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5BB66" w14:textId="77777777" w:rsidR="00695A3D" w:rsidRPr="002C3EBF" w:rsidRDefault="00695A3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8B612EF" wp14:editId="3C012D2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4532D18" w14:textId="77777777" w:rsidR="00695A3D" w:rsidRDefault="00695A3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5F5CF4E" w14:textId="77777777" w:rsidR="00695A3D" w:rsidRDefault="00695A3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1EB829" w14:textId="77777777" w:rsidR="00695A3D" w:rsidRPr="002C3EBF" w:rsidRDefault="00695A3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F41F1" w14:paraId="0FB02EFA" w14:textId="77777777" w:rsidTr="00DF41F1">
        <w:tc>
          <w:tcPr>
            <w:cnfStyle w:val="001000000000" w:firstRow="0" w:lastRow="0" w:firstColumn="1" w:lastColumn="0" w:oddVBand="0" w:evenVBand="0" w:oddHBand="0" w:evenHBand="0" w:firstRowFirstColumn="0" w:firstRowLastColumn="0" w:lastRowFirstColumn="0" w:lastRowLastColumn="0"/>
            <w:tcW w:w="3227" w:type="dxa"/>
          </w:tcPr>
          <w:p w14:paraId="6F8BA1AF" w14:textId="77777777" w:rsidR="00695A3D" w:rsidRPr="00996FAF" w:rsidRDefault="00695A3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AC69788" w14:textId="77777777" w:rsidR="00695A3D" w:rsidRPr="00996FAF" w:rsidRDefault="00695A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Carinya of Bicton</w:t>
            </w:r>
          </w:p>
        </w:tc>
      </w:tr>
      <w:tr w:rsidR="00DF41F1" w14:paraId="404B45D2" w14:textId="77777777" w:rsidTr="00DF41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06D5E1" w14:textId="77777777" w:rsidR="00695A3D" w:rsidRPr="00996FAF" w:rsidRDefault="00695A3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480742" w14:textId="77777777" w:rsidR="00695A3D" w:rsidRPr="00C27BE3" w:rsidRDefault="00695A3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7230</w:t>
            </w:r>
          </w:p>
        </w:tc>
      </w:tr>
      <w:tr w:rsidR="00DF41F1" w14:paraId="34DF6793" w14:textId="77777777" w:rsidTr="00DF41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C250C6" w14:textId="77777777" w:rsidR="00695A3D" w:rsidRPr="00996FAF" w:rsidRDefault="00695A3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3A17A59" w14:textId="77777777" w:rsidR="00695A3D" w:rsidRPr="00996FAF" w:rsidRDefault="00695A3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220 Preston</w:t>
            </w:r>
            <w:r>
              <w:rPr>
                <w:rFonts w:ascii="Arial" w:eastAsia="Times New Roman" w:hAnsi="Arial" w:cs="Arial"/>
                <w:lang w:eastAsia="en-AU"/>
              </w:rPr>
              <w:t xml:space="preserve"> Point Road, BICTON, Western Australia, 6157</w:t>
            </w:r>
          </w:p>
        </w:tc>
      </w:tr>
      <w:tr w:rsidR="00DF41F1" w14:paraId="43ADEEA1" w14:textId="77777777" w:rsidTr="00DF41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953190" w14:textId="77777777" w:rsidR="00695A3D" w:rsidRPr="00996FAF" w:rsidRDefault="00695A3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B9B663C" w14:textId="77777777" w:rsidR="00695A3D" w:rsidRPr="00996FAF" w:rsidRDefault="00695A3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F41F1" w14:paraId="675F1202" w14:textId="77777777" w:rsidTr="00DF41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A86072" w14:textId="77777777" w:rsidR="00695A3D" w:rsidRPr="00996FAF" w:rsidRDefault="00695A3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088B39C" w14:textId="77777777" w:rsidR="00695A3D" w:rsidRPr="00996FAF" w:rsidRDefault="00695A3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9 January 2024</w:t>
            </w:r>
          </w:p>
        </w:tc>
      </w:tr>
      <w:tr w:rsidR="00DF41F1" w14:paraId="7CA33709" w14:textId="77777777" w:rsidTr="00DF41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42B942" w14:textId="77777777" w:rsidR="00695A3D" w:rsidRPr="00996FAF" w:rsidRDefault="00695A3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61994326"/>
            <w:placeholder>
              <w:docPart w:val="DefaultPlaceholder_-1854013437"/>
            </w:placeholder>
            <w:date w:fullDate="2024-02-12T00:00:00Z">
              <w:dateFormat w:val="d MMMM yyyy"/>
              <w:lid w:val="en-AU"/>
              <w:storeMappedDataAs w:val="dateTime"/>
              <w:calendar w:val="gregorian"/>
            </w:date>
          </w:sdtPr>
          <w:sdtEndPr/>
          <w:sdtContent>
            <w:tc>
              <w:tcPr>
                <w:tcW w:w="7114" w:type="dxa"/>
                <w:shd w:val="clear" w:color="auto" w:fill="FFFFFF" w:themeFill="background1"/>
              </w:tcPr>
              <w:p w14:paraId="2BC9ED59" w14:textId="168EF3BE" w:rsidR="00695A3D" w:rsidRPr="00996FAF" w:rsidRDefault="00C2726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February 2024</w:t>
                </w:r>
              </w:p>
            </w:tc>
          </w:sdtContent>
        </w:sdt>
      </w:tr>
      <w:tr w:rsidR="00DF41F1" w14:paraId="2B882879" w14:textId="77777777" w:rsidTr="00DF41F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834DF5" w14:textId="77777777" w:rsidR="00695A3D" w:rsidRPr="00996FAF" w:rsidRDefault="00695A3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45262E1" w14:textId="77777777" w:rsidR="00695A3D" w:rsidRPr="009B6303" w:rsidRDefault="00695A3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899 Bansley Pty Ltd </w:t>
            </w:r>
          </w:p>
          <w:p w14:paraId="17A83865" w14:textId="77777777" w:rsidR="00695A3D" w:rsidRPr="009B6303" w:rsidRDefault="00695A3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4757 Carinya Of Bicton</w:t>
            </w:r>
          </w:p>
        </w:tc>
      </w:tr>
    </w:tbl>
    <w:bookmarkEnd w:id="0"/>
    <w:p w14:paraId="21858320" w14:textId="77777777" w:rsidR="00695A3D" w:rsidRPr="00996FAF" w:rsidRDefault="00695A3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A041BF3" w14:textId="77777777" w:rsidR="00695A3D" w:rsidRPr="00996FAF" w:rsidRDefault="00695A3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AB0EB08" w14:textId="22544EE9" w:rsidR="00695A3D" w:rsidRPr="00996FAF" w:rsidRDefault="00695A3D" w:rsidP="0036130C">
      <w:pPr>
        <w:pStyle w:val="NormalArial"/>
      </w:pPr>
      <w:r w:rsidRPr="00996FAF">
        <w:t xml:space="preserve">This performance report for </w:t>
      </w:r>
      <w:r w:rsidRPr="00C27BE3">
        <w:rPr>
          <w:color w:val="auto"/>
        </w:rPr>
        <w:t>Carinya of Bicton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w:t>
      </w:r>
      <w:r w:rsidRPr="005C78B1">
        <w:rPr>
          <w:color w:val="auto"/>
        </w:rPr>
        <w:t>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0355CC2" w14:textId="77777777" w:rsidR="00695A3D" w:rsidRPr="00996FAF" w:rsidRDefault="00695A3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D06EB5" w14:textId="77777777" w:rsidR="00695A3D" w:rsidRPr="00996FAF" w:rsidRDefault="00695A3D" w:rsidP="00712752">
      <w:pPr>
        <w:pStyle w:val="Heading1"/>
        <w:spacing w:before="240" w:after="240" w:line="22" w:lineRule="atLeast"/>
        <w:rPr>
          <w:rFonts w:ascii="Arial" w:hAnsi="Arial" w:cs="Arial"/>
        </w:rPr>
      </w:pPr>
      <w:r w:rsidRPr="00996FAF">
        <w:rPr>
          <w:rFonts w:ascii="Arial" w:hAnsi="Arial" w:cs="Arial"/>
        </w:rPr>
        <w:t>Material relied on</w:t>
      </w:r>
    </w:p>
    <w:p w14:paraId="2233E5DB" w14:textId="77777777" w:rsidR="00695A3D" w:rsidRPr="00996FAF" w:rsidRDefault="00695A3D" w:rsidP="0036130C">
      <w:pPr>
        <w:pStyle w:val="NormalArial"/>
      </w:pPr>
      <w:r w:rsidRPr="00996FAF">
        <w:t>The following information has been considered in preparing the performance report:</w:t>
      </w:r>
    </w:p>
    <w:p w14:paraId="3C05BCB4" w14:textId="2CC935B0" w:rsidR="00695A3D" w:rsidRPr="00A91AA8" w:rsidRDefault="00695A3D" w:rsidP="00A91AA8">
      <w:pPr>
        <w:pStyle w:val="ListBullet"/>
        <w:spacing w:before="0" w:after="120" w:line="22" w:lineRule="atLeast"/>
        <w:ind w:left="425" w:hanging="425"/>
        <w:rPr>
          <w:rFonts w:ascii="Arial" w:hAnsi="Arial" w:cs="Arial"/>
          <w:color w:val="auto"/>
        </w:rPr>
      </w:pPr>
      <w:r w:rsidRPr="00A91AA8">
        <w:rPr>
          <w:rFonts w:ascii="Arial" w:hAnsi="Arial" w:cs="Arial"/>
          <w:color w:val="auto"/>
        </w:rPr>
        <w:t xml:space="preserve">the assessment team’s report for the </w:t>
      </w:r>
      <w:r w:rsidR="00A91AA8" w:rsidRPr="00A91AA8">
        <w:rPr>
          <w:rFonts w:ascii="Arial" w:hAnsi="Arial" w:cs="Arial"/>
          <w:color w:val="auto"/>
        </w:rPr>
        <w:t>a</w:t>
      </w:r>
      <w:r w:rsidRPr="00A91AA8">
        <w:rPr>
          <w:rFonts w:ascii="Arial" w:hAnsi="Arial" w:cs="Arial"/>
          <w:color w:val="auto"/>
        </w:rPr>
        <w:t>ssessment contact (performance assessment) – site report was informed by a site assessment, observations at the service, review of documents and interviews with consumers</w:t>
      </w:r>
      <w:r w:rsidR="008258E3" w:rsidRPr="00A91AA8">
        <w:rPr>
          <w:rFonts w:ascii="Arial" w:hAnsi="Arial" w:cs="Arial"/>
          <w:color w:val="auto"/>
        </w:rPr>
        <w:t xml:space="preserve">, </w:t>
      </w:r>
      <w:r w:rsidRPr="00A91AA8">
        <w:rPr>
          <w:rFonts w:ascii="Arial" w:hAnsi="Arial" w:cs="Arial"/>
          <w:color w:val="auto"/>
        </w:rPr>
        <w:t>representatives</w:t>
      </w:r>
      <w:r w:rsidR="008258E3" w:rsidRPr="00A91AA8">
        <w:rPr>
          <w:rFonts w:ascii="Arial" w:hAnsi="Arial" w:cs="Arial"/>
          <w:color w:val="auto"/>
        </w:rPr>
        <w:t>, staff, management</w:t>
      </w:r>
      <w:r w:rsidRPr="00A91AA8">
        <w:rPr>
          <w:rFonts w:ascii="Arial" w:hAnsi="Arial" w:cs="Arial"/>
          <w:color w:val="auto"/>
        </w:rPr>
        <w:t xml:space="preserve"> and others</w:t>
      </w:r>
      <w:r w:rsidR="008258E3" w:rsidRPr="00A91AA8">
        <w:rPr>
          <w:rFonts w:ascii="Arial" w:hAnsi="Arial" w:cs="Arial"/>
          <w:color w:val="auto"/>
        </w:rPr>
        <w:t>;</w:t>
      </w:r>
      <w:r w:rsidR="005C6237">
        <w:rPr>
          <w:rFonts w:ascii="Arial" w:hAnsi="Arial" w:cs="Arial"/>
          <w:color w:val="auto"/>
        </w:rPr>
        <w:t xml:space="preserve"> and</w:t>
      </w:r>
    </w:p>
    <w:p w14:paraId="0C74B089" w14:textId="77777777" w:rsidR="005C6237" w:rsidRPr="005C6237" w:rsidRDefault="00A91AA8" w:rsidP="00A91AA8">
      <w:pPr>
        <w:pStyle w:val="ListBullet"/>
        <w:spacing w:before="0" w:after="120" w:line="22" w:lineRule="atLeast"/>
        <w:ind w:left="425" w:hanging="425"/>
        <w:rPr>
          <w:rFonts w:ascii="Arial" w:hAnsi="Arial" w:cs="Arial"/>
        </w:rPr>
      </w:pPr>
      <w:r w:rsidRPr="00A91AA8">
        <w:rPr>
          <w:rFonts w:ascii="Arial" w:hAnsi="Arial" w:cs="Arial"/>
          <w:color w:val="auto"/>
        </w:rPr>
        <w:t xml:space="preserve">a performance report dated 11 May 2023 for a site audit undertaken 22 March 2023 to 24 March 2023. </w:t>
      </w:r>
    </w:p>
    <w:p w14:paraId="58C66AE3" w14:textId="6918D95A" w:rsidR="00695A3D" w:rsidRPr="00712752" w:rsidRDefault="005C6237" w:rsidP="005C6237">
      <w:pPr>
        <w:pStyle w:val="ListBullet"/>
        <w:numPr>
          <w:ilvl w:val="0"/>
          <w:numId w:val="0"/>
        </w:numPr>
        <w:spacing w:before="0" w:after="120" w:line="22" w:lineRule="atLeast"/>
        <w:rPr>
          <w:rFonts w:ascii="Arial" w:hAnsi="Arial" w:cs="Arial"/>
        </w:rPr>
      </w:pPr>
      <w:r>
        <w:rPr>
          <w:rFonts w:ascii="Arial" w:hAnsi="Arial" w:cs="Arial"/>
          <w:color w:val="auto"/>
        </w:rPr>
        <w:t xml:space="preserve">The provider did not submit a response to the assessment team’s report. </w:t>
      </w:r>
      <w:r w:rsidR="00695A3D" w:rsidRPr="00712752">
        <w:rPr>
          <w:rFonts w:ascii="Arial" w:hAnsi="Arial" w:cs="Arial"/>
        </w:rPr>
        <w:br w:type="page"/>
      </w:r>
    </w:p>
    <w:p w14:paraId="4EFF7103" w14:textId="77777777" w:rsidR="00695A3D" w:rsidRPr="00996FAF" w:rsidRDefault="00695A3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42"/>
        <w:gridCol w:w="2872"/>
      </w:tblGrid>
      <w:tr w:rsidR="00DF41F1" w14:paraId="4C2AEA57" w14:textId="77777777" w:rsidTr="00352C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389F652B" w14:textId="77777777" w:rsidR="00695A3D" w:rsidRPr="00996FAF" w:rsidRDefault="00695A3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379" w:type="pct"/>
            <w:shd w:val="clear" w:color="auto" w:fill="auto"/>
          </w:tcPr>
          <w:p w14:paraId="55F8FDBC" w14:textId="7BE724B7" w:rsidR="00695A3D" w:rsidRPr="00C27261" w:rsidRDefault="00C2726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27261">
              <w:rPr>
                <w:rFonts w:ascii="Arial" w:hAnsi="Arial" w:cs="Arial"/>
                <w:color w:val="auto"/>
              </w:rPr>
              <w:t>Not Applicable as not all requirements have been assessed</w:t>
            </w:r>
          </w:p>
        </w:tc>
      </w:tr>
      <w:tr w:rsidR="00C27261" w14:paraId="5A4FC8C7" w14:textId="77777777" w:rsidTr="00352C2F">
        <w:trPr>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2B42C7A8" w14:textId="77777777" w:rsidR="00C27261" w:rsidRPr="00996FAF" w:rsidRDefault="00C27261" w:rsidP="00C2726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379" w:type="pct"/>
            <w:shd w:val="clear" w:color="auto" w:fill="auto"/>
            <w:vAlign w:val="top"/>
          </w:tcPr>
          <w:p w14:paraId="3BF25265" w14:textId="37419144" w:rsidR="00C27261" w:rsidRPr="00C27261" w:rsidRDefault="00C27261" w:rsidP="00C272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27261">
              <w:rPr>
                <w:rFonts w:ascii="Arial" w:hAnsi="Arial" w:cs="Arial"/>
                <w:b/>
                <w:color w:val="auto"/>
              </w:rPr>
              <w:t>Not Applicable as not all requirements have been assessed</w:t>
            </w:r>
          </w:p>
        </w:tc>
      </w:tr>
      <w:tr w:rsidR="00C27261" w14:paraId="51DFC257" w14:textId="77777777" w:rsidTr="00352C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41D65D33" w14:textId="77777777" w:rsidR="00C27261" w:rsidRPr="00996FAF" w:rsidRDefault="00C27261" w:rsidP="00C2726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379" w:type="pct"/>
            <w:shd w:val="clear" w:color="auto" w:fill="auto"/>
            <w:vAlign w:val="top"/>
          </w:tcPr>
          <w:p w14:paraId="57C23E60" w14:textId="56D20030" w:rsidR="00C27261" w:rsidRPr="00C27261" w:rsidRDefault="00C27261" w:rsidP="00C272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27261">
              <w:rPr>
                <w:rFonts w:ascii="Arial" w:hAnsi="Arial" w:cs="Arial"/>
                <w:b/>
                <w:color w:val="auto"/>
              </w:rPr>
              <w:t>Not Applicable as not all requirements have been assessed</w:t>
            </w:r>
          </w:p>
        </w:tc>
      </w:tr>
      <w:tr w:rsidR="00C27261" w14:paraId="76CF11A7" w14:textId="77777777" w:rsidTr="00352C2F">
        <w:trPr>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51933ECD" w14:textId="77777777" w:rsidR="00C27261" w:rsidRPr="00996FAF" w:rsidRDefault="00C27261" w:rsidP="00C2726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379" w:type="pct"/>
            <w:shd w:val="clear" w:color="auto" w:fill="auto"/>
            <w:vAlign w:val="top"/>
          </w:tcPr>
          <w:p w14:paraId="18DD2487" w14:textId="2241F92E" w:rsidR="00C27261" w:rsidRPr="00C27261" w:rsidRDefault="00C27261" w:rsidP="00C272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27261">
              <w:rPr>
                <w:rFonts w:ascii="Arial" w:hAnsi="Arial" w:cs="Arial"/>
                <w:b/>
                <w:color w:val="auto"/>
              </w:rPr>
              <w:t>Not Applicable as not all requirements have been assessed</w:t>
            </w:r>
          </w:p>
        </w:tc>
      </w:tr>
      <w:tr w:rsidR="00C27261" w14:paraId="4C067928" w14:textId="77777777" w:rsidTr="00352C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00E51FDE" w14:textId="77777777" w:rsidR="00C27261" w:rsidRPr="00996FAF" w:rsidRDefault="00C27261" w:rsidP="00C2726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379" w:type="pct"/>
            <w:shd w:val="clear" w:color="auto" w:fill="auto"/>
            <w:vAlign w:val="top"/>
          </w:tcPr>
          <w:p w14:paraId="71044636" w14:textId="3D3E06C5" w:rsidR="00C27261" w:rsidRPr="00C27261" w:rsidRDefault="00C27261" w:rsidP="00C272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27261">
              <w:rPr>
                <w:rFonts w:ascii="Arial" w:hAnsi="Arial" w:cs="Arial"/>
                <w:b/>
                <w:color w:val="auto"/>
              </w:rPr>
              <w:t>Not Applicable as not all requirements have been assessed</w:t>
            </w:r>
          </w:p>
        </w:tc>
      </w:tr>
    </w:tbl>
    <w:p w14:paraId="2F62DC5B" w14:textId="77777777" w:rsidR="00695A3D" w:rsidRPr="00996FAF" w:rsidRDefault="00695A3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EAC6D51" w14:textId="77777777" w:rsidR="00695A3D" w:rsidRPr="00996FAF" w:rsidRDefault="00695A3D" w:rsidP="00712752">
      <w:pPr>
        <w:pStyle w:val="Heading1"/>
        <w:spacing w:before="0" w:after="240" w:line="22" w:lineRule="atLeast"/>
        <w:rPr>
          <w:rFonts w:ascii="Arial" w:hAnsi="Arial" w:cs="Arial"/>
        </w:rPr>
      </w:pPr>
      <w:r w:rsidRPr="00996FAF">
        <w:rPr>
          <w:rFonts w:ascii="Arial" w:hAnsi="Arial" w:cs="Arial"/>
        </w:rPr>
        <w:t>Areas for improvement</w:t>
      </w:r>
    </w:p>
    <w:p w14:paraId="40791F16" w14:textId="77777777" w:rsidR="00695A3D" w:rsidRPr="00996FAF" w:rsidRDefault="00695A3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2318BBA" w14:textId="45786D6C" w:rsidR="00695A3D" w:rsidRPr="00996FAF" w:rsidRDefault="00695A3D" w:rsidP="0036130C">
      <w:pPr>
        <w:pStyle w:val="NormalArial"/>
      </w:pPr>
      <w:r w:rsidRPr="00996FAF">
        <w:br w:type="page"/>
      </w:r>
    </w:p>
    <w:p w14:paraId="1E7A8521" w14:textId="77777777" w:rsidR="00C45C7A" w:rsidRPr="00C45C7A" w:rsidRDefault="00C45C7A" w:rsidP="00C45C7A">
      <w:pPr>
        <w:keepNext/>
        <w:keepLines/>
        <w:spacing w:before="120" w:after="240" w:line="22" w:lineRule="atLeast"/>
        <w:outlineLvl w:val="0"/>
        <w:rPr>
          <w:rFonts w:ascii="Arial" w:eastAsiaTheme="majorEastAsia" w:hAnsi="Arial" w:cs="Arial"/>
          <w:b/>
          <w:bCs/>
          <w:sz w:val="30"/>
          <w:szCs w:val="28"/>
        </w:rPr>
      </w:pPr>
      <w:r w:rsidRPr="00C45C7A">
        <w:rPr>
          <w:rFonts w:ascii="Arial" w:eastAsiaTheme="majorEastAsia" w:hAnsi="Arial" w:cs="Arial"/>
          <w:b/>
          <w:bCs/>
          <w:sz w:val="30"/>
          <w:szCs w:val="28"/>
        </w:rPr>
        <w:lastRenderedPageBreak/>
        <w:t>Standard 1</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45C7A" w:rsidRPr="00C45C7A" w14:paraId="41D6FDE1" w14:textId="77777777" w:rsidTr="00206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D520526" w14:textId="77777777" w:rsidR="00C45C7A" w:rsidRPr="00C45C7A" w:rsidRDefault="00C45C7A" w:rsidP="00C45C7A">
            <w:pPr>
              <w:spacing w:before="0" w:line="22" w:lineRule="atLeast"/>
              <w:rPr>
                <w:rFonts w:ascii="Arial" w:hAnsi="Arial" w:cs="Arial"/>
                <w:color w:val="FFFFFF" w:themeColor="background1"/>
              </w:rPr>
            </w:pPr>
            <w:r w:rsidRPr="00C45C7A">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E9C6B8E" w14:textId="77777777" w:rsidR="00C45C7A" w:rsidRPr="00C45C7A" w:rsidRDefault="00C45C7A" w:rsidP="00C45C7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45C7A" w:rsidRPr="00C45C7A" w14:paraId="187FFD9A" w14:textId="77777777" w:rsidTr="004757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3F93FC" w14:textId="77777777" w:rsidR="00C45C7A" w:rsidRPr="00C45C7A" w:rsidRDefault="00C45C7A" w:rsidP="00C45C7A">
            <w:pPr>
              <w:spacing w:line="22" w:lineRule="atLeast"/>
              <w:rPr>
                <w:rFonts w:ascii="Arial" w:hAnsi="Arial" w:cs="Arial"/>
                <w:color w:val="auto"/>
              </w:rPr>
            </w:pPr>
            <w:r w:rsidRPr="00C45C7A">
              <w:rPr>
                <w:rFonts w:ascii="Arial" w:hAnsi="Arial" w:cs="Arial"/>
                <w:color w:val="auto"/>
              </w:rPr>
              <w:t>Requirement 1(3)(c)</w:t>
            </w:r>
          </w:p>
        </w:tc>
        <w:tc>
          <w:tcPr>
            <w:tcW w:w="6290" w:type="dxa"/>
            <w:shd w:val="clear" w:color="auto" w:fill="auto"/>
            <w:vAlign w:val="top"/>
          </w:tcPr>
          <w:p w14:paraId="3F1CF0D4" w14:textId="77777777" w:rsidR="00C45C7A" w:rsidRPr="00C45C7A" w:rsidRDefault="00C45C7A" w:rsidP="00C4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45C7A">
              <w:rPr>
                <w:rFonts w:ascii="Arial" w:hAnsi="Arial" w:cs="Arial"/>
              </w:rPr>
              <w:t xml:space="preserve">Each consumer is supported to exercise choice and independence, including to: </w:t>
            </w:r>
          </w:p>
          <w:p w14:paraId="544FDD64" w14:textId="77777777" w:rsidR="00C45C7A" w:rsidRPr="00C45C7A" w:rsidRDefault="00C45C7A" w:rsidP="00C45C7A">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C45C7A">
              <w:rPr>
                <w:rFonts w:ascii="Arial" w:hAnsi="Arial" w:cs="Arial"/>
              </w:rPr>
              <w:t>make decisions about their own care and the way care and services are delivered; and</w:t>
            </w:r>
          </w:p>
          <w:p w14:paraId="16ED2025" w14:textId="77777777" w:rsidR="00C45C7A" w:rsidRPr="00C45C7A" w:rsidRDefault="00C45C7A" w:rsidP="00C45C7A">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C45C7A">
              <w:rPr>
                <w:rFonts w:ascii="Arial" w:hAnsi="Arial" w:cs="Arial"/>
              </w:rPr>
              <w:t>make decisions about when family, friends, carers or others should be involved in their care; and</w:t>
            </w:r>
          </w:p>
          <w:p w14:paraId="21F6E49D" w14:textId="77777777" w:rsidR="00C45C7A" w:rsidRPr="00C45C7A" w:rsidRDefault="00C45C7A" w:rsidP="00C45C7A">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C45C7A">
              <w:rPr>
                <w:rFonts w:ascii="Arial" w:hAnsi="Arial" w:cs="Arial"/>
              </w:rPr>
              <w:t xml:space="preserve">communicate their decisions; and </w:t>
            </w:r>
          </w:p>
          <w:p w14:paraId="17AD2538" w14:textId="77777777" w:rsidR="00C45C7A" w:rsidRPr="00C45C7A" w:rsidRDefault="00C45C7A" w:rsidP="00C45C7A">
            <w:pPr>
              <w:numPr>
                <w:ilvl w:val="0"/>
                <w:numId w:val="3"/>
              </w:numPr>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sidRPr="00C45C7A">
              <w:rPr>
                <w:rFonts w:ascii="Arial" w:hAnsi="Arial" w:cs="Arial"/>
              </w:rPr>
              <w:t>make connections with others and maintain relationships of choice, including intimate relationships.</w:t>
            </w:r>
          </w:p>
        </w:tc>
        <w:tc>
          <w:tcPr>
            <w:tcW w:w="2124" w:type="dxa"/>
            <w:shd w:val="clear" w:color="auto" w:fill="auto"/>
            <w:vAlign w:val="top"/>
          </w:tcPr>
          <w:p w14:paraId="68798213" w14:textId="2F66BD0A" w:rsidR="00C45C7A" w:rsidRPr="00C45C7A" w:rsidRDefault="008E1E59" w:rsidP="00C4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5C2C08211E647E4AB1D460DA93A8B50"/>
                </w:placeholder>
                <w:dropDownList>
                  <w:listItem w:displayText="choose a rating" w:value="choose a rating"/>
                  <w:listItem w:displayText="Compliant" w:value="Compliant"/>
                  <w:listItem w:displayText="Non-compliant" w:value="Non-compliant"/>
                </w:dropDownList>
              </w:sdtPr>
              <w:sdtEndPr/>
              <w:sdtContent>
                <w:r w:rsidR="00206357">
                  <w:rPr>
                    <w:rFonts w:ascii="Arial" w:hAnsi="Arial" w:cs="Arial"/>
                    <w:color w:val="auto"/>
                  </w:rPr>
                  <w:t>Compliant</w:t>
                </w:r>
              </w:sdtContent>
            </w:sdt>
            <w:r w:rsidR="00C45C7A" w:rsidRPr="00C45C7A" w:rsidDel="00201C79">
              <w:rPr>
                <w:rFonts w:ascii="Arial" w:hAnsi="Arial" w:cs="Arial"/>
                <w:color w:val="0000FF"/>
              </w:rPr>
              <w:t xml:space="preserve"> </w:t>
            </w:r>
          </w:p>
        </w:tc>
      </w:tr>
    </w:tbl>
    <w:p w14:paraId="1175C842" w14:textId="77777777" w:rsidR="00695A3D" w:rsidRDefault="00695A3D" w:rsidP="001A5684">
      <w:pPr>
        <w:pStyle w:val="Heading20"/>
      </w:pPr>
      <w:r w:rsidRPr="00996FAF">
        <w:t>Findings</w:t>
      </w:r>
    </w:p>
    <w:p w14:paraId="0F4E8892" w14:textId="346A0AB8" w:rsidR="005C4B12" w:rsidRPr="005C4B12" w:rsidRDefault="005C4B12" w:rsidP="005C4B12">
      <w:pPr>
        <w:rPr>
          <w:rFonts w:ascii="Arial" w:eastAsiaTheme="minorHAnsi" w:hAnsi="Arial" w:cs="Arial"/>
        </w:rPr>
      </w:pPr>
      <w:r w:rsidRPr="005C4B12">
        <w:rPr>
          <w:rFonts w:ascii="Arial" w:eastAsiaTheme="minorHAnsi" w:hAnsi="Arial" w:cs="Arial"/>
        </w:rPr>
        <w:t>Requirement (3)(</w:t>
      </w:r>
      <w:r w:rsidR="00206357">
        <w:rPr>
          <w:rFonts w:ascii="Arial" w:eastAsiaTheme="minorHAnsi" w:hAnsi="Arial" w:cs="Arial"/>
        </w:rPr>
        <w:t>c</w:t>
      </w:r>
      <w:r w:rsidRPr="005C4B12">
        <w:rPr>
          <w:rFonts w:ascii="Arial" w:eastAsiaTheme="minorHAnsi" w:hAnsi="Arial" w:cs="Arial"/>
        </w:rPr>
        <w:t>) was found non-compliant following a site audit undertaken in March 2023 as each consumer was not supported to exercise choice and independence, specifically in relation to making decisions about their own care and the way care and services are delivered. The assessment team’s report included improvements implemented by the service in response to the finding, including, but not limited to, redesigning the menu to increase choice for consumers residing in the memory support unit and additional meal options consumers on texture modified diets; reassessing preferred bedtimes for all consumers through use of assessments; and for consumer</w:t>
      </w:r>
      <w:r w:rsidR="00945F6A">
        <w:rPr>
          <w:rFonts w:ascii="Arial" w:eastAsiaTheme="minorHAnsi" w:hAnsi="Arial" w:cs="Arial"/>
        </w:rPr>
        <w:t>s</w:t>
      </w:r>
      <w:r w:rsidRPr="005C4B12">
        <w:rPr>
          <w:rFonts w:ascii="Arial" w:eastAsiaTheme="minorHAnsi" w:hAnsi="Arial" w:cs="Arial"/>
        </w:rPr>
        <w:t xml:space="preserve"> in the memory support unit, </w:t>
      </w:r>
      <w:r w:rsidR="00945F6A">
        <w:rPr>
          <w:rFonts w:ascii="Arial" w:eastAsiaTheme="minorHAnsi" w:hAnsi="Arial" w:cs="Arial"/>
        </w:rPr>
        <w:t xml:space="preserve">conducted </w:t>
      </w:r>
      <w:r w:rsidRPr="005C4B12">
        <w:rPr>
          <w:rFonts w:ascii="Arial" w:eastAsiaTheme="minorHAnsi" w:hAnsi="Arial" w:cs="Arial"/>
        </w:rPr>
        <w:t>surveys on meal choices and reassessment</w:t>
      </w:r>
      <w:r w:rsidR="00955381">
        <w:rPr>
          <w:rFonts w:ascii="Arial" w:eastAsiaTheme="minorHAnsi" w:hAnsi="Arial" w:cs="Arial"/>
        </w:rPr>
        <w:t>s</w:t>
      </w:r>
      <w:r w:rsidRPr="005C4B12">
        <w:rPr>
          <w:rFonts w:ascii="Arial" w:eastAsiaTheme="minorHAnsi" w:hAnsi="Arial" w:cs="Arial"/>
        </w:rPr>
        <w:t xml:space="preserve"> of capacity to attend meal</w:t>
      </w:r>
      <w:r w:rsidR="00955381">
        <w:rPr>
          <w:rFonts w:ascii="Arial" w:eastAsiaTheme="minorHAnsi" w:hAnsi="Arial" w:cs="Arial"/>
        </w:rPr>
        <w:t xml:space="preserve"> time activities</w:t>
      </w:r>
      <w:r w:rsidRPr="005C4B12">
        <w:rPr>
          <w:rFonts w:ascii="Arial" w:eastAsiaTheme="minorHAnsi" w:hAnsi="Arial" w:cs="Arial"/>
        </w:rPr>
        <w:t xml:space="preserve"> independently. </w:t>
      </w:r>
    </w:p>
    <w:p w14:paraId="52D9F0D3" w14:textId="3D1A74EC" w:rsidR="005C4B12" w:rsidRPr="005C4B12" w:rsidRDefault="005C4B12" w:rsidP="005C4B12">
      <w:pPr>
        <w:rPr>
          <w:rFonts w:ascii="Arial" w:eastAsiaTheme="minorHAnsi" w:hAnsi="Arial" w:cs="Arial"/>
        </w:rPr>
      </w:pPr>
      <w:r w:rsidRPr="005C4B12">
        <w:rPr>
          <w:rFonts w:ascii="Arial" w:eastAsiaTheme="minorHAnsi" w:hAnsi="Arial" w:cs="Arial"/>
        </w:rPr>
        <w:t xml:space="preserve">At the assessment contact in January 2024, consumers were </w:t>
      </w:r>
      <w:r w:rsidR="00CB4103">
        <w:rPr>
          <w:rFonts w:ascii="Arial" w:eastAsiaTheme="minorHAnsi" w:hAnsi="Arial" w:cs="Arial"/>
        </w:rPr>
        <w:t xml:space="preserve">found to be </w:t>
      </w:r>
      <w:r w:rsidRPr="005C4B12">
        <w:rPr>
          <w:rFonts w:ascii="Arial" w:eastAsiaTheme="minorHAnsi" w:hAnsi="Arial" w:cs="Arial"/>
        </w:rPr>
        <w:t xml:space="preserve">supported to exercise choice and independence. Care files included consumers’ individual choices relating to when care is delivered, who is involved in their care and how the service supports them in maintaining relationships. Staff described how they support consumers to make decisions about their care and family involvement, and consumers and representatives said consumers are given choice about when care is provided, and these choices are respected. </w:t>
      </w:r>
    </w:p>
    <w:p w14:paraId="30FE5E5F" w14:textId="07471DC1" w:rsidR="00695A3D" w:rsidRPr="00712752" w:rsidRDefault="005C4B12" w:rsidP="005C4B12">
      <w:pPr>
        <w:pStyle w:val="NormalArial"/>
      </w:pPr>
      <w:r w:rsidRPr="005C4B12">
        <w:rPr>
          <w:rFonts w:eastAsiaTheme="minorHAnsi"/>
        </w:rPr>
        <w:t>For the reasons detailed above, I find requirement (3)(</w:t>
      </w:r>
      <w:r w:rsidR="00206357">
        <w:rPr>
          <w:rFonts w:eastAsiaTheme="minorHAnsi"/>
        </w:rPr>
        <w:t>c</w:t>
      </w:r>
      <w:r w:rsidRPr="005C4B12">
        <w:rPr>
          <w:rFonts w:eastAsiaTheme="minorHAnsi"/>
        </w:rPr>
        <w:t>) in Standard 1 Consumer dignity and choice compliant.</w:t>
      </w:r>
      <w:r w:rsidRPr="005C4B12">
        <w:rPr>
          <w:rFonts w:ascii="Fira Sans Light" w:eastAsiaTheme="minorHAnsi" w:hAnsi="Fira Sans Light" w:cstheme="minorBidi"/>
        </w:rPr>
        <w:t xml:space="preserve"> </w:t>
      </w:r>
      <w:r w:rsidR="00695A3D" w:rsidRPr="00996FAF">
        <w:br w:type="page"/>
      </w:r>
    </w:p>
    <w:p w14:paraId="775F2F68" w14:textId="77777777" w:rsidR="00695A3D" w:rsidRPr="00996FAF" w:rsidRDefault="00695A3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7"/>
        <w:gridCol w:w="2119"/>
      </w:tblGrid>
      <w:tr w:rsidR="00DF41F1" w14:paraId="01EF4434" w14:textId="77777777" w:rsidTr="008E1E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single" w:sz="4" w:space="0" w:color="BFBFBF" w:themeColor="background1" w:themeShade="BF"/>
            </w:tcBorders>
          </w:tcPr>
          <w:p w14:paraId="19AA98BA" w14:textId="77777777" w:rsidR="00695A3D" w:rsidRPr="00996FAF" w:rsidRDefault="00695A3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119" w:type="dxa"/>
            <w:tcBorders>
              <w:left w:val="single" w:sz="4" w:space="0" w:color="BFBFBF" w:themeColor="background1" w:themeShade="BF"/>
            </w:tcBorders>
          </w:tcPr>
          <w:p w14:paraId="40B1D96F" w14:textId="77777777" w:rsidR="00695A3D" w:rsidRPr="00996FAF" w:rsidRDefault="00695A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41F1" w14:paraId="30FA2C9F" w14:textId="77777777" w:rsidTr="008E1E59">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BFBFBF" w:themeColor="background1" w:themeShade="BF"/>
            </w:tcBorders>
            <w:shd w:val="clear" w:color="auto" w:fill="auto"/>
          </w:tcPr>
          <w:p w14:paraId="3EC9814B" w14:textId="77777777" w:rsidR="00695A3D" w:rsidRPr="00996FAF" w:rsidRDefault="00695A3D" w:rsidP="002C5FA9">
            <w:pPr>
              <w:spacing w:line="22" w:lineRule="atLeast"/>
              <w:rPr>
                <w:rFonts w:ascii="Arial" w:hAnsi="Arial" w:cs="Arial"/>
              </w:rPr>
            </w:pPr>
            <w:r w:rsidRPr="00996FAF">
              <w:rPr>
                <w:rFonts w:ascii="Arial" w:hAnsi="Arial" w:cs="Arial"/>
              </w:rPr>
              <w:t>Requirement 3(3)(b)</w:t>
            </w:r>
          </w:p>
        </w:tc>
        <w:tc>
          <w:tcPr>
            <w:tcW w:w="6237" w:type="dxa"/>
            <w:tcBorders>
              <w:left w:val="single" w:sz="4" w:space="0" w:color="BFBFBF" w:themeColor="background1" w:themeShade="BF"/>
            </w:tcBorders>
            <w:shd w:val="clear" w:color="auto" w:fill="auto"/>
          </w:tcPr>
          <w:p w14:paraId="5371FEB9" w14:textId="77777777" w:rsidR="00695A3D" w:rsidRPr="00996FAF" w:rsidRDefault="00695A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19" w:type="dxa"/>
            <w:shd w:val="clear" w:color="auto" w:fill="auto"/>
          </w:tcPr>
          <w:p w14:paraId="5745EF4C" w14:textId="77777777" w:rsidR="00695A3D" w:rsidRPr="00996FAF" w:rsidRDefault="008E1E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500834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95A3D" w:rsidRPr="002C2F15">
                  <w:rPr>
                    <w:rFonts w:ascii="Arial" w:hAnsi="Arial" w:cs="Arial"/>
                  </w:rPr>
                  <w:t>Compliant</w:t>
                </w:r>
              </w:sdtContent>
            </w:sdt>
          </w:p>
        </w:tc>
      </w:tr>
    </w:tbl>
    <w:p w14:paraId="6B5A8F32" w14:textId="77777777" w:rsidR="00695A3D" w:rsidRDefault="00695A3D" w:rsidP="00D87E7C">
      <w:pPr>
        <w:pStyle w:val="Heading20"/>
      </w:pPr>
      <w:r w:rsidRPr="00996FAF">
        <w:t>Findings</w:t>
      </w:r>
    </w:p>
    <w:p w14:paraId="011F678D" w14:textId="3BFFB591" w:rsidR="00F363AA" w:rsidRPr="00F363AA" w:rsidRDefault="00F363AA" w:rsidP="00F363AA">
      <w:pPr>
        <w:rPr>
          <w:rFonts w:ascii="Arial" w:eastAsiaTheme="minorHAnsi" w:hAnsi="Arial" w:cs="Arial"/>
        </w:rPr>
      </w:pPr>
      <w:r w:rsidRPr="00F363AA">
        <w:rPr>
          <w:rFonts w:ascii="Arial" w:eastAsiaTheme="minorHAnsi" w:hAnsi="Arial" w:cs="Arial"/>
        </w:rPr>
        <w:t>Requirement (3)(b) was found non-compliant following a site audit undertaken in March 2023 as risks associated with chemical restraint were not effectively managed. The assessment team’s report included improvements implemented by the service in response to the finding, including</w:t>
      </w:r>
      <w:r w:rsidRPr="00F363AA">
        <w:rPr>
          <w:rFonts w:ascii="Arial" w:hAnsi="Arial" w:cs="Arial"/>
          <w:color w:val="000000"/>
        </w:rPr>
        <w:t xml:space="preserve"> providing education for staff on psychotropic medication, restrictive practices, behaviour management, pressure injuries and falls management; and reviewed all consumers to identify risks and </w:t>
      </w:r>
      <w:r w:rsidR="006C0D7F">
        <w:rPr>
          <w:rFonts w:ascii="Arial" w:hAnsi="Arial" w:cs="Arial"/>
          <w:color w:val="000000"/>
        </w:rPr>
        <w:t xml:space="preserve">ensure </w:t>
      </w:r>
      <w:r w:rsidRPr="00F363AA">
        <w:rPr>
          <w:rFonts w:ascii="Arial" w:hAnsi="Arial" w:cs="Arial"/>
          <w:color w:val="000000"/>
        </w:rPr>
        <w:t xml:space="preserve">they are effectively managed, including consumers prescribed psychotropic medication and/or using a restrictive practice, </w:t>
      </w:r>
      <w:r w:rsidRPr="00F363AA">
        <w:rPr>
          <w:rFonts w:ascii="Arial" w:hAnsi="Arial" w:cs="Arial"/>
        </w:rPr>
        <w:t>with consideration to remove or minimise the restraint</w:t>
      </w:r>
      <w:r w:rsidRPr="00F363AA">
        <w:rPr>
          <w:rFonts w:ascii="Arial" w:hAnsi="Arial" w:cs="Arial"/>
          <w:color w:val="000000"/>
        </w:rPr>
        <w:t>.</w:t>
      </w:r>
      <w:r w:rsidRPr="00F363AA">
        <w:rPr>
          <w:rFonts w:ascii="Arial" w:eastAsiaTheme="minorHAnsi" w:hAnsi="Arial" w:cs="Arial"/>
        </w:rPr>
        <w:t xml:space="preserve"> </w:t>
      </w:r>
    </w:p>
    <w:p w14:paraId="2CD431FD" w14:textId="721CC690" w:rsidR="00F363AA" w:rsidRPr="00F363AA" w:rsidRDefault="00F363AA" w:rsidP="00F363AA">
      <w:pPr>
        <w:rPr>
          <w:rFonts w:ascii="Arial" w:eastAsiaTheme="minorHAnsi" w:hAnsi="Arial" w:cs="Arial"/>
        </w:rPr>
      </w:pPr>
      <w:r w:rsidRPr="00F363AA">
        <w:rPr>
          <w:rFonts w:ascii="Arial" w:eastAsiaTheme="minorHAnsi" w:hAnsi="Arial" w:cs="Arial"/>
          <w:color w:val="auto"/>
        </w:rPr>
        <w:t>At the assessment contact in January 2024, s</w:t>
      </w:r>
      <w:r w:rsidRPr="00F363AA">
        <w:rPr>
          <w:rFonts w:ascii="Arial" w:eastAsia="Arial" w:hAnsi="Arial" w:cs="Arial"/>
          <w:color w:val="auto"/>
          <w:lang w:eastAsia="en-AU"/>
        </w:rPr>
        <w:t>ystems and processes were found to assist the service to identify, monitor, and effectively manage high impact or high prevalence risks associated with consumers’ care</w:t>
      </w:r>
      <w:r w:rsidRPr="00F363AA">
        <w:rPr>
          <w:rFonts w:ascii="Arial" w:eastAsiaTheme="minorHAnsi" w:hAnsi="Arial" w:cs="Arial"/>
          <w:color w:val="auto"/>
        </w:rPr>
        <w:t>. Care files include appropriate assessment and strategies to mitigate risks relating to restrictive practices, behaviours,</w:t>
      </w:r>
      <w:r w:rsidRPr="00F363AA">
        <w:rPr>
          <w:rFonts w:ascii="Arial" w:eastAsia="Arial" w:hAnsi="Arial" w:cs="Arial"/>
          <w:color w:val="auto"/>
        </w:rPr>
        <w:t xml:space="preserve"> falls and pressure injuries</w:t>
      </w:r>
      <w:r w:rsidRPr="00F363AA">
        <w:rPr>
          <w:rFonts w:ascii="Arial" w:eastAsiaTheme="minorHAnsi" w:hAnsi="Arial" w:cs="Arial"/>
          <w:color w:val="auto"/>
        </w:rPr>
        <w:t xml:space="preserve">. Care files also evidence involvement of general practitioners and allied health professionals in assessment and management of high impact or high prevalence risks. </w:t>
      </w:r>
      <w:r w:rsidRPr="00F363AA">
        <w:rPr>
          <w:rFonts w:ascii="Arial" w:eastAsia="Times New Roman" w:hAnsi="Arial" w:cs="Arial"/>
          <w:color w:val="auto"/>
          <w:lang w:eastAsia="en-AU"/>
        </w:rPr>
        <w:t>Staff described how they identify, assess, and manage specific risks when delivering care to consumers sampled</w:t>
      </w:r>
      <w:r w:rsidRPr="00F363AA">
        <w:rPr>
          <w:rFonts w:ascii="Arial" w:eastAsiaTheme="minorHAnsi" w:hAnsi="Arial" w:cs="Arial"/>
          <w:color w:val="auto"/>
        </w:rPr>
        <w:t xml:space="preserve">, and </w:t>
      </w:r>
      <w:r w:rsidRPr="00F363AA">
        <w:rPr>
          <w:rFonts w:ascii="Arial" w:hAnsi="Arial" w:cs="Arial"/>
          <w:bCs/>
          <w:iCs/>
          <w:color w:val="auto"/>
          <w:lang w:eastAsia="en-AU"/>
        </w:rPr>
        <w:t>consumers and representatives are satisfied with management of risks associated with consumers’ care</w:t>
      </w:r>
    </w:p>
    <w:p w14:paraId="638E7F5D" w14:textId="77777777" w:rsidR="00F363AA" w:rsidRPr="00F363AA" w:rsidRDefault="00F363AA" w:rsidP="00F363AA">
      <w:pPr>
        <w:rPr>
          <w:rFonts w:ascii="Arial" w:eastAsiaTheme="minorHAnsi" w:hAnsi="Arial" w:cs="Arial"/>
        </w:rPr>
      </w:pPr>
      <w:r w:rsidRPr="00F363AA">
        <w:rPr>
          <w:rFonts w:ascii="Arial" w:eastAsiaTheme="minorHAnsi" w:hAnsi="Arial" w:cs="Arial"/>
        </w:rPr>
        <w:t>For the reasons detailed above, I find requirement (3)(b) in Standard 3 Personal care and clinical care compliant.</w:t>
      </w:r>
    </w:p>
    <w:p w14:paraId="504A7336" w14:textId="77777777" w:rsidR="00695A3D" w:rsidRPr="00262C0B" w:rsidRDefault="00695A3D" w:rsidP="0036130C">
      <w:pPr>
        <w:pStyle w:val="NormalArial"/>
      </w:pPr>
      <w:r>
        <w:br w:type="page"/>
      </w:r>
    </w:p>
    <w:p w14:paraId="5332C15F" w14:textId="77777777" w:rsidR="00695A3D" w:rsidRPr="00996FAF" w:rsidRDefault="00695A3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7"/>
        <w:gridCol w:w="2119"/>
      </w:tblGrid>
      <w:tr w:rsidR="00DF41F1" w14:paraId="232E8604" w14:textId="77777777" w:rsidTr="008E1E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single" w:sz="4" w:space="0" w:color="BFBFBF" w:themeColor="background1" w:themeShade="BF"/>
            </w:tcBorders>
          </w:tcPr>
          <w:p w14:paraId="5D3142C9" w14:textId="77777777" w:rsidR="00695A3D" w:rsidRPr="00996FAF" w:rsidRDefault="00695A3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2119" w:type="dxa"/>
            <w:tcBorders>
              <w:left w:val="single" w:sz="4" w:space="0" w:color="BFBFBF" w:themeColor="background1" w:themeShade="BF"/>
            </w:tcBorders>
          </w:tcPr>
          <w:p w14:paraId="45DBFABA" w14:textId="77777777" w:rsidR="00695A3D" w:rsidRPr="00996FAF" w:rsidRDefault="00695A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41F1" w14:paraId="2FCECBDB" w14:textId="77777777" w:rsidTr="008E1E59">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BFBFBF" w:themeColor="background1" w:themeShade="BF"/>
            </w:tcBorders>
            <w:shd w:val="clear" w:color="auto" w:fill="auto"/>
          </w:tcPr>
          <w:p w14:paraId="4AD81621" w14:textId="77777777" w:rsidR="00695A3D" w:rsidRPr="00996FAF" w:rsidRDefault="00695A3D" w:rsidP="002C5FA9">
            <w:pPr>
              <w:spacing w:line="22" w:lineRule="atLeast"/>
              <w:rPr>
                <w:rFonts w:ascii="Arial" w:hAnsi="Arial" w:cs="Arial"/>
              </w:rPr>
            </w:pPr>
            <w:r w:rsidRPr="00996FAF">
              <w:rPr>
                <w:rFonts w:ascii="Arial" w:hAnsi="Arial" w:cs="Arial"/>
              </w:rPr>
              <w:t>Requirement 4(3)(a)</w:t>
            </w:r>
          </w:p>
        </w:tc>
        <w:tc>
          <w:tcPr>
            <w:tcW w:w="6237" w:type="dxa"/>
            <w:tcBorders>
              <w:left w:val="single" w:sz="4" w:space="0" w:color="BFBFBF" w:themeColor="background1" w:themeShade="BF"/>
            </w:tcBorders>
            <w:shd w:val="clear" w:color="auto" w:fill="auto"/>
          </w:tcPr>
          <w:p w14:paraId="5ED5BF30" w14:textId="77777777" w:rsidR="00695A3D" w:rsidRPr="00996FAF" w:rsidRDefault="00695A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19" w:type="dxa"/>
            <w:shd w:val="clear" w:color="auto" w:fill="auto"/>
          </w:tcPr>
          <w:p w14:paraId="49146E0D" w14:textId="77777777" w:rsidR="00695A3D" w:rsidRPr="00996FAF" w:rsidRDefault="008E1E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716357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695A3D" w:rsidRPr="00ED7F2E">
                  <w:rPr>
                    <w:rFonts w:ascii="Arial" w:hAnsi="Arial" w:cs="Arial"/>
                  </w:rPr>
                  <w:t>Compliant</w:t>
                </w:r>
              </w:sdtContent>
            </w:sdt>
          </w:p>
        </w:tc>
      </w:tr>
    </w:tbl>
    <w:p w14:paraId="003B7DB0" w14:textId="77777777" w:rsidR="00695A3D" w:rsidRDefault="00695A3D" w:rsidP="00D87E7C">
      <w:pPr>
        <w:pStyle w:val="Heading20"/>
      </w:pPr>
      <w:r w:rsidRPr="00996FAF">
        <w:t>Findings</w:t>
      </w:r>
    </w:p>
    <w:p w14:paraId="269A579A" w14:textId="77777777" w:rsidR="00D97A33" w:rsidRPr="00D97A33" w:rsidRDefault="00D97A33" w:rsidP="00D97A33">
      <w:pPr>
        <w:rPr>
          <w:rFonts w:ascii="Arial" w:eastAsiaTheme="minorHAnsi" w:hAnsi="Arial" w:cs="Arial"/>
          <w:color w:val="auto"/>
        </w:rPr>
      </w:pPr>
      <w:r w:rsidRPr="00D97A33">
        <w:rPr>
          <w:rFonts w:ascii="Arial" w:eastAsiaTheme="minorHAnsi" w:hAnsi="Arial" w:cs="Arial"/>
          <w:color w:val="auto"/>
        </w:rPr>
        <w:t>Requirement (3)(a) was found non-compliant following a site audit undertaken in March 2023 as each consumer did not receive safe and effective services and supports for daily living that met their needs, goals and preferences and optimised their independence, health, well-being and quality of life. The assessment team’s report included improvements implemented by the service in response to the finding, including, but not limited to, engaging consumers who reside in the memory support unit with appropriate activities suitable to their preferences and needs; and redesigning the activities program, increasing staffing and appointing new therapy assistants.</w:t>
      </w:r>
    </w:p>
    <w:p w14:paraId="0A1F7A1B" w14:textId="0E394751" w:rsidR="00D97A33" w:rsidRPr="00D97A33" w:rsidRDefault="00D97A33" w:rsidP="00D97A33">
      <w:pPr>
        <w:rPr>
          <w:rFonts w:ascii="Arial" w:eastAsiaTheme="minorHAnsi" w:hAnsi="Arial" w:cs="Arial"/>
        </w:rPr>
      </w:pPr>
      <w:r w:rsidRPr="00D97A33">
        <w:rPr>
          <w:rFonts w:ascii="Arial" w:eastAsiaTheme="minorHAnsi" w:hAnsi="Arial" w:cs="Arial"/>
        </w:rPr>
        <w:t>At the assessment contact in January 2024, consumers and representatives were satisfied consumers receive safe and effective services and supports for daily living that me</w:t>
      </w:r>
      <w:r w:rsidR="004307B2">
        <w:rPr>
          <w:rFonts w:ascii="Arial" w:eastAsiaTheme="minorHAnsi" w:hAnsi="Arial" w:cs="Arial"/>
        </w:rPr>
        <w:t>et</w:t>
      </w:r>
      <w:r w:rsidRPr="00D97A33">
        <w:rPr>
          <w:rFonts w:ascii="Arial" w:eastAsiaTheme="minorHAnsi" w:hAnsi="Arial" w:cs="Arial"/>
        </w:rPr>
        <w:t xml:space="preserve"> their needs, goals and preferences and optimises their independence, well-being and quality of life. Care files include a section on mobility care, consumers’ background and a lifestyle and leisure plan which details consumers’ interests and preferences. Care files also demonstrated involvement of allied health professionals in assessing consumers’ abilities to support them to optimise their independence and well-being, including with meal requirements and therapy plans. Staff were familiar with consumers’ identified goals for optimising their independence and well-being. </w:t>
      </w:r>
    </w:p>
    <w:p w14:paraId="749C090A" w14:textId="77777777" w:rsidR="00D97A33" w:rsidRPr="00D97A33" w:rsidRDefault="00D97A33" w:rsidP="00D97A33">
      <w:pPr>
        <w:rPr>
          <w:rFonts w:ascii="Arial" w:eastAsiaTheme="minorHAnsi" w:hAnsi="Arial" w:cs="Arial"/>
        </w:rPr>
      </w:pPr>
      <w:r w:rsidRPr="00D97A33">
        <w:rPr>
          <w:rFonts w:ascii="Arial" w:eastAsiaTheme="minorHAnsi" w:hAnsi="Arial" w:cs="Arial"/>
        </w:rPr>
        <w:t>For the reasons detailed above, I find requirement (3)(a) in Standard 4 Services and supports for daily living compliant.</w:t>
      </w:r>
    </w:p>
    <w:p w14:paraId="2401AA75" w14:textId="77777777" w:rsidR="00695A3D" w:rsidRPr="00262C0B" w:rsidRDefault="00695A3D" w:rsidP="0036130C">
      <w:pPr>
        <w:pStyle w:val="NormalArial"/>
      </w:pPr>
      <w:r>
        <w:br w:type="page"/>
      </w:r>
    </w:p>
    <w:p w14:paraId="2DDEE842" w14:textId="77777777" w:rsidR="00695A3D" w:rsidRPr="00996FAF" w:rsidRDefault="00695A3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6"/>
        <w:gridCol w:w="2119"/>
      </w:tblGrid>
      <w:tr w:rsidR="00DF41F1" w14:paraId="302E9164" w14:textId="77777777" w:rsidTr="008E1E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B81000B" w14:textId="77777777" w:rsidR="00695A3D" w:rsidRPr="00996FAF" w:rsidRDefault="00695A3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2119" w:type="dxa"/>
          </w:tcPr>
          <w:p w14:paraId="7EEB9E8D" w14:textId="77777777" w:rsidR="00695A3D" w:rsidRPr="00996FAF" w:rsidRDefault="00695A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41F1" w14:paraId="745E0253" w14:textId="77777777" w:rsidTr="008E1E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A1D0357" w14:textId="77777777" w:rsidR="00695A3D" w:rsidRPr="00996FAF" w:rsidRDefault="00695A3D" w:rsidP="002C5FA9">
            <w:pPr>
              <w:spacing w:line="22" w:lineRule="atLeast"/>
              <w:rPr>
                <w:rFonts w:ascii="Arial" w:hAnsi="Arial" w:cs="Arial"/>
              </w:rPr>
            </w:pPr>
            <w:r w:rsidRPr="00996FAF">
              <w:rPr>
                <w:rFonts w:ascii="Arial" w:hAnsi="Arial" w:cs="Arial"/>
              </w:rPr>
              <w:t>Requirement 7(3)(b)</w:t>
            </w:r>
          </w:p>
        </w:tc>
        <w:tc>
          <w:tcPr>
            <w:tcW w:w="6326" w:type="dxa"/>
            <w:shd w:val="clear" w:color="auto" w:fill="auto"/>
          </w:tcPr>
          <w:p w14:paraId="46161053" w14:textId="77777777" w:rsidR="00695A3D" w:rsidRPr="00996FAF" w:rsidRDefault="00695A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19" w:type="dxa"/>
            <w:shd w:val="clear" w:color="auto" w:fill="auto"/>
          </w:tcPr>
          <w:p w14:paraId="577D1366" w14:textId="77777777" w:rsidR="00695A3D" w:rsidRPr="00996FAF" w:rsidRDefault="008E1E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475191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695A3D" w:rsidRPr="002F768C">
                  <w:rPr>
                    <w:rFonts w:ascii="Arial" w:hAnsi="Arial" w:cs="Arial"/>
                  </w:rPr>
                  <w:t>Compliant</w:t>
                </w:r>
              </w:sdtContent>
            </w:sdt>
          </w:p>
        </w:tc>
      </w:tr>
      <w:tr w:rsidR="00DF41F1" w14:paraId="6F06F746" w14:textId="77777777" w:rsidTr="008E1E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58C14ED" w14:textId="77777777" w:rsidR="00695A3D" w:rsidRPr="00996FAF" w:rsidRDefault="00695A3D" w:rsidP="002C5FA9">
            <w:pPr>
              <w:spacing w:line="22" w:lineRule="atLeast"/>
              <w:rPr>
                <w:rFonts w:ascii="Arial" w:hAnsi="Arial" w:cs="Arial"/>
              </w:rPr>
            </w:pPr>
            <w:r w:rsidRPr="00996FAF">
              <w:rPr>
                <w:rFonts w:ascii="Arial" w:hAnsi="Arial" w:cs="Arial"/>
              </w:rPr>
              <w:t>Requirement 7(3)(c)</w:t>
            </w:r>
          </w:p>
        </w:tc>
        <w:tc>
          <w:tcPr>
            <w:tcW w:w="6326" w:type="dxa"/>
            <w:shd w:val="clear" w:color="auto" w:fill="auto"/>
          </w:tcPr>
          <w:p w14:paraId="7A0B9BCA" w14:textId="77777777" w:rsidR="00695A3D" w:rsidRPr="00996FAF" w:rsidRDefault="00695A3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19" w:type="dxa"/>
            <w:shd w:val="clear" w:color="auto" w:fill="auto"/>
          </w:tcPr>
          <w:p w14:paraId="2A649077" w14:textId="77777777" w:rsidR="00695A3D" w:rsidRPr="00996FAF" w:rsidRDefault="008E1E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452539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695A3D" w:rsidRPr="002F768C">
                  <w:rPr>
                    <w:rFonts w:ascii="Arial" w:hAnsi="Arial" w:cs="Arial"/>
                  </w:rPr>
                  <w:t>Compliant</w:t>
                </w:r>
              </w:sdtContent>
            </w:sdt>
          </w:p>
        </w:tc>
      </w:tr>
    </w:tbl>
    <w:p w14:paraId="512A9906" w14:textId="77777777" w:rsidR="00695A3D" w:rsidRDefault="00695A3D" w:rsidP="002B0C90">
      <w:pPr>
        <w:pStyle w:val="Heading20"/>
      </w:pPr>
      <w:r>
        <w:t>Findings</w:t>
      </w:r>
    </w:p>
    <w:p w14:paraId="4E8886A6" w14:textId="0C09F393" w:rsidR="007D3CE3" w:rsidRPr="007D3CE3" w:rsidRDefault="007D3CE3" w:rsidP="007D3CE3">
      <w:pPr>
        <w:rPr>
          <w:rFonts w:ascii="Arial" w:eastAsiaTheme="minorHAnsi" w:hAnsi="Arial" w:cs="Arial"/>
        </w:rPr>
      </w:pPr>
      <w:bookmarkStart w:id="1" w:name="_Hlk158283431"/>
      <w:r w:rsidRPr="007D3CE3">
        <w:rPr>
          <w:rFonts w:ascii="Arial" w:eastAsiaTheme="minorHAnsi" w:hAnsi="Arial" w:cs="Arial"/>
        </w:rPr>
        <w:t>Requirements (3)(b) and (3)(c) were found non-compliant following a site audit undertaken in March 2023 as workforce interactions were not kind, caring and respectful of each consumer’s identity, culture and diversity; and the workforce was not competent nor did they have the qualifications and knowledge to effectively perform their roles. The assessment team’s report included improvements implemented by the service in response to the finding, including, but not limited to, developing and delivering an education program on respectful care when assisting consumers with their meals; and developing/sourcing/delivering restrictive practice training modules and materials</w:t>
      </w:r>
      <w:r w:rsidR="00FE5898">
        <w:rPr>
          <w:rFonts w:ascii="Arial" w:eastAsiaTheme="minorHAnsi" w:hAnsi="Arial" w:cs="Arial"/>
        </w:rPr>
        <w:t>,</w:t>
      </w:r>
      <w:r w:rsidRPr="007D3CE3">
        <w:rPr>
          <w:rFonts w:ascii="Arial" w:eastAsiaTheme="minorHAnsi" w:hAnsi="Arial" w:cs="Arial"/>
        </w:rPr>
        <w:t xml:space="preserve"> psychotropic toolbox sessions and an education schedule to track non-mandatory training.</w:t>
      </w:r>
    </w:p>
    <w:p w14:paraId="66A27E3F" w14:textId="254B3F85" w:rsidR="007D3CE3" w:rsidRPr="007D3CE3" w:rsidRDefault="007D3CE3" w:rsidP="007D3CE3">
      <w:pPr>
        <w:rPr>
          <w:rFonts w:ascii="Arial" w:eastAsiaTheme="minorHAnsi" w:hAnsi="Arial" w:cs="Arial"/>
          <w:color w:val="auto"/>
        </w:rPr>
      </w:pPr>
      <w:r w:rsidRPr="007D3CE3">
        <w:rPr>
          <w:rFonts w:ascii="Arial" w:eastAsiaTheme="minorHAnsi" w:hAnsi="Arial" w:cs="Arial"/>
        </w:rPr>
        <w:t xml:space="preserve">At the assessment contact in January 2024, </w:t>
      </w:r>
      <w:r w:rsidRPr="007D3CE3">
        <w:rPr>
          <w:rFonts w:ascii="Arial" w:hAnsi="Arial" w:cs="Arial"/>
          <w:color w:val="000000"/>
        </w:rPr>
        <w:t xml:space="preserve">consumers and representatives spoke positively of staff, </w:t>
      </w:r>
      <w:r w:rsidRPr="007D3CE3">
        <w:rPr>
          <w:rFonts w:ascii="Arial" w:hAnsi="Arial" w:cs="Arial"/>
          <w:color w:val="auto"/>
          <w:szCs w:val="22"/>
        </w:rPr>
        <w:t xml:space="preserve">stating they are caring, kind and always make them feel welcome. </w:t>
      </w:r>
      <w:r w:rsidRPr="007D3CE3">
        <w:rPr>
          <w:rFonts w:ascii="Arial" w:hAnsi="Arial" w:cs="Arial"/>
          <w:color w:val="000000"/>
        </w:rPr>
        <w:t xml:space="preserve">Staff described how the service values respect and how they ensure consumers are treated in a kind and caring manner. </w:t>
      </w:r>
      <w:r w:rsidRPr="007D3CE3">
        <w:rPr>
          <w:rFonts w:ascii="Arial" w:hAnsi="Arial" w:cs="Arial"/>
          <w:color w:val="auto"/>
          <w:szCs w:val="22"/>
        </w:rPr>
        <w:t xml:space="preserve">Staff have received training on cultural diversity, understanding dementia, and ways they respect consumers. Cultural diversity </w:t>
      </w:r>
      <w:r w:rsidR="00427108">
        <w:rPr>
          <w:rFonts w:ascii="Arial" w:hAnsi="Arial" w:cs="Arial"/>
          <w:color w:val="auto"/>
          <w:szCs w:val="22"/>
        </w:rPr>
        <w:t xml:space="preserve">is </w:t>
      </w:r>
      <w:r w:rsidRPr="007D3CE3">
        <w:rPr>
          <w:rFonts w:ascii="Arial" w:hAnsi="Arial" w:cs="Arial"/>
          <w:color w:val="auto"/>
          <w:szCs w:val="22"/>
        </w:rPr>
        <w:t>a core training component and the organisation’s values promote acceptance and respect of difference in individuals.</w:t>
      </w:r>
    </w:p>
    <w:p w14:paraId="02D21EF7" w14:textId="3659EC08" w:rsidR="007D3CE3" w:rsidRPr="007D3CE3" w:rsidRDefault="007D3CE3" w:rsidP="007D3CE3">
      <w:pPr>
        <w:rPr>
          <w:rFonts w:ascii="Arial" w:eastAsiaTheme="minorHAnsi" w:hAnsi="Arial" w:cs="Arial"/>
        </w:rPr>
      </w:pPr>
      <w:r w:rsidRPr="007D3CE3">
        <w:rPr>
          <w:rFonts w:ascii="Arial" w:eastAsiaTheme="minorHAnsi" w:hAnsi="Arial" w:cs="Arial"/>
        </w:rPr>
        <w:t xml:space="preserve">Consumers and representatives feel staff are competent and understand consumers’ care needs, and staff feel supported by management and </w:t>
      </w:r>
      <w:r w:rsidR="00427108">
        <w:rPr>
          <w:rFonts w:ascii="Arial" w:eastAsiaTheme="minorHAnsi" w:hAnsi="Arial" w:cs="Arial"/>
        </w:rPr>
        <w:t xml:space="preserve">said they </w:t>
      </w:r>
      <w:r w:rsidRPr="007D3CE3">
        <w:rPr>
          <w:rFonts w:ascii="Arial" w:eastAsiaTheme="minorHAnsi" w:hAnsi="Arial" w:cs="Arial"/>
        </w:rPr>
        <w:t>have had sufficient training to undertake their roles. The organisation has policies and procedures to monitor and ensure all staff have the appropriate qualifications and registrations required for their role and to provide ongoing support, education and training to ensure staff are up to date and work within the scope of their role requirements. Mandatory training, tailored to each role, is provided on an annual basis and is aimed at ensuring all staff have the skills and knowledge to perform in their roles.</w:t>
      </w:r>
    </w:p>
    <w:p w14:paraId="51FAA8AB" w14:textId="77777777" w:rsidR="007D3CE3" w:rsidRPr="007D3CE3" w:rsidRDefault="007D3CE3" w:rsidP="007D3CE3">
      <w:pPr>
        <w:rPr>
          <w:rFonts w:ascii="Arial" w:eastAsiaTheme="minorHAnsi" w:hAnsi="Arial" w:cs="Arial"/>
        </w:rPr>
      </w:pPr>
      <w:r w:rsidRPr="007D3CE3">
        <w:rPr>
          <w:rFonts w:ascii="Arial" w:eastAsiaTheme="minorHAnsi" w:hAnsi="Arial" w:cs="Arial"/>
        </w:rPr>
        <w:t>For the reasons detailed above, I find requirements (3)(b) and (3)(c) in Standard 7 Human resources compliant.</w:t>
      </w:r>
    </w:p>
    <w:bookmarkEnd w:id="1"/>
    <w:p w14:paraId="4D105CB4" w14:textId="77777777" w:rsidR="00695A3D" w:rsidRPr="00262C0B" w:rsidRDefault="00695A3D" w:rsidP="0036130C">
      <w:pPr>
        <w:pStyle w:val="NormalArial"/>
      </w:pPr>
      <w:r>
        <w:br w:type="page"/>
      </w:r>
    </w:p>
    <w:p w14:paraId="07C15171" w14:textId="77777777" w:rsidR="00695A3D" w:rsidRPr="00996FAF" w:rsidRDefault="00695A3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7"/>
        <w:gridCol w:w="1989"/>
      </w:tblGrid>
      <w:tr w:rsidR="00DF41F1" w14:paraId="796AB106" w14:textId="77777777" w:rsidTr="008E1E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single" w:sz="4" w:space="0" w:color="BFBFBF" w:themeColor="background1" w:themeShade="BF"/>
            </w:tcBorders>
          </w:tcPr>
          <w:p w14:paraId="1E5E0CAE" w14:textId="77777777" w:rsidR="00695A3D" w:rsidRPr="00996FAF" w:rsidRDefault="00695A3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9" w:type="dxa"/>
            <w:tcBorders>
              <w:left w:val="single" w:sz="4" w:space="0" w:color="BFBFBF" w:themeColor="background1" w:themeShade="BF"/>
            </w:tcBorders>
          </w:tcPr>
          <w:p w14:paraId="191944A2" w14:textId="77777777" w:rsidR="00695A3D" w:rsidRPr="00996FAF" w:rsidRDefault="00695A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41F1" w14:paraId="2EE1D0E4" w14:textId="77777777" w:rsidTr="008E1E59">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BFBFBF" w:themeColor="background1" w:themeShade="BF"/>
            </w:tcBorders>
            <w:shd w:val="clear" w:color="auto" w:fill="auto"/>
          </w:tcPr>
          <w:p w14:paraId="6D5378DF" w14:textId="77777777" w:rsidR="00695A3D" w:rsidRPr="00996FAF" w:rsidRDefault="00695A3D" w:rsidP="002C5FA9">
            <w:pPr>
              <w:spacing w:line="22" w:lineRule="atLeast"/>
              <w:rPr>
                <w:rFonts w:ascii="Arial" w:hAnsi="Arial" w:cs="Arial"/>
              </w:rPr>
            </w:pPr>
            <w:r w:rsidRPr="00996FAF">
              <w:rPr>
                <w:rFonts w:ascii="Arial" w:hAnsi="Arial" w:cs="Arial"/>
              </w:rPr>
              <w:t>Requirement 8(3)(e)</w:t>
            </w:r>
          </w:p>
        </w:tc>
        <w:tc>
          <w:tcPr>
            <w:tcW w:w="6237" w:type="dxa"/>
            <w:tcBorders>
              <w:left w:val="single" w:sz="4" w:space="0" w:color="BFBFBF" w:themeColor="background1" w:themeShade="BF"/>
            </w:tcBorders>
            <w:shd w:val="clear" w:color="auto" w:fill="auto"/>
          </w:tcPr>
          <w:p w14:paraId="3650EA6A" w14:textId="77777777" w:rsidR="00695A3D" w:rsidRPr="00996FAF" w:rsidRDefault="00695A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93DB175" w14:textId="77777777" w:rsidR="00695A3D" w:rsidRPr="00996FAF" w:rsidRDefault="00695A3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ECDC440" w14:textId="77777777" w:rsidR="00695A3D" w:rsidRPr="00996FAF" w:rsidRDefault="00695A3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6EE908F" w14:textId="77777777" w:rsidR="00695A3D" w:rsidRPr="00996FAF" w:rsidRDefault="00695A3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9" w:type="dxa"/>
            <w:shd w:val="clear" w:color="auto" w:fill="auto"/>
          </w:tcPr>
          <w:p w14:paraId="292C9877" w14:textId="77777777" w:rsidR="00695A3D" w:rsidRPr="00996FAF" w:rsidRDefault="008E1E5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594097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95A3D" w:rsidRPr="00384E73">
                  <w:rPr>
                    <w:rFonts w:ascii="Arial" w:hAnsi="Arial" w:cs="Arial"/>
                  </w:rPr>
                  <w:t>Compliant</w:t>
                </w:r>
              </w:sdtContent>
            </w:sdt>
          </w:p>
        </w:tc>
      </w:tr>
    </w:tbl>
    <w:p w14:paraId="2817957E" w14:textId="77777777" w:rsidR="00695A3D" w:rsidRDefault="00695A3D" w:rsidP="00D87E7C">
      <w:pPr>
        <w:pStyle w:val="Heading20"/>
      </w:pPr>
      <w:r w:rsidRPr="00996FAF">
        <w:t>Findings</w:t>
      </w:r>
    </w:p>
    <w:p w14:paraId="08FF0726" w14:textId="77777777" w:rsidR="001F23DA" w:rsidRPr="001F23DA" w:rsidRDefault="001F23DA" w:rsidP="001F23DA">
      <w:pPr>
        <w:rPr>
          <w:rFonts w:ascii="Arial" w:eastAsiaTheme="minorHAnsi" w:hAnsi="Arial" w:cs="Arial"/>
        </w:rPr>
      </w:pPr>
      <w:r w:rsidRPr="001F23DA">
        <w:rPr>
          <w:rFonts w:ascii="Arial" w:eastAsiaTheme="minorHAnsi" w:hAnsi="Arial" w:cs="Arial"/>
        </w:rPr>
        <w:t xml:space="preserve">Requirement (3)(e) was found non-compliant following a site audit undertaken in March 2023 as an effective clinical governance framework to minimise restrictive practices was not demonstrated. The assessment team’s report included improvements implemented by the service in response to the finding, including, but not limited to, </w:t>
      </w:r>
      <w:r w:rsidRPr="001F23DA">
        <w:rPr>
          <w:rFonts w:ascii="Arial" w:hAnsi="Arial" w:cs="Arial"/>
          <w:color w:val="000000"/>
        </w:rPr>
        <w:t>reviewing all consumers prescribed psychotropic medication to establish reasons for use; and using a restrictive practice register to improve record keeping and support monitoring and evaluation.</w:t>
      </w:r>
    </w:p>
    <w:p w14:paraId="3AC1EF15" w14:textId="77777777" w:rsidR="001F23DA" w:rsidRPr="001F23DA" w:rsidRDefault="001F23DA" w:rsidP="001F23DA">
      <w:pPr>
        <w:rPr>
          <w:rFonts w:ascii="Arial" w:eastAsiaTheme="minorHAnsi" w:hAnsi="Arial" w:cs="Arial"/>
        </w:rPr>
      </w:pPr>
      <w:r w:rsidRPr="001F23DA">
        <w:rPr>
          <w:rFonts w:ascii="Arial" w:eastAsiaTheme="minorHAnsi" w:hAnsi="Arial" w:cs="Arial"/>
        </w:rPr>
        <w:t>At the assessment contact in January 2024, an effective governance framework supported by policies and procedures and inclusive of antimicrobial stewardship, minimising use of restraint and open disclosure was demonstrated. The service has a dedicated infection prevention and control lead. Infection records showed antibiotics are prescribed when there is a positive pathology result and antibiotic usage is monitored through the service’s monthly quality clinical analysis and meetings with pharmacy. A restrictive practice register is maintained and demonstrated regular review and monitoring. In conjunction with the general practitioner and representatives, use of psychotropic medications for individual consumers has reduced or been minimised, and ongoing monitoring shows no adverse effects have been recorded. Staff are aware of open disclosure principles and described how they apply this in practice. Documentation showed open disclosure is applied, where required, with evidence of staff apologising and explaining what happened and discussing actions to prevent recurrence.</w:t>
      </w:r>
    </w:p>
    <w:p w14:paraId="3CFDCDE6" w14:textId="77777777" w:rsidR="001F23DA" w:rsidRPr="001F23DA" w:rsidRDefault="001F23DA" w:rsidP="001F23DA">
      <w:pPr>
        <w:rPr>
          <w:rFonts w:ascii="Arial" w:eastAsiaTheme="minorHAnsi" w:hAnsi="Arial" w:cs="Arial"/>
        </w:rPr>
      </w:pPr>
      <w:r w:rsidRPr="001F23DA">
        <w:rPr>
          <w:rFonts w:ascii="Arial" w:eastAsiaTheme="minorHAnsi" w:hAnsi="Arial" w:cs="Arial"/>
        </w:rPr>
        <w:t>For the reasons detailed above, I find requirement (3)(e) in Standard 8 Organisational governance compliant.</w:t>
      </w:r>
    </w:p>
    <w:sectPr w:rsidR="001F23DA" w:rsidRPr="001F23D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6361C" w14:textId="77777777" w:rsidR="00234C49" w:rsidRDefault="00234C49">
      <w:pPr>
        <w:spacing w:after="0"/>
      </w:pPr>
      <w:r>
        <w:separator/>
      </w:r>
    </w:p>
  </w:endnote>
  <w:endnote w:type="continuationSeparator" w:id="0">
    <w:p w14:paraId="62DDECD7" w14:textId="77777777" w:rsidR="00234C49" w:rsidRDefault="00234C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05185" w14:textId="77777777" w:rsidR="00695A3D" w:rsidRPr="00DF37F2" w:rsidRDefault="00695A3D"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Carinya of Bicton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B343DDA" w14:textId="77777777" w:rsidR="00695A3D" w:rsidRPr="00DF37F2" w:rsidRDefault="00695A3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7230</w:t>
    </w:r>
    <w:bookmarkEnd w:id="2"/>
    <w:r w:rsidRPr="00DF37F2">
      <w:rPr>
        <w:rStyle w:val="FooterBold"/>
        <w:rFonts w:ascii="Arial" w:hAnsi="Arial"/>
        <w:b w:val="0"/>
      </w:rPr>
      <w:tab/>
      <w:t xml:space="preserve">OFFICIAL: Sensitive </w:t>
    </w:r>
  </w:p>
  <w:p w14:paraId="6E358233" w14:textId="77777777" w:rsidR="00695A3D" w:rsidRPr="00DF37F2" w:rsidRDefault="00695A3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74614" w14:textId="77777777" w:rsidR="00695A3D" w:rsidRDefault="00695A3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668FB" w14:textId="77777777" w:rsidR="00234C49" w:rsidRDefault="00234C49" w:rsidP="00D71F88">
      <w:pPr>
        <w:spacing w:after="0"/>
      </w:pPr>
      <w:r>
        <w:separator/>
      </w:r>
    </w:p>
  </w:footnote>
  <w:footnote w:type="continuationSeparator" w:id="0">
    <w:p w14:paraId="3C33FB3D" w14:textId="77777777" w:rsidR="00234C49" w:rsidRDefault="00234C49" w:rsidP="00D71F88">
      <w:pPr>
        <w:spacing w:after="0"/>
      </w:pPr>
      <w:r>
        <w:continuationSeparator/>
      </w:r>
    </w:p>
  </w:footnote>
  <w:footnote w:id="1">
    <w:p w14:paraId="1AB786C4" w14:textId="41704525" w:rsidR="00695A3D" w:rsidRDefault="00695A3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91AA8">
        <w:rPr>
          <w:rFonts w:ascii="Arial" w:hAnsi="Arial" w:cs="Arial"/>
          <w:color w:val="auto"/>
          <w:sz w:val="20"/>
          <w:szCs w:val="20"/>
        </w:rPr>
        <w:t>section 68A</w:t>
      </w:r>
      <w:r w:rsidRPr="00A91AA8">
        <w:rPr>
          <w:rFonts w:ascii="Arial" w:hAnsi="Arial" w:cs="Arial"/>
          <w:b/>
          <w:color w:val="auto"/>
          <w:sz w:val="20"/>
          <w:szCs w:val="20"/>
        </w:rPr>
        <w:t xml:space="preserve"> </w:t>
      </w:r>
      <w:r w:rsidRPr="00A91AA8">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DB9DC68" w14:textId="77777777" w:rsidR="00695A3D" w:rsidRDefault="00695A3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CCE27" w14:textId="77777777" w:rsidR="00695A3D" w:rsidRDefault="00695A3D">
    <w:pPr>
      <w:pStyle w:val="Header"/>
    </w:pPr>
    <w:r>
      <w:rPr>
        <w:noProof/>
        <w:color w:val="2B579A"/>
        <w:shd w:val="clear" w:color="auto" w:fill="E6E6E6"/>
        <w:lang w:val="en-US"/>
      </w:rPr>
      <w:drawing>
        <wp:anchor distT="0" distB="0" distL="114300" distR="114300" simplePos="0" relativeHeight="251658241" behindDoc="1" locked="0" layoutInCell="1" allowOverlap="1" wp14:anchorId="2C20561D" wp14:editId="6F94506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5DCFB" w14:textId="77777777" w:rsidR="00695A3D" w:rsidRDefault="00695A3D">
    <w:pPr>
      <w:pStyle w:val="Header"/>
    </w:pPr>
    <w:r>
      <w:rPr>
        <w:noProof/>
      </w:rPr>
      <w:drawing>
        <wp:anchor distT="0" distB="0" distL="114300" distR="114300" simplePos="0" relativeHeight="251658240" behindDoc="0" locked="0" layoutInCell="1" allowOverlap="1" wp14:anchorId="27DC7BC5" wp14:editId="5085090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34E7A70">
      <w:start w:val="1"/>
      <w:numFmt w:val="lowerRoman"/>
      <w:lvlText w:val="(%1)"/>
      <w:lvlJc w:val="left"/>
      <w:pPr>
        <w:ind w:left="1080" w:hanging="720"/>
      </w:pPr>
      <w:rPr>
        <w:rFonts w:hint="default"/>
      </w:rPr>
    </w:lvl>
    <w:lvl w:ilvl="1" w:tplc="B2F263F2" w:tentative="1">
      <w:start w:val="1"/>
      <w:numFmt w:val="lowerLetter"/>
      <w:lvlText w:val="%2."/>
      <w:lvlJc w:val="left"/>
      <w:pPr>
        <w:ind w:left="1440" w:hanging="360"/>
      </w:pPr>
    </w:lvl>
    <w:lvl w:ilvl="2" w:tplc="8F483568" w:tentative="1">
      <w:start w:val="1"/>
      <w:numFmt w:val="lowerRoman"/>
      <w:lvlText w:val="%3."/>
      <w:lvlJc w:val="right"/>
      <w:pPr>
        <w:ind w:left="2160" w:hanging="180"/>
      </w:pPr>
    </w:lvl>
    <w:lvl w:ilvl="3" w:tplc="5922C1C4" w:tentative="1">
      <w:start w:val="1"/>
      <w:numFmt w:val="decimal"/>
      <w:lvlText w:val="%4."/>
      <w:lvlJc w:val="left"/>
      <w:pPr>
        <w:ind w:left="2880" w:hanging="360"/>
      </w:pPr>
    </w:lvl>
    <w:lvl w:ilvl="4" w:tplc="193A30C6" w:tentative="1">
      <w:start w:val="1"/>
      <w:numFmt w:val="lowerLetter"/>
      <w:lvlText w:val="%5."/>
      <w:lvlJc w:val="left"/>
      <w:pPr>
        <w:ind w:left="3600" w:hanging="360"/>
      </w:pPr>
    </w:lvl>
    <w:lvl w:ilvl="5" w:tplc="A1FCAB68" w:tentative="1">
      <w:start w:val="1"/>
      <w:numFmt w:val="lowerRoman"/>
      <w:lvlText w:val="%6."/>
      <w:lvlJc w:val="right"/>
      <w:pPr>
        <w:ind w:left="4320" w:hanging="180"/>
      </w:pPr>
    </w:lvl>
    <w:lvl w:ilvl="6" w:tplc="4816D9A2" w:tentative="1">
      <w:start w:val="1"/>
      <w:numFmt w:val="decimal"/>
      <w:lvlText w:val="%7."/>
      <w:lvlJc w:val="left"/>
      <w:pPr>
        <w:ind w:left="5040" w:hanging="360"/>
      </w:pPr>
    </w:lvl>
    <w:lvl w:ilvl="7" w:tplc="DB98F2BA" w:tentative="1">
      <w:start w:val="1"/>
      <w:numFmt w:val="lowerLetter"/>
      <w:lvlText w:val="%8."/>
      <w:lvlJc w:val="left"/>
      <w:pPr>
        <w:ind w:left="5760" w:hanging="360"/>
      </w:pPr>
    </w:lvl>
    <w:lvl w:ilvl="8" w:tplc="8D88230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9866292">
      <w:start w:val="1"/>
      <w:numFmt w:val="lowerRoman"/>
      <w:lvlText w:val="(%1)"/>
      <w:lvlJc w:val="left"/>
      <w:pPr>
        <w:ind w:left="1080" w:hanging="720"/>
      </w:pPr>
      <w:rPr>
        <w:rFonts w:hint="default"/>
      </w:rPr>
    </w:lvl>
    <w:lvl w:ilvl="1" w:tplc="F7D2CF36" w:tentative="1">
      <w:start w:val="1"/>
      <w:numFmt w:val="lowerLetter"/>
      <w:lvlText w:val="%2."/>
      <w:lvlJc w:val="left"/>
      <w:pPr>
        <w:ind w:left="1440" w:hanging="360"/>
      </w:pPr>
    </w:lvl>
    <w:lvl w:ilvl="2" w:tplc="C3482194" w:tentative="1">
      <w:start w:val="1"/>
      <w:numFmt w:val="lowerRoman"/>
      <w:lvlText w:val="%3."/>
      <w:lvlJc w:val="right"/>
      <w:pPr>
        <w:ind w:left="2160" w:hanging="180"/>
      </w:pPr>
    </w:lvl>
    <w:lvl w:ilvl="3" w:tplc="97669CB8" w:tentative="1">
      <w:start w:val="1"/>
      <w:numFmt w:val="decimal"/>
      <w:lvlText w:val="%4."/>
      <w:lvlJc w:val="left"/>
      <w:pPr>
        <w:ind w:left="2880" w:hanging="360"/>
      </w:pPr>
    </w:lvl>
    <w:lvl w:ilvl="4" w:tplc="A8323760" w:tentative="1">
      <w:start w:val="1"/>
      <w:numFmt w:val="lowerLetter"/>
      <w:lvlText w:val="%5."/>
      <w:lvlJc w:val="left"/>
      <w:pPr>
        <w:ind w:left="3600" w:hanging="360"/>
      </w:pPr>
    </w:lvl>
    <w:lvl w:ilvl="5" w:tplc="E59C0E24" w:tentative="1">
      <w:start w:val="1"/>
      <w:numFmt w:val="lowerRoman"/>
      <w:lvlText w:val="%6."/>
      <w:lvlJc w:val="right"/>
      <w:pPr>
        <w:ind w:left="4320" w:hanging="180"/>
      </w:pPr>
    </w:lvl>
    <w:lvl w:ilvl="6" w:tplc="DF92991A" w:tentative="1">
      <w:start w:val="1"/>
      <w:numFmt w:val="decimal"/>
      <w:lvlText w:val="%7."/>
      <w:lvlJc w:val="left"/>
      <w:pPr>
        <w:ind w:left="5040" w:hanging="360"/>
      </w:pPr>
    </w:lvl>
    <w:lvl w:ilvl="7" w:tplc="EDA6B2E4" w:tentative="1">
      <w:start w:val="1"/>
      <w:numFmt w:val="lowerLetter"/>
      <w:lvlText w:val="%8."/>
      <w:lvlJc w:val="left"/>
      <w:pPr>
        <w:ind w:left="5760" w:hanging="360"/>
      </w:pPr>
    </w:lvl>
    <w:lvl w:ilvl="8" w:tplc="62D05C5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23A4D66">
      <w:start w:val="1"/>
      <w:numFmt w:val="lowerRoman"/>
      <w:lvlText w:val="(%1)"/>
      <w:lvlJc w:val="left"/>
      <w:pPr>
        <w:ind w:left="1080" w:hanging="720"/>
      </w:pPr>
      <w:rPr>
        <w:rFonts w:hint="default"/>
      </w:rPr>
    </w:lvl>
    <w:lvl w:ilvl="1" w:tplc="A566D886" w:tentative="1">
      <w:start w:val="1"/>
      <w:numFmt w:val="lowerLetter"/>
      <w:lvlText w:val="%2."/>
      <w:lvlJc w:val="left"/>
      <w:pPr>
        <w:ind w:left="1440" w:hanging="360"/>
      </w:pPr>
    </w:lvl>
    <w:lvl w:ilvl="2" w:tplc="4B0A0FAE" w:tentative="1">
      <w:start w:val="1"/>
      <w:numFmt w:val="lowerRoman"/>
      <w:lvlText w:val="%3."/>
      <w:lvlJc w:val="right"/>
      <w:pPr>
        <w:ind w:left="2160" w:hanging="180"/>
      </w:pPr>
    </w:lvl>
    <w:lvl w:ilvl="3" w:tplc="DCBC9568" w:tentative="1">
      <w:start w:val="1"/>
      <w:numFmt w:val="decimal"/>
      <w:lvlText w:val="%4."/>
      <w:lvlJc w:val="left"/>
      <w:pPr>
        <w:ind w:left="2880" w:hanging="360"/>
      </w:pPr>
    </w:lvl>
    <w:lvl w:ilvl="4" w:tplc="272E6AA8" w:tentative="1">
      <w:start w:val="1"/>
      <w:numFmt w:val="lowerLetter"/>
      <w:lvlText w:val="%5."/>
      <w:lvlJc w:val="left"/>
      <w:pPr>
        <w:ind w:left="3600" w:hanging="360"/>
      </w:pPr>
    </w:lvl>
    <w:lvl w:ilvl="5" w:tplc="17881D7C" w:tentative="1">
      <w:start w:val="1"/>
      <w:numFmt w:val="lowerRoman"/>
      <w:lvlText w:val="%6."/>
      <w:lvlJc w:val="right"/>
      <w:pPr>
        <w:ind w:left="4320" w:hanging="180"/>
      </w:pPr>
    </w:lvl>
    <w:lvl w:ilvl="6" w:tplc="675825E6" w:tentative="1">
      <w:start w:val="1"/>
      <w:numFmt w:val="decimal"/>
      <w:lvlText w:val="%7."/>
      <w:lvlJc w:val="left"/>
      <w:pPr>
        <w:ind w:left="5040" w:hanging="360"/>
      </w:pPr>
    </w:lvl>
    <w:lvl w:ilvl="7" w:tplc="5322BE58" w:tentative="1">
      <w:start w:val="1"/>
      <w:numFmt w:val="lowerLetter"/>
      <w:lvlText w:val="%8."/>
      <w:lvlJc w:val="left"/>
      <w:pPr>
        <w:ind w:left="5760" w:hanging="360"/>
      </w:pPr>
    </w:lvl>
    <w:lvl w:ilvl="8" w:tplc="B5E8319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4845C3E">
      <w:start w:val="1"/>
      <w:numFmt w:val="bullet"/>
      <w:lvlText w:val=""/>
      <w:lvlJc w:val="left"/>
      <w:pPr>
        <w:ind w:left="720" w:hanging="360"/>
      </w:pPr>
      <w:rPr>
        <w:rFonts w:ascii="Symbol" w:hAnsi="Symbol" w:hint="default"/>
        <w:color w:val="auto"/>
        <w:sz w:val="24"/>
        <w:szCs w:val="24"/>
      </w:rPr>
    </w:lvl>
    <w:lvl w:ilvl="1" w:tplc="13027BD0" w:tentative="1">
      <w:start w:val="1"/>
      <w:numFmt w:val="bullet"/>
      <w:lvlText w:val="o"/>
      <w:lvlJc w:val="left"/>
      <w:pPr>
        <w:ind w:left="1440" w:hanging="360"/>
      </w:pPr>
      <w:rPr>
        <w:rFonts w:ascii="Courier New" w:hAnsi="Courier New" w:cs="Courier New" w:hint="default"/>
      </w:rPr>
    </w:lvl>
    <w:lvl w:ilvl="2" w:tplc="553091CE" w:tentative="1">
      <w:start w:val="1"/>
      <w:numFmt w:val="bullet"/>
      <w:lvlText w:val=""/>
      <w:lvlJc w:val="left"/>
      <w:pPr>
        <w:ind w:left="2160" w:hanging="360"/>
      </w:pPr>
      <w:rPr>
        <w:rFonts w:ascii="Wingdings" w:hAnsi="Wingdings" w:hint="default"/>
      </w:rPr>
    </w:lvl>
    <w:lvl w:ilvl="3" w:tplc="35C2AFCE" w:tentative="1">
      <w:start w:val="1"/>
      <w:numFmt w:val="bullet"/>
      <w:lvlText w:val=""/>
      <w:lvlJc w:val="left"/>
      <w:pPr>
        <w:ind w:left="2880" w:hanging="360"/>
      </w:pPr>
      <w:rPr>
        <w:rFonts w:ascii="Symbol" w:hAnsi="Symbol" w:hint="default"/>
      </w:rPr>
    </w:lvl>
    <w:lvl w:ilvl="4" w:tplc="EADA5192" w:tentative="1">
      <w:start w:val="1"/>
      <w:numFmt w:val="bullet"/>
      <w:lvlText w:val="o"/>
      <w:lvlJc w:val="left"/>
      <w:pPr>
        <w:ind w:left="3600" w:hanging="360"/>
      </w:pPr>
      <w:rPr>
        <w:rFonts w:ascii="Courier New" w:hAnsi="Courier New" w:cs="Courier New" w:hint="default"/>
      </w:rPr>
    </w:lvl>
    <w:lvl w:ilvl="5" w:tplc="BC50E2EA" w:tentative="1">
      <w:start w:val="1"/>
      <w:numFmt w:val="bullet"/>
      <w:lvlText w:val=""/>
      <w:lvlJc w:val="left"/>
      <w:pPr>
        <w:ind w:left="4320" w:hanging="360"/>
      </w:pPr>
      <w:rPr>
        <w:rFonts w:ascii="Wingdings" w:hAnsi="Wingdings" w:hint="default"/>
      </w:rPr>
    </w:lvl>
    <w:lvl w:ilvl="6" w:tplc="AAF2B45A" w:tentative="1">
      <w:start w:val="1"/>
      <w:numFmt w:val="bullet"/>
      <w:lvlText w:val=""/>
      <w:lvlJc w:val="left"/>
      <w:pPr>
        <w:ind w:left="5040" w:hanging="360"/>
      </w:pPr>
      <w:rPr>
        <w:rFonts w:ascii="Symbol" w:hAnsi="Symbol" w:hint="default"/>
      </w:rPr>
    </w:lvl>
    <w:lvl w:ilvl="7" w:tplc="5234F2EC" w:tentative="1">
      <w:start w:val="1"/>
      <w:numFmt w:val="bullet"/>
      <w:lvlText w:val="o"/>
      <w:lvlJc w:val="left"/>
      <w:pPr>
        <w:ind w:left="5760" w:hanging="360"/>
      </w:pPr>
      <w:rPr>
        <w:rFonts w:ascii="Courier New" w:hAnsi="Courier New" w:cs="Courier New" w:hint="default"/>
      </w:rPr>
    </w:lvl>
    <w:lvl w:ilvl="8" w:tplc="FA320CC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20629A6">
      <w:start w:val="1"/>
      <w:numFmt w:val="lowerRoman"/>
      <w:lvlText w:val="(%1)"/>
      <w:lvlJc w:val="left"/>
      <w:pPr>
        <w:ind w:left="1080" w:hanging="720"/>
      </w:pPr>
      <w:rPr>
        <w:rFonts w:hint="default"/>
      </w:rPr>
    </w:lvl>
    <w:lvl w:ilvl="1" w:tplc="0FD0FCA4" w:tentative="1">
      <w:start w:val="1"/>
      <w:numFmt w:val="lowerLetter"/>
      <w:lvlText w:val="%2."/>
      <w:lvlJc w:val="left"/>
      <w:pPr>
        <w:ind w:left="1440" w:hanging="360"/>
      </w:pPr>
    </w:lvl>
    <w:lvl w:ilvl="2" w:tplc="AEF44E2E" w:tentative="1">
      <w:start w:val="1"/>
      <w:numFmt w:val="lowerRoman"/>
      <w:lvlText w:val="%3."/>
      <w:lvlJc w:val="right"/>
      <w:pPr>
        <w:ind w:left="2160" w:hanging="180"/>
      </w:pPr>
    </w:lvl>
    <w:lvl w:ilvl="3" w:tplc="8A544F8E" w:tentative="1">
      <w:start w:val="1"/>
      <w:numFmt w:val="decimal"/>
      <w:lvlText w:val="%4."/>
      <w:lvlJc w:val="left"/>
      <w:pPr>
        <w:ind w:left="2880" w:hanging="360"/>
      </w:pPr>
    </w:lvl>
    <w:lvl w:ilvl="4" w:tplc="7A10190E" w:tentative="1">
      <w:start w:val="1"/>
      <w:numFmt w:val="lowerLetter"/>
      <w:lvlText w:val="%5."/>
      <w:lvlJc w:val="left"/>
      <w:pPr>
        <w:ind w:left="3600" w:hanging="360"/>
      </w:pPr>
    </w:lvl>
    <w:lvl w:ilvl="5" w:tplc="883037A0" w:tentative="1">
      <w:start w:val="1"/>
      <w:numFmt w:val="lowerRoman"/>
      <w:lvlText w:val="%6."/>
      <w:lvlJc w:val="right"/>
      <w:pPr>
        <w:ind w:left="4320" w:hanging="180"/>
      </w:pPr>
    </w:lvl>
    <w:lvl w:ilvl="6" w:tplc="78B4FBFC" w:tentative="1">
      <w:start w:val="1"/>
      <w:numFmt w:val="decimal"/>
      <w:lvlText w:val="%7."/>
      <w:lvlJc w:val="left"/>
      <w:pPr>
        <w:ind w:left="5040" w:hanging="360"/>
      </w:pPr>
    </w:lvl>
    <w:lvl w:ilvl="7" w:tplc="A4443D82" w:tentative="1">
      <w:start w:val="1"/>
      <w:numFmt w:val="lowerLetter"/>
      <w:lvlText w:val="%8."/>
      <w:lvlJc w:val="left"/>
      <w:pPr>
        <w:ind w:left="5760" w:hanging="360"/>
      </w:pPr>
    </w:lvl>
    <w:lvl w:ilvl="8" w:tplc="F26A511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6BA46EC">
      <w:start w:val="1"/>
      <w:numFmt w:val="lowerRoman"/>
      <w:lvlText w:val="(%1)"/>
      <w:lvlJc w:val="left"/>
      <w:pPr>
        <w:ind w:left="1080" w:hanging="720"/>
      </w:pPr>
      <w:rPr>
        <w:rFonts w:hint="default"/>
      </w:rPr>
    </w:lvl>
    <w:lvl w:ilvl="1" w:tplc="39F00E22" w:tentative="1">
      <w:start w:val="1"/>
      <w:numFmt w:val="lowerLetter"/>
      <w:lvlText w:val="%2."/>
      <w:lvlJc w:val="left"/>
      <w:pPr>
        <w:ind w:left="1440" w:hanging="360"/>
      </w:pPr>
    </w:lvl>
    <w:lvl w:ilvl="2" w:tplc="94B8C5D0" w:tentative="1">
      <w:start w:val="1"/>
      <w:numFmt w:val="lowerRoman"/>
      <w:lvlText w:val="%3."/>
      <w:lvlJc w:val="right"/>
      <w:pPr>
        <w:ind w:left="2160" w:hanging="180"/>
      </w:pPr>
    </w:lvl>
    <w:lvl w:ilvl="3" w:tplc="534880F8" w:tentative="1">
      <w:start w:val="1"/>
      <w:numFmt w:val="decimal"/>
      <w:lvlText w:val="%4."/>
      <w:lvlJc w:val="left"/>
      <w:pPr>
        <w:ind w:left="2880" w:hanging="360"/>
      </w:pPr>
    </w:lvl>
    <w:lvl w:ilvl="4" w:tplc="337A5C80" w:tentative="1">
      <w:start w:val="1"/>
      <w:numFmt w:val="lowerLetter"/>
      <w:lvlText w:val="%5."/>
      <w:lvlJc w:val="left"/>
      <w:pPr>
        <w:ind w:left="3600" w:hanging="360"/>
      </w:pPr>
    </w:lvl>
    <w:lvl w:ilvl="5" w:tplc="2A46145C" w:tentative="1">
      <w:start w:val="1"/>
      <w:numFmt w:val="lowerRoman"/>
      <w:lvlText w:val="%6."/>
      <w:lvlJc w:val="right"/>
      <w:pPr>
        <w:ind w:left="4320" w:hanging="180"/>
      </w:pPr>
    </w:lvl>
    <w:lvl w:ilvl="6" w:tplc="5C14DD6C" w:tentative="1">
      <w:start w:val="1"/>
      <w:numFmt w:val="decimal"/>
      <w:lvlText w:val="%7."/>
      <w:lvlJc w:val="left"/>
      <w:pPr>
        <w:ind w:left="5040" w:hanging="360"/>
      </w:pPr>
    </w:lvl>
    <w:lvl w:ilvl="7" w:tplc="27D2F860" w:tentative="1">
      <w:start w:val="1"/>
      <w:numFmt w:val="lowerLetter"/>
      <w:lvlText w:val="%8."/>
      <w:lvlJc w:val="left"/>
      <w:pPr>
        <w:ind w:left="5760" w:hanging="360"/>
      </w:pPr>
    </w:lvl>
    <w:lvl w:ilvl="8" w:tplc="28EE97E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2445294">
      <w:start w:val="1"/>
      <w:numFmt w:val="lowerRoman"/>
      <w:lvlText w:val="(%1)"/>
      <w:lvlJc w:val="left"/>
      <w:pPr>
        <w:ind w:left="1080" w:hanging="720"/>
      </w:pPr>
      <w:rPr>
        <w:rFonts w:hint="default"/>
      </w:rPr>
    </w:lvl>
    <w:lvl w:ilvl="1" w:tplc="6C66050C" w:tentative="1">
      <w:start w:val="1"/>
      <w:numFmt w:val="lowerLetter"/>
      <w:lvlText w:val="%2."/>
      <w:lvlJc w:val="left"/>
      <w:pPr>
        <w:ind w:left="1440" w:hanging="360"/>
      </w:pPr>
    </w:lvl>
    <w:lvl w:ilvl="2" w:tplc="F6ACE90A" w:tentative="1">
      <w:start w:val="1"/>
      <w:numFmt w:val="lowerRoman"/>
      <w:lvlText w:val="%3."/>
      <w:lvlJc w:val="right"/>
      <w:pPr>
        <w:ind w:left="2160" w:hanging="180"/>
      </w:pPr>
    </w:lvl>
    <w:lvl w:ilvl="3" w:tplc="CBAE8414" w:tentative="1">
      <w:start w:val="1"/>
      <w:numFmt w:val="decimal"/>
      <w:lvlText w:val="%4."/>
      <w:lvlJc w:val="left"/>
      <w:pPr>
        <w:ind w:left="2880" w:hanging="360"/>
      </w:pPr>
    </w:lvl>
    <w:lvl w:ilvl="4" w:tplc="58845C6C" w:tentative="1">
      <w:start w:val="1"/>
      <w:numFmt w:val="lowerLetter"/>
      <w:lvlText w:val="%5."/>
      <w:lvlJc w:val="left"/>
      <w:pPr>
        <w:ind w:left="3600" w:hanging="360"/>
      </w:pPr>
    </w:lvl>
    <w:lvl w:ilvl="5" w:tplc="FBC692CA" w:tentative="1">
      <w:start w:val="1"/>
      <w:numFmt w:val="lowerRoman"/>
      <w:lvlText w:val="%6."/>
      <w:lvlJc w:val="right"/>
      <w:pPr>
        <w:ind w:left="4320" w:hanging="180"/>
      </w:pPr>
    </w:lvl>
    <w:lvl w:ilvl="6" w:tplc="F5A8D9C6" w:tentative="1">
      <w:start w:val="1"/>
      <w:numFmt w:val="decimal"/>
      <w:lvlText w:val="%7."/>
      <w:lvlJc w:val="left"/>
      <w:pPr>
        <w:ind w:left="5040" w:hanging="360"/>
      </w:pPr>
    </w:lvl>
    <w:lvl w:ilvl="7" w:tplc="0D64FF3C" w:tentative="1">
      <w:start w:val="1"/>
      <w:numFmt w:val="lowerLetter"/>
      <w:lvlText w:val="%8."/>
      <w:lvlJc w:val="left"/>
      <w:pPr>
        <w:ind w:left="5760" w:hanging="360"/>
      </w:pPr>
    </w:lvl>
    <w:lvl w:ilvl="8" w:tplc="4B2654E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20253F0">
      <w:start w:val="1"/>
      <w:numFmt w:val="lowerRoman"/>
      <w:lvlText w:val="(%1)"/>
      <w:lvlJc w:val="left"/>
      <w:pPr>
        <w:ind w:left="1080" w:hanging="720"/>
      </w:pPr>
      <w:rPr>
        <w:rFonts w:hint="default"/>
      </w:rPr>
    </w:lvl>
    <w:lvl w:ilvl="1" w:tplc="8486A014" w:tentative="1">
      <w:start w:val="1"/>
      <w:numFmt w:val="lowerLetter"/>
      <w:lvlText w:val="%2."/>
      <w:lvlJc w:val="left"/>
      <w:pPr>
        <w:ind w:left="1440" w:hanging="360"/>
      </w:pPr>
    </w:lvl>
    <w:lvl w:ilvl="2" w:tplc="C8BEA1AA" w:tentative="1">
      <w:start w:val="1"/>
      <w:numFmt w:val="lowerRoman"/>
      <w:lvlText w:val="%3."/>
      <w:lvlJc w:val="right"/>
      <w:pPr>
        <w:ind w:left="2160" w:hanging="180"/>
      </w:pPr>
    </w:lvl>
    <w:lvl w:ilvl="3" w:tplc="A4B2E5AC" w:tentative="1">
      <w:start w:val="1"/>
      <w:numFmt w:val="decimal"/>
      <w:lvlText w:val="%4."/>
      <w:lvlJc w:val="left"/>
      <w:pPr>
        <w:ind w:left="2880" w:hanging="360"/>
      </w:pPr>
    </w:lvl>
    <w:lvl w:ilvl="4" w:tplc="768661BE" w:tentative="1">
      <w:start w:val="1"/>
      <w:numFmt w:val="lowerLetter"/>
      <w:lvlText w:val="%5."/>
      <w:lvlJc w:val="left"/>
      <w:pPr>
        <w:ind w:left="3600" w:hanging="360"/>
      </w:pPr>
    </w:lvl>
    <w:lvl w:ilvl="5" w:tplc="3DCE8DFE" w:tentative="1">
      <w:start w:val="1"/>
      <w:numFmt w:val="lowerRoman"/>
      <w:lvlText w:val="%6."/>
      <w:lvlJc w:val="right"/>
      <w:pPr>
        <w:ind w:left="4320" w:hanging="180"/>
      </w:pPr>
    </w:lvl>
    <w:lvl w:ilvl="6" w:tplc="B1B052D0" w:tentative="1">
      <w:start w:val="1"/>
      <w:numFmt w:val="decimal"/>
      <w:lvlText w:val="%7."/>
      <w:lvlJc w:val="left"/>
      <w:pPr>
        <w:ind w:left="5040" w:hanging="360"/>
      </w:pPr>
    </w:lvl>
    <w:lvl w:ilvl="7" w:tplc="56E62AF6" w:tentative="1">
      <w:start w:val="1"/>
      <w:numFmt w:val="lowerLetter"/>
      <w:lvlText w:val="%8."/>
      <w:lvlJc w:val="left"/>
      <w:pPr>
        <w:ind w:left="5760" w:hanging="360"/>
      </w:pPr>
    </w:lvl>
    <w:lvl w:ilvl="8" w:tplc="AE1E67E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BD0953E">
      <w:start w:val="1"/>
      <w:numFmt w:val="lowerRoman"/>
      <w:lvlText w:val="(%1)"/>
      <w:lvlJc w:val="left"/>
      <w:pPr>
        <w:ind w:left="1080" w:hanging="720"/>
      </w:pPr>
      <w:rPr>
        <w:rFonts w:hint="default"/>
      </w:rPr>
    </w:lvl>
    <w:lvl w:ilvl="1" w:tplc="D7A8C2F2" w:tentative="1">
      <w:start w:val="1"/>
      <w:numFmt w:val="lowerLetter"/>
      <w:lvlText w:val="%2."/>
      <w:lvlJc w:val="left"/>
      <w:pPr>
        <w:ind w:left="1440" w:hanging="360"/>
      </w:pPr>
    </w:lvl>
    <w:lvl w:ilvl="2" w:tplc="5A247D06" w:tentative="1">
      <w:start w:val="1"/>
      <w:numFmt w:val="lowerRoman"/>
      <w:lvlText w:val="%3."/>
      <w:lvlJc w:val="right"/>
      <w:pPr>
        <w:ind w:left="2160" w:hanging="180"/>
      </w:pPr>
    </w:lvl>
    <w:lvl w:ilvl="3" w:tplc="EAFC44E2" w:tentative="1">
      <w:start w:val="1"/>
      <w:numFmt w:val="decimal"/>
      <w:lvlText w:val="%4."/>
      <w:lvlJc w:val="left"/>
      <w:pPr>
        <w:ind w:left="2880" w:hanging="360"/>
      </w:pPr>
    </w:lvl>
    <w:lvl w:ilvl="4" w:tplc="FE8A8CD8" w:tentative="1">
      <w:start w:val="1"/>
      <w:numFmt w:val="lowerLetter"/>
      <w:lvlText w:val="%5."/>
      <w:lvlJc w:val="left"/>
      <w:pPr>
        <w:ind w:left="3600" w:hanging="360"/>
      </w:pPr>
    </w:lvl>
    <w:lvl w:ilvl="5" w:tplc="9E605AA8" w:tentative="1">
      <w:start w:val="1"/>
      <w:numFmt w:val="lowerRoman"/>
      <w:lvlText w:val="%6."/>
      <w:lvlJc w:val="right"/>
      <w:pPr>
        <w:ind w:left="4320" w:hanging="180"/>
      </w:pPr>
    </w:lvl>
    <w:lvl w:ilvl="6" w:tplc="64E89286" w:tentative="1">
      <w:start w:val="1"/>
      <w:numFmt w:val="decimal"/>
      <w:lvlText w:val="%7."/>
      <w:lvlJc w:val="left"/>
      <w:pPr>
        <w:ind w:left="5040" w:hanging="360"/>
      </w:pPr>
    </w:lvl>
    <w:lvl w:ilvl="7" w:tplc="89DAD924" w:tentative="1">
      <w:start w:val="1"/>
      <w:numFmt w:val="lowerLetter"/>
      <w:lvlText w:val="%8."/>
      <w:lvlJc w:val="left"/>
      <w:pPr>
        <w:ind w:left="5760" w:hanging="360"/>
      </w:pPr>
    </w:lvl>
    <w:lvl w:ilvl="8" w:tplc="D296809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2AEA36A">
      <w:start w:val="1"/>
      <w:numFmt w:val="lowerRoman"/>
      <w:lvlText w:val="(%1)"/>
      <w:lvlJc w:val="left"/>
      <w:pPr>
        <w:ind w:left="1080" w:hanging="720"/>
      </w:pPr>
      <w:rPr>
        <w:rFonts w:hint="default"/>
      </w:rPr>
    </w:lvl>
    <w:lvl w:ilvl="1" w:tplc="B2C22C4E" w:tentative="1">
      <w:start w:val="1"/>
      <w:numFmt w:val="lowerLetter"/>
      <w:lvlText w:val="%2."/>
      <w:lvlJc w:val="left"/>
      <w:pPr>
        <w:ind w:left="1440" w:hanging="360"/>
      </w:pPr>
    </w:lvl>
    <w:lvl w:ilvl="2" w:tplc="FBF461DE" w:tentative="1">
      <w:start w:val="1"/>
      <w:numFmt w:val="lowerRoman"/>
      <w:lvlText w:val="%3."/>
      <w:lvlJc w:val="right"/>
      <w:pPr>
        <w:ind w:left="2160" w:hanging="180"/>
      </w:pPr>
    </w:lvl>
    <w:lvl w:ilvl="3" w:tplc="DAA2261C" w:tentative="1">
      <w:start w:val="1"/>
      <w:numFmt w:val="decimal"/>
      <w:lvlText w:val="%4."/>
      <w:lvlJc w:val="left"/>
      <w:pPr>
        <w:ind w:left="2880" w:hanging="360"/>
      </w:pPr>
    </w:lvl>
    <w:lvl w:ilvl="4" w:tplc="52249D40" w:tentative="1">
      <w:start w:val="1"/>
      <w:numFmt w:val="lowerLetter"/>
      <w:lvlText w:val="%5."/>
      <w:lvlJc w:val="left"/>
      <w:pPr>
        <w:ind w:left="3600" w:hanging="360"/>
      </w:pPr>
    </w:lvl>
    <w:lvl w:ilvl="5" w:tplc="346A5518" w:tentative="1">
      <w:start w:val="1"/>
      <w:numFmt w:val="lowerRoman"/>
      <w:lvlText w:val="%6."/>
      <w:lvlJc w:val="right"/>
      <w:pPr>
        <w:ind w:left="4320" w:hanging="180"/>
      </w:pPr>
    </w:lvl>
    <w:lvl w:ilvl="6" w:tplc="F3FEF380" w:tentative="1">
      <w:start w:val="1"/>
      <w:numFmt w:val="decimal"/>
      <w:lvlText w:val="%7."/>
      <w:lvlJc w:val="left"/>
      <w:pPr>
        <w:ind w:left="5040" w:hanging="360"/>
      </w:pPr>
    </w:lvl>
    <w:lvl w:ilvl="7" w:tplc="0DD2A626" w:tentative="1">
      <w:start w:val="1"/>
      <w:numFmt w:val="lowerLetter"/>
      <w:lvlText w:val="%8."/>
      <w:lvlJc w:val="left"/>
      <w:pPr>
        <w:ind w:left="5760" w:hanging="360"/>
      </w:pPr>
    </w:lvl>
    <w:lvl w:ilvl="8" w:tplc="A81246E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88668190">
    <w:abstractNumId w:val="11"/>
  </w:num>
  <w:num w:numId="2" w16cid:durableId="599335585">
    <w:abstractNumId w:val="4"/>
  </w:num>
  <w:num w:numId="3" w16cid:durableId="617103258">
    <w:abstractNumId w:val="2"/>
  </w:num>
  <w:num w:numId="4" w16cid:durableId="1916430540">
    <w:abstractNumId w:val="7"/>
  </w:num>
  <w:num w:numId="5" w16cid:durableId="1394237546">
    <w:abstractNumId w:val="6"/>
  </w:num>
  <w:num w:numId="6" w16cid:durableId="1562911776">
    <w:abstractNumId w:val="1"/>
  </w:num>
  <w:num w:numId="7" w16cid:durableId="94907556">
    <w:abstractNumId w:val="9"/>
  </w:num>
  <w:num w:numId="8" w16cid:durableId="213348337">
    <w:abstractNumId w:val="5"/>
  </w:num>
  <w:num w:numId="9" w16cid:durableId="1361467370">
    <w:abstractNumId w:val="8"/>
  </w:num>
  <w:num w:numId="10" w16cid:durableId="700280126">
    <w:abstractNumId w:val="3"/>
  </w:num>
  <w:num w:numId="11" w16cid:durableId="1347436765">
    <w:abstractNumId w:val="10"/>
  </w:num>
  <w:num w:numId="12" w16cid:durableId="711228712">
    <w:abstractNumId w:val="0"/>
  </w:num>
  <w:num w:numId="13" w16cid:durableId="531573098">
    <w:abstractNumId w:val="11"/>
  </w:num>
  <w:num w:numId="14" w16cid:durableId="1753815673">
    <w:abstractNumId w:val="11"/>
  </w:num>
  <w:num w:numId="15" w16cid:durableId="13796293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1F1"/>
    <w:rsid w:val="00071298"/>
    <w:rsid w:val="000F293A"/>
    <w:rsid w:val="001F23DA"/>
    <w:rsid w:val="00206357"/>
    <w:rsid w:val="00234C49"/>
    <w:rsid w:val="00352C2F"/>
    <w:rsid w:val="00427108"/>
    <w:rsid w:val="004307B2"/>
    <w:rsid w:val="005C4B12"/>
    <w:rsid w:val="005C6237"/>
    <w:rsid w:val="005C78B1"/>
    <w:rsid w:val="00695A3D"/>
    <w:rsid w:val="006C0D7F"/>
    <w:rsid w:val="007D3CE3"/>
    <w:rsid w:val="008258E3"/>
    <w:rsid w:val="008D0129"/>
    <w:rsid w:val="008E1E59"/>
    <w:rsid w:val="00945F6A"/>
    <w:rsid w:val="00955381"/>
    <w:rsid w:val="00A91AA8"/>
    <w:rsid w:val="00B56668"/>
    <w:rsid w:val="00C27261"/>
    <w:rsid w:val="00C45C7A"/>
    <w:rsid w:val="00C708F7"/>
    <w:rsid w:val="00CB4103"/>
    <w:rsid w:val="00D97A33"/>
    <w:rsid w:val="00DF41F1"/>
    <w:rsid w:val="00E3029D"/>
    <w:rsid w:val="00F363AA"/>
    <w:rsid w:val="00FE58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BDA05"/>
  <w15:docId w15:val="{3F3036B9-9D70-47CC-937E-557BC0F10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table" w:customStyle="1" w:styleId="TableGrid1">
    <w:name w:val="Table Grid1"/>
    <w:basedOn w:val="TableNormal"/>
    <w:next w:val="TableGrid"/>
    <w:uiPriority w:val="39"/>
    <w:rsid w:val="00C45C7A"/>
    <w:pPr>
      <w:spacing w:before="40" w:after="40" w:line="240" w:lineRule="auto"/>
    </w:pPr>
    <w:rPr>
      <w:rFonts w:ascii="Fira Sans Light" w:eastAsiaTheme="minorHAnsi" w:hAnsi="Fira Sans Light" w:cstheme="minorBidi"/>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C4BA1" w:rsidRDefault="003C4BA1">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C4BA1" w:rsidRDefault="003C4BA1" w:rsidP="00AF0AC5">
          <w:pPr>
            <w:pStyle w:val="B49FA1BBEF644AB6B201ADBCD49F2011"/>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C4BA1" w:rsidRDefault="003C4BA1" w:rsidP="00AF0AC5">
          <w:pPr>
            <w:pStyle w:val="24A8B5F00EBA46D4BCB25B215B1B5A2D"/>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C4BA1" w:rsidRDefault="003C4BA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C4BA1" w:rsidRDefault="003C4BA1" w:rsidP="00AF0AC5">
          <w:pPr>
            <w:pStyle w:val="2006D617159A4DBD950ADA2AF1263BED"/>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C4BA1" w:rsidRDefault="003C4BA1" w:rsidP="00AF0AC5">
          <w:pPr>
            <w:pStyle w:val="FC2B6C6766C44F1B8CB1598063AAB823"/>
          </w:pPr>
          <w:r w:rsidRPr="00D858FE">
            <w:rPr>
              <w:rStyle w:val="PlaceholderText"/>
            </w:rPr>
            <w:t>Choose an item.</w:t>
          </w:r>
        </w:p>
      </w:docPartBody>
    </w:docPart>
    <w:docPart>
      <w:docPartPr>
        <w:name w:val="85C2C08211E647E4AB1D460DA93A8B50"/>
        <w:category>
          <w:name w:val="General"/>
          <w:gallery w:val="placeholder"/>
        </w:category>
        <w:types>
          <w:type w:val="bbPlcHdr"/>
        </w:types>
        <w:behaviors>
          <w:behavior w:val="content"/>
        </w:behaviors>
        <w:guid w:val="{8CC0D946-4143-4152-A1EE-A6E10E0FD805}"/>
      </w:docPartPr>
      <w:docPartBody>
        <w:p w:rsidR="00026345" w:rsidRDefault="00026345" w:rsidP="00026345">
          <w:pPr>
            <w:pStyle w:val="85C2C08211E647E4AB1D460DA93A8B5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C4BA1"/>
    <w:rsid w:val="00026345"/>
    <w:rsid w:val="003C4BA1"/>
    <w:rsid w:val="00AC5E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26345"/>
    <w:rPr>
      <w:color w:val="808080"/>
    </w:rPr>
  </w:style>
  <w:style w:type="paragraph" w:customStyle="1" w:styleId="B49FA1BBEF644AB6B201ADBCD49F2011">
    <w:name w:val="B49FA1BBEF644AB6B201ADBCD49F2011"/>
    <w:rsid w:val="00AF0AC5"/>
  </w:style>
  <w:style w:type="paragraph" w:customStyle="1" w:styleId="24A8B5F00EBA46D4BCB25B215B1B5A2D">
    <w:name w:val="24A8B5F00EBA46D4BCB25B215B1B5A2D"/>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FC2B6C6766C44F1B8CB1598063AAB823">
    <w:name w:val="FC2B6C6766C44F1B8CB1598063AAB823"/>
    <w:rsid w:val="00AF0AC5"/>
  </w:style>
  <w:style w:type="paragraph" w:customStyle="1" w:styleId="85C2C08211E647E4AB1D460DA93A8B50">
    <w:name w:val="85C2C08211E647E4AB1D460DA93A8B50"/>
    <w:rsid w:val="0002634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1850</Words>
  <Characters>10551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2024-02-13T01:44:00Z</dcterms:created>
  <dcterms:modified xsi:type="dcterms:W3CDTF">2024-02-13T01:44:00Z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