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85CF" w14:textId="77777777" w:rsidR="00CE1AFC" w:rsidRPr="002C3EBF" w:rsidRDefault="002708F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B597B5" wp14:editId="7789E4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EED119F" w14:textId="77777777" w:rsidR="00CE1AFC" w:rsidRDefault="002708F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C9B5D1" w14:textId="77777777" w:rsidR="00CE1AFC" w:rsidRDefault="002708F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50B71D" w14:textId="77777777" w:rsidR="00CE1AFC" w:rsidRPr="002C3EBF" w:rsidRDefault="002708F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E2080" w14:paraId="0CD6AA40" w14:textId="77777777" w:rsidTr="00BE2080">
        <w:tc>
          <w:tcPr>
            <w:cnfStyle w:val="001000000000" w:firstRow="0" w:lastRow="0" w:firstColumn="1" w:lastColumn="0" w:oddVBand="0" w:evenVBand="0" w:oddHBand="0" w:evenHBand="0" w:firstRowFirstColumn="0" w:firstRowLastColumn="0" w:lastRowFirstColumn="0" w:lastRowLastColumn="0"/>
            <w:tcW w:w="3227" w:type="dxa"/>
          </w:tcPr>
          <w:p w14:paraId="138DC97A" w14:textId="77777777" w:rsidR="00CE1AFC" w:rsidRPr="00996FAF" w:rsidRDefault="002708F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76FD0D" w14:textId="77777777" w:rsidR="00CE1AFC" w:rsidRPr="00996FAF" w:rsidRDefault="002708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Catholic Healthcare Emmaus Village</w:t>
            </w:r>
          </w:p>
        </w:tc>
      </w:tr>
      <w:tr w:rsidR="00BE2080" w14:paraId="47E3F8CB" w14:textId="77777777" w:rsidTr="00BE2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4E1A84" w14:textId="77777777" w:rsidR="00CE1AFC" w:rsidRPr="00996FAF" w:rsidRDefault="002708F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5BF573" w14:textId="77777777" w:rsidR="00CE1AFC" w:rsidRPr="00C27BE3" w:rsidRDefault="002708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0265</w:t>
            </w:r>
          </w:p>
        </w:tc>
      </w:tr>
      <w:tr w:rsidR="00BE2080" w14:paraId="5AE26BFC" w14:textId="77777777" w:rsidTr="00BE20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CC708C" w14:textId="77777777" w:rsidR="00CE1AFC" w:rsidRPr="00996FAF" w:rsidRDefault="002708F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065472" w14:textId="77777777" w:rsidR="00CE1AFC" w:rsidRPr="00996FAF" w:rsidRDefault="002708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85 Bakers</w:t>
            </w:r>
            <w:r>
              <w:rPr>
                <w:rFonts w:ascii="Arial" w:eastAsia="Times New Roman" w:hAnsi="Arial" w:cs="Arial"/>
                <w:lang w:eastAsia="en-AU"/>
              </w:rPr>
              <w:t xml:space="preserve"> Lane, KEMPS CREEK, New South Wales, 2178</w:t>
            </w:r>
          </w:p>
        </w:tc>
      </w:tr>
      <w:tr w:rsidR="00BE2080" w14:paraId="514CE033" w14:textId="77777777" w:rsidTr="00BE2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5582D5" w14:textId="77777777" w:rsidR="00CE1AFC" w:rsidRPr="00996FAF" w:rsidRDefault="002708F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88E883" w14:textId="77777777" w:rsidR="00CE1AFC" w:rsidRPr="00996FAF" w:rsidRDefault="002708F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E2080" w14:paraId="137D4A9D" w14:textId="77777777" w:rsidTr="00BE20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1F2FA" w14:textId="77777777" w:rsidR="00CE1AFC" w:rsidRPr="00996FAF" w:rsidRDefault="002708F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130A42" w14:textId="77777777" w:rsidR="00CE1AFC" w:rsidRPr="00996FAF" w:rsidRDefault="002708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April 2024</w:t>
            </w:r>
          </w:p>
        </w:tc>
      </w:tr>
      <w:tr w:rsidR="00BE2080" w14:paraId="4A61B94D" w14:textId="77777777" w:rsidTr="00BE2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A42B32" w14:textId="77777777" w:rsidR="00CE1AFC" w:rsidRPr="00996FAF" w:rsidRDefault="002708F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52560230"/>
            <w:placeholder>
              <w:docPart w:val="DefaultPlaceholder_-1854013437"/>
            </w:placeholder>
            <w:date w:fullDate="2024-05-02T00:00:00Z">
              <w:dateFormat w:val="d MMMM yyyy"/>
              <w:lid w:val="en-AU"/>
              <w:storeMappedDataAs w:val="dateTime"/>
              <w:calendar w:val="gregorian"/>
            </w:date>
          </w:sdtPr>
          <w:sdtEndPr/>
          <w:sdtContent>
            <w:tc>
              <w:tcPr>
                <w:tcW w:w="7114" w:type="dxa"/>
                <w:shd w:val="clear" w:color="auto" w:fill="FFFFFF" w:themeFill="background1"/>
              </w:tcPr>
              <w:p w14:paraId="5D1A05EA" w14:textId="5E8A0AF1" w:rsidR="00CE1AFC" w:rsidRPr="00996FAF" w:rsidRDefault="005B41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May 2024</w:t>
                </w:r>
              </w:p>
            </w:tc>
          </w:sdtContent>
        </w:sdt>
      </w:tr>
      <w:tr w:rsidR="00BE2080" w14:paraId="0AF65F51" w14:textId="77777777" w:rsidTr="00BE20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0E89E7" w14:textId="77777777" w:rsidR="00CE1AFC" w:rsidRPr="00996FAF" w:rsidRDefault="002708F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2CD2EF9" w14:textId="77777777" w:rsidR="00CE1AFC" w:rsidRPr="009B6303" w:rsidRDefault="002708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1191 Catholic Healthcare Limited </w:t>
            </w:r>
          </w:p>
          <w:p w14:paraId="348FC7F2" w14:textId="77777777" w:rsidR="00CE1AFC" w:rsidRPr="009B6303" w:rsidRDefault="002708F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281 Catholic Healthcare Emmaus Village</w:t>
            </w:r>
          </w:p>
        </w:tc>
      </w:tr>
    </w:tbl>
    <w:bookmarkEnd w:id="0"/>
    <w:p w14:paraId="28B35615" w14:textId="77777777" w:rsidR="00CE1AFC" w:rsidRPr="00996FAF" w:rsidRDefault="002708F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2FA2B31" w14:textId="77777777" w:rsidR="00CE1AFC" w:rsidRPr="00996FAF" w:rsidRDefault="002708F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5795D2" w14:textId="77777777" w:rsidR="00CE1AFC" w:rsidRPr="00996FAF" w:rsidRDefault="002708F0" w:rsidP="0036130C">
      <w:pPr>
        <w:pStyle w:val="NormalArial"/>
      </w:pPr>
      <w:r w:rsidRPr="00996FAF">
        <w:t xml:space="preserve">This performance report for </w:t>
      </w:r>
      <w:r w:rsidRPr="00C27BE3">
        <w:rPr>
          <w:color w:val="auto"/>
        </w:rPr>
        <w:t>Catholic Healthcare Emmaus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1B7AC7" w14:textId="77777777" w:rsidR="00CE1AFC" w:rsidRPr="00996FAF" w:rsidRDefault="002708F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41D47A" w14:textId="77777777" w:rsidR="00CE1AFC" w:rsidRPr="00996FAF" w:rsidRDefault="002708F0" w:rsidP="0036130C">
      <w:pPr>
        <w:pStyle w:val="NormalArial"/>
      </w:pPr>
      <w:r w:rsidRPr="00996FAF">
        <w:t>The report also specifies any areas in which improvements must be made to ensure the Quality Standards are complied with.</w:t>
      </w:r>
    </w:p>
    <w:p w14:paraId="1A80F7EE" w14:textId="77777777" w:rsidR="00CE1AFC" w:rsidRPr="00996FAF" w:rsidRDefault="002708F0" w:rsidP="00712752">
      <w:pPr>
        <w:pStyle w:val="Heading1"/>
        <w:spacing w:before="240" w:after="240" w:line="22" w:lineRule="atLeast"/>
        <w:rPr>
          <w:rFonts w:ascii="Arial" w:hAnsi="Arial" w:cs="Arial"/>
        </w:rPr>
      </w:pPr>
      <w:r w:rsidRPr="00996FAF">
        <w:rPr>
          <w:rFonts w:ascii="Arial" w:hAnsi="Arial" w:cs="Arial"/>
        </w:rPr>
        <w:t>Material relied on</w:t>
      </w:r>
    </w:p>
    <w:p w14:paraId="60B4345C" w14:textId="77777777" w:rsidR="00CE1AFC" w:rsidRPr="00996FAF" w:rsidRDefault="002708F0" w:rsidP="0036130C">
      <w:pPr>
        <w:pStyle w:val="NormalArial"/>
      </w:pPr>
      <w:r w:rsidRPr="00996FAF">
        <w:t>The following information has been considered in preparing the performance report:</w:t>
      </w:r>
    </w:p>
    <w:p w14:paraId="7C499186" w14:textId="0D138A2A" w:rsidR="00CE1AFC" w:rsidRPr="00DC03A0" w:rsidRDefault="002708F0"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DC03A0">
        <w:rPr>
          <w:rFonts w:ascii="Arial" w:hAnsi="Arial" w:cs="Arial"/>
          <w:color w:val="auto"/>
        </w:rPr>
        <w:t>informed by a site assessment, observations at the service, review of documents and interviews with staff, consumers/representatives and others</w:t>
      </w:r>
      <w:r w:rsidR="00C37851" w:rsidRPr="00DC03A0">
        <w:rPr>
          <w:rFonts w:ascii="Arial" w:hAnsi="Arial" w:cs="Arial"/>
          <w:color w:val="auto"/>
        </w:rPr>
        <w:t>.</w:t>
      </w:r>
    </w:p>
    <w:p w14:paraId="2D60B54C" w14:textId="225B624D" w:rsidR="00CE1AFC" w:rsidRPr="00996FAF" w:rsidRDefault="002708F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2F15F4">
        <w:rPr>
          <w:rFonts w:ascii="Arial" w:hAnsi="Arial" w:cs="Arial"/>
        </w:rPr>
        <w:t xml:space="preserve"> 10 April 2024.</w:t>
      </w:r>
      <w:r w:rsidRPr="00A36AA9">
        <w:rPr>
          <w:rFonts w:ascii="Arial" w:hAnsi="Arial" w:cs="Arial"/>
        </w:rPr>
        <w:t xml:space="preserve"> </w:t>
      </w:r>
      <w:r w:rsidRPr="00996FAF">
        <w:rPr>
          <w:rFonts w:ascii="Arial" w:hAnsi="Arial" w:cs="Arial"/>
        </w:rPr>
        <w:t xml:space="preserve"> </w:t>
      </w:r>
    </w:p>
    <w:p w14:paraId="7A015CFD" w14:textId="137E6D15" w:rsidR="00CE1AFC" w:rsidRPr="00712752" w:rsidRDefault="002708F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594029" w14:textId="77777777" w:rsidR="00CE1AFC" w:rsidRPr="00996FAF" w:rsidRDefault="002708F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E2080" w14:paraId="5C2FDD98" w14:textId="77777777" w:rsidTr="00BE20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D1755C" w14:textId="77777777" w:rsidR="00CE1AFC" w:rsidRPr="00996FAF" w:rsidRDefault="002708F0"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7F90418E" w14:textId="603D3094" w:rsidR="00CE1AFC" w:rsidRPr="002C5FA9" w:rsidRDefault="001621A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07471CA4" w14:textId="77777777" w:rsidR="00CE1AFC" w:rsidRPr="00996FAF" w:rsidRDefault="002708F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22747A" w14:textId="77777777" w:rsidR="00CE1AFC" w:rsidRPr="00996FAF" w:rsidRDefault="002708F0" w:rsidP="00712752">
      <w:pPr>
        <w:pStyle w:val="Heading1"/>
        <w:spacing w:before="0" w:after="240" w:line="22" w:lineRule="atLeast"/>
        <w:rPr>
          <w:rFonts w:ascii="Arial" w:hAnsi="Arial" w:cs="Arial"/>
        </w:rPr>
      </w:pPr>
      <w:r w:rsidRPr="00996FAF">
        <w:rPr>
          <w:rFonts w:ascii="Arial" w:hAnsi="Arial" w:cs="Arial"/>
        </w:rPr>
        <w:t>Areas for improvement</w:t>
      </w:r>
    </w:p>
    <w:p w14:paraId="6A7E14C9" w14:textId="77777777" w:rsidR="00CE1AFC" w:rsidRPr="00996FAF" w:rsidRDefault="002708F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1F05EBB" w14:textId="0A3E5C4A" w:rsidR="002347F4" w:rsidRPr="00996FAF" w:rsidRDefault="002347F4" w:rsidP="002347F4">
      <w:pPr>
        <w:pStyle w:val="NormalArial"/>
      </w:pPr>
    </w:p>
    <w:p w14:paraId="3EE13D64" w14:textId="196C6A4E" w:rsidR="00CE1AFC" w:rsidRPr="00996FAF" w:rsidRDefault="002708F0" w:rsidP="0036130C">
      <w:pPr>
        <w:pStyle w:val="NormalArial"/>
      </w:pPr>
      <w:r w:rsidRPr="00996FAF">
        <w:br w:type="page"/>
      </w:r>
    </w:p>
    <w:p w14:paraId="4D309520" w14:textId="77777777" w:rsidR="00CE1AFC" w:rsidRPr="00996FAF" w:rsidRDefault="002708F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E2080" w14:paraId="2A1B586A" w14:textId="77777777" w:rsidTr="00234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BD5C198" w14:textId="77777777" w:rsidR="00CE1AFC" w:rsidRPr="00996FAF" w:rsidRDefault="002708F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270BD4F" w14:textId="77777777" w:rsidR="00CE1AFC" w:rsidRPr="00996FAF" w:rsidRDefault="00CE1AF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2080" w14:paraId="4526A89E" w14:textId="77777777" w:rsidTr="00BE20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BB6BE" w14:textId="77777777" w:rsidR="00CE1AFC" w:rsidRPr="00996FAF" w:rsidRDefault="002708F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3E87DE" w14:textId="77777777" w:rsidR="00CE1AFC" w:rsidRPr="00996FAF" w:rsidRDefault="0027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9EF1868" w14:textId="77777777" w:rsidR="00CE1AFC" w:rsidRPr="00996FAF" w:rsidRDefault="002708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880F92" w14:textId="77777777" w:rsidR="00CE1AFC" w:rsidRPr="00996FAF" w:rsidRDefault="002708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CA19F2" w14:textId="77777777" w:rsidR="00CE1AFC" w:rsidRPr="00996FAF" w:rsidRDefault="002708F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5244CF" w14:textId="77777777" w:rsidR="00CE1AFC" w:rsidRPr="00996FAF" w:rsidRDefault="008864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3683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708F0" w:rsidRPr="002C2F15">
                  <w:rPr>
                    <w:rFonts w:ascii="Arial" w:hAnsi="Arial" w:cs="Arial"/>
                  </w:rPr>
                  <w:t>Compliant</w:t>
                </w:r>
              </w:sdtContent>
            </w:sdt>
          </w:p>
        </w:tc>
      </w:tr>
      <w:tr w:rsidR="00BE2080" w14:paraId="65308A00" w14:textId="77777777" w:rsidTr="00BE2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F930E" w14:textId="77777777" w:rsidR="00CE1AFC" w:rsidRPr="00996FAF" w:rsidRDefault="002708F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159823D" w14:textId="77777777" w:rsidR="00CE1AFC" w:rsidRPr="00996FAF" w:rsidRDefault="002708F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1E62545" w14:textId="77777777" w:rsidR="00CE1AFC" w:rsidRPr="00996FAF" w:rsidRDefault="008864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0683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708F0" w:rsidRPr="002C2F15">
                  <w:rPr>
                    <w:rFonts w:ascii="Arial" w:hAnsi="Arial" w:cs="Arial"/>
                  </w:rPr>
                  <w:t>Compliant</w:t>
                </w:r>
              </w:sdtContent>
            </w:sdt>
          </w:p>
        </w:tc>
      </w:tr>
      <w:tr w:rsidR="00BE2080" w14:paraId="0E6B4796" w14:textId="77777777" w:rsidTr="00BE208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AD9A1" w14:textId="77777777" w:rsidR="00CE1AFC" w:rsidRPr="00996FAF" w:rsidRDefault="002708F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FCBE6B5" w14:textId="77777777" w:rsidR="00CE1AFC" w:rsidRPr="00996FAF" w:rsidRDefault="002708F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5E72EA" w14:textId="77777777" w:rsidR="00CE1AFC" w:rsidRPr="00996FAF" w:rsidRDefault="008864C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32980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708F0" w:rsidRPr="002C2F15">
                  <w:rPr>
                    <w:rFonts w:ascii="Arial" w:hAnsi="Arial" w:cs="Arial"/>
                  </w:rPr>
                  <w:t>Compliant</w:t>
                </w:r>
              </w:sdtContent>
            </w:sdt>
          </w:p>
        </w:tc>
      </w:tr>
    </w:tbl>
    <w:p w14:paraId="394DA4F1" w14:textId="77777777" w:rsidR="00CE1AFC" w:rsidRDefault="002708F0" w:rsidP="00D87E7C">
      <w:pPr>
        <w:pStyle w:val="Heading20"/>
      </w:pPr>
      <w:r w:rsidRPr="00996FAF">
        <w:t>Findings</w:t>
      </w:r>
    </w:p>
    <w:p w14:paraId="237CEEE5" w14:textId="1B24EB84" w:rsidR="001621AF" w:rsidRDefault="001621AF" w:rsidP="001621AF">
      <w:pPr>
        <w:pStyle w:val="NormalArial"/>
        <w:rPr>
          <w:color w:val="auto"/>
        </w:rPr>
      </w:pPr>
      <w:r w:rsidRPr="002F16CE">
        <w:rPr>
          <w:color w:val="auto"/>
        </w:rPr>
        <w:t xml:space="preserve">Requirement </w:t>
      </w:r>
      <w:r>
        <w:rPr>
          <w:color w:val="auto"/>
        </w:rPr>
        <w:t>3(</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614B6C5" w14:textId="74BB9070" w:rsidR="001621AF" w:rsidRDefault="001621AF" w:rsidP="001621AF">
      <w:pPr>
        <w:pStyle w:val="NormalArial"/>
      </w:pPr>
      <w:r>
        <w:t>The Assessment Team found the service is providing consumers with safe and effective personal and clinical care that is tailored to their needs and is optimising their health and wellbeing. The service demonstrated identification, assessment, management, monitoring of consumers’ clinical care, pain management, wound management, and restrictive practices.</w:t>
      </w:r>
    </w:p>
    <w:p w14:paraId="6EBB1D57" w14:textId="51978A03" w:rsidR="001621AF" w:rsidRDefault="001621AF" w:rsidP="001621AF">
      <w:pPr>
        <w:pStyle w:val="NormalArial"/>
      </w:pPr>
      <w:r>
        <w:t>Consumers who are diabetic are monitored and strategies are developed to ensure blood glucose levels are managed as per medical officer’s instructions. Strategies include a supper meal, regular blood glucose level testing and where insulin is prescribed, it is administered by the registered nurse. Consumers who have complex care needs, including catheters, oxygen therapy,</w:t>
      </w:r>
      <w:r w:rsidR="00146384">
        <w:t xml:space="preserve"> pain management,</w:t>
      </w:r>
      <w:r>
        <w:t xml:space="preserve"> and fluid restrictions have care tailored to their needs. </w:t>
      </w:r>
    </w:p>
    <w:p w14:paraId="34513658" w14:textId="6113B3EB" w:rsidR="001621AF" w:rsidRDefault="00EB6FBE" w:rsidP="001621AF">
      <w:pPr>
        <w:pStyle w:val="NormalArial"/>
        <w:rPr>
          <w:color w:val="auto"/>
        </w:rPr>
      </w:pPr>
      <w:r>
        <w:rPr>
          <w:color w:val="auto"/>
        </w:rPr>
        <w:t>Consumers are assessed to identify and manage their skin integrity. Care documentation reviewed showed strategies are in place to maintain consumers’ skin integrity and manage any wounds and pressure areas. Wound charts set out the requirements for treatment and review of wounds, and showed wounds are consistently managed according to their treatment plan. This included regular review with photographs and measurements recorded. Management advised they monitor the treatment of wounds closely and they have access to a wound consultant as needed.</w:t>
      </w:r>
    </w:p>
    <w:p w14:paraId="6F5939A8" w14:textId="0278151C" w:rsidR="00EB6FBE" w:rsidRDefault="00B246C1" w:rsidP="001621AF">
      <w:pPr>
        <w:pStyle w:val="NormalArial"/>
        <w:rPr>
          <w:color w:val="auto"/>
        </w:rPr>
      </w:pPr>
      <w:r>
        <w:t>The service has processes in place to ensure the use of restrictive practices are assessed, planned, and reviewed to minimise usage. Consumers have consent forms in place and detailed behaviour support plans containing side effects of medication and strategies in place to support consumers. Staff monitor consumer behaviour through behaviour charting, and consumer representatives reported satisfaction with the level of communication provided by the service in relation to changing behaviours.</w:t>
      </w:r>
    </w:p>
    <w:p w14:paraId="494BFB16" w14:textId="33CB2F1C" w:rsidR="001621AF" w:rsidRPr="00CE3179" w:rsidRDefault="001621AF" w:rsidP="001621AF">
      <w:pPr>
        <w:pStyle w:val="NormalArial"/>
      </w:pPr>
      <w:r w:rsidRPr="00CE3179">
        <w:t>Requirement 3(3)(b) was found to be non-compliant at a previous assessment. Since that time the Approved Provider implemented actions to address the non-compliance.</w:t>
      </w:r>
    </w:p>
    <w:p w14:paraId="2E11BE93" w14:textId="3DE46AC6" w:rsidR="00CE3179" w:rsidRDefault="00CE3179" w:rsidP="00CE3179">
      <w:pPr>
        <w:pStyle w:val="NormalArial"/>
      </w:pPr>
      <w:r w:rsidRPr="00CE3179">
        <w:t xml:space="preserve">The service demonstrated </w:t>
      </w:r>
      <w:r>
        <w:t xml:space="preserve">effective </w:t>
      </w:r>
      <w:r w:rsidRPr="00CE3179">
        <w:t>systems in place to manage high impact/high prevalence risks associated with the care consumer</w:t>
      </w:r>
      <w:r>
        <w:t>s</w:t>
      </w:r>
      <w:r w:rsidRPr="00CE3179">
        <w:t xml:space="preserve">. Documentation shows that risks are managed appropriately, including risks related to behaviour management, falls management and </w:t>
      </w:r>
      <w:r>
        <w:lastRenderedPageBreak/>
        <w:t xml:space="preserve">unplanned </w:t>
      </w:r>
      <w:r w:rsidRPr="00CE3179">
        <w:t>weight loss. Management and staff can identify high risk consumers and outline strategies in p</w:t>
      </w:r>
      <w:r>
        <w:t xml:space="preserve">lace </w:t>
      </w:r>
      <w:r w:rsidRPr="00CE3179">
        <w:t xml:space="preserve">related to each risk identified. </w:t>
      </w:r>
    </w:p>
    <w:p w14:paraId="5A93AE68" w14:textId="0A44D975" w:rsidR="00190A1F" w:rsidRPr="00CE3179" w:rsidRDefault="00190A1F" w:rsidP="00CE3179">
      <w:pPr>
        <w:pStyle w:val="NormalArial"/>
      </w:pPr>
      <w:r>
        <w:rPr>
          <w:color w:val="auto"/>
        </w:rPr>
        <w:t>Consumers who experience behaviours of concern have behaviour management plans in place that provide individualized strategies to reduce behaviour of concern. Care documentation is reflective of this, and staff were observed to provide care in line with documented strategies.</w:t>
      </w:r>
      <w:r w:rsidR="002E4E47">
        <w:rPr>
          <w:color w:val="auto"/>
        </w:rPr>
        <w:t xml:space="preserve"> </w:t>
      </w:r>
      <w:r w:rsidR="002E4E47">
        <w:t>Staff monitor and document any behavioural episodes in the consumer’s behaviour chart, including what the behaviour was, what strategies they tried to deescalate the behaviour and whether the</w:t>
      </w:r>
      <w:r w:rsidR="00DD2831">
        <w:t xml:space="preserve"> strategies</w:t>
      </w:r>
      <w:r w:rsidR="002E4E47">
        <w:t xml:space="preserve"> were successful.</w:t>
      </w:r>
      <w:r w:rsidR="003B5FFA">
        <w:t xml:space="preserve"> Consumers are referred to Dementia S</w:t>
      </w:r>
      <w:r w:rsidR="00A92559">
        <w:t>upport</w:t>
      </w:r>
      <w:r w:rsidR="003B5FFA">
        <w:t xml:space="preserve"> Australia and recommendations made are reflected in consumer care and service plans.</w:t>
      </w:r>
    </w:p>
    <w:p w14:paraId="35835ACF" w14:textId="27B4A2CA" w:rsidR="00B246C1" w:rsidRDefault="00D502DB" w:rsidP="001621AF">
      <w:pPr>
        <w:pStyle w:val="NormalArial"/>
        <w:rPr>
          <w:color w:val="auto"/>
        </w:rPr>
      </w:pPr>
      <w:r>
        <w:rPr>
          <w:color w:val="auto"/>
        </w:rPr>
        <w:t>Consumers are assessed to identify and manage their falls risk. A review of care documentation showed a falls risk assessment tool had been completed for each consumer and information populated into their care plans to guide staff on mobility and falls minimisation strategies. Consumers who experienced falls were treated in accordance with the service’s falls management policy and procedures. Assessments and observations were conducted, the medical officer and person responsible were notified, and the consumer transferred to hospital as appropriate. The incident was documented and reviewed by the management team. Assessment of pain after a fall was also recorded in care documentation, and staff described the strategies they use to minimise the risk of falls and the process for responding to falls.</w:t>
      </w:r>
    </w:p>
    <w:p w14:paraId="7222702C" w14:textId="35B48297" w:rsidR="001621AF" w:rsidRDefault="001621AF" w:rsidP="001621AF">
      <w:pPr>
        <w:pStyle w:val="NormalArial"/>
      </w:pPr>
      <w:r w:rsidRPr="00CE3179">
        <w:t>Requirement 3(3)(d) was found to be non-compliant at a previous assessment. Since that time the Approved Provider implemented actions to address the non-compliance.</w:t>
      </w:r>
    </w:p>
    <w:p w14:paraId="05A5100F" w14:textId="5CDEC052" w:rsidR="00FD38E4" w:rsidRDefault="00FD38E4" w:rsidP="001621AF">
      <w:pPr>
        <w:pStyle w:val="NormalArial"/>
      </w:pPr>
      <w:r>
        <w:t xml:space="preserve">The service demonstrated appropriate recognition of consumers who have experienced a change in their condition, cognitive or physical function, capacity, or mental health. Consumers have their needs recognised and responded to in a timely manner. Management and staff stated when a consumer’s condition deteriorates, the registered nurse on duty liaises with the consumer’s medical officer to ensure timely and appropriate care is provided. Consumers and/or representatives are informed of the changes and contacted for consultation and communication purposes. Documentation within clinical notes is reflective of this process. Consumers and/or representatives told the Assessment Team that they are happy with the communication and responsiveness of the staff when </w:t>
      </w:r>
      <w:r w:rsidR="00E9107B">
        <w:t xml:space="preserve">additional </w:t>
      </w:r>
      <w:r>
        <w:t>clinical care is required.</w:t>
      </w:r>
    </w:p>
    <w:p w14:paraId="7A5824E5" w14:textId="77777777" w:rsidR="00340B7B" w:rsidRPr="00CE3179" w:rsidRDefault="00340B7B" w:rsidP="001621AF">
      <w:pPr>
        <w:pStyle w:val="NormalArial"/>
      </w:pPr>
    </w:p>
    <w:p w14:paraId="2F14BAB8" w14:textId="77777777" w:rsidR="001621AF" w:rsidRPr="00CE3179" w:rsidRDefault="001621AF" w:rsidP="001621AF">
      <w:pPr>
        <w:pStyle w:val="NormalArial"/>
      </w:pPr>
    </w:p>
    <w:p w14:paraId="6BA38804" w14:textId="6C349D3A" w:rsidR="00CE1AFC" w:rsidRPr="00262C0B" w:rsidRDefault="00CE1AFC" w:rsidP="0036130C">
      <w:pPr>
        <w:pStyle w:val="NormalArial"/>
      </w:pPr>
    </w:p>
    <w:p w14:paraId="3D1E4E3C" w14:textId="4534A97E" w:rsidR="00CE1AFC" w:rsidRPr="00262C0B" w:rsidRDefault="00CE1AFC" w:rsidP="0036130C">
      <w:pPr>
        <w:pStyle w:val="NormalArial"/>
      </w:pPr>
    </w:p>
    <w:p w14:paraId="1ABADBDD" w14:textId="49372060" w:rsidR="00CE1AFC" w:rsidRPr="00712752" w:rsidRDefault="00CE1AFC" w:rsidP="0036130C">
      <w:pPr>
        <w:pStyle w:val="NormalArial"/>
      </w:pPr>
    </w:p>
    <w:p w14:paraId="1514C63E" w14:textId="62E1CF73" w:rsidR="00CE1AFC" w:rsidRPr="00262C0B" w:rsidRDefault="00CE1AFC" w:rsidP="0036130C">
      <w:pPr>
        <w:pStyle w:val="NormalArial"/>
      </w:pPr>
    </w:p>
    <w:sectPr w:rsidR="00CE1AFC" w:rsidRPr="00262C0B" w:rsidSect="00404F6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9E42F" w14:textId="77777777" w:rsidR="00404F66" w:rsidRDefault="00404F66">
      <w:pPr>
        <w:spacing w:after="0"/>
      </w:pPr>
      <w:r>
        <w:separator/>
      </w:r>
    </w:p>
  </w:endnote>
  <w:endnote w:type="continuationSeparator" w:id="0">
    <w:p w14:paraId="03B5B68C" w14:textId="77777777" w:rsidR="00404F66" w:rsidRDefault="00404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DC620" w14:textId="77777777" w:rsidR="00CE1AFC" w:rsidRPr="00DF37F2" w:rsidRDefault="002708F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Catholic Healthcare Emmaus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266ED2" w14:textId="77777777" w:rsidR="00CE1AFC" w:rsidRPr="00DF37F2" w:rsidRDefault="002708F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0265</w:t>
    </w:r>
    <w:bookmarkEnd w:id="1"/>
    <w:r w:rsidRPr="00DF37F2">
      <w:rPr>
        <w:rStyle w:val="FooterBold"/>
        <w:rFonts w:ascii="Arial" w:hAnsi="Arial"/>
        <w:b w:val="0"/>
      </w:rPr>
      <w:tab/>
      <w:t xml:space="preserve">OFFICIAL: Sensitive </w:t>
    </w:r>
  </w:p>
  <w:p w14:paraId="24766D25" w14:textId="77777777" w:rsidR="00CE1AFC" w:rsidRPr="00DF37F2" w:rsidRDefault="002708F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6611F" w14:textId="77777777" w:rsidR="00CE1AFC" w:rsidRDefault="00CE1AF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FC0A5" w14:textId="77777777" w:rsidR="00404F66" w:rsidRDefault="00404F66" w:rsidP="00D71F88">
      <w:pPr>
        <w:spacing w:after="0"/>
      </w:pPr>
      <w:r>
        <w:separator/>
      </w:r>
    </w:p>
  </w:footnote>
  <w:footnote w:type="continuationSeparator" w:id="0">
    <w:p w14:paraId="54716DB5" w14:textId="77777777" w:rsidR="00404F66" w:rsidRDefault="00404F66" w:rsidP="00D71F88">
      <w:pPr>
        <w:spacing w:after="0"/>
      </w:pPr>
      <w:r>
        <w:continuationSeparator/>
      </w:r>
    </w:p>
  </w:footnote>
  <w:footnote w:id="1">
    <w:p w14:paraId="178B6982" w14:textId="29C24B2F" w:rsidR="00CE1AFC" w:rsidRDefault="002708F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B4184">
        <w:rPr>
          <w:rFonts w:ascii="Arial" w:hAnsi="Arial" w:cs="Arial"/>
          <w:color w:val="auto"/>
          <w:sz w:val="20"/>
          <w:szCs w:val="20"/>
        </w:rPr>
        <w:t>section 68A</w:t>
      </w:r>
      <w:r w:rsidRPr="005B4184">
        <w:rPr>
          <w:rFonts w:ascii="Arial" w:hAnsi="Arial" w:cs="Arial"/>
          <w:b/>
          <w:color w:val="auto"/>
          <w:sz w:val="20"/>
          <w:szCs w:val="20"/>
        </w:rPr>
        <w:t xml:space="preserve"> </w:t>
      </w:r>
      <w:r w:rsidRPr="005B4184">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5A5B5BA5" w14:textId="77777777" w:rsidR="00CE1AFC" w:rsidRDefault="00CE1AF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07EFD" w14:textId="77777777" w:rsidR="00CE1AFC" w:rsidRDefault="002708F0">
    <w:pPr>
      <w:pStyle w:val="Header"/>
    </w:pPr>
    <w:r>
      <w:rPr>
        <w:noProof/>
        <w:color w:val="2B579A"/>
        <w:shd w:val="clear" w:color="auto" w:fill="E6E6E6"/>
        <w:lang w:val="en-US"/>
      </w:rPr>
      <w:drawing>
        <wp:anchor distT="0" distB="0" distL="114300" distR="114300" simplePos="0" relativeHeight="251658241" behindDoc="1" locked="0" layoutInCell="1" allowOverlap="1" wp14:anchorId="04BD9728" wp14:editId="785C801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5C1A5" w14:textId="77777777" w:rsidR="00CE1AFC" w:rsidRDefault="002708F0">
    <w:pPr>
      <w:pStyle w:val="Header"/>
    </w:pPr>
    <w:r>
      <w:rPr>
        <w:noProof/>
      </w:rPr>
      <w:drawing>
        <wp:anchor distT="0" distB="0" distL="114300" distR="114300" simplePos="0" relativeHeight="251658240" behindDoc="0" locked="0" layoutInCell="1" allowOverlap="1" wp14:anchorId="0FABEDA5" wp14:editId="51C898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88DC9C">
      <w:start w:val="1"/>
      <w:numFmt w:val="lowerRoman"/>
      <w:lvlText w:val="(%1)"/>
      <w:lvlJc w:val="left"/>
      <w:pPr>
        <w:ind w:left="1080" w:hanging="720"/>
      </w:pPr>
      <w:rPr>
        <w:rFonts w:hint="default"/>
      </w:rPr>
    </w:lvl>
    <w:lvl w:ilvl="1" w:tplc="0FDA5DD4" w:tentative="1">
      <w:start w:val="1"/>
      <w:numFmt w:val="lowerLetter"/>
      <w:lvlText w:val="%2."/>
      <w:lvlJc w:val="left"/>
      <w:pPr>
        <w:ind w:left="1440" w:hanging="360"/>
      </w:pPr>
    </w:lvl>
    <w:lvl w:ilvl="2" w:tplc="EA844F6E" w:tentative="1">
      <w:start w:val="1"/>
      <w:numFmt w:val="lowerRoman"/>
      <w:lvlText w:val="%3."/>
      <w:lvlJc w:val="right"/>
      <w:pPr>
        <w:ind w:left="2160" w:hanging="180"/>
      </w:pPr>
    </w:lvl>
    <w:lvl w:ilvl="3" w:tplc="BFFCB91C" w:tentative="1">
      <w:start w:val="1"/>
      <w:numFmt w:val="decimal"/>
      <w:lvlText w:val="%4."/>
      <w:lvlJc w:val="left"/>
      <w:pPr>
        <w:ind w:left="2880" w:hanging="360"/>
      </w:pPr>
    </w:lvl>
    <w:lvl w:ilvl="4" w:tplc="1BCE094A" w:tentative="1">
      <w:start w:val="1"/>
      <w:numFmt w:val="lowerLetter"/>
      <w:lvlText w:val="%5."/>
      <w:lvlJc w:val="left"/>
      <w:pPr>
        <w:ind w:left="3600" w:hanging="360"/>
      </w:pPr>
    </w:lvl>
    <w:lvl w:ilvl="5" w:tplc="BC5CAF52" w:tentative="1">
      <w:start w:val="1"/>
      <w:numFmt w:val="lowerRoman"/>
      <w:lvlText w:val="%6."/>
      <w:lvlJc w:val="right"/>
      <w:pPr>
        <w:ind w:left="4320" w:hanging="180"/>
      </w:pPr>
    </w:lvl>
    <w:lvl w:ilvl="6" w:tplc="7818A7CC" w:tentative="1">
      <w:start w:val="1"/>
      <w:numFmt w:val="decimal"/>
      <w:lvlText w:val="%7."/>
      <w:lvlJc w:val="left"/>
      <w:pPr>
        <w:ind w:left="5040" w:hanging="360"/>
      </w:pPr>
    </w:lvl>
    <w:lvl w:ilvl="7" w:tplc="C83093BA" w:tentative="1">
      <w:start w:val="1"/>
      <w:numFmt w:val="lowerLetter"/>
      <w:lvlText w:val="%8."/>
      <w:lvlJc w:val="left"/>
      <w:pPr>
        <w:ind w:left="5760" w:hanging="360"/>
      </w:pPr>
    </w:lvl>
    <w:lvl w:ilvl="8" w:tplc="DBA619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D10ED28">
      <w:start w:val="1"/>
      <w:numFmt w:val="lowerRoman"/>
      <w:lvlText w:val="(%1)"/>
      <w:lvlJc w:val="left"/>
      <w:pPr>
        <w:ind w:left="1080" w:hanging="720"/>
      </w:pPr>
      <w:rPr>
        <w:rFonts w:hint="default"/>
      </w:rPr>
    </w:lvl>
    <w:lvl w:ilvl="1" w:tplc="9836CF3A" w:tentative="1">
      <w:start w:val="1"/>
      <w:numFmt w:val="lowerLetter"/>
      <w:lvlText w:val="%2."/>
      <w:lvlJc w:val="left"/>
      <w:pPr>
        <w:ind w:left="1440" w:hanging="360"/>
      </w:pPr>
    </w:lvl>
    <w:lvl w:ilvl="2" w:tplc="825EB680" w:tentative="1">
      <w:start w:val="1"/>
      <w:numFmt w:val="lowerRoman"/>
      <w:lvlText w:val="%3."/>
      <w:lvlJc w:val="right"/>
      <w:pPr>
        <w:ind w:left="2160" w:hanging="180"/>
      </w:pPr>
    </w:lvl>
    <w:lvl w:ilvl="3" w:tplc="C030991A" w:tentative="1">
      <w:start w:val="1"/>
      <w:numFmt w:val="decimal"/>
      <w:lvlText w:val="%4."/>
      <w:lvlJc w:val="left"/>
      <w:pPr>
        <w:ind w:left="2880" w:hanging="360"/>
      </w:pPr>
    </w:lvl>
    <w:lvl w:ilvl="4" w:tplc="E356E8BE" w:tentative="1">
      <w:start w:val="1"/>
      <w:numFmt w:val="lowerLetter"/>
      <w:lvlText w:val="%5."/>
      <w:lvlJc w:val="left"/>
      <w:pPr>
        <w:ind w:left="3600" w:hanging="360"/>
      </w:pPr>
    </w:lvl>
    <w:lvl w:ilvl="5" w:tplc="5B22BB88" w:tentative="1">
      <w:start w:val="1"/>
      <w:numFmt w:val="lowerRoman"/>
      <w:lvlText w:val="%6."/>
      <w:lvlJc w:val="right"/>
      <w:pPr>
        <w:ind w:left="4320" w:hanging="180"/>
      </w:pPr>
    </w:lvl>
    <w:lvl w:ilvl="6" w:tplc="D59409CC" w:tentative="1">
      <w:start w:val="1"/>
      <w:numFmt w:val="decimal"/>
      <w:lvlText w:val="%7."/>
      <w:lvlJc w:val="left"/>
      <w:pPr>
        <w:ind w:left="5040" w:hanging="360"/>
      </w:pPr>
    </w:lvl>
    <w:lvl w:ilvl="7" w:tplc="2B06F3B8" w:tentative="1">
      <w:start w:val="1"/>
      <w:numFmt w:val="lowerLetter"/>
      <w:lvlText w:val="%8."/>
      <w:lvlJc w:val="left"/>
      <w:pPr>
        <w:ind w:left="5760" w:hanging="360"/>
      </w:pPr>
    </w:lvl>
    <w:lvl w:ilvl="8" w:tplc="91FACAE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F725356">
      <w:start w:val="1"/>
      <w:numFmt w:val="lowerRoman"/>
      <w:lvlText w:val="(%1)"/>
      <w:lvlJc w:val="left"/>
      <w:pPr>
        <w:ind w:left="1080" w:hanging="720"/>
      </w:pPr>
      <w:rPr>
        <w:rFonts w:hint="default"/>
      </w:rPr>
    </w:lvl>
    <w:lvl w:ilvl="1" w:tplc="5B1A4D4A" w:tentative="1">
      <w:start w:val="1"/>
      <w:numFmt w:val="lowerLetter"/>
      <w:lvlText w:val="%2."/>
      <w:lvlJc w:val="left"/>
      <w:pPr>
        <w:ind w:left="1440" w:hanging="360"/>
      </w:pPr>
    </w:lvl>
    <w:lvl w:ilvl="2" w:tplc="9FEA5DA0" w:tentative="1">
      <w:start w:val="1"/>
      <w:numFmt w:val="lowerRoman"/>
      <w:lvlText w:val="%3."/>
      <w:lvlJc w:val="right"/>
      <w:pPr>
        <w:ind w:left="2160" w:hanging="180"/>
      </w:pPr>
    </w:lvl>
    <w:lvl w:ilvl="3" w:tplc="19FC471C" w:tentative="1">
      <w:start w:val="1"/>
      <w:numFmt w:val="decimal"/>
      <w:lvlText w:val="%4."/>
      <w:lvlJc w:val="left"/>
      <w:pPr>
        <w:ind w:left="2880" w:hanging="360"/>
      </w:pPr>
    </w:lvl>
    <w:lvl w:ilvl="4" w:tplc="62C82AA4" w:tentative="1">
      <w:start w:val="1"/>
      <w:numFmt w:val="lowerLetter"/>
      <w:lvlText w:val="%5."/>
      <w:lvlJc w:val="left"/>
      <w:pPr>
        <w:ind w:left="3600" w:hanging="360"/>
      </w:pPr>
    </w:lvl>
    <w:lvl w:ilvl="5" w:tplc="45DC69E2" w:tentative="1">
      <w:start w:val="1"/>
      <w:numFmt w:val="lowerRoman"/>
      <w:lvlText w:val="%6."/>
      <w:lvlJc w:val="right"/>
      <w:pPr>
        <w:ind w:left="4320" w:hanging="180"/>
      </w:pPr>
    </w:lvl>
    <w:lvl w:ilvl="6" w:tplc="88B87EB6" w:tentative="1">
      <w:start w:val="1"/>
      <w:numFmt w:val="decimal"/>
      <w:lvlText w:val="%7."/>
      <w:lvlJc w:val="left"/>
      <w:pPr>
        <w:ind w:left="5040" w:hanging="360"/>
      </w:pPr>
    </w:lvl>
    <w:lvl w:ilvl="7" w:tplc="A6908F2E" w:tentative="1">
      <w:start w:val="1"/>
      <w:numFmt w:val="lowerLetter"/>
      <w:lvlText w:val="%8."/>
      <w:lvlJc w:val="left"/>
      <w:pPr>
        <w:ind w:left="5760" w:hanging="360"/>
      </w:pPr>
    </w:lvl>
    <w:lvl w:ilvl="8" w:tplc="3E5227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0125A00">
      <w:start w:val="1"/>
      <w:numFmt w:val="bullet"/>
      <w:lvlText w:val=""/>
      <w:lvlJc w:val="left"/>
      <w:pPr>
        <w:ind w:left="720" w:hanging="360"/>
      </w:pPr>
      <w:rPr>
        <w:rFonts w:ascii="Symbol" w:hAnsi="Symbol" w:hint="default"/>
        <w:color w:val="auto"/>
        <w:sz w:val="24"/>
        <w:szCs w:val="24"/>
      </w:rPr>
    </w:lvl>
    <w:lvl w:ilvl="1" w:tplc="374E1546" w:tentative="1">
      <w:start w:val="1"/>
      <w:numFmt w:val="bullet"/>
      <w:lvlText w:val="o"/>
      <w:lvlJc w:val="left"/>
      <w:pPr>
        <w:ind w:left="1440" w:hanging="360"/>
      </w:pPr>
      <w:rPr>
        <w:rFonts w:ascii="Courier New" w:hAnsi="Courier New" w:cs="Courier New" w:hint="default"/>
      </w:rPr>
    </w:lvl>
    <w:lvl w:ilvl="2" w:tplc="6C069050" w:tentative="1">
      <w:start w:val="1"/>
      <w:numFmt w:val="bullet"/>
      <w:lvlText w:val=""/>
      <w:lvlJc w:val="left"/>
      <w:pPr>
        <w:ind w:left="2160" w:hanging="360"/>
      </w:pPr>
      <w:rPr>
        <w:rFonts w:ascii="Wingdings" w:hAnsi="Wingdings" w:hint="default"/>
      </w:rPr>
    </w:lvl>
    <w:lvl w:ilvl="3" w:tplc="D284B0B8" w:tentative="1">
      <w:start w:val="1"/>
      <w:numFmt w:val="bullet"/>
      <w:lvlText w:val=""/>
      <w:lvlJc w:val="left"/>
      <w:pPr>
        <w:ind w:left="2880" w:hanging="360"/>
      </w:pPr>
      <w:rPr>
        <w:rFonts w:ascii="Symbol" w:hAnsi="Symbol" w:hint="default"/>
      </w:rPr>
    </w:lvl>
    <w:lvl w:ilvl="4" w:tplc="F82658A6" w:tentative="1">
      <w:start w:val="1"/>
      <w:numFmt w:val="bullet"/>
      <w:lvlText w:val="o"/>
      <w:lvlJc w:val="left"/>
      <w:pPr>
        <w:ind w:left="3600" w:hanging="360"/>
      </w:pPr>
      <w:rPr>
        <w:rFonts w:ascii="Courier New" w:hAnsi="Courier New" w:cs="Courier New" w:hint="default"/>
      </w:rPr>
    </w:lvl>
    <w:lvl w:ilvl="5" w:tplc="39B42C12" w:tentative="1">
      <w:start w:val="1"/>
      <w:numFmt w:val="bullet"/>
      <w:lvlText w:val=""/>
      <w:lvlJc w:val="left"/>
      <w:pPr>
        <w:ind w:left="4320" w:hanging="360"/>
      </w:pPr>
      <w:rPr>
        <w:rFonts w:ascii="Wingdings" w:hAnsi="Wingdings" w:hint="default"/>
      </w:rPr>
    </w:lvl>
    <w:lvl w:ilvl="6" w:tplc="0DCE06EA" w:tentative="1">
      <w:start w:val="1"/>
      <w:numFmt w:val="bullet"/>
      <w:lvlText w:val=""/>
      <w:lvlJc w:val="left"/>
      <w:pPr>
        <w:ind w:left="5040" w:hanging="360"/>
      </w:pPr>
      <w:rPr>
        <w:rFonts w:ascii="Symbol" w:hAnsi="Symbol" w:hint="default"/>
      </w:rPr>
    </w:lvl>
    <w:lvl w:ilvl="7" w:tplc="B36231FC" w:tentative="1">
      <w:start w:val="1"/>
      <w:numFmt w:val="bullet"/>
      <w:lvlText w:val="o"/>
      <w:lvlJc w:val="left"/>
      <w:pPr>
        <w:ind w:left="5760" w:hanging="360"/>
      </w:pPr>
      <w:rPr>
        <w:rFonts w:ascii="Courier New" w:hAnsi="Courier New" w:cs="Courier New" w:hint="default"/>
      </w:rPr>
    </w:lvl>
    <w:lvl w:ilvl="8" w:tplc="F82C58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4503B2E">
      <w:start w:val="1"/>
      <w:numFmt w:val="lowerRoman"/>
      <w:lvlText w:val="(%1)"/>
      <w:lvlJc w:val="left"/>
      <w:pPr>
        <w:ind w:left="1080" w:hanging="720"/>
      </w:pPr>
      <w:rPr>
        <w:rFonts w:hint="default"/>
      </w:rPr>
    </w:lvl>
    <w:lvl w:ilvl="1" w:tplc="E60028A0" w:tentative="1">
      <w:start w:val="1"/>
      <w:numFmt w:val="lowerLetter"/>
      <w:lvlText w:val="%2."/>
      <w:lvlJc w:val="left"/>
      <w:pPr>
        <w:ind w:left="1440" w:hanging="360"/>
      </w:pPr>
    </w:lvl>
    <w:lvl w:ilvl="2" w:tplc="F9F26BE2" w:tentative="1">
      <w:start w:val="1"/>
      <w:numFmt w:val="lowerRoman"/>
      <w:lvlText w:val="%3."/>
      <w:lvlJc w:val="right"/>
      <w:pPr>
        <w:ind w:left="2160" w:hanging="180"/>
      </w:pPr>
    </w:lvl>
    <w:lvl w:ilvl="3" w:tplc="2B4EA39A" w:tentative="1">
      <w:start w:val="1"/>
      <w:numFmt w:val="decimal"/>
      <w:lvlText w:val="%4."/>
      <w:lvlJc w:val="left"/>
      <w:pPr>
        <w:ind w:left="2880" w:hanging="360"/>
      </w:pPr>
    </w:lvl>
    <w:lvl w:ilvl="4" w:tplc="D2823B92" w:tentative="1">
      <w:start w:val="1"/>
      <w:numFmt w:val="lowerLetter"/>
      <w:lvlText w:val="%5."/>
      <w:lvlJc w:val="left"/>
      <w:pPr>
        <w:ind w:left="3600" w:hanging="360"/>
      </w:pPr>
    </w:lvl>
    <w:lvl w:ilvl="5" w:tplc="A9C68674" w:tentative="1">
      <w:start w:val="1"/>
      <w:numFmt w:val="lowerRoman"/>
      <w:lvlText w:val="%6."/>
      <w:lvlJc w:val="right"/>
      <w:pPr>
        <w:ind w:left="4320" w:hanging="180"/>
      </w:pPr>
    </w:lvl>
    <w:lvl w:ilvl="6" w:tplc="8CEE0AA2" w:tentative="1">
      <w:start w:val="1"/>
      <w:numFmt w:val="decimal"/>
      <w:lvlText w:val="%7."/>
      <w:lvlJc w:val="left"/>
      <w:pPr>
        <w:ind w:left="5040" w:hanging="360"/>
      </w:pPr>
    </w:lvl>
    <w:lvl w:ilvl="7" w:tplc="5C66237E" w:tentative="1">
      <w:start w:val="1"/>
      <w:numFmt w:val="lowerLetter"/>
      <w:lvlText w:val="%8."/>
      <w:lvlJc w:val="left"/>
      <w:pPr>
        <w:ind w:left="5760" w:hanging="360"/>
      </w:pPr>
    </w:lvl>
    <w:lvl w:ilvl="8" w:tplc="135403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5B8908C">
      <w:start w:val="1"/>
      <w:numFmt w:val="lowerRoman"/>
      <w:lvlText w:val="(%1)"/>
      <w:lvlJc w:val="left"/>
      <w:pPr>
        <w:ind w:left="1080" w:hanging="720"/>
      </w:pPr>
      <w:rPr>
        <w:rFonts w:hint="default"/>
      </w:rPr>
    </w:lvl>
    <w:lvl w:ilvl="1" w:tplc="F474AB18" w:tentative="1">
      <w:start w:val="1"/>
      <w:numFmt w:val="lowerLetter"/>
      <w:lvlText w:val="%2."/>
      <w:lvlJc w:val="left"/>
      <w:pPr>
        <w:ind w:left="1440" w:hanging="360"/>
      </w:pPr>
    </w:lvl>
    <w:lvl w:ilvl="2" w:tplc="68FAAA3E" w:tentative="1">
      <w:start w:val="1"/>
      <w:numFmt w:val="lowerRoman"/>
      <w:lvlText w:val="%3."/>
      <w:lvlJc w:val="right"/>
      <w:pPr>
        <w:ind w:left="2160" w:hanging="180"/>
      </w:pPr>
    </w:lvl>
    <w:lvl w:ilvl="3" w:tplc="A8207F98" w:tentative="1">
      <w:start w:val="1"/>
      <w:numFmt w:val="decimal"/>
      <w:lvlText w:val="%4."/>
      <w:lvlJc w:val="left"/>
      <w:pPr>
        <w:ind w:left="2880" w:hanging="360"/>
      </w:pPr>
    </w:lvl>
    <w:lvl w:ilvl="4" w:tplc="73305760" w:tentative="1">
      <w:start w:val="1"/>
      <w:numFmt w:val="lowerLetter"/>
      <w:lvlText w:val="%5."/>
      <w:lvlJc w:val="left"/>
      <w:pPr>
        <w:ind w:left="3600" w:hanging="360"/>
      </w:pPr>
    </w:lvl>
    <w:lvl w:ilvl="5" w:tplc="85707FF2" w:tentative="1">
      <w:start w:val="1"/>
      <w:numFmt w:val="lowerRoman"/>
      <w:lvlText w:val="%6."/>
      <w:lvlJc w:val="right"/>
      <w:pPr>
        <w:ind w:left="4320" w:hanging="180"/>
      </w:pPr>
    </w:lvl>
    <w:lvl w:ilvl="6" w:tplc="02C4823A" w:tentative="1">
      <w:start w:val="1"/>
      <w:numFmt w:val="decimal"/>
      <w:lvlText w:val="%7."/>
      <w:lvlJc w:val="left"/>
      <w:pPr>
        <w:ind w:left="5040" w:hanging="360"/>
      </w:pPr>
    </w:lvl>
    <w:lvl w:ilvl="7" w:tplc="4F887CF2" w:tentative="1">
      <w:start w:val="1"/>
      <w:numFmt w:val="lowerLetter"/>
      <w:lvlText w:val="%8."/>
      <w:lvlJc w:val="left"/>
      <w:pPr>
        <w:ind w:left="5760" w:hanging="360"/>
      </w:pPr>
    </w:lvl>
    <w:lvl w:ilvl="8" w:tplc="BD0033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C04EA60">
      <w:start w:val="1"/>
      <w:numFmt w:val="lowerRoman"/>
      <w:lvlText w:val="(%1)"/>
      <w:lvlJc w:val="left"/>
      <w:pPr>
        <w:ind w:left="1080" w:hanging="720"/>
      </w:pPr>
      <w:rPr>
        <w:rFonts w:hint="default"/>
      </w:rPr>
    </w:lvl>
    <w:lvl w:ilvl="1" w:tplc="1D1033B6" w:tentative="1">
      <w:start w:val="1"/>
      <w:numFmt w:val="lowerLetter"/>
      <w:lvlText w:val="%2."/>
      <w:lvlJc w:val="left"/>
      <w:pPr>
        <w:ind w:left="1440" w:hanging="360"/>
      </w:pPr>
    </w:lvl>
    <w:lvl w:ilvl="2" w:tplc="5822A004" w:tentative="1">
      <w:start w:val="1"/>
      <w:numFmt w:val="lowerRoman"/>
      <w:lvlText w:val="%3."/>
      <w:lvlJc w:val="right"/>
      <w:pPr>
        <w:ind w:left="2160" w:hanging="180"/>
      </w:pPr>
    </w:lvl>
    <w:lvl w:ilvl="3" w:tplc="33104BDE" w:tentative="1">
      <w:start w:val="1"/>
      <w:numFmt w:val="decimal"/>
      <w:lvlText w:val="%4."/>
      <w:lvlJc w:val="left"/>
      <w:pPr>
        <w:ind w:left="2880" w:hanging="360"/>
      </w:pPr>
    </w:lvl>
    <w:lvl w:ilvl="4" w:tplc="18F4BC66" w:tentative="1">
      <w:start w:val="1"/>
      <w:numFmt w:val="lowerLetter"/>
      <w:lvlText w:val="%5."/>
      <w:lvlJc w:val="left"/>
      <w:pPr>
        <w:ind w:left="3600" w:hanging="360"/>
      </w:pPr>
    </w:lvl>
    <w:lvl w:ilvl="5" w:tplc="0E0C2FB6" w:tentative="1">
      <w:start w:val="1"/>
      <w:numFmt w:val="lowerRoman"/>
      <w:lvlText w:val="%6."/>
      <w:lvlJc w:val="right"/>
      <w:pPr>
        <w:ind w:left="4320" w:hanging="180"/>
      </w:pPr>
    </w:lvl>
    <w:lvl w:ilvl="6" w:tplc="B5065FB8" w:tentative="1">
      <w:start w:val="1"/>
      <w:numFmt w:val="decimal"/>
      <w:lvlText w:val="%7."/>
      <w:lvlJc w:val="left"/>
      <w:pPr>
        <w:ind w:left="5040" w:hanging="360"/>
      </w:pPr>
    </w:lvl>
    <w:lvl w:ilvl="7" w:tplc="82940A80" w:tentative="1">
      <w:start w:val="1"/>
      <w:numFmt w:val="lowerLetter"/>
      <w:lvlText w:val="%8."/>
      <w:lvlJc w:val="left"/>
      <w:pPr>
        <w:ind w:left="5760" w:hanging="360"/>
      </w:pPr>
    </w:lvl>
    <w:lvl w:ilvl="8" w:tplc="12CA222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386F972">
      <w:start w:val="1"/>
      <w:numFmt w:val="lowerRoman"/>
      <w:lvlText w:val="(%1)"/>
      <w:lvlJc w:val="left"/>
      <w:pPr>
        <w:ind w:left="1080" w:hanging="720"/>
      </w:pPr>
      <w:rPr>
        <w:rFonts w:hint="default"/>
      </w:rPr>
    </w:lvl>
    <w:lvl w:ilvl="1" w:tplc="3AAC2A54" w:tentative="1">
      <w:start w:val="1"/>
      <w:numFmt w:val="lowerLetter"/>
      <w:lvlText w:val="%2."/>
      <w:lvlJc w:val="left"/>
      <w:pPr>
        <w:ind w:left="1440" w:hanging="360"/>
      </w:pPr>
    </w:lvl>
    <w:lvl w:ilvl="2" w:tplc="4E00E670" w:tentative="1">
      <w:start w:val="1"/>
      <w:numFmt w:val="lowerRoman"/>
      <w:lvlText w:val="%3."/>
      <w:lvlJc w:val="right"/>
      <w:pPr>
        <w:ind w:left="2160" w:hanging="180"/>
      </w:pPr>
    </w:lvl>
    <w:lvl w:ilvl="3" w:tplc="E946D328" w:tentative="1">
      <w:start w:val="1"/>
      <w:numFmt w:val="decimal"/>
      <w:lvlText w:val="%4."/>
      <w:lvlJc w:val="left"/>
      <w:pPr>
        <w:ind w:left="2880" w:hanging="360"/>
      </w:pPr>
    </w:lvl>
    <w:lvl w:ilvl="4" w:tplc="206E6C60" w:tentative="1">
      <w:start w:val="1"/>
      <w:numFmt w:val="lowerLetter"/>
      <w:lvlText w:val="%5."/>
      <w:lvlJc w:val="left"/>
      <w:pPr>
        <w:ind w:left="3600" w:hanging="360"/>
      </w:pPr>
    </w:lvl>
    <w:lvl w:ilvl="5" w:tplc="1A7EB1E6" w:tentative="1">
      <w:start w:val="1"/>
      <w:numFmt w:val="lowerRoman"/>
      <w:lvlText w:val="%6."/>
      <w:lvlJc w:val="right"/>
      <w:pPr>
        <w:ind w:left="4320" w:hanging="180"/>
      </w:pPr>
    </w:lvl>
    <w:lvl w:ilvl="6" w:tplc="720821E6" w:tentative="1">
      <w:start w:val="1"/>
      <w:numFmt w:val="decimal"/>
      <w:lvlText w:val="%7."/>
      <w:lvlJc w:val="left"/>
      <w:pPr>
        <w:ind w:left="5040" w:hanging="360"/>
      </w:pPr>
    </w:lvl>
    <w:lvl w:ilvl="7" w:tplc="015211A4" w:tentative="1">
      <w:start w:val="1"/>
      <w:numFmt w:val="lowerLetter"/>
      <w:lvlText w:val="%8."/>
      <w:lvlJc w:val="left"/>
      <w:pPr>
        <w:ind w:left="5760" w:hanging="360"/>
      </w:pPr>
    </w:lvl>
    <w:lvl w:ilvl="8" w:tplc="06CE52A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0BC7790">
      <w:start w:val="1"/>
      <w:numFmt w:val="lowerRoman"/>
      <w:lvlText w:val="(%1)"/>
      <w:lvlJc w:val="left"/>
      <w:pPr>
        <w:ind w:left="1080" w:hanging="720"/>
      </w:pPr>
      <w:rPr>
        <w:rFonts w:hint="default"/>
      </w:rPr>
    </w:lvl>
    <w:lvl w:ilvl="1" w:tplc="2CA05E88" w:tentative="1">
      <w:start w:val="1"/>
      <w:numFmt w:val="lowerLetter"/>
      <w:lvlText w:val="%2."/>
      <w:lvlJc w:val="left"/>
      <w:pPr>
        <w:ind w:left="1440" w:hanging="360"/>
      </w:pPr>
    </w:lvl>
    <w:lvl w:ilvl="2" w:tplc="23FA809A" w:tentative="1">
      <w:start w:val="1"/>
      <w:numFmt w:val="lowerRoman"/>
      <w:lvlText w:val="%3."/>
      <w:lvlJc w:val="right"/>
      <w:pPr>
        <w:ind w:left="2160" w:hanging="180"/>
      </w:pPr>
    </w:lvl>
    <w:lvl w:ilvl="3" w:tplc="2530202C" w:tentative="1">
      <w:start w:val="1"/>
      <w:numFmt w:val="decimal"/>
      <w:lvlText w:val="%4."/>
      <w:lvlJc w:val="left"/>
      <w:pPr>
        <w:ind w:left="2880" w:hanging="360"/>
      </w:pPr>
    </w:lvl>
    <w:lvl w:ilvl="4" w:tplc="A11AEA2C" w:tentative="1">
      <w:start w:val="1"/>
      <w:numFmt w:val="lowerLetter"/>
      <w:lvlText w:val="%5."/>
      <w:lvlJc w:val="left"/>
      <w:pPr>
        <w:ind w:left="3600" w:hanging="360"/>
      </w:pPr>
    </w:lvl>
    <w:lvl w:ilvl="5" w:tplc="6202739A" w:tentative="1">
      <w:start w:val="1"/>
      <w:numFmt w:val="lowerRoman"/>
      <w:lvlText w:val="%6."/>
      <w:lvlJc w:val="right"/>
      <w:pPr>
        <w:ind w:left="4320" w:hanging="180"/>
      </w:pPr>
    </w:lvl>
    <w:lvl w:ilvl="6" w:tplc="68F4B582" w:tentative="1">
      <w:start w:val="1"/>
      <w:numFmt w:val="decimal"/>
      <w:lvlText w:val="%7."/>
      <w:lvlJc w:val="left"/>
      <w:pPr>
        <w:ind w:left="5040" w:hanging="360"/>
      </w:pPr>
    </w:lvl>
    <w:lvl w:ilvl="7" w:tplc="BC78BB8A" w:tentative="1">
      <w:start w:val="1"/>
      <w:numFmt w:val="lowerLetter"/>
      <w:lvlText w:val="%8."/>
      <w:lvlJc w:val="left"/>
      <w:pPr>
        <w:ind w:left="5760" w:hanging="360"/>
      </w:pPr>
    </w:lvl>
    <w:lvl w:ilvl="8" w:tplc="3EB65F8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41490E4">
      <w:start w:val="1"/>
      <w:numFmt w:val="lowerRoman"/>
      <w:lvlText w:val="(%1)"/>
      <w:lvlJc w:val="left"/>
      <w:pPr>
        <w:ind w:left="1080" w:hanging="720"/>
      </w:pPr>
      <w:rPr>
        <w:rFonts w:hint="default"/>
      </w:rPr>
    </w:lvl>
    <w:lvl w:ilvl="1" w:tplc="155A89E2" w:tentative="1">
      <w:start w:val="1"/>
      <w:numFmt w:val="lowerLetter"/>
      <w:lvlText w:val="%2."/>
      <w:lvlJc w:val="left"/>
      <w:pPr>
        <w:ind w:left="1440" w:hanging="360"/>
      </w:pPr>
    </w:lvl>
    <w:lvl w:ilvl="2" w:tplc="2BDAA1E6" w:tentative="1">
      <w:start w:val="1"/>
      <w:numFmt w:val="lowerRoman"/>
      <w:lvlText w:val="%3."/>
      <w:lvlJc w:val="right"/>
      <w:pPr>
        <w:ind w:left="2160" w:hanging="180"/>
      </w:pPr>
    </w:lvl>
    <w:lvl w:ilvl="3" w:tplc="71CE6F24" w:tentative="1">
      <w:start w:val="1"/>
      <w:numFmt w:val="decimal"/>
      <w:lvlText w:val="%4."/>
      <w:lvlJc w:val="left"/>
      <w:pPr>
        <w:ind w:left="2880" w:hanging="360"/>
      </w:pPr>
    </w:lvl>
    <w:lvl w:ilvl="4" w:tplc="56A465D2" w:tentative="1">
      <w:start w:val="1"/>
      <w:numFmt w:val="lowerLetter"/>
      <w:lvlText w:val="%5."/>
      <w:lvlJc w:val="left"/>
      <w:pPr>
        <w:ind w:left="3600" w:hanging="360"/>
      </w:pPr>
    </w:lvl>
    <w:lvl w:ilvl="5" w:tplc="B2C01878" w:tentative="1">
      <w:start w:val="1"/>
      <w:numFmt w:val="lowerRoman"/>
      <w:lvlText w:val="%6."/>
      <w:lvlJc w:val="right"/>
      <w:pPr>
        <w:ind w:left="4320" w:hanging="180"/>
      </w:pPr>
    </w:lvl>
    <w:lvl w:ilvl="6" w:tplc="FFE48CF4" w:tentative="1">
      <w:start w:val="1"/>
      <w:numFmt w:val="decimal"/>
      <w:lvlText w:val="%7."/>
      <w:lvlJc w:val="left"/>
      <w:pPr>
        <w:ind w:left="5040" w:hanging="360"/>
      </w:pPr>
    </w:lvl>
    <w:lvl w:ilvl="7" w:tplc="0A84CA00" w:tentative="1">
      <w:start w:val="1"/>
      <w:numFmt w:val="lowerLetter"/>
      <w:lvlText w:val="%8."/>
      <w:lvlJc w:val="left"/>
      <w:pPr>
        <w:ind w:left="5760" w:hanging="360"/>
      </w:pPr>
    </w:lvl>
    <w:lvl w:ilvl="8" w:tplc="F9CA4A5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3636547">
    <w:abstractNumId w:val="11"/>
  </w:num>
  <w:num w:numId="2" w16cid:durableId="1350139454">
    <w:abstractNumId w:val="4"/>
  </w:num>
  <w:num w:numId="3" w16cid:durableId="1239829870">
    <w:abstractNumId w:val="2"/>
  </w:num>
  <w:num w:numId="4" w16cid:durableId="307050995">
    <w:abstractNumId w:val="7"/>
  </w:num>
  <w:num w:numId="5" w16cid:durableId="1282373503">
    <w:abstractNumId w:val="6"/>
  </w:num>
  <w:num w:numId="6" w16cid:durableId="1621840710">
    <w:abstractNumId w:val="1"/>
  </w:num>
  <w:num w:numId="7" w16cid:durableId="622927983">
    <w:abstractNumId w:val="9"/>
  </w:num>
  <w:num w:numId="8" w16cid:durableId="1046416885">
    <w:abstractNumId w:val="5"/>
  </w:num>
  <w:num w:numId="9" w16cid:durableId="74977025">
    <w:abstractNumId w:val="8"/>
  </w:num>
  <w:num w:numId="10" w16cid:durableId="256788305">
    <w:abstractNumId w:val="3"/>
  </w:num>
  <w:num w:numId="11" w16cid:durableId="1816216919">
    <w:abstractNumId w:val="10"/>
  </w:num>
  <w:num w:numId="12" w16cid:durableId="333187539">
    <w:abstractNumId w:val="0"/>
  </w:num>
  <w:num w:numId="13" w16cid:durableId="564026914">
    <w:abstractNumId w:val="11"/>
  </w:num>
  <w:num w:numId="14" w16cid:durableId="1783934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080"/>
    <w:rsid w:val="000B7161"/>
    <w:rsid w:val="001457F9"/>
    <w:rsid w:val="00146384"/>
    <w:rsid w:val="001621AF"/>
    <w:rsid w:val="00190A1F"/>
    <w:rsid w:val="002347F4"/>
    <w:rsid w:val="002708F0"/>
    <w:rsid w:val="002E4E47"/>
    <w:rsid w:val="002F15F4"/>
    <w:rsid w:val="00340B7B"/>
    <w:rsid w:val="00360946"/>
    <w:rsid w:val="003B5FFA"/>
    <w:rsid w:val="00404F66"/>
    <w:rsid w:val="005B4184"/>
    <w:rsid w:val="00713801"/>
    <w:rsid w:val="009D062C"/>
    <w:rsid w:val="00A92559"/>
    <w:rsid w:val="00B246C1"/>
    <w:rsid w:val="00BE2080"/>
    <w:rsid w:val="00C37851"/>
    <w:rsid w:val="00CE1AFC"/>
    <w:rsid w:val="00CE3179"/>
    <w:rsid w:val="00D502DB"/>
    <w:rsid w:val="00DC03A0"/>
    <w:rsid w:val="00DD2831"/>
    <w:rsid w:val="00E9107B"/>
    <w:rsid w:val="00EB6FBE"/>
    <w:rsid w:val="00FD38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B3AF"/>
  <w15:docId w15:val="{2A927913-F9BC-47ED-9D53-8D14BE2C3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60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E3593" w:rsidRDefault="00905159">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3142A" w:rsidRDefault="0090515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3142A" w:rsidRDefault="00905159"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3142A" w:rsidRDefault="00905159"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3142A"/>
    <w:rsid w:val="003D6EDF"/>
    <w:rsid w:val="006E3593"/>
    <w:rsid w:val="00905159"/>
    <w:rsid w:val="009E53ED"/>
    <w:rsid w:val="00C3142A"/>
    <w:rsid w:val="00D308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1166</Words>
  <Characters>6649</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2024-05-02T23:03:00Z</dcterms:created>
  <dcterms:modified xsi:type="dcterms:W3CDTF">2024-05-02T23:04:00Z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