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D674B" w14:textId="77777777" w:rsidR="00D2559D" w:rsidRPr="002C3EBF" w:rsidRDefault="003620A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8D6887" wp14:editId="178D688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326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78D674C" w14:textId="77777777" w:rsidR="00D2559D" w:rsidRDefault="003620A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8D674D" w14:textId="77777777" w:rsidR="00D2559D" w:rsidRDefault="003620A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8D674E" w14:textId="77777777" w:rsidR="00D2559D" w:rsidRPr="002C3EBF" w:rsidRDefault="003620A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5C37" w14:paraId="178D6751" w14:textId="77777777" w:rsidTr="002B5C37">
        <w:tc>
          <w:tcPr>
            <w:cnfStyle w:val="001000000000" w:firstRow="0" w:lastRow="0" w:firstColumn="1" w:lastColumn="0" w:oddVBand="0" w:evenVBand="0" w:oddHBand="0" w:evenHBand="0" w:firstRowFirstColumn="0" w:firstRowLastColumn="0" w:lastRowFirstColumn="0" w:lastRowLastColumn="0"/>
            <w:tcW w:w="3227" w:type="dxa"/>
          </w:tcPr>
          <w:p w14:paraId="178D674F" w14:textId="77777777" w:rsidR="00D2559D" w:rsidRPr="00996FAF" w:rsidRDefault="003620A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8D6750" w14:textId="77777777" w:rsidR="00D2559D" w:rsidRPr="00996FAF" w:rsidRDefault="003620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St James Villa</w:t>
            </w:r>
          </w:p>
        </w:tc>
      </w:tr>
      <w:tr w:rsidR="002B5C37" w14:paraId="178D6754" w14:textId="77777777" w:rsidTr="002B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8D6752" w14:textId="77777777" w:rsidR="00CA37CB" w:rsidRPr="00996FAF" w:rsidRDefault="003620A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8D6753" w14:textId="77777777" w:rsidR="00CA37CB" w:rsidRPr="00996FAF" w:rsidRDefault="003620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60 Lawson Street</w:t>
            </w:r>
            <w:r w:rsidRPr="00602258">
              <w:rPr>
                <w:rFonts w:ascii="Arial" w:hAnsi="Arial" w:cs="Arial"/>
                <w:color w:val="auto"/>
              </w:rPr>
              <w:t xml:space="preserve"> MATRAVILLE NSW 2036</w:t>
            </w:r>
          </w:p>
        </w:tc>
      </w:tr>
      <w:tr w:rsidR="002B5C37" w14:paraId="178D6757" w14:textId="77777777" w:rsidTr="002B5C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8D6755" w14:textId="77777777" w:rsidR="00CA37CB" w:rsidRPr="00996FAF" w:rsidRDefault="003620A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8D6756" w14:textId="77777777" w:rsidR="00CA37CB" w:rsidRPr="00996FAF" w:rsidRDefault="003620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0111</w:t>
            </w:r>
          </w:p>
        </w:tc>
      </w:tr>
      <w:tr w:rsidR="002B5C37" w14:paraId="178D675A" w14:textId="77777777" w:rsidTr="002B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8D6758" w14:textId="77777777" w:rsidR="00D2559D" w:rsidRPr="00996FAF" w:rsidRDefault="003620A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8D6759" w14:textId="77777777" w:rsidR="00D2559D" w:rsidRPr="00996FAF" w:rsidRDefault="003620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2B5C37" w14:paraId="178D675D" w14:textId="77777777" w:rsidTr="002B5C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8D675B" w14:textId="77777777" w:rsidR="00D2559D" w:rsidRPr="00996FAF" w:rsidRDefault="003620A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8D675C" w14:textId="77777777" w:rsidR="00D2559D" w:rsidRPr="00996FAF" w:rsidRDefault="003620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B5C37" w14:paraId="178D6760" w14:textId="77777777" w:rsidTr="002B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8D675E" w14:textId="77777777" w:rsidR="00D2559D" w:rsidRPr="00996FAF" w:rsidRDefault="003620A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8D675F" w14:textId="77777777" w:rsidR="00D2559D" w:rsidRPr="00996FAF" w:rsidRDefault="003620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June 2023 to 19 June 2023</w:t>
            </w:r>
          </w:p>
        </w:tc>
      </w:tr>
      <w:tr w:rsidR="002B5C37" w14:paraId="178D6763" w14:textId="77777777" w:rsidTr="002B5C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8D6761" w14:textId="77777777" w:rsidR="00D2559D" w:rsidRPr="00996FAF" w:rsidRDefault="003620A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8D6762" w14:textId="6AC278D3" w:rsidR="00D2559D" w:rsidRPr="00996FAF" w:rsidRDefault="00D310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August 2023</w:t>
            </w:r>
          </w:p>
        </w:tc>
      </w:tr>
    </w:tbl>
    <w:bookmarkEnd w:id="0"/>
    <w:p w14:paraId="178D6764" w14:textId="77777777" w:rsidR="00FA0A5B" w:rsidRPr="00996FAF" w:rsidRDefault="003620A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8D6765" w14:textId="77777777" w:rsidR="000078F8" w:rsidRPr="00996FAF" w:rsidRDefault="003620A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78D6766" w14:textId="0CCD26A1" w:rsidR="000078F8" w:rsidRPr="00E11F82" w:rsidRDefault="003620A9" w:rsidP="0036130C">
      <w:pPr>
        <w:pStyle w:val="NormalArial"/>
        <w:rPr>
          <w:color w:val="auto"/>
        </w:rPr>
      </w:pPr>
      <w:r w:rsidRPr="00996FAF">
        <w:t xml:space="preserve">This performance report for </w:t>
      </w:r>
      <w:r w:rsidRPr="00996FAF">
        <w:rPr>
          <w:color w:val="auto"/>
        </w:rPr>
        <w:t>Catholic Healthcare St James Villa (</w:t>
      </w:r>
      <w:r w:rsidRPr="00996FAF">
        <w:rPr>
          <w:b/>
          <w:color w:val="auto"/>
        </w:rPr>
        <w:t>the service</w:t>
      </w:r>
      <w:r w:rsidRPr="00996FAF">
        <w:rPr>
          <w:color w:val="auto"/>
        </w:rPr>
        <w:t xml:space="preserve">) has been prepared </w:t>
      </w:r>
      <w:r w:rsidRPr="00E11F82">
        <w:rPr>
          <w:color w:val="auto"/>
        </w:rPr>
        <w:t xml:space="preserve">by </w:t>
      </w:r>
      <w:r w:rsidR="00E11F82" w:rsidRPr="00E11F82">
        <w:rPr>
          <w:color w:val="auto"/>
        </w:rPr>
        <w:t>M.Wyborn</w:t>
      </w:r>
      <w:r w:rsidRPr="00E11F82">
        <w:rPr>
          <w:color w:val="auto"/>
        </w:rPr>
        <w:t>, delegate of the Aged Care Quality and Safety Commissioner (Commissioner)</w:t>
      </w:r>
      <w:r w:rsidRPr="00E11F82">
        <w:rPr>
          <w:rStyle w:val="FootnoteReference"/>
          <w:color w:val="auto"/>
        </w:rPr>
        <w:footnoteReference w:id="1"/>
      </w:r>
      <w:r w:rsidRPr="00E11F82">
        <w:rPr>
          <w:color w:val="auto"/>
        </w:rPr>
        <w:t xml:space="preserve">. </w:t>
      </w:r>
    </w:p>
    <w:p w14:paraId="178D6767" w14:textId="77777777" w:rsidR="000078F8" w:rsidRPr="00E11F82" w:rsidRDefault="003620A9" w:rsidP="0036130C">
      <w:pPr>
        <w:pStyle w:val="NormalArial"/>
        <w:rPr>
          <w:color w:val="auto"/>
        </w:rPr>
      </w:pPr>
      <w:r w:rsidRPr="00E11F8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8D6768" w14:textId="77777777" w:rsidR="000078F8" w:rsidRPr="00E11F82" w:rsidRDefault="003620A9" w:rsidP="0036130C">
      <w:pPr>
        <w:pStyle w:val="NormalArial"/>
        <w:rPr>
          <w:color w:val="auto"/>
        </w:rPr>
      </w:pPr>
      <w:r w:rsidRPr="00E11F82">
        <w:rPr>
          <w:color w:val="auto"/>
        </w:rPr>
        <w:t>The report also specifies any areas in which improvements must be made to ensure the Quality Standards are complied with.</w:t>
      </w:r>
    </w:p>
    <w:p w14:paraId="178D6769" w14:textId="77777777" w:rsidR="00DF37F2" w:rsidRPr="00E11F82" w:rsidRDefault="003620A9" w:rsidP="00712752">
      <w:pPr>
        <w:pStyle w:val="Heading1"/>
        <w:spacing w:before="240" w:after="240" w:line="22" w:lineRule="atLeast"/>
        <w:rPr>
          <w:rFonts w:ascii="Arial" w:hAnsi="Arial" w:cs="Arial"/>
          <w:color w:val="auto"/>
        </w:rPr>
      </w:pPr>
      <w:r w:rsidRPr="00E11F82">
        <w:rPr>
          <w:rFonts w:ascii="Arial" w:hAnsi="Arial" w:cs="Arial"/>
          <w:color w:val="auto"/>
        </w:rPr>
        <w:t>Material relied on</w:t>
      </w:r>
    </w:p>
    <w:p w14:paraId="178D676A" w14:textId="77777777" w:rsidR="00DF37F2" w:rsidRPr="00E11F82" w:rsidRDefault="003620A9" w:rsidP="0036130C">
      <w:pPr>
        <w:pStyle w:val="NormalArial"/>
        <w:rPr>
          <w:color w:val="auto"/>
        </w:rPr>
      </w:pPr>
      <w:r w:rsidRPr="00E11F82">
        <w:rPr>
          <w:color w:val="auto"/>
        </w:rPr>
        <w:t>The following information has been considered in preparing the performance report:</w:t>
      </w:r>
    </w:p>
    <w:p w14:paraId="178D676B" w14:textId="4DC592B8" w:rsidR="00DF37F2" w:rsidRPr="00E11F82" w:rsidRDefault="003620A9" w:rsidP="00712752">
      <w:pPr>
        <w:pStyle w:val="ListParagraph"/>
        <w:numPr>
          <w:ilvl w:val="0"/>
          <w:numId w:val="2"/>
        </w:numPr>
        <w:spacing w:line="240" w:lineRule="atLeast"/>
        <w:ind w:left="714" w:hanging="357"/>
        <w:contextualSpacing w:val="0"/>
        <w:rPr>
          <w:rFonts w:ascii="Arial" w:hAnsi="Arial" w:cs="Arial"/>
          <w:color w:val="auto"/>
        </w:rPr>
      </w:pPr>
      <w:r w:rsidRPr="00E11F8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178D676C" w14:textId="7EDA490C" w:rsidR="00DF37F2" w:rsidRPr="00E11F82" w:rsidRDefault="003620A9" w:rsidP="00712752">
      <w:pPr>
        <w:pStyle w:val="ListParagraph"/>
        <w:numPr>
          <w:ilvl w:val="0"/>
          <w:numId w:val="2"/>
        </w:numPr>
        <w:spacing w:line="240" w:lineRule="atLeast"/>
        <w:ind w:left="714" w:hanging="357"/>
        <w:contextualSpacing w:val="0"/>
        <w:rPr>
          <w:rFonts w:ascii="Arial" w:hAnsi="Arial" w:cs="Arial"/>
          <w:color w:val="auto"/>
        </w:rPr>
      </w:pPr>
      <w:r w:rsidRPr="00E11F82">
        <w:rPr>
          <w:rFonts w:ascii="Arial" w:hAnsi="Arial" w:cs="Arial"/>
          <w:color w:val="auto"/>
        </w:rPr>
        <w:t xml:space="preserve">the provider’s response to the assessment team’s report received </w:t>
      </w:r>
      <w:r w:rsidR="00E11F82" w:rsidRPr="00E11F82">
        <w:rPr>
          <w:rFonts w:ascii="Arial" w:hAnsi="Arial" w:cs="Arial"/>
          <w:color w:val="auto"/>
        </w:rPr>
        <w:t>18 July 2023.</w:t>
      </w:r>
    </w:p>
    <w:p w14:paraId="178D676F" w14:textId="5ED192B3" w:rsidR="003B1763" w:rsidRPr="00712752" w:rsidRDefault="003620A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78D6770" w14:textId="77777777" w:rsidR="00FC045E" w:rsidRPr="00996FAF" w:rsidRDefault="003620A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B5C37" w14:paraId="178D6776" w14:textId="77777777" w:rsidTr="002B5C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8D6774" w14:textId="77777777" w:rsidR="00FC045E" w:rsidRPr="00996FAF" w:rsidRDefault="003620A9" w:rsidP="009767BC">
            <w:pPr>
              <w:keepNext/>
              <w:spacing w:before="0" w:line="22" w:lineRule="atLeast"/>
              <w:ind w:right="-109"/>
              <w:rPr>
                <w:rFonts w:ascii="Arial" w:hAnsi="Arial" w:cs="Arial"/>
              </w:rPr>
            </w:pPr>
            <w:r w:rsidRPr="00996FAF">
              <w:rPr>
                <w:rFonts w:ascii="Arial" w:hAnsi="Arial" w:cs="Arial"/>
              </w:rPr>
              <w:t xml:space="preserve">Standard 2 </w:t>
            </w:r>
            <w:r w:rsidRPr="00E11F82">
              <w:rPr>
                <w:rFonts w:ascii="Arial" w:hAnsi="Arial" w:cs="Arial"/>
                <w:b w:val="0"/>
                <w:bCs/>
              </w:rPr>
              <w:t>Ongoing assessment and planning with consumers</w:t>
            </w:r>
          </w:p>
        </w:tc>
        <w:tc>
          <w:tcPr>
            <w:tcW w:w="1583" w:type="pct"/>
            <w:shd w:val="clear" w:color="auto" w:fill="auto"/>
          </w:tcPr>
          <w:p w14:paraId="178D6775" w14:textId="1E7E46F6" w:rsidR="00FC045E" w:rsidRPr="00261971" w:rsidRDefault="006767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F82" w:rsidRPr="00261971">
                  <w:rPr>
                    <w:rFonts w:ascii="Arial" w:hAnsi="Arial" w:cs="Arial"/>
                    <w:bCs/>
                  </w:rPr>
                  <w:t>Not applicable as not all requirements have been assessed</w:t>
                </w:r>
              </w:sdtContent>
            </w:sdt>
            <w:r w:rsidR="003620A9" w:rsidRPr="00261971">
              <w:rPr>
                <w:rFonts w:ascii="Arial" w:hAnsi="Arial" w:cs="Arial"/>
                <w:bCs/>
              </w:rPr>
              <w:t xml:space="preserve"> </w:t>
            </w:r>
          </w:p>
        </w:tc>
      </w:tr>
      <w:tr w:rsidR="002B5C37" w14:paraId="178D6779" w14:textId="77777777" w:rsidTr="002B5C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8D6777" w14:textId="77777777" w:rsidR="00FC045E" w:rsidRPr="00996FAF" w:rsidRDefault="003620A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78D6778" w14:textId="3DB4A6E1" w:rsidR="00FC045E" w:rsidRPr="00996FAF" w:rsidRDefault="006767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F82">
                  <w:rPr>
                    <w:rFonts w:ascii="Arial" w:hAnsi="Arial" w:cs="Arial"/>
                    <w:b/>
                  </w:rPr>
                  <w:t>Not applicable as not all requirements have been assessed</w:t>
                </w:r>
              </w:sdtContent>
            </w:sdt>
            <w:r w:rsidR="003620A9" w:rsidRPr="00996FAF">
              <w:rPr>
                <w:rFonts w:ascii="Arial" w:hAnsi="Arial" w:cs="Arial"/>
                <w:b/>
              </w:rPr>
              <w:t xml:space="preserve"> </w:t>
            </w:r>
          </w:p>
        </w:tc>
      </w:tr>
    </w:tbl>
    <w:p w14:paraId="178D6789" w14:textId="77777777" w:rsidR="00FC045E" w:rsidRPr="00996FAF" w:rsidRDefault="003620A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8D678A" w14:textId="77777777" w:rsidR="00FC045E" w:rsidRPr="00996FAF" w:rsidRDefault="003620A9" w:rsidP="00712752">
      <w:pPr>
        <w:pStyle w:val="Heading1"/>
        <w:spacing w:before="0" w:after="240" w:line="22" w:lineRule="atLeast"/>
        <w:rPr>
          <w:rFonts w:ascii="Arial" w:hAnsi="Arial" w:cs="Arial"/>
        </w:rPr>
      </w:pPr>
      <w:r w:rsidRPr="00996FAF">
        <w:rPr>
          <w:rFonts w:ascii="Arial" w:hAnsi="Arial" w:cs="Arial"/>
        </w:rPr>
        <w:t>Areas for improvement</w:t>
      </w:r>
    </w:p>
    <w:p w14:paraId="178D678D" w14:textId="73605ADA" w:rsidR="00D41CEE" w:rsidRPr="00996FAF" w:rsidRDefault="003620A9" w:rsidP="00D41CE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8D6791" w14:textId="7E8F9BC8" w:rsidR="00FC045E" w:rsidRPr="00996FAF" w:rsidRDefault="003620A9" w:rsidP="0036130C">
      <w:pPr>
        <w:pStyle w:val="NormalArial"/>
      </w:pPr>
      <w:r w:rsidRPr="00996FAF">
        <w:br w:type="page"/>
      </w:r>
    </w:p>
    <w:p w14:paraId="178D67B4" w14:textId="77777777" w:rsidR="00FC045E" w:rsidRPr="00996FAF" w:rsidRDefault="003620A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B5C37" w14:paraId="178D67B7" w14:textId="77777777" w:rsidTr="002B5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78D67B5" w14:textId="77777777" w:rsidR="00FC045E" w:rsidRPr="0075021E" w:rsidRDefault="003620A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78D67B6" w14:textId="77777777" w:rsidR="00FC045E" w:rsidRPr="00996FAF" w:rsidRDefault="006767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5C37" w14:paraId="178D67BF" w14:textId="77777777" w:rsidTr="002B5C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8D67BC" w14:textId="77777777" w:rsidR="00FC045E" w:rsidRPr="00996FAF" w:rsidRDefault="003620A9" w:rsidP="008E777B">
            <w:pPr>
              <w:spacing w:line="22" w:lineRule="atLeast"/>
              <w:rPr>
                <w:rFonts w:ascii="Arial" w:hAnsi="Arial" w:cs="Arial"/>
                <w:color w:val="auto"/>
              </w:rPr>
            </w:pPr>
            <w:r w:rsidRPr="00D41CEE">
              <w:rPr>
                <w:rFonts w:ascii="Arial" w:hAnsi="Arial" w:cs="Arial"/>
                <w:color w:val="auto"/>
              </w:rPr>
              <w:t>Requirement 2(3)(b)</w:t>
            </w:r>
          </w:p>
        </w:tc>
        <w:tc>
          <w:tcPr>
            <w:tcW w:w="3175" w:type="pct"/>
            <w:shd w:val="clear" w:color="auto" w:fill="auto"/>
            <w:vAlign w:val="top"/>
          </w:tcPr>
          <w:p w14:paraId="178D67BD" w14:textId="77777777" w:rsidR="00FC045E" w:rsidRPr="00996FAF" w:rsidRDefault="003620A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78D67BE" w14:textId="7257DED6" w:rsidR="00FC045E" w:rsidRPr="00996FAF" w:rsidRDefault="006767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620A9">
                  <w:rPr>
                    <w:rFonts w:ascii="Arial" w:hAnsi="Arial" w:cs="Arial"/>
                    <w:color w:val="auto"/>
                  </w:rPr>
                  <w:t>Compliant</w:t>
                </w:r>
              </w:sdtContent>
            </w:sdt>
            <w:r w:rsidR="003620A9" w:rsidRPr="00996FAF">
              <w:rPr>
                <w:rFonts w:ascii="Arial" w:hAnsi="Arial" w:cs="Arial"/>
                <w:color w:val="0000FF"/>
              </w:rPr>
              <w:t xml:space="preserve"> </w:t>
            </w:r>
          </w:p>
        </w:tc>
      </w:tr>
    </w:tbl>
    <w:p w14:paraId="178D67CE" w14:textId="77777777" w:rsidR="00D87E7C" w:rsidRDefault="003620A9" w:rsidP="00D87E7C">
      <w:pPr>
        <w:pStyle w:val="Heading20"/>
      </w:pPr>
      <w:r w:rsidRPr="00996FAF">
        <w:t>Findings</w:t>
      </w:r>
    </w:p>
    <w:p w14:paraId="5A52D97E" w14:textId="5484BB95" w:rsidR="0065787A" w:rsidRDefault="0065787A" w:rsidP="0036130C">
      <w:pPr>
        <w:pStyle w:val="NormalArial"/>
      </w:pPr>
      <w:r>
        <w:t xml:space="preserve">Since the last site audit </w:t>
      </w:r>
      <w:r w:rsidR="006D4A08">
        <w:t>i</w:t>
      </w:r>
      <w:r>
        <w:t>n October 2022, t</w:t>
      </w:r>
      <w:r w:rsidRPr="0065787A">
        <w:t xml:space="preserve">he service has undertaken a range of improvement activities to </w:t>
      </w:r>
      <w:r w:rsidR="009D6E0F">
        <w:t>advance</w:t>
      </w:r>
      <w:r>
        <w:t xml:space="preserve"> consumer</w:t>
      </w:r>
      <w:r w:rsidRPr="0065787A">
        <w:t xml:space="preserve"> assessment and planning</w:t>
      </w:r>
      <w:r>
        <w:t xml:space="preserve"> systems and process, </w:t>
      </w:r>
      <w:r w:rsidRPr="0065787A">
        <w:t xml:space="preserve">including </w:t>
      </w:r>
      <w:r>
        <w:t xml:space="preserve">staff </w:t>
      </w:r>
      <w:r w:rsidRPr="0065787A">
        <w:t>education,</w:t>
      </w:r>
      <w:r>
        <w:t xml:space="preserve"> increased consumer</w:t>
      </w:r>
      <w:r w:rsidRPr="0065787A">
        <w:t xml:space="preserve"> monitoring and </w:t>
      </w:r>
      <w:r>
        <w:t xml:space="preserve">undertaking relevant </w:t>
      </w:r>
      <w:r w:rsidR="009D6E0F">
        <w:t xml:space="preserve">internal </w:t>
      </w:r>
      <w:r w:rsidRPr="0065787A">
        <w:t xml:space="preserve">audits. </w:t>
      </w:r>
      <w:r>
        <w:t xml:space="preserve">In response to the assessment contact </w:t>
      </w:r>
      <w:r w:rsidR="006D4A08">
        <w:t>undertaken on</w:t>
      </w:r>
      <w:r w:rsidR="009D6E0F">
        <w:t xml:space="preserve"> 16</w:t>
      </w:r>
      <w:r>
        <w:t xml:space="preserve"> </w:t>
      </w:r>
      <w:r w:rsidR="00B45807">
        <w:t>to</w:t>
      </w:r>
      <w:r w:rsidR="004B28FC">
        <w:t xml:space="preserve"> </w:t>
      </w:r>
      <w:r w:rsidR="009D6E0F">
        <w:t xml:space="preserve">19 </w:t>
      </w:r>
      <w:r>
        <w:t>June 2023, t</w:t>
      </w:r>
      <w:r w:rsidRPr="0065787A">
        <w:t xml:space="preserve">he Assessment Team </w:t>
      </w:r>
      <w:r>
        <w:t>reported</w:t>
      </w:r>
      <w:r w:rsidRPr="0065787A">
        <w:t xml:space="preserve"> that </w:t>
      </w:r>
      <w:r>
        <w:t xml:space="preserve">routine </w:t>
      </w:r>
      <w:r w:rsidRPr="0065787A">
        <w:t>consultation with consumers is occurring and that</w:t>
      </w:r>
      <w:r>
        <w:t xml:space="preserve"> consumer </w:t>
      </w:r>
      <w:r w:rsidRPr="0065787A">
        <w:t>care plans are reviewed quarterly</w:t>
      </w:r>
      <w:r>
        <w:t xml:space="preserve">. </w:t>
      </w:r>
    </w:p>
    <w:p w14:paraId="7700AA19" w14:textId="77777777" w:rsidR="002135A5" w:rsidRDefault="0065787A" w:rsidP="0036130C">
      <w:pPr>
        <w:pStyle w:val="NormalArial"/>
      </w:pPr>
      <w:r>
        <w:t>The Assessment Team reported</w:t>
      </w:r>
      <w:r w:rsidR="009D6E0F">
        <w:t xml:space="preserve"> however,</w:t>
      </w:r>
      <w:r>
        <w:t xml:space="preserve"> that </w:t>
      </w:r>
      <w:r w:rsidR="009D6E0F">
        <w:t>r</w:t>
      </w:r>
      <w:r w:rsidRPr="0065787A">
        <w:t xml:space="preserve">oot cause analysis was not evident following incidents reviewed by the Assessment Team </w:t>
      </w:r>
      <w:r w:rsidR="009D6E0F">
        <w:t>thus</w:t>
      </w:r>
      <w:r w:rsidRPr="0065787A">
        <w:t xml:space="preserve"> limit</w:t>
      </w:r>
      <w:r w:rsidR="009D6E0F">
        <w:t>ing</w:t>
      </w:r>
      <w:r w:rsidRPr="0065787A">
        <w:t xml:space="preserve"> appropriate assessment and planning to prevent future incidents</w:t>
      </w:r>
      <w:r w:rsidR="009D6E0F">
        <w:t xml:space="preserve">. Further, the Assessment Team reported </w:t>
      </w:r>
      <w:r>
        <w:t xml:space="preserve">that </w:t>
      </w:r>
      <w:r w:rsidR="009D6E0F">
        <w:t>consumer</w:t>
      </w:r>
      <w:r w:rsidRPr="0065787A">
        <w:t xml:space="preserve"> assessment and planning is not always reflective of </w:t>
      </w:r>
      <w:r w:rsidR="009D6E0F">
        <w:t xml:space="preserve">each </w:t>
      </w:r>
      <w:r w:rsidRPr="0065787A">
        <w:t>consumers’ current care needs, including end-of-life planning</w:t>
      </w:r>
      <w:r w:rsidR="009D6E0F">
        <w:t xml:space="preserve">. </w:t>
      </w:r>
    </w:p>
    <w:p w14:paraId="49950062" w14:textId="77777777" w:rsidR="00D41CEE" w:rsidRDefault="002135A5" w:rsidP="0036130C">
      <w:pPr>
        <w:pStyle w:val="NormalArial"/>
      </w:pPr>
      <w:r w:rsidRPr="002135A5">
        <w:t xml:space="preserve">In their response to the Assessment </w:t>
      </w:r>
      <w:r>
        <w:t>Contact</w:t>
      </w:r>
      <w:r w:rsidRPr="002135A5">
        <w:t xml:space="preserve"> Report, the Approved Provider </w:t>
      </w:r>
      <w:r>
        <w:t xml:space="preserve">supplied evidence that they </w:t>
      </w:r>
      <w:r w:rsidRPr="002135A5">
        <w:t>have</w:t>
      </w:r>
      <w:r>
        <w:t xml:space="preserve"> taken immediate and proportionate action to address each individual consumer issue raised by the Assessment Team. The Approved Provider supplied evidence of their suite of policies related to </w:t>
      </w:r>
      <w:r w:rsidR="006D4A08">
        <w:t xml:space="preserve">this </w:t>
      </w:r>
      <w:r>
        <w:t>Requirement</w:t>
      </w:r>
      <w:r w:rsidR="006D4A08">
        <w:t>,</w:t>
      </w:r>
      <w:r>
        <w:t xml:space="preserve"> including their Resident Information Management Policy, Clinical Care Policy, Procedure for Clinical Risk Management, Procedure for Pain Assessment &amp; Care Plan, Procedure for Assessment and Care Planning, Falls Prevention and Management Policy, Palliative and End of Life Care Policy, and their Advocacy, Consultation and Resident’s Right to Make Informed Choices Policy. The Approved Provider also demonstrated </w:t>
      </w:r>
      <w:r w:rsidR="00A1403B">
        <w:t>recent</w:t>
      </w:r>
      <w:r>
        <w:t xml:space="preserve"> records related to delivery of education and training to staff on </w:t>
      </w:r>
      <w:r w:rsidR="00A1403B">
        <w:t xml:space="preserve">the </w:t>
      </w:r>
      <w:r w:rsidR="0065736A">
        <w:t>Aged Care Standards, Incident Management and Serious Incident Response Scheme (SIRS), Pain Management, P</w:t>
      </w:r>
      <w:r w:rsidRPr="002135A5">
        <w:t xml:space="preserve">alliative </w:t>
      </w:r>
      <w:r w:rsidR="0065736A">
        <w:t>C</w:t>
      </w:r>
      <w:r w:rsidRPr="002135A5">
        <w:t>are</w:t>
      </w:r>
      <w:r w:rsidR="0065736A">
        <w:t>, and Management of a Deteriorating Resident. Other up to date training records were provided not directly related to this Requirement</w:t>
      </w:r>
      <w:r w:rsidR="00D41CEE">
        <w:t>, however demonstrating focus on continuous improvement</w:t>
      </w:r>
      <w:r w:rsidR="0065736A">
        <w:t xml:space="preserve">. </w:t>
      </w:r>
    </w:p>
    <w:p w14:paraId="178D67CF" w14:textId="2C9775F5" w:rsidR="0087700C" w:rsidRPr="00334B7D" w:rsidRDefault="0065736A" w:rsidP="0036130C">
      <w:pPr>
        <w:pStyle w:val="NormalArial"/>
      </w:pPr>
      <w:r w:rsidRPr="0065736A">
        <w:t xml:space="preserve">After considering the Approved Provider’s response and the impact on each consumer, I find the Approved Provider’s findings to be more compelling in regard to </w:t>
      </w:r>
      <w:r>
        <w:t>o</w:t>
      </w:r>
      <w:r w:rsidRPr="0065736A">
        <w:t>ngoing assessment and planning with consumers and</w:t>
      </w:r>
      <w:r>
        <w:t xml:space="preserve"> w</w:t>
      </w:r>
      <w:r w:rsidR="002135A5" w:rsidRPr="002135A5">
        <w:t xml:space="preserve">ith these considerations, I find the service compliant in Requirement 2(3)(b). </w:t>
      </w:r>
      <w:r w:rsidR="003620A9" w:rsidRPr="00996FAF">
        <w:br w:type="page"/>
      </w:r>
    </w:p>
    <w:p w14:paraId="178D67D0" w14:textId="77777777" w:rsidR="00FC045E" w:rsidRPr="00996FAF" w:rsidRDefault="003620A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B5C37" w14:paraId="178D67D3" w14:textId="77777777" w:rsidTr="00261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78D67D1" w14:textId="77777777" w:rsidR="00FC045E" w:rsidRPr="00996FAF" w:rsidRDefault="003620A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8D67D2" w14:textId="77777777" w:rsidR="00FC045E" w:rsidRPr="00996FAF" w:rsidRDefault="006767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5C37" w14:paraId="178D67DA" w14:textId="77777777" w:rsidTr="002B5C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D67D4" w14:textId="77777777" w:rsidR="00FC045E" w:rsidRPr="00996FAF" w:rsidRDefault="003620A9" w:rsidP="00B31E03">
            <w:pPr>
              <w:spacing w:line="22" w:lineRule="atLeast"/>
              <w:rPr>
                <w:rFonts w:ascii="Arial" w:hAnsi="Arial" w:cs="Arial"/>
                <w:color w:val="auto"/>
              </w:rPr>
            </w:pPr>
            <w:r w:rsidRPr="00D41CEE">
              <w:rPr>
                <w:rFonts w:ascii="Arial" w:hAnsi="Arial" w:cs="Arial"/>
                <w:color w:val="auto"/>
              </w:rPr>
              <w:t>Requirement 3(3)(a)</w:t>
            </w:r>
          </w:p>
        </w:tc>
        <w:tc>
          <w:tcPr>
            <w:tcW w:w="6350" w:type="dxa"/>
            <w:shd w:val="clear" w:color="auto" w:fill="auto"/>
            <w:vAlign w:val="top"/>
          </w:tcPr>
          <w:p w14:paraId="178D67D5" w14:textId="77777777" w:rsidR="00FC045E" w:rsidRPr="00996FAF" w:rsidRDefault="003620A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8D67D6" w14:textId="77777777" w:rsidR="00FC045E" w:rsidRPr="00996FAF" w:rsidRDefault="003620A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8D67D7" w14:textId="77777777" w:rsidR="00FC045E" w:rsidRPr="00996FAF" w:rsidRDefault="003620A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8D67D8" w14:textId="77777777" w:rsidR="00FC045E" w:rsidRPr="00996FAF" w:rsidRDefault="003620A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78D67D9" w14:textId="35C93F95" w:rsidR="00FC045E" w:rsidRPr="00996FAF" w:rsidRDefault="006767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965E5">
                  <w:rPr>
                    <w:rFonts w:ascii="Arial" w:hAnsi="Arial" w:cs="Arial"/>
                    <w:color w:val="auto"/>
                  </w:rPr>
                  <w:t>Compliant</w:t>
                </w:r>
              </w:sdtContent>
            </w:sdt>
            <w:r w:rsidR="003620A9" w:rsidRPr="00996FAF">
              <w:rPr>
                <w:rFonts w:ascii="Arial" w:hAnsi="Arial" w:cs="Arial"/>
                <w:color w:val="0000FF"/>
              </w:rPr>
              <w:t xml:space="preserve"> </w:t>
            </w:r>
          </w:p>
        </w:tc>
      </w:tr>
      <w:tr w:rsidR="002B5C37" w14:paraId="178D67E2" w14:textId="77777777" w:rsidTr="002B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D67DF" w14:textId="77777777" w:rsidR="00FC045E" w:rsidRPr="00996FAF" w:rsidRDefault="003620A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78D67E0" w14:textId="77777777" w:rsidR="00FC045E" w:rsidRPr="00996FAF" w:rsidRDefault="003620A9" w:rsidP="00B31E03">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78D67E1" w14:textId="0A57CB94" w:rsidR="00FC045E" w:rsidRPr="00996FAF" w:rsidRDefault="006767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61971">
                  <w:rPr>
                    <w:rFonts w:ascii="Arial" w:hAnsi="Arial" w:cs="Arial"/>
                    <w:color w:val="auto"/>
                  </w:rPr>
                  <w:t>Compliant</w:t>
                </w:r>
              </w:sdtContent>
            </w:sdt>
            <w:r w:rsidR="003620A9" w:rsidRPr="00996FAF">
              <w:rPr>
                <w:rFonts w:ascii="Arial" w:hAnsi="Arial" w:cs="Arial"/>
                <w:color w:val="0000FF"/>
              </w:rPr>
              <w:t xml:space="preserve"> </w:t>
            </w:r>
          </w:p>
        </w:tc>
      </w:tr>
    </w:tbl>
    <w:p w14:paraId="178D67F5" w14:textId="77777777" w:rsidR="00D87E7C" w:rsidRDefault="003620A9" w:rsidP="00D87E7C">
      <w:pPr>
        <w:pStyle w:val="Heading20"/>
      </w:pPr>
      <w:r w:rsidRPr="00996FAF">
        <w:t>Findings</w:t>
      </w:r>
    </w:p>
    <w:p w14:paraId="178D67F6" w14:textId="15C2C103" w:rsidR="002B0C90" w:rsidRDefault="006D4A08" w:rsidP="0036130C">
      <w:pPr>
        <w:pStyle w:val="NormalArial"/>
      </w:pPr>
      <w:r>
        <w:t xml:space="preserve">In response to the assessment contact undertaken on 16 </w:t>
      </w:r>
      <w:r w:rsidR="00AE4626">
        <w:t>to</w:t>
      </w:r>
      <w:r>
        <w:t xml:space="preserve"> 19 June 2023, the Assessment Team reported that t</w:t>
      </w:r>
      <w:r w:rsidRPr="006D4A08">
        <w:t xml:space="preserve">he service does not </w:t>
      </w:r>
      <w:r>
        <w:t>routinely implement</w:t>
      </w:r>
      <w:r w:rsidRPr="006D4A08">
        <w:t xml:space="preserve"> directives from medical and allied health professionals in a timely manner</w:t>
      </w:r>
      <w:r>
        <w:t>. Further, the Assessment Team reported that consumer w</w:t>
      </w:r>
      <w:r w:rsidRPr="006D4A08">
        <w:t xml:space="preserve">ound care, pain monitoring, falls prevention and management of cytotoxic medication </w:t>
      </w:r>
      <w:r>
        <w:t xml:space="preserve">processes </w:t>
      </w:r>
      <w:r w:rsidRPr="006D4A08">
        <w:t>are not always best practice.</w:t>
      </w:r>
    </w:p>
    <w:p w14:paraId="18D61629" w14:textId="5FD090B8" w:rsidR="00455FDF" w:rsidRDefault="00455FDF" w:rsidP="00455FDF">
      <w:pPr>
        <w:pStyle w:val="NormalArial"/>
      </w:pPr>
      <w:r w:rsidRPr="00455FDF">
        <w:t xml:space="preserve">In their response to the Assessment Contact Report, the Approved Provider </w:t>
      </w:r>
      <w:r>
        <w:t xml:space="preserve">referenced their suite of policies and procedures </w:t>
      </w:r>
      <w:r w:rsidR="00D03451">
        <w:t>used</w:t>
      </w:r>
      <w:r>
        <w:t xml:space="preserve"> to support staff and management </w:t>
      </w:r>
      <w:r w:rsidR="003A0169">
        <w:t xml:space="preserve">to ensure effective personal and clinical care for consumers. These include, </w:t>
      </w:r>
      <w:r>
        <w:t>Clinical Risk Management Policy</w:t>
      </w:r>
      <w:r w:rsidR="003A0169">
        <w:t xml:space="preserve">, </w:t>
      </w:r>
      <w:r>
        <w:t>Skin Integrity and Wound Management Policy</w:t>
      </w:r>
      <w:r w:rsidR="003A0169">
        <w:t xml:space="preserve">, </w:t>
      </w:r>
      <w:r>
        <w:t>Pain Management Policy</w:t>
      </w:r>
      <w:r w:rsidR="003A0169">
        <w:t xml:space="preserve">, </w:t>
      </w:r>
      <w:r>
        <w:t>Pain Assessment and Care Plan</w:t>
      </w:r>
      <w:r w:rsidR="003A0169">
        <w:t xml:space="preserve"> Procedure, </w:t>
      </w:r>
      <w:r>
        <w:t>Clinical Risk Management</w:t>
      </w:r>
      <w:r w:rsidR="003A0169">
        <w:t xml:space="preserve"> Procedure, </w:t>
      </w:r>
      <w:r>
        <w:t>High Impact High Prevalence Risk Policy</w:t>
      </w:r>
      <w:r w:rsidR="003A0169">
        <w:t xml:space="preserve">, </w:t>
      </w:r>
      <w:r>
        <w:t xml:space="preserve">Falls </w:t>
      </w:r>
      <w:r w:rsidR="003A0169">
        <w:t>P</w:t>
      </w:r>
      <w:r>
        <w:t xml:space="preserve">revention and Management </w:t>
      </w:r>
      <w:r w:rsidR="003A0169">
        <w:t>P</w:t>
      </w:r>
      <w:r>
        <w:t>olicy</w:t>
      </w:r>
      <w:r w:rsidR="003A0169">
        <w:t xml:space="preserve">, and their </w:t>
      </w:r>
      <w:r>
        <w:t>Recognition and Management of Clinical Deterioration Policy</w:t>
      </w:r>
      <w:r w:rsidR="003A0169">
        <w:t>. The Approved Provider also provided evidence to support recent staff education and training around s</w:t>
      </w:r>
      <w:r w:rsidR="003A0169" w:rsidRPr="003A0169">
        <w:t xml:space="preserve">upporting and responding to behaviours of concern, management of </w:t>
      </w:r>
      <w:r w:rsidR="003A0169">
        <w:t xml:space="preserve">consumer </w:t>
      </w:r>
      <w:r w:rsidR="003A0169" w:rsidRPr="003A0169">
        <w:t>deterioration</w:t>
      </w:r>
      <w:r w:rsidR="003A0169">
        <w:t>,</w:t>
      </w:r>
      <w:r w:rsidR="003A0169" w:rsidRPr="003A0169">
        <w:t xml:space="preserve"> and </w:t>
      </w:r>
      <w:r w:rsidR="003A0169">
        <w:t xml:space="preserve">consumer </w:t>
      </w:r>
      <w:r w:rsidR="003A0169" w:rsidRPr="003A0169">
        <w:t>pain management.</w:t>
      </w:r>
    </w:p>
    <w:p w14:paraId="3C5A5916" w14:textId="26BFFA35" w:rsidR="003A0169" w:rsidRDefault="003A0169" w:rsidP="00455FDF">
      <w:pPr>
        <w:pStyle w:val="NormalArial"/>
      </w:pPr>
      <w:r>
        <w:t xml:space="preserve">The Approved Provider also highlighted appropriate action in response to the </w:t>
      </w:r>
      <w:r w:rsidR="00D03451">
        <w:t>consumers mentioned in the Assessment Contact</w:t>
      </w:r>
      <w:r>
        <w:t xml:space="preserve"> </w:t>
      </w:r>
      <w:r w:rsidR="00D03451">
        <w:t>R</w:t>
      </w:r>
      <w:r>
        <w:t>eport</w:t>
      </w:r>
      <w:r w:rsidR="00D03451">
        <w:t xml:space="preserve">. </w:t>
      </w:r>
      <w:r>
        <w:t xml:space="preserve">The Approved Provider </w:t>
      </w:r>
      <w:r w:rsidR="000639A5">
        <w:t>evidenced</w:t>
      </w:r>
      <w:r>
        <w:t xml:space="preserve"> that proportionate action </w:t>
      </w:r>
      <w:r w:rsidR="000639A5">
        <w:t>was under</w:t>
      </w:r>
      <w:r>
        <w:t>taken to address development opportunities for staff</w:t>
      </w:r>
      <w:r w:rsidR="00D41CEE">
        <w:t xml:space="preserve"> in relation to consumer personal and clinical care</w:t>
      </w:r>
      <w:r w:rsidR="000639A5">
        <w:t xml:space="preserve">. </w:t>
      </w:r>
      <w:r w:rsidR="00D03451">
        <w:t>In addition</w:t>
      </w:r>
      <w:r w:rsidR="000639A5">
        <w:t xml:space="preserve">, </w:t>
      </w:r>
      <w:r>
        <w:t xml:space="preserve">by evidencing consumer progress notes and </w:t>
      </w:r>
      <w:r w:rsidR="00D41CEE">
        <w:t xml:space="preserve">consumer </w:t>
      </w:r>
      <w:r>
        <w:t xml:space="preserve">care plans, the service demonstrated that care is tailored to </w:t>
      </w:r>
      <w:r w:rsidR="00D03451">
        <w:t xml:space="preserve">individual </w:t>
      </w:r>
      <w:r>
        <w:t xml:space="preserve">consumer needs and that the service </w:t>
      </w:r>
      <w:r w:rsidR="00D03451">
        <w:t>maintains</w:t>
      </w:r>
      <w:r w:rsidR="000639A5">
        <w:t xml:space="preserve"> a focus on </w:t>
      </w:r>
      <w:r>
        <w:t>care</w:t>
      </w:r>
      <w:r w:rsidR="000639A5">
        <w:t xml:space="preserve"> that</w:t>
      </w:r>
      <w:r>
        <w:t xml:space="preserve"> effectively optimises consumer health and well-being. </w:t>
      </w:r>
      <w:r w:rsidR="000639A5">
        <w:t xml:space="preserve">In relation to best practice, the service has implemented toolbox talks to ensure that staff adhere to the service’s policies in relation to cytotoxic medications, and the Approved Provider </w:t>
      </w:r>
      <w:r w:rsidR="00D41CEE">
        <w:t>evidenced</w:t>
      </w:r>
      <w:r w:rsidR="000639A5">
        <w:t xml:space="preserve"> appropriate documentation to evidence best practice Palliative care provided at the service.  </w:t>
      </w:r>
    </w:p>
    <w:p w14:paraId="719C4082" w14:textId="23AF7E7A" w:rsidR="00455FDF" w:rsidRDefault="00455FDF" w:rsidP="0036130C">
      <w:pPr>
        <w:pStyle w:val="NormalArial"/>
      </w:pPr>
      <w:r w:rsidRPr="00455FDF">
        <w:t xml:space="preserve">After considering the Approved Provider’s response and the impact on each consumer, I find the Approved Provider’s findings to be more compelling in regard to </w:t>
      </w:r>
      <w:r w:rsidR="000639A5">
        <w:t xml:space="preserve">consumers receiving safe and effective personal and clinical care, </w:t>
      </w:r>
      <w:r w:rsidRPr="00455FDF">
        <w:t xml:space="preserve">and with these considerations, I find the service compliant in Requirement </w:t>
      </w:r>
      <w:r w:rsidR="000639A5">
        <w:t>3</w:t>
      </w:r>
      <w:r w:rsidRPr="00455FDF">
        <w:t>(3)(</w:t>
      </w:r>
      <w:r w:rsidR="000639A5">
        <w:t>a</w:t>
      </w:r>
      <w:r w:rsidRPr="00455FDF">
        <w:t>).</w:t>
      </w:r>
    </w:p>
    <w:p w14:paraId="0705A4C5" w14:textId="192B5F33" w:rsidR="00FA3589" w:rsidRPr="00262C0B" w:rsidRDefault="00FA3589" w:rsidP="00FA3589">
      <w:pPr>
        <w:pStyle w:val="NormalArial"/>
      </w:pPr>
      <w:r>
        <w:t xml:space="preserve">The service demonstrated appropriate care for consumers nearing end of life. Consumer comfort and dignity is maintained, appropriate care is provided, and </w:t>
      </w:r>
      <w:r w:rsidR="00D41CEE">
        <w:t>relevant</w:t>
      </w:r>
      <w:r>
        <w:t xml:space="preserve"> consultation with the palliative care team and with relevant medical professionals is maintained. W</w:t>
      </w:r>
      <w:r w:rsidRPr="00FA3589">
        <w:t xml:space="preserve">ith these considerations, the service </w:t>
      </w:r>
      <w:r w:rsidR="00D41CEE">
        <w:t xml:space="preserve">maintains </w:t>
      </w:r>
      <w:r w:rsidRPr="00FA3589">
        <w:t>complian</w:t>
      </w:r>
      <w:r w:rsidR="00D41CEE">
        <w:t>ce</w:t>
      </w:r>
      <w:r w:rsidRPr="00FA3589">
        <w:t xml:space="preserve"> in Requirement 3(3)(</w:t>
      </w:r>
      <w:r>
        <w:t>c</w:t>
      </w:r>
      <w:r w:rsidRPr="00FA3589">
        <w:t>).</w:t>
      </w:r>
    </w:p>
    <w:sectPr w:rsidR="00FA3589"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D6893" w14:textId="77777777" w:rsidR="00AB0A19" w:rsidRDefault="003620A9">
      <w:pPr>
        <w:spacing w:after="0"/>
      </w:pPr>
      <w:r>
        <w:separator/>
      </w:r>
    </w:p>
  </w:endnote>
  <w:endnote w:type="continuationSeparator" w:id="0">
    <w:p w14:paraId="178D6895" w14:textId="77777777" w:rsidR="00AB0A19" w:rsidRDefault="003620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688C" w14:textId="77777777" w:rsidR="00DF37F2" w:rsidRPr="00DF37F2" w:rsidRDefault="003620A9" w:rsidP="00DF37F2">
    <w:pPr>
      <w:pStyle w:val="FooterArial9"/>
      <w:rPr>
        <w:rStyle w:val="FooterBold"/>
        <w:rFonts w:ascii="Arial" w:hAnsi="Arial"/>
        <w:b w:val="0"/>
      </w:rPr>
    </w:pPr>
    <w:r w:rsidRPr="00DF37F2">
      <w:rPr>
        <w:rStyle w:val="FooterBold"/>
        <w:rFonts w:ascii="Arial" w:hAnsi="Arial"/>
        <w:b w:val="0"/>
      </w:rPr>
      <w:t>Name of service: Catholic Healthcare St James Villa</w:t>
    </w:r>
    <w:r w:rsidRPr="00DF37F2">
      <w:rPr>
        <w:rStyle w:val="FooterBold"/>
        <w:rFonts w:ascii="Arial" w:hAnsi="Arial"/>
        <w:b w:val="0"/>
      </w:rPr>
      <w:tab/>
      <w:t xml:space="preserve">RPT-ACC-0122 v3.0 </w:t>
    </w:r>
  </w:p>
  <w:p w14:paraId="178D688D" w14:textId="77777777" w:rsidR="00DF37F2" w:rsidRPr="00DF37F2" w:rsidRDefault="003620A9" w:rsidP="00DF37F2">
    <w:pPr>
      <w:pStyle w:val="FooterArial9"/>
      <w:rPr>
        <w:rStyle w:val="FooterBold"/>
        <w:rFonts w:ascii="Arial" w:hAnsi="Arial"/>
        <w:b w:val="0"/>
      </w:rPr>
    </w:pPr>
    <w:r w:rsidRPr="00DF37F2">
      <w:rPr>
        <w:rStyle w:val="FooterBold"/>
        <w:rFonts w:ascii="Arial" w:hAnsi="Arial"/>
        <w:b w:val="0"/>
      </w:rPr>
      <w:t>Commission ID: 0111</w:t>
    </w:r>
    <w:r w:rsidRPr="00DF37F2">
      <w:rPr>
        <w:rStyle w:val="FooterBold"/>
        <w:rFonts w:ascii="Arial" w:hAnsi="Arial"/>
        <w:b w:val="0"/>
      </w:rPr>
      <w:tab/>
      <w:t xml:space="preserve">OFFICIAL: Sensitive </w:t>
    </w:r>
  </w:p>
  <w:p w14:paraId="178D688E" w14:textId="77777777" w:rsidR="00DF37F2" w:rsidRPr="00DF37F2" w:rsidRDefault="003620A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6890" w14:textId="77777777" w:rsidR="00E2364A" w:rsidRDefault="006767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D6889" w14:textId="77777777" w:rsidR="00D3157C" w:rsidRDefault="003620A9" w:rsidP="00D71F88">
      <w:pPr>
        <w:spacing w:after="0"/>
      </w:pPr>
      <w:r>
        <w:separator/>
      </w:r>
    </w:p>
  </w:footnote>
  <w:footnote w:type="continuationSeparator" w:id="0">
    <w:p w14:paraId="178D688A" w14:textId="77777777" w:rsidR="00D3157C" w:rsidRDefault="003620A9" w:rsidP="00D71F88">
      <w:pPr>
        <w:spacing w:after="0"/>
      </w:pPr>
      <w:r>
        <w:continuationSeparator/>
      </w:r>
    </w:p>
  </w:footnote>
  <w:footnote w:id="1">
    <w:p w14:paraId="178D6895" w14:textId="0B102B04" w:rsidR="000078F8" w:rsidRDefault="003620A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11F82">
        <w:rPr>
          <w:rFonts w:ascii="Arial" w:hAnsi="Arial" w:cs="Arial"/>
          <w:color w:val="auto"/>
          <w:sz w:val="20"/>
          <w:szCs w:val="20"/>
        </w:rPr>
        <w:t>section</w:t>
      </w:r>
      <w:r w:rsidR="00E11F82" w:rsidRPr="00E11F82">
        <w:rPr>
          <w:rFonts w:ascii="Arial" w:hAnsi="Arial" w:cs="Arial"/>
          <w:color w:val="auto"/>
          <w:sz w:val="20"/>
          <w:szCs w:val="20"/>
        </w:rPr>
        <w:t xml:space="preserve"> </w:t>
      </w:r>
      <w:r w:rsidRPr="00E11F82">
        <w:rPr>
          <w:rFonts w:ascii="Arial" w:hAnsi="Arial" w:cs="Arial"/>
          <w:color w:val="auto"/>
          <w:sz w:val="20"/>
          <w:szCs w:val="20"/>
        </w:rPr>
        <w:t>68A</w:t>
      </w:r>
      <w:r w:rsidRPr="00E11F82">
        <w:rPr>
          <w:rFonts w:ascii="Arial" w:hAnsi="Arial" w:cs="Arial"/>
          <w:b/>
          <w:color w:val="auto"/>
          <w:sz w:val="20"/>
          <w:szCs w:val="20"/>
        </w:rPr>
        <w:t xml:space="preserve"> </w:t>
      </w:r>
      <w:r w:rsidRPr="00E11F8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78D6896" w14:textId="77777777" w:rsidR="002B0884" w:rsidRDefault="006767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688B" w14:textId="77777777" w:rsidR="00D71F88" w:rsidRDefault="003620A9">
    <w:pPr>
      <w:pStyle w:val="Header"/>
    </w:pPr>
    <w:r>
      <w:rPr>
        <w:noProof/>
        <w:color w:val="2B579A"/>
        <w:shd w:val="clear" w:color="auto" w:fill="E6E6E6"/>
        <w:lang w:val="en-US"/>
      </w:rPr>
      <w:drawing>
        <wp:anchor distT="0" distB="0" distL="114300" distR="114300" simplePos="0" relativeHeight="251659264" behindDoc="1" locked="0" layoutInCell="1" allowOverlap="1" wp14:anchorId="178D6891" wp14:editId="178D689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3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688F" w14:textId="77777777" w:rsidR="00FA0A5B" w:rsidRDefault="003620A9">
    <w:pPr>
      <w:pStyle w:val="Header"/>
    </w:pPr>
    <w:r>
      <w:rPr>
        <w:noProof/>
      </w:rPr>
      <w:drawing>
        <wp:anchor distT="0" distB="0" distL="114300" distR="114300" simplePos="0" relativeHeight="251658240" behindDoc="0" locked="0" layoutInCell="1" allowOverlap="1" wp14:anchorId="178D6893" wp14:editId="178D689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CE155E">
      <w:start w:val="1"/>
      <w:numFmt w:val="lowerRoman"/>
      <w:lvlText w:val="(%1)"/>
      <w:lvlJc w:val="left"/>
      <w:pPr>
        <w:ind w:left="1080" w:hanging="720"/>
      </w:pPr>
      <w:rPr>
        <w:rFonts w:hint="default"/>
      </w:rPr>
    </w:lvl>
    <w:lvl w:ilvl="1" w:tplc="3DBE1CB0" w:tentative="1">
      <w:start w:val="1"/>
      <w:numFmt w:val="lowerLetter"/>
      <w:lvlText w:val="%2."/>
      <w:lvlJc w:val="left"/>
      <w:pPr>
        <w:ind w:left="1440" w:hanging="360"/>
      </w:pPr>
    </w:lvl>
    <w:lvl w:ilvl="2" w:tplc="F3301210" w:tentative="1">
      <w:start w:val="1"/>
      <w:numFmt w:val="lowerRoman"/>
      <w:lvlText w:val="%3."/>
      <w:lvlJc w:val="right"/>
      <w:pPr>
        <w:ind w:left="2160" w:hanging="180"/>
      </w:pPr>
    </w:lvl>
    <w:lvl w:ilvl="3" w:tplc="43A43CAA" w:tentative="1">
      <w:start w:val="1"/>
      <w:numFmt w:val="decimal"/>
      <w:lvlText w:val="%4."/>
      <w:lvlJc w:val="left"/>
      <w:pPr>
        <w:ind w:left="2880" w:hanging="360"/>
      </w:pPr>
    </w:lvl>
    <w:lvl w:ilvl="4" w:tplc="A7ACE01E" w:tentative="1">
      <w:start w:val="1"/>
      <w:numFmt w:val="lowerLetter"/>
      <w:lvlText w:val="%5."/>
      <w:lvlJc w:val="left"/>
      <w:pPr>
        <w:ind w:left="3600" w:hanging="360"/>
      </w:pPr>
    </w:lvl>
    <w:lvl w:ilvl="5" w:tplc="9822BEE6" w:tentative="1">
      <w:start w:val="1"/>
      <w:numFmt w:val="lowerRoman"/>
      <w:lvlText w:val="%6."/>
      <w:lvlJc w:val="right"/>
      <w:pPr>
        <w:ind w:left="4320" w:hanging="180"/>
      </w:pPr>
    </w:lvl>
    <w:lvl w:ilvl="6" w:tplc="014AD432" w:tentative="1">
      <w:start w:val="1"/>
      <w:numFmt w:val="decimal"/>
      <w:lvlText w:val="%7."/>
      <w:lvlJc w:val="left"/>
      <w:pPr>
        <w:ind w:left="5040" w:hanging="360"/>
      </w:pPr>
    </w:lvl>
    <w:lvl w:ilvl="7" w:tplc="0A90B5F8" w:tentative="1">
      <w:start w:val="1"/>
      <w:numFmt w:val="lowerLetter"/>
      <w:lvlText w:val="%8."/>
      <w:lvlJc w:val="left"/>
      <w:pPr>
        <w:ind w:left="5760" w:hanging="360"/>
      </w:pPr>
    </w:lvl>
    <w:lvl w:ilvl="8" w:tplc="5A386F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96600DE">
      <w:start w:val="1"/>
      <w:numFmt w:val="lowerRoman"/>
      <w:lvlText w:val="(%1)"/>
      <w:lvlJc w:val="left"/>
      <w:pPr>
        <w:ind w:left="1080" w:hanging="720"/>
      </w:pPr>
      <w:rPr>
        <w:rFonts w:hint="default"/>
      </w:rPr>
    </w:lvl>
    <w:lvl w:ilvl="1" w:tplc="ACF6FAC2" w:tentative="1">
      <w:start w:val="1"/>
      <w:numFmt w:val="lowerLetter"/>
      <w:lvlText w:val="%2."/>
      <w:lvlJc w:val="left"/>
      <w:pPr>
        <w:ind w:left="1440" w:hanging="360"/>
      </w:pPr>
    </w:lvl>
    <w:lvl w:ilvl="2" w:tplc="B24485EA" w:tentative="1">
      <w:start w:val="1"/>
      <w:numFmt w:val="lowerRoman"/>
      <w:lvlText w:val="%3."/>
      <w:lvlJc w:val="right"/>
      <w:pPr>
        <w:ind w:left="2160" w:hanging="180"/>
      </w:pPr>
    </w:lvl>
    <w:lvl w:ilvl="3" w:tplc="05AE655A" w:tentative="1">
      <w:start w:val="1"/>
      <w:numFmt w:val="decimal"/>
      <w:lvlText w:val="%4."/>
      <w:lvlJc w:val="left"/>
      <w:pPr>
        <w:ind w:left="2880" w:hanging="360"/>
      </w:pPr>
    </w:lvl>
    <w:lvl w:ilvl="4" w:tplc="ADDC54A4" w:tentative="1">
      <w:start w:val="1"/>
      <w:numFmt w:val="lowerLetter"/>
      <w:lvlText w:val="%5."/>
      <w:lvlJc w:val="left"/>
      <w:pPr>
        <w:ind w:left="3600" w:hanging="360"/>
      </w:pPr>
    </w:lvl>
    <w:lvl w:ilvl="5" w:tplc="6C101496" w:tentative="1">
      <w:start w:val="1"/>
      <w:numFmt w:val="lowerRoman"/>
      <w:lvlText w:val="%6."/>
      <w:lvlJc w:val="right"/>
      <w:pPr>
        <w:ind w:left="4320" w:hanging="180"/>
      </w:pPr>
    </w:lvl>
    <w:lvl w:ilvl="6" w:tplc="22CA1826" w:tentative="1">
      <w:start w:val="1"/>
      <w:numFmt w:val="decimal"/>
      <w:lvlText w:val="%7."/>
      <w:lvlJc w:val="left"/>
      <w:pPr>
        <w:ind w:left="5040" w:hanging="360"/>
      </w:pPr>
    </w:lvl>
    <w:lvl w:ilvl="7" w:tplc="DD7ECEE8" w:tentative="1">
      <w:start w:val="1"/>
      <w:numFmt w:val="lowerLetter"/>
      <w:lvlText w:val="%8."/>
      <w:lvlJc w:val="left"/>
      <w:pPr>
        <w:ind w:left="5760" w:hanging="360"/>
      </w:pPr>
    </w:lvl>
    <w:lvl w:ilvl="8" w:tplc="39365FA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E2C8ED2">
      <w:start w:val="1"/>
      <w:numFmt w:val="lowerRoman"/>
      <w:lvlText w:val="(%1)"/>
      <w:lvlJc w:val="left"/>
      <w:pPr>
        <w:ind w:left="1080" w:hanging="720"/>
      </w:pPr>
      <w:rPr>
        <w:rFonts w:hint="default"/>
      </w:rPr>
    </w:lvl>
    <w:lvl w:ilvl="1" w:tplc="7348F922" w:tentative="1">
      <w:start w:val="1"/>
      <w:numFmt w:val="lowerLetter"/>
      <w:lvlText w:val="%2."/>
      <w:lvlJc w:val="left"/>
      <w:pPr>
        <w:ind w:left="1440" w:hanging="360"/>
      </w:pPr>
    </w:lvl>
    <w:lvl w:ilvl="2" w:tplc="287C7682" w:tentative="1">
      <w:start w:val="1"/>
      <w:numFmt w:val="lowerRoman"/>
      <w:lvlText w:val="%3."/>
      <w:lvlJc w:val="right"/>
      <w:pPr>
        <w:ind w:left="2160" w:hanging="180"/>
      </w:pPr>
    </w:lvl>
    <w:lvl w:ilvl="3" w:tplc="EEEEAB84" w:tentative="1">
      <w:start w:val="1"/>
      <w:numFmt w:val="decimal"/>
      <w:lvlText w:val="%4."/>
      <w:lvlJc w:val="left"/>
      <w:pPr>
        <w:ind w:left="2880" w:hanging="360"/>
      </w:pPr>
    </w:lvl>
    <w:lvl w:ilvl="4" w:tplc="5C1E6B86" w:tentative="1">
      <w:start w:val="1"/>
      <w:numFmt w:val="lowerLetter"/>
      <w:lvlText w:val="%5."/>
      <w:lvlJc w:val="left"/>
      <w:pPr>
        <w:ind w:left="3600" w:hanging="360"/>
      </w:pPr>
    </w:lvl>
    <w:lvl w:ilvl="5" w:tplc="4C7815AA" w:tentative="1">
      <w:start w:val="1"/>
      <w:numFmt w:val="lowerRoman"/>
      <w:lvlText w:val="%6."/>
      <w:lvlJc w:val="right"/>
      <w:pPr>
        <w:ind w:left="4320" w:hanging="180"/>
      </w:pPr>
    </w:lvl>
    <w:lvl w:ilvl="6" w:tplc="A34C1E8A" w:tentative="1">
      <w:start w:val="1"/>
      <w:numFmt w:val="decimal"/>
      <w:lvlText w:val="%7."/>
      <w:lvlJc w:val="left"/>
      <w:pPr>
        <w:ind w:left="5040" w:hanging="360"/>
      </w:pPr>
    </w:lvl>
    <w:lvl w:ilvl="7" w:tplc="E9A4DB4C" w:tentative="1">
      <w:start w:val="1"/>
      <w:numFmt w:val="lowerLetter"/>
      <w:lvlText w:val="%8."/>
      <w:lvlJc w:val="left"/>
      <w:pPr>
        <w:ind w:left="5760" w:hanging="360"/>
      </w:pPr>
    </w:lvl>
    <w:lvl w:ilvl="8" w:tplc="A8B0DEF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08E66E4">
      <w:start w:val="1"/>
      <w:numFmt w:val="bullet"/>
      <w:lvlText w:val=""/>
      <w:lvlJc w:val="left"/>
      <w:pPr>
        <w:ind w:left="720" w:hanging="360"/>
      </w:pPr>
      <w:rPr>
        <w:rFonts w:ascii="Symbol" w:hAnsi="Symbol" w:hint="default"/>
        <w:color w:val="auto"/>
        <w:sz w:val="24"/>
        <w:szCs w:val="24"/>
      </w:rPr>
    </w:lvl>
    <w:lvl w:ilvl="1" w:tplc="A386D81E" w:tentative="1">
      <w:start w:val="1"/>
      <w:numFmt w:val="bullet"/>
      <w:lvlText w:val="o"/>
      <w:lvlJc w:val="left"/>
      <w:pPr>
        <w:ind w:left="1440" w:hanging="360"/>
      </w:pPr>
      <w:rPr>
        <w:rFonts w:ascii="Courier New" w:hAnsi="Courier New" w:cs="Courier New" w:hint="default"/>
      </w:rPr>
    </w:lvl>
    <w:lvl w:ilvl="2" w:tplc="B4CC6296" w:tentative="1">
      <w:start w:val="1"/>
      <w:numFmt w:val="bullet"/>
      <w:lvlText w:val=""/>
      <w:lvlJc w:val="left"/>
      <w:pPr>
        <w:ind w:left="2160" w:hanging="360"/>
      </w:pPr>
      <w:rPr>
        <w:rFonts w:ascii="Wingdings" w:hAnsi="Wingdings" w:hint="default"/>
      </w:rPr>
    </w:lvl>
    <w:lvl w:ilvl="3" w:tplc="6876E78A" w:tentative="1">
      <w:start w:val="1"/>
      <w:numFmt w:val="bullet"/>
      <w:lvlText w:val=""/>
      <w:lvlJc w:val="left"/>
      <w:pPr>
        <w:ind w:left="2880" w:hanging="360"/>
      </w:pPr>
      <w:rPr>
        <w:rFonts w:ascii="Symbol" w:hAnsi="Symbol" w:hint="default"/>
      </w:rPr>
    </w:lvl>
    <w:lvl w:ilvl="4" w:tplc="2A8A3B1A" w:tentative="1">
      <w:start w:val="1"/>
      <w:numFmt w:val="bullet"/>
      <w:lvlText w:val="o"/>
      <w:lvlJc w:val="left"/>
      <w:pPr>
        <w:ind w:left="3600" w:hanging="360"/>
      </w:pPr>
      <w:rPr>
        <w:rFonts w:ascii="Courier New" w:hAnsi="Courier New" w:cs="Courier New" w:hint="default"/>
      </w:rPr>
    </w:lvl>
    <w:lvl w:ilvl="5" w:tplc="B5A2B1CC" w:tentative="1">
      <w:start w:val="1"/>
      <w:numFmt w:val="bullet"/>
      <w:lvlText w:val=""/>
      <w:lvlJc w:val="left"/>
      <w:pPr>
        <w:ind w:left="4320" w:hanging="360"/>
      </w:pPr>
      <w:rPr>
        <w:rFonts w:ascii="Wingdings" w:hAnsi="Wingdings" w:hint="default"/>
      </w:rPr>
    </w:lvl>
    <w:lvl w:ilvl="6" w:tplc="501A76B0" w:tentative="1">
      <w:start w:val="1"/>
      <w:numFmt w:val="bullet"/>
      <w:lvlText w:val=""/>
      <w:lvlJc w:val="left"/>
      <w:pPr>
        <w:ind w:left="5040" w:hanging="360"/>
      </w:pPr>
      <w:rPr>
        <w:rFonts w:ascii="Symbol" w:hAnsi="Symbol" w:hint="default"/>
      </w:rPr>
    </w:lvl>
    <w:lvl w:ilvl="7" w:tplc="AD2C0380" w:tentative="1">
      <w:start w:val="1"/>
      <w:numFmt w:val="bullet"/>
      <w:lvlText w:val="o"/>
      <w:lvlJc w:val="left"/>
      <w:pPr>
        <w:ind w:left="5760" w:hanging="360"/>
      </w:pPr>
      <w:rPr>
        <w:rFonts w:ascii="Courier New" w:hAnsi="Courier New" w:cs="Courier New" w:hint="default"/>
      </w:rPr>
    </w:lvl>
    <w:lvl w:ilvl="8" w:tplc="9E84C62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A16632A">
      <w:start w:val="1"/>
      <w:numFmt w:val="lowerRoman"/>
      <w:lvlText w:val="(%1)"/>
      <w:lvlJc w:val="left"/>
      <w:pPr>
        <w:ind w:left="1080" w:hanging="720"/>
      </w:pPr>
      <w:rPr>
        <w:rFonts w:hint="default"/>
      </w:rPr>
    </w:lvl>
    <w:lvl w:ilvl="1" w:tplc="D5164AE8" w:tentative="1">
      <w:start w:val="1"/>
      <w:numFmt w:val="lowerLetter"/>
      <w:lvlText w:val="%2."/>
      <w:lvlJc w:val="left"/>
      <w:pPr>
        <w:ind w:left="1440" w:hanging="360"/>
      </w:pPr>
    </w:lvl>
    <w:lvl w:ilvl="2" w:tplc="379A8ADC" w:tentative="1">
      <w:start w:val="1"/>
      <w:numFmt w:val="lowerRoman"/>
      <w:lvlText w:val="%3."/>
      <w:lvlJc w:val="right"/>
      <w:pPr>
        <w:ind w:left="2160" w:hanging="180"/>
      </w:pPr>
    </w:lvl>
    <w:lvl w:ilvl="3" w:tplc="8F02B540" w:tentative="1">
      <w:start w:val="1"/>
      <w:numFmt w:val="decimal"/>
      <w:lvlText w:val="%4."/>
      <w:lvlJc w:val="left"/>
      <w:pPr>
        <w:ind w:left="2880" w:hanging="360"/>
      </w:pPr>
    </w:lvl>
    <w:lvl w:ilvl="4" w:tplc="FE7EC44C" w:tentative="1">
      <w:start w:val="1"/>
      <w:numFmt w:val="lowerLetter"/>
      <w:lvlText w:val="%5."/>
      <w:lvlJc w:val="left"/>
      <w:pPr>
        <w:ind w:left="3600" w:hanging="360"/>
      </w:pPr>
    </w:lvl>
    <w:lvl w:ilvl="5" w:tplc="36F603B8" w:tentative="1">
      <w:start w:val="1"/>
      <w:numFmt w:val="lowerRoman"/>
      <w:lvlText w:val="%6."/>
      <w:lvlJc w:val="right"/>
      <w:pPr>
        <w:ind w:left="4320" w:hanging="180"/>
      </w:pPr>
    </w:lvl>
    <w:lvl w:ilvl="6" w:tplc="12187236" w:tentative="1">
      <w:start w:val="1"/>
      <w:numFmt w:val="decimal"/>
      <w:lvlText w:val="%7."/>
      <w:lvlJc w:val="left"/>
      <w:pPr>
        <w:ind w:left="5040" w:hanging="360"/>
      </w:pPr>
    </w:lvl>
    <w:lvl w:ilvl="7" w:tplc="0E3C5526" w:tentative="1">
      <w:start w:val="1"/>
      <w:numFmt w:val="lowerLetter"/>
      <w:lvlText w:val="%8."/>
      <w:lvlJc w:val="left"/>
      <w:pPr>
        <w:ind w:left="5760" w:hanging="360"/>
      </w:pPr>
    </w:lvl>
    <w:lvl w:ilvl="8" w:tplc="1206E27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56C03D6">
      <w:start w:val="1"/>
      <w:numFmt w:val="lowerRoman"/>
      <w:lvlText w:val="(%1)"/>
      <w:lvlJc w:val="left"/>
      <w:pPr>
        <w:ind w:left="1080" w:hanging="720"/>
      </w:pPr>
      <w:rPr>
        <w:rFonts w:hint="default"/>
      </w:rPr>
    </w:lvl>
    <w:lvl w:ilvl="1" w:tplc="AC189208" w:tentative="1">
      <w:start w:val="1"/>
      <w:numFmt w:val="lowerLetter"/>
      <w:lvlText w:val="%2."/>
      <w:lvlJc w:val="left"/>
      <w:pPr>
        <w:ind w:left="1440" w:hanging="360"/>
      </w:pPr>
    </w:lvl>
    <w:lvl w:ilvl="2" w:tplc="D2743744" w:tentative="1">
      <w:start w:val="1"/>
      <w:numFmt w:val="lowerRoman"/>
      <w:lvlText w:val="%3."/>
      <w:lvlJc w:val="right"/>
      <w:pPr>
        <w:ind w:left="2160" w:hanging="180"/>
      </w:pPr>
    </w:lvl>
    <w:lvl w:ilvl="3" w:tplc="85823650" w:tentative="1">
      <w:start w:val="1"/>
      <w:numFmt w:val="decimal"/>
      <w:lvlText w:val="%4."/>
      <w:lvlJc w:val="left"/>
      <w:pPr>
        <w:ind w:left="2880" w:hanging="360"/>
      </w:pPr>
    </w:lvl>
    <w:lvl w:ilvl="4" w:tplc="02A251F8" w:tentative="1">
      <w:start w:val="1"/>
      <w:numFmt w:val="lowerLetter"/>
      <w:lvlText w:val="%5."/>
      <w:lvlJc w:val="left"/>
      <w:pPr>
        <w:ind w:left="3600" w:hanging="360"/>
      </w:pPr>
    </w:lvl>
    <w:lvl w:ilvl="5" w:tplc="06F2B71E" w:tentative="1">
      <w:start w:val="1"/>
      <w:numFmt w:val="lowerRoman"/>
      <w:lvlText w:val="%6."/>
      <w:lvlJc w:val="right"/>
      <w:pPr>
        <w:ind w:left="4320" w:hanging="180"/>
      </w:pPr>
    </w:lvl>
    <w:lvl w:ilvl="6" w:tplc="90B4F48C" w:tentative="1">
      <w:start w:val="1"/>
      <w:numFmt w:val="decimal"/>
      <w:lvlText w:val="%7."/>
      <w:lvlJc w:val="left"/>
      <w:pPr>
        <w:ind w:left="5040" w:hanging="360"/>
      </w:pPr>
    </w:lvl>
    <w:lvl w:ilvl="7" w:tplc="686C6D38" w:tentative="1">
      <w:start w:val="1"/>
      <w:numFmt w:val="lowerLetter"/>
      <w:lvlText w:val="%8."/>
      <w:lvlJc w:val="left"/>
      <w:pPr>
        <w:ind w:left="5760" w:hanging="360"/>
      </w:pPr>
    </w:lvl>
    <w:lvl w:ilvl="8" w:tplc="9472468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EB85046">
      <w:start w:val="1"/>
      <w:numFmt w:val="lowerRoman"/>
      <w:lvlText w:val="(%1)"/>
      <w:lvlJc w:val="left"/>
      <w:pPr>
        <w:ind w:left="1080" w:hanging="720"/>
      </w:pPr>
      <w:rPr>
        <w:rFonts w:hint="default"/>
      </w:rPr>
    </w:lvl>
    <w:lvl w:ilvl="1" w:tplc="DDB28D68" w:tentative="1">
      <w:start w:val="1"/>
      <w:numFmt w:val="lowerLetter"/>
      <w:lvlText w:val="%2."/>
      <w:lvlJc w:val="left"/>
      <w:pPr>
        <w:ind w:left="1440" w:hanging="360"/>
      </w:pPr>
    </w:lvl>
    <w:lvl w:ilvl="2" w:tplc="2FB20BB2" w:tentative="1">
      <w:start w:val="1"/>
      <w:numFmt w:val="lowerRoman"/>
      <w:lvlText w:val="%3."/>
      <w:lvlJc w:val="right"/>
      <w:pPr>
        <w:ind w:left="2160" w:hanging="180"/>
      </w:pPr>
    </w:lvl>
    <w:lvl w:ilvl="3" w:tplc="14CC1D2A" w:tentative="1">
      <w:start w:val="1"/>
      <w:numFmt w:val="decimal"/>
      <w:lvlText w:val="%4."/>
      <w:lvlJc w:val="left"/>
      <w:pPr>
        <w:ind w:left="2880" w:hanging="360"/>
      </w:pPr>
    </w:lvl>
    <w:lvl w:ilvl="4" w:tplc="463280C6" w:tentative="1">
      <w:start w:val="1"/>
      <w:numFmt w:val="lowerLetter"/>
      <w:lvlText w:val="%5."/>
      <w:lvlJc w:val="left"/>
      <w:pPr>
        <w:ind w:left="3600" w:hanging="360"/>
      </w:pPr>
    </w:lvl>
    <w:lvl w:ilvl="5" w:tplc="8F30C29C" w:tentative="1">
      <w:start w:val="1"/>
      <w:numFmt w:val="lowerRoman"/>
      <w:lvlText w:val="%6."/>
      <w:lvlJc w:val="right"/>
      <w:pPr>
        <w:ind w:left="4320" w:hanging="180"/>
      </w:pPr>
    </w:lvl>
    <w:lvl w:ilvl="6" w:tplc="721AEA66" w:tentative="1">
      <w:start w:val="1"/>
      <w:numFmt w:val="decimal"/>
      <w:lvlText w:val="%7."/>
      <w:lvlJc w:val="left"/>
      <w:pPr>
        <w:ind w:left="5040" w:hanging="360"/>
      </w:pPr>
    </w:lvl>
    <w:lvl w:ilvl="7" w:tplc="127EA926" w:tentative="1">
      <w:start w:val="1"/>
      <w:numFmt w:val="lowerLetter"/>
      <w:lvlText w:val="%8."/>
      <w:lvlJc w:val="left"/>
      <w:pPr>
        <w:ind w:left="5760" w:hanging="360"/>
      </w:pPr>
    </w:lvl>
    <w:lvl w:ilvl="8" w:tplc="C0A2A51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FDC715C">
      <w:start w:val="1"/>
      <w:numFmt w:val="lowerRoman"/>
      <w:lvlText w:val="(%1)"/>
      <w:lvlJc w:val="left"/>
      <w:pPr>
        <w:ind w:left="1080" w:hanging="720"/>
      </w:pPr>
      <w:rPr>
        <w:rFonts w:hint="default"/>
      </w:rPr>
    </w:lvl>
    <w:lvl w:ilvl="1" w:tplc="552CE9EA" w:tentative="1">
      <w:start w:val="1"/>
      <w:numFmt w:val="lowerLetter"/>
      <w:lvlText w:val="%2."/>
      <w:lvlJc w:val="left"/>
      <w:pPr>
        <w:ind w:left="1440" w:hanging="360"/>
      </w:pPr>
    </w:lvl>
    <w:lvl w:ilvl="2" w:tplc="4CB29756" w:tentative="1">
      <w:start w:val="1"/>
      <w:numFmt w:val="lowerRoman"/>
      <w:lvlText w:val="%3."/>
      <w:lvlJc w:val="right"/>
      <w:pPr>
        <w:ind w:left="2160" w:hanging="180"/>
      </w:pPr>
    </w:lvl>
    <w:lvl w:ilvl="3" w:tplc="5A644912" w:tentative="1">
      <w:start w:val="1"/>
      <w:numFmt w:val="decimal"/>
      <w:lvlText w:val="%4."/>
      <w:lvlJc w:val="left"/>
      <w:pPr>
        <w:ind w:left="2880" w:hanging="360"/>
      </w:pPr>
    </w:lvl>
    <w:lvl w:ilvl="4" w:tplc="CF4C2480" w:tentative="1">
      <w:start w:val="1"/>
      <w:numFmt w:val="lowerLetter"/>
      <w:lvlText w:val="%5."/>
      <w:lvlJc w:val="left"/>
      <w:pPr>
        <w:ind w:left="3600" w:hanging="360"/>
      </w:pPr>
    </w:lvl>
    <w:lvl w:ilvl="5" w:tplc="91445112" w:tentative="1">
      <w:start w:val="1"/>
      <w:numFmt w:val="lowerRoman"/>
      <w:lvlText w:val="%6."/>
      <w:lvlJc w:val="right"/>
      <w:pPr>
        <w:ind w:left="4320" w:hanging="180"/>
      </w:pPr>
    </w:lvl>
    <w:lvl w:ilvl="6" w:tplc="86EC7B4A" w:tentative="1">
      <w:start w:val="1"/>
      <w:numFmt w:val="decimal"/>
      <w:lvlText w:val="%7."/>
      <w:lvlJc w:val="left"/>
      <w:pPr>
        <w:ind w:left="5040" w:hanging="360"/>
      </w:pPr>
    </w:lvl>
    <w:lvl w:ilvl="7" w:tplc="3E7EBC56" w:tentative="1">
      <w:start w:val="1"/>
      <w:numFmt w:val="lowerLetter"/>
      <w:lvlText w:val="%8."/>
      <w:lvlJc w:val="left"/>
      <w:pPr>
        <w:ind w:left="5760" w:hanging="360"/>
      </w:pPr>
    </w:lvl>
    <w:lvl w:ilvl="8" w:tplc="D114980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F8628AE">
      <w:start w:val="1"/>
      <w:numFmt w:val="lowerRoman"/>
      <w:lvlText w:val="(%1)"/>
      <w:lvlJc w:val="left"/>
      <w:pPr>
        <w:ind w:left="1080" w:hanging="720"/>
      </w:pPr>
      <w:rPr>
        <w:rFonts w:hint="default"/>
      </w:rPr>
    </w:lvl>
    <w:lvl w:ilvl="1" w:tplc="FE941598" w:tentative="1">
      <w:start w:val="1"/>
      <w:numFmt w:val="lowerLetter"/>
      <w:lvlText w:val="%2."/>
      <w:lvlJc w:val="left"/>
      <w:pPr>
        <w:ind w:left="1440" w:hanging="360"/>
      </w:pPr>
    </w:lvl>
    <w:lvl w:ilvl="2" w:tplc="CFFEFF56" w:tentative="1">
      <w:start w:val="1"/>
      <w:numFmt w:val="lowerRoman"/>
      <w:lvlText w:val="%3."/>
      <w:lvlJc w:val="right"/>
      <w:pPr>
        <w:ind w:left="2160" w:hanging="180"/>
      </w:pPr>
    </w:lvl>
    <w:lvl w:ilvl="3" w:tplc="1A048D6A" w:tentative="1">
      <w:start w:val="1"/>
      <w:numFmt w:val="decimal"/>
      <w:lvlText w:val="%4."/>
      <w:lvlJc w:val="left"/>
      <w:pPr>
        <w:ind w:left="2880" w:hanging="360"/>
      </w:pPr>
    </w:lvl>
    <w:lvl w:ilvl="4" w:tplc="C2969684" w:tentative="1">
      <w:start w:val="1"/>
      <w:numFmt w:val="lowerLetter"/>
      <w:lvlText w:val="%5."/>
      <w:lvlJc w:val="left"/>
      <w:pPr>
        <w:ind w:left="3600" w:hanging="360"/>
      </w:pPr>
    </w:lvl>
    <w:lvl w:ilvl="5" w:tplc="C44C4790" w:tentative="1">
      <w:start w:val="1"/>
      <w:numFmt w:val="lowerRoman"/>
      <w:lvlText w:val="%6."/>
      <w:lvlJc w:val="right"/>
      <w:pPr>
        <w:ind w:left="4320" w:hanging="180"/>
      </w:pPr>
    </w:lvl>
    <w:lvl w:ilvl="6" w:tplc="CC7E95AC" w:tentative="1">
      <w:start w:val="1"/>
      <w:numFmt w:val="decimal"/>
      <w:lvlText w:val="%7."/>
      <w:lvlJc w:val="left"/>
      <w:pPr>
        <w:ind w:left="5040" w:hanging="360"/>
      </w:pPr>
    </w:lvl>
    <w:lvl w:ilvl="7" w:tplc="6BE6CD3A" w:tentative="1">
      <w:start w:val="1"/>
      <w:numFmt w:val="lowerLetter"/>
      <w:lvlText w:val="%8."/>
      <w:lvlJc w:val="left"/>
      <w:pPr>
        <w:ind w:left="5760" w:hanging="360"/>
      </w:pPr>
    </w:lvl>
    <w:lvl w:ilvl="8" w:tplc="CC32499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90A343C">
      <w:start w:val="1"/>
      <w:numFmt w:val="lowerRoman"/>
      <w:lvlText w:val="(%1)"/>
      <w:lvlJc w:val="left"/>
      <w:pPr>
        <w:ind w:left="1080" w:hanging="720"/>
      </w:pPr>
      <w:rPr>
        <w:rFonts w:hint="default"/>
      </w:rPr>
    </w:lvl>
    <w:lvl w:ilvl="1" w:tplc="715C6E52" w:tentative="1">
      <w:start w:val="1"/>
      <w:numFmt w:val="lowerLetter"/>
      <w:lvlText w:val="%2."/>
      <w:lvlJc w:val="left"/>
      <w:pPr>
        <w:ind w:left="1440" w:hanging="360"/>
      </w:pPr>
    </w:lvl>
    <w:lvl w:ilvl="2" w:tplc="A8F091BC" w:tentative="1">
      <w:start w:val="1"/>
      <w:numFmt w:val="lowerRoman"/>
      <w:lvlText w:val="%3."/>
      <w:lvlJc w:val="right"/>
      <w:pPr>
        <w:ind w:left="2160" w:hanging="180"/>
      </w:pPr>
    </w:lvl>
    <w:lvl w:ilvl="3" w:tplc="6FA815A2" w:tentative="1">
      <w:start w:val="1"/>
      <w:numFmt w:val="decimal"/>
      <w:lvlText w:val="%4."/>
      <w:lvlJc w:val="left"/>
      <w:pPr>
        <w:ind w:left="2880" w:hanging="360"/>
      </w:pPr>
    </w:lvl>
    <w:lvl w:ilvl="4" w:tplc="4C12E530" w:tentative="1">
      <w:start w:val="1"/>
      <w:numFmt w:val="lowerLetter"/>
      <w:lvlText w:val="%5."/>
      <w:lvlJc w:val="left"/>
      <w:pPr>
        <w:ind w:left="3600" w:hanging="360"/>
      </w:pPr>
    </w:lvl>
    <w:lvl w:ilvl="5" w:tplc="1FFC738E" w:tentative="1">
      <w:start w:val="1"/>
      <w:numFmt w:val="lowerRoman"/>
      <w:lvlText w:val="%6."/>
      <w:lvlJc w:val="right"/>
      <w:pPr>
        <w:ind w:left="4320" w:hanging="180"/>
      </w:pPr>
    </w:lvl>
    <w:lvl w:ilvl="6" w:tplc="B1CECA80" w:tentative="1">
      <w:start w:val="1"/>
      <w:numFmt w:val="decimal"/>
      <w:lvlText w:val="%7."/>
      <w:lvlJc w:val="left"/>
      <w:pPr>
        <w:ind w:left="5040" w:hanging="360"/>
      </w:pPr>
    </w:lvl>
    <w:lvl w:ilvl="7" w:tplc="32B2433A" w:tentative="1">
      <w:start w:val="1"/>
      <w:numFmt w:val="lowerLetter"/>
      <w:lvlText w:val="%8."/>
      <w:lvlJc w:val="left"/>
      <w:pPr>
        <w:ind w:left="5760" w:hanging="360"/>
      </w:pPr>
    </w:lvl>
    <w:lvl w:ilvl="8" w:tplc="5C34BB8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C37"/>
    <w:rsid w:val="000639A5"/>
    <w:rsid w:val="001007F3"/>
    <w:rsid w:val="001E2843"/>
    <w:rsid w:val="002135A5"/>
    <w:rsid w:val="00261971"/>
    <w:rsid w:val="002B5C37"/>
    <w:rsid w:val="003620A9"/>
    <w:rsid w:val="003A0169"/>
    <w:rsid w:val="003C681E"/>
    <w:rsid w:val="00455FDF"/>
    <w:rsid w:val="004B28FC"/>
    <w:rsid w:val="0065736A"/>
    <w:rsid w:val="0065787A"/>
    <w:rsid w:val="00676728"/>
    <w:rsid w:val="006965E5"/>
    <w:rsid w:val="006D4A08"/>
    <w:rsid w:val="0083156C"/>
    <w:rsid w:val="009D6E0F"/>
    <w:rsid w:val="00A1403B"/>
    <w:rsid w:val="00AB0A19"/>
    <w:rsid w:val="00AE4626"/>
    <w:rsid w:val="00B45807"/>
    <w:rsid w:val="00C82A39"/>
    <w:rsid w:val="00D03451"/>
    <w:rsid w:val="00D310FA"/>
    <w:rsid w:val="00D41CEE"/>
    <w:rsid w:val="00E11F82"/>
    <w:rsid w:val="00FA35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D674B"/>
  <w15:docId w15:val="{57737DE2-EAFC-4147-BA9B-CC1ABFB72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27F971C1CCD04FAA9794C43FE38257FB">
    <w:name w:val="27F971C1CCD04FAA9794C43FE38257FB"/>
    <w:rsid w:val="00BF58F7"/>
  </w:style>
  <w:style w:type="paragraph" w:customStyle="1" w:styleId="8CD27297CE4F414E814174AF71F90997">
    <w:name w:val="8CD27297CE4F414E814174AF71F90997"/>
    <w:rsid w:val="00BF58F7"/>
  </w:style>
  <w:style w:type="paragraph" w:customStyle="1" w:styleId="3108B71990014969ABC93387478E9F69">
    <w:name w:val="3108B71990014969ABC93387478E9F6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0111</RACS_x0020_ID>
    <Approved_x0020_Provider xmlns="a8338b6e-77a6-4851-82b6-98166143ffdd">Catholic Healthcare Limited</Approved_x0020_Provider>
    <Management_x0020_Company_x0020_ID xmlns="a8338b6e-77a6-4851-82b6-98166143ffdd" xsi:nil="true"/>
    <Home xmlns="a8338b6e-77a6-4851-82b6-98166143ffdd">Catholic Healthcare St James Villa</Home>
    <Signed xmlns="a8338b6e-77a6-4851-82b6-98166143ffdd" xsi:nil="true"/>
    <Uploaded xmlns="a8338b6e-77a6-4851-82b6-98166143ffdd">true</Uploaded>
    <Management_x0020_Company xmlns="a8338b6e-77a6-4851-82b6-98166143ffdd" xsi:nil="true"/>
    <Doc_x0020_Date xmlns="a8338b6e-77a6-4851-82b6-98166143ffdd">2023-08-10T04:42:32+00:00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38E4A0A5-7CF4-DC11-AD41-005056922186</Home_x0020_ID>
    <State xmlns="a8338b6e-77a6-4851-82b6-98166143ffdd">NSW</State>
    <Doc_x0020_Sent_Received_x0020_Date xmlns="a8338b6e-77a6-4851-82b6-98166143ffdd">2023-06-27T00:00:00+00:00</Doc_x0020_Sent_Received_x0020_Date>
    <Activity_x0020_ID xmlns="a8338b6e-77a6-4851-82b6-98166143ffdd">D0C8DFE1-D408-EE11-B19A-005056922186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404789C-68C9-4B38-9751-6C1078B75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2023-08-10T04:41:00Z</cp:lastPrinted>
  <dcterms:created xsi:type="dcterms:W3CDTF">2023-08-11T02:32:00Z</dcterms:created>
  <dcterms:modified xsi:type="dcterms:W3CDTF">2023-08-11T02:32:00Z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