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0F6B2" w14:textId="77777777" w:rsidR="00D2559D" w:rsidRPr="002C3EBF" w:rsidRDefault="00E116D3" w:rsidP="00D777C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D0F7EE" wp14:editId="37D0F7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168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D0F6B3" w14:textId="77777777" w:rsidR="00D2559D" w:rsidRDefault="00E116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D0F6B4" w14:textId="77777777" w:rsidR="00D2559D" w:rsidRDefault="00E116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D0F6B5" w14:textId="77777777" w:rsidR="00D2559D" w:rsidRPr="002C3EBF" w:rsidRDefault="00E116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3531" w14:paraId="37D0F6B8" w14:textId="77777777" w:rsidTr="00E03531">
        <w:tc>
          <w:tcPr>
            <w:cnfStyle w:val="001000000000" w:firstRow="0" w:lastRow="0" w:firstColumn="1" w:lastColumn="0" w:oddVBand="0" w:evenVBand="0" w:oddHBand="0" w:evenHBand="0" w:firstRowFirstColumn="0" w:firstRowLastColumn="0" w:lastRowFirstColumn="0" w:lastRowLastColumn="0"/>
            <w:tcW w:w="3227" w:type="dxa"/>
          </w:tcPr>
          <w:p w14:paraId="37D0F6B6" w14:textId="77777777" w:rsidR="00D2559D" w:rsidRPr="00996FAF" w:rsidRDefault="00E116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D0F6B7" w14:textId="77777777" w:rsidR="00D2559D" w:rsidRPr="00996FAF" w:rsidRDefault="00E11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Charlton Aged Care</w:t>
            </w:r>
          </w:p>
        </w:tc>
      </w:tr>
      <w:tr w:rsidR="00E03531" w14:paraId="37D0F6BB" w14:textId="77777777" w:rsidTr="00E03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0F6B9" w14:textId="77777777" w:rsidR="00CA37CB" w:rsidRPr="00996FAF" w:rsidRDefault="00E116D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D0F6BA" w14:textId="77777777" w:rsidR="00CA37CB" w:rsidRPr="00996FAF" w:rsidRDefault="00E116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Learmonth Street</w:t>
            </w:r>
            <w:r w:rsidRPr="00602258">
              <w:rPr>
                <w:rFonts w:ascii="Arial" w:hAnsi="Arial" w:cs="Arial"/>
                <w:color w:val="auto"/>
              </w:rPr>
              <w:t xml:space="preserve"> CHARLTON VIC 3525</w:t>
            </w:r>
          </w:p>
        </w:tc>
      </w:tr>
      <w:tr w:rsidR="00E03531" w14:paraId="37D0F6BE" w14:textId="77777777" w:rsidTr="00E03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0F6BC" w14:textId="77777777" w:rsidR="00CA37CB" w:rsidRPr="00996FAF" w:rsidRDefault="00E116D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D0F6BD" w14:textId="77777777" w:rsidR="00CA37CB" w:rsidRPr="00996FAF" w:rsidRDefault="00E11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3973</w:t>
            </w:r>
          </w:p>
        </w:tc>
      </w:tr>
      <w:tr w:rsidR="00E03531" w14:paraId="37D0F6C1" w14:textId="77777777" w:rsidTr="00E03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0F6BF" w14:textId="77777777" w:rsidR="00D2559D" w:rsidRPr="00996FAF" w:rsidRDefault="00E116D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D0F6C0" w14:textId="77777777" w:rsidR="00D2559D" w:rsidRPr="00996FAF" w:rsidRDefault="00E116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East Wimmera Health Service</w:t>
            </w:r>
          </w:p>
        </w:tc>
      </w:tr>
      <w:tr w:rsidR="00E03531" w14:paraId="37D0F6C4" w14:textId="77777777" w:rsidTr="00E03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0F6C2" w14:textId="77777777" w:rsidR="00D2559D" w:rsidRPr="00996FAF" w:rsidRDefault="00E116D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D0F6C3" w14:textId="77777777" w:rsidR="00D2559D" w:rsidRPr="00996FAF" w:rsidRDefault="00E11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03531" w14:paraId="37D0F6C7" w14:textId="77777777" w:rsidTr="00E03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0F6C5" w14:textId="77777777" w:rsidR="00D2559D" w:rsidRPr="00996FAF" w:rsidRDefault="00E116D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D0F6C6" w14:textId="77777777" w:rsidR="00D2559D" w:rsidRPr="00996FAF" w:rsidRDefault="00E116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 to 7 June 2023</w:t>
            </w:r>
          </w:p>
        </w:tc>
      </w:tr>
      <w:tr w:rsidR="00DC3EFE" w:rsidRPr="00DC3EFE" w14:paraId="37D0F6CA" w14:textId="77777777" w:rsidTr="00E035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D0F6C8" w14:textId="77777777" w:rsidR="00D2559D" w:rsidRPr="00DC3EFE" w:rsidRDefault="00E116D3" w:rsidP="00E33967">
            <w:pPr>
              <w:pStyle w:val="CoverHeading"/>
              <w:spacing w:before="0" w:after="120" w:line="22" w:lineRule="atLeast"/>
              <w:rPr>
                <w:rFonts w:ascii="Arial" w:hAnsi="Arial" w:cs="Arial"/>
                <w:color w:val="auto"/>
                <w:sz w:val="24"/>
              </w:rPr>
            </w:pPr>
            <w:r w:rsidRPr="00DC3EFE">
              <w:rPr>
                <w:rFonts w:ascii="Arial" w:hAnsi="Arial" w:cs="Arial"/>
                <w:color w:val="auto"/>
                <w:sz w:val="24"/>
              </w:rPr>
              <w:t>Performance report date:</w:t>
            </w:r>
          </w:p>
        </w:tc>
        <w:tc>
          <w:tcPr>
            <w:tcW w:w="7114" w:type="dxa"/>
            <w:shd w:val="clear" w:color="auto" w:fill="FFFFFF" w:themeFill="background1"/>
          </w:tcPr>
          <w:p w14:paraId="37D0F6C9" w14:textId="39712252" w:rsidR="00D2559D" w:rsidRPr="00DC3EFE" w:rsidRDefault="00DC3E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3EFE">
              <w:rPr>
                <w:rFonts w:ascii="Arial" w:hAnsi="Arial" w:cs="Arial"/>
                <w:color w:val="auto"/>
              </w:rPr>
              <w:t>29 June 2023</w:t>
            </w:r>
          </w:p>
        </w:tc>
      </w:tr>
    </w:tbl>
    <w:bookmarkEnd w:id="0"/>
    <w:p w14:paraId="37D0F6CB" w14:textId="7F3C138A" w:rsidR="00FA0A5B" w:rsidRPr="00996FAF" w:rsidRDefault="00E116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777C5">
        <w:rPr>
          <w:rFonts w:ascii="Arial" w:hAnsi="Arial" w:cs="Arial"/>
        </w:rPr>
        <w:t xml:space="preserve"> </w:t>
      </w:r>
      <w:r w:rsidRPr="00996FAF">
        <w:rPr>
          <w:rFonts w:ascii="Arial" w:hAnsi="Arial" w:cs="Arial"/>
        </w:rPr>
        <w:t>2018.</w:t>
      </w:r>
      <w:r w:rsidRPr="00996FAF">
        <w:rPr>
          <w:rFonts w:ascii="Arial" w:hAnsi="Arial" w:cs="Arial"/>
        </w:rPr>
        <w:br w:type="page"/>
      </w:r>
    </w:p>
    <w:p w14:paraId="37D0F6CC" w14:textId="77777777" w:rsidR="000078F8" w:rsidRPr="00996FAF" w:rsidRDefault="00E116D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7D0F6CD" w14:textId="3EC67EEF" w:rsidR="000078F8" w:rsidRPr="00996FAF" w:rsidRDefault="00E116D3" w:rsidP="0036130C">
      <w:pPr>
        <w:pStyle w:val="NormalArial"/>
      </w:pPr>
      <w:r w:rsidRPr="00DC3EFE">
        <w:rPr>
          <w:color w:val="auto"/>
        </w:rPr>
        <w:t>This performance report for Charlton Aged Care (</w:t>
      </w:r>
      <w:r w:rsidRPr="00DC3EFE">
        <w:rPr>
          <w:b/>
          <w:color w:val="auto"/>
        </w:rPr>
        <w:t>the service</w:t>
      </w:r>
      <w:r w:rsidRPr="00DC3EFE">
        <w:rPr>
          <w:color w:val="auto"/>
        </w:rPr>
        <w:t>) has been prepared by</w:t>
      </w:r>
      <w:r w:rsidR="00DC3EFE" w:rsidRPr="00DC3EFE">
        <w:rPr>
          <w:color w:val="auto"/>
        </w:rPr>
        <w:t xml:space="preserve"> S Byers</w:t>
      </w:r>
      <w:r w:rsidRPr="00DC3EFE">
        <w:rPr>
          <w:color w:val="auto"/>
        </w:rPr>
        <w:t xml:space="preserve">, </w:t>
      </w:r>
      <w:r w:rsidRPr="00996FAF">
        <w:t>delegate of the Aged Care Quality and Safety Commissioner (Commissioner)</w:t>
      </w:r>
      <w:r>
        <w:rPr>
          <w:rStyle w:val="FootnoteReference"/>
        </w:rPr>
        <w:footnoteReference w:id="1"/>
      </w:r>
      <w:r w:rsidRPr="00996FAF">
        <w:t>.</w:t>
      </w:r>
    </w:p>
    <w:p w14:paraId="37D0F6CE" w14:textId="77777777" w:rsidR="000078F8" w:rsidRPr="00DC3EFE" w:rsidRDefault="00E116D3" w:rsidP="0036130C">
      <w:pPr>
        <w:pStyle w:val="NormalArial"/>
        <w:rPr>
          <w:color w:val="auto"/>
        </w:rPr>
      </w:pPr>
      <w:r w:rsidRPr="00DC3EF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D0F6CF" w14:textId="77777777" w:rsidR="000078F8" w:rsidRPr="00DC3EFE" w:rsidRDefault="00E116D3" w:rsidP="0036130C">
      <w:pPr>
        <w:pStyle w:val="NormalArial"/>
        <w:rPr>
          <w:color w:val="auto"/>
        </w:rPr>
      </w:pPr>
      <w:r w:rsidRPr="00DC3EFE">
        <w:rPr>
          <w:color w:val="auto"/>
        </w:rPr>
        <w:t>The report also specifies any areas in which improvements must be made to ensure the Quality Standards are complied with.</w:t>
      </w:r>
    </w:p>
    <w:p w14:paraId="37D0F6D0" w14:textId="77777777" w:rsidR="00DF37F2" w:rsidRPr="00DC3EFE" w:rsidRDefault="00E116D3" w:rsidP="00712752">
      <w:pPr>
        <w:pStyle w:val="Heading1"/>
        <w:spacing w:before="240" w:after="240" w:line="22" w:lineRule="atLeast"/>
        <w:rPr>
          <w:rFonts w:ascii="Arial" w:hAnsi="Arial" w:cs="Arial"/>
          <w:color w:val="auto"/>
        </w:rPr>
      </w:pPr>
      <w:r w:rsidRPr="00DC3EFE">
        <w:rPr>
          <w:rFonts w:ascii="Arial" w:hAnsi="Arial" w:cs="Arial"/>
          <w:color w:val="auto"/>
        </w:rPr>
        <w:t>Material relied on</w:t>
      </w:r>
    </w:p>
    <w:p w14:paraId="37D0F6D1" w14:textId="77777777" w:rsidR="00DF37F2" w:rsidRPr="00DC3EFE" w:rsidRDefault="00E116D3" w:rsidP="0036130C">
      <w:pPr>
        <w:pStyle w:val="NormalArial"/>
        <w:rPr>
          <w:color w:val="auto"/>
        </w:rPr>
      </w:pPr>
      <w:r w:rsidRPr="00DC3EFE">
        <w:rPr>
          <w:color w:val="auto"/>
        </w:rPr>
        <w:t>The following information has been considered in preparing the performance report:</w:t>
      </w:r>
    </w:p>
    <w:p w14:paraId="37D0F6D2" w14:textId="55FA3CFE" w:rsidR="00DF37F2" w:rsidRPr="00DC3EFE" w:rsidRDefault="00E116D3" w:rsidP="00712752">
      <w:pPr>
        <w:pStyle w:val="ListParagraph"/>
        <w:numPr>
          <w:ilvl w:val="0"/>
          <w:numId w:val="2"/>
        </w:numPr>
        <w:spacing w:line="240" w:lineRule="atLeast"/>
        <w:ind w:left="714" w:hanging="357"/>
        <w:contextualSpacing w:val="0"/>
        <w:rPr>
          <w:rFonts w:ascii="Arial" w:hAnsi="Arial" w:cs="Arial"/>
          <w:color w:val="auto"/>
        </w:rPr>
      </w:pPr>
      <w:r w:rsidRPr="00DC3EF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37D0F6D6" w14:textId="0553EE08" w:rsidR="003B1763" w:rsidRPr="00712752" w:rsidRDefault="00E116D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D0F6D7" w14:textId="77777777" w:rsidR="00FC045E" w:rsidRPr="00996FAF" w:rsidRDefault="00E116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3531" w14:paraId="37D0F6DD" w14:textId="77777777" w:rsidTr="00E035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0F6DB" w14:textId="77777777" w:rsidR="00FC045E" w:rsidRPr="00996FAF" w:rsidRDefault="00E116D3" w:rsidP="009767BC">
            <w:pPr>
              <w:keepNext/>
              <w:spacing w:before="0" w:line="22" w:lineRule="atLeast"/>
              <w:ind w:right="-109"/>
              <w:rPr>
                <w:rFonts w:ascii="Arial" w:hAnsi="Arial" w:cs="Arial"/>
              </w:rPr>
            </w:pPr>
            <w:r w:rsidRPr="00996FAF">
              <w:rPr>
                <w:rFonts w:ascii="Arial" w:hAnsi="Arial" w:cs="Arial"/>
              </w:rPr>
              <w:t xml:space="preserve">Standard 2 </w:t>
            </w:r>
            <w:r w:rsidRPr="003A1386">
              <w:rPr>
                <w:rFonts w:ascii="Arial" w:hAnsi="Arial" w:cs="Arial"/>
                <w:b w:val="0"/>
                <w:bCs/>
              </w:rPr>
              <w:t>Ongoing assessment and planning with consumers</w:t>
            </w:r>
          </w:p>
        </w:tc>
        <w:tc>
          <w:tcPr>
            <w:tcW w:w="1583" w:type="pct"/>
            <w:shd w:val="clear" w:color="auto" w:fill="auto"/>
          </w:tcPr>
          <w:p w14:paraId="37D0F6DC" w14:textId="1C1D19CE" w:rsidR="00FC045E" w:rsidRPr="00BC5A34" w:rsidRDefault="00047D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EFE" w:rsidRPr="00BC5A34">
                  <w:rPr>
                    <w:rFonts w:ascii="Arial" w:hAnsi="Arial" w:cs="Arial"/>
                    <w:bCs/>
                  </w:rPr>
                  <w:t>Not applicable as not all requirements have been assessed</w:t>
                </w:r>
              </w:sdtContent>
            </w:sdt>
            <w:r w:rsidR="00E116D3" w:rsidRPr="00BC5A34">
              <w:rPr>
                <w:rFonts w:ascii="Arial" w:hAnsi="Arial" w:cs="Arial"/>
                <w:bCs/>
              </w:rPr>
              <w:t xml:space="preserve"> </w:t>
            </w:r>
          </w:p>
        </w:tc>
      </w:tr>
      <w:tr w:rsidR="00E03531" w14:paraId="37D0F6E0" w14:textId="77777777" w:rsidTr="00E03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0F6DE" w14:textId="77777777" w:rsidR="00FC045E" w:rsidRPr="00996FAF" w:rsidRDefault="00E116D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7D0F6DF" w14:textId="2B0B2A04" w:rsidR="00FC045E" w:rsidRPr="00996FAF" w:rsidRDefault="00047D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EFE">
                  <w:rPr>
                    <w:rFonts w:ascii="Arial" w:hAnsi="Arial" w:cs="Arial"/>
                    <w:b/>
                  </w:rPr>
                  <w:t>Not applicable as not all requirements have been assessed</w:t>
                </w:r>
              </w:sdtContent>
            </w:sdt>
            <w:r w:rsidR="00E116D3" w:rsidRPr="00996FAF">
              <w:rPr>
                <w:rFonts w:ascii="Arial" w:hAnsi="Arial" w:cs="Arial"/>
                <w:b/>
              </w:rPr>
              <w:t xml:space="preserve"> </w:t>
            </w:r>
          </w:p>
        </w:tc>
      </w:tr>
      <w:tr w:rsidR="00E03531" w14:paraId="37D0F6EF" w14:textId="77777777" w:rsidTr="00E03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0F6ED" w14:textId="77777777" w:rsidR="00FC045E" w:rsidRPr="00996FAF" w:rsidRDefault="00E116D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7D0F6EE" w14:textId="4A159AFC" w:rsidR="00FC045E" w:rsidRPr="00996FAF" w:rsidRDefault="00047D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EFE">
                  <w:rPr>
                    <w:rFonts w:ascii="Arial" w:hAnsi="Arial" w:cs="Arial"/>
                    <w:b/>
                  </w:rPr>
                  <w:t>Not applicable as not all requirements have been assessed</w:t>
                </w:r>
              </w:sdtContent>
            </w:sdt>
            <w:r w:rsidR="00E116D3" w:rsidRPr="00996FAF">
              <w:rPr>
                <w:rFonts w:ascii="Arial" w:hAnsi="Arial" w:cs="Arial"/>
                <w:b/>
              </w:rPr>
              <w:t xml:space="preserve"> </w:t>
            </w:r>
          </w:p>
        </w:tc>
      </w:tr>
    </w:tbl>
    <w:p w14:paraId="37D0F6F0" w14:textId="77777777" w:rsidR="00FC045E" w:rsidRPr="00996FAF" w:rsidRDefault="00E116D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D0F6F1" w14:textId="77777777" w:rsidR="00FC045E" w:rsidRPr="00996FAF" w:rsidRDefault="00E116D3" w:rsidP="00712752">
      <w:pPr>
        <w:pStyle w:val="Heading1"/>
        <w:spacing w:before="0" w:after="240" w:line="22" w:lineRule="atLeast"/>
        <w:rPr>
          <w:rFonts w:ascii="Arial" w:hAnsi="Arial" w:cs="Arial"/>
        </w:rPr>
      </w:pPr>
      <w:r w:rsidRPr="00996FAF">
        <w:rPr>
          <w:rFonts w:ascii="Arial" w:hAnsi="Arial" w:cs="Arial"/>
        </w:rPr>
        <w:t>Areas for improvement</w:t>
      </w:r>
    </w:p>
    <w:p w14:paraId="37D0F6F3" w14:textId="08EC9E18" w:rsidR="00FC045E" w:rsidRPr="00996FAF" w:rsidRDefault="00E116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7D0F6F8" w14:textId="639B11EB" w:rsidR="00FC045E" w:rsidRPr="00996FAF" w:rsidRDefault="00E116D3" w:rsidP="0036130C">
      <w:pPr>
        <w:pStyle w:val="NormalArial"/>
      </w:pPr>
      <w:r w:rsidRPr="00996FAF">
        <w:br w:type="page"/>
      </w:r>
    </w:p>
    <w:p w14:paraId="37D0F71B" w14:textId="77777777" w:rsidR="00FC045E" w:rsidRPr="00996FAF" w:rsidRDefault="00E116D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03531" w14:paraId="37D0F71E" w14:textId="77777777" w:rsidTr="00D77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7D0F71C" w14:textId="77777777" w:rsidR="00FC045E" w:rsidRPr="0075021E" w:rsidRDefault="00E116D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7D0F71D" w14:textId="77777777" w:rsidR="00FC045E" w:rsidRPr="00996FAF" w:rsidRDefault="00047D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531" w14:paraId="37D0F722" w14:textId="77777777" w:rsidTr="00D777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D0F71F" w14:textId="77777777" w:rsidR="00FC045E" w:rsidRPr="00996FAF" w:rsidRDefault="00E116D3"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7D0F720" w14:textId="77777777" w:rsidR="00FC045E" w:rsidRPr="00996FAF" w:rsidRDefault="00E116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D0F721" w14:textId="052A8FF2" w:rsidR="00FC045E" w:rsidRPr="00996FAF" w:rsidRDefault="00047D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C3EFE">
                  <w:rPr>
                    <w:rFonts w:ascii="Arial" w:hAnsi="Arial" w:cs="Arial"/>
                    <w:color w:val="auto"/>
                  </w:rPr>
                  <w:t>Compliant</w:t>
                </w:r>
              </w:sdtContent>
            </w:sdt>
            <w:r w:rsidR="00E116D3" w:rsidRPr="00996FAF">
              <w:rPr>
                <w:rFonts w:ascii="Arial" w:hAnsi="Arial" w:cs="Arial"/>
                <w:color w:val="0000FF"/>
              </w:rPr>
              <w:t xml:space="preserve"> </w:t>
            </w:r>
          </w:p>
        </w:tc>
      </w:tr>
      <w:tr w:rsidR="00E03531" w14:paraId="37D0F734" w14:textId="77777777" w:rsidTr="00D77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D0F731" w14:textId="77777777" w:rsidR="00FC045E" w:rsidRPr="00996FAF" w:rsidRDefault="00E116D3"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7D0F732" w14:textId="77777777" w:rsidR="00FC045E" w:rsidRPr="00996FAF" w:rsidRDefault="00E116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7D0F733" w14:textId="6DE2B519" w:rsidR="00FC045E" w:rsidRPr="00996FAF" w:rsidRDefault="00047D9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C3EFE">
                  <w:rPr>
                    <w:rFonts w:ascii="Arial" w:hAnsi="Arial" w:cs="Arial"/>
                    <w:color w:val="auto"/>
                  </w:rPr>
                  <w:t>Compliant</w:t>
                </w:r>
              </w:sdtContent>
            </w:sdt>
            <w:r w:rsidR="00E116D3" w:rsidRPr="00996FAF">
              <w:rPr>
                <w:rFonts w:ascii="Arial" w:hAnsi="Arial" w:cs="Arial"/>
                <w:color w:val="0000FF"/>
              </w:rPr>
              <w:t xml:space="preserve"> </w:t>
            </w:r>
          </w:p>
        </w:tc>
      </w:tr>
    </w:tbl>
    <w:p w14:paraId="37D0F735" w14:textId="77777777" w:rsidR="00D87E7C" w:rsidRDefault="00E116D3" w:rsidP="00D777C5">
      <w:pPr>
        <w:pStyle w:val="Heading20"/>
        <w:spacing w:before="240"/>
      </w:pPr>
      <w:r w:rsidRPr="00996FAF">
        <w:t>Findings</w:t>
      </w:r>
    </w:p>
    <w:p w14:paraId="4041310F" w14:textId="0049393E" w:rsidR="00545D98" w:rsidRDefault="00545D98" w:rsidP="00545D98">
      <w:pPr>
        <w:rPr>
          <w:rFonts w:ascii="Arial" w:hAnsi="Arial" w:cs="Arial"/>
          <w:color w:val="auto"/>
        </w:rPr>
      </w:pPr>
      <w:r w:rsidRPr="00772CA5">
        <w:rPr>
          <w:rFonts w:ascii="Arial" w:hAnsi="Arial" w:cs="Arial"/>
          <w:color w:val="auto"/>
        </w:rPr>
        <w:t xml:space="preserve">The service was found Non-compliant in Standard 2 in relation to Requirements 2(3)(a) and 2(3)(e) following </w:t>
      </w:r>
      <w:r w:rsidR="0080306E" w:rsidRPr="00772CA5">
        <w:rPr>
          <w:rFonts w:ascii="Arial" w:hAnsi="Arial" w:cs="Arial"/>
          <w:color w:val="auto"/>
        </w:rPr>
        <w:t>a</w:t>
      </w:r>
      <w:r w:rsidRPr="00772CA5">
        <w:rPr>
          <w:rFonts w:ascii="Arial" w:hAnsi="Arial" w:cs="Arial"/>
          <w:color w:val="auto"/>
        </w:rPr>
        <w:t xml:space="preserve"> </w:t>
      </w:r>
      <w:r w:rsidR="00EE3CAD" w:rsidRPr="00772CA5">
        <w:rPr>
          <w:rFonts w:ascii="Arial" w:hAnsi="Arial" w:cs="Arial"/>
          <w:color w:val="auto"/>
        </w:rPr>
        <w:t>site audit</w:t>
      </w:r>
      <w:r w:rsidRPr="00772CA5">
        <w:rPr>
          <w:rFonts w:ascii="Arial" w:hAnsi="Arial" w:cs="Arial"/>
          <w:color w:val="auto"/>
        </w:rPr>
        <w:t xml:space="preserve"> in </w:t>
      </w:r>
      <w:r w:rsidR="00084171" w:rsidRPr="00772CA5">
        <w:rPr>
          <w:rFonts w:ascii="Arial" w:hAnsi="Arial" w:cs="Arial"/>
          <w:szCs w:val="22"/>
        </w:rPr>
        <w:t>June</w:t>
      </w:r>
      <w:r w:rsidRPr="00772CA5">
        <w:rPr>
          <w:rFonts w:ascii="Arial" w:hAnsi="Arial" w:cs="Arial"/>
          <w:szCs w:val="22"/>
        </w:rPr>
        <w:t xml:space="preserve"> 2022</w:t>
      </w:r>
      <w:r w:rsidRPr="00CC2000">
        <w:rPr>
          <w:rFonts w:ascii="Arial" w:hAnsi="Arial" w:cs="Arial"/>
          <w:szCs w:val="22"/>
        </w:rPr>
        <w:t xml:space="preserve"> </w:t>
      </w:r>
      <w:r w:rsidRPr="00CC2000">
        <w:rPr>
          <w:rFonts w:ascii="Arial" w:hAnsi="Arial" w:cs="Arial"/>
          <w:color w:val="auto"/>
        </w:rPr>
        <w:t>where it was unable to demonstrate:</w:t>
      </w:r>
    </w:p>
    <w:p w14:paraId="085DFC66" w14:textId="62CABA73" w:rsidR="00FC34C0" w:rsidRPr="00FC34C0" w:rsidRDefault="00FC34C0" w:rsidP="00FC34C0">
      <w:pPr>
        <w:pStyle w:val="ListParagraph"/>
        <w:numPr>
          <w:ilvl w:val="0"/>
          <w:numId w:val="12"/>
        </w:numPr>
        <w:rPr>
          <w:rFonts w:ascii="Arial" w:hAnsi="Arial" w:cs="Arial"/>
          <w:color w:val="auto"/>
        </w:rPr>
      </w:pPr>
      <w:r w:rsidRPr="00FC34C0">
        <w:rPr>
          <w:rFonts w:ascii="Arial" w:hAnsi="Arial" w:cs="Arial"/>
        </w:rPr>
        <w:t>assessment and care planning, including the consideration of risk, informs the delivery of safe and effective care, particularly in relation to psychotropic medications, environmental restraint and wound care</w:t>
      </w:r>
      <w:r w:rsidR="00BC5A34">
        <w:rPr>
          <w:rFonts w:ascii="Arial" w:hAnsi="Arial" w:cs="Arial"/>
        </w:rPr>
        <w:t>.</w:t>
      </w:r>
    </w:p>
    <w:p w14:paraId="195A13D9" w14:textId="1BF98E25" w:rsidR="00FC34C0" w:rsidRPr="000703A9" w:rsidRDefault="000703A9" w:rsidP="00FC34C0">
      <w:pPr>
        <w:pStyle w:val="ListParagraph"/>
        <w:numPr>
          <w:ilvl w:val="0"/>
          <w:numId w:val="12"/>
        </w:numPr>
        <w:rPr>
          <w:rFonts w:ascii="Arial" w:hAnsi="Arial" w:cs="Arial"/>
          <w:color w:val="auto"/>
        </w:rPr>
      </w:pPr>
      <w:r w:rsidRPr="000703A9">
        <w:rPr>
          <w:rFonts w:ascii="Arial" w:hAnsi="Arial" w:cs="Arial"/>
        </w:rPr>
        <w:t>consumer care</w:t>
      </w:r>
      <w:r w:rsidR="00772CA5">
        <w:rPr>
          <w:rFonts w:ascii="Arial" w:hAnsi="Arial" w:cs="Arial"/>
        </w:rPr>
        <w:t xml:space="preserve"> is reviewed</w:t>
      </w:r>
      <w:r w:rsidRPr="000703A9">
        <w:rPr>
          <w:rFonts w:ascii="Arial" w:hAnsi="Arial" w:cs="Arial"/>
        </w:rPr>
        <w:t xml:space="preserve"> regularly or when circumstances impact needs or goals, in particular, weight loss.</w:t>
      </w:r>
    </w:p>
    <w:p w14:paraId="233B3139" w14:textId="5CC85E30" w:rsidR="00031A55" w:rsidRDefault="00031A55" w:rsidP="00031A55">
      <w:pPr>
        <w:rPr>
          <w:rFonts w:ascii="Arial" w:hAnsi="Arial" w:cs="Arial"/>
        </w:rPr>
      </w:pPr>
      <w:r w:rsidRPr="002E5698">
        <w:rPr>
          <w:rFonts w:ascii="Arial" w:hAnsi="Arial" w:cs="Arial"/>
        </w:rPr>
        <w:t xml:space="preserve">At the </w:t>
      </w:r>
      <w:r w:rsidR="00B516B0">
        <w:rPr>
          <w:rFonts w:ascii="Arial" w:hAnsi="Arial" w:cs="Arial"/>
        </w:rPr>
        <w:t>June</w:t>
      </w:r>
      <w:r w:rsidRPr="002E5698">
        <w:rPr>
          <w:rFonts w:ascii="Arial" w:hAnsi="Arial" w:cs="Arial"/>
        </w:rPr>
        <w:t xml:space="preserve"> 2023 assessment contact, the Assessment Team found the service had implemented improvements to address the deficits identified at the previous </w:t>
      </w:r>
      <w:r w:rsidR="00B516B0">
        <w:rPr>
          <w:rFonts w:ascii="Arial" w:hAnsi="Arial" w:cs="Arial"/>
        </w:rPr>
        <w:t>site audit.</w:t>
      </w:r>
    </w:p>
    <w:p w14:paraId="451D30CE" w14:textId="561D5DE0" w:rsidR="00FC34C0" w:rsidRPr="00772CA5" w:rsidRDefault="00C03C7D" w:rsidP="00031A55">
      <w:pPr>
        <w:rPr>
          <w:rFonts w:ascii="Arial" w:eastAsia="Calibri" w:hAnsi="Arial" w:cs="Arial"/>
          <w:color w:val="auto"/>
        </w:rPr>
      </w:pPr>
      <w:r w:rsidRPr="00772CA5">
        <w:rPr>
          <w:rFonts w:ascii="Arial" w:eastAsia="Calibri" w:hAnsi="Arial" w:cs="Arial"/>
        </w:rPr>
        <w:t xml:space="preserve">Consumers and representatives </w:t>
      </w:r>
      <w:r w:rsidR="00C65110" w:rsidRPr="00772CA5">
        <w:rPr>
          <w:rFonts w:ascii="Arial" w:eastAsia="Calibri" w:hAnsi="Arial" w:cs="Arial"/>
        </w:rPr>
        <w:t>were satisfied</w:t>
      </w:r>
      <w:r w:rsidRPr="00772CA5">
        <w:rPr>
          <w:rFonts w:ascii="Arial" w:eastAsia="Calibri" w:hAnsi="Arial" w:cs="Arial"/>
        </w:rPr>
        <w:t xml:space="preserve"> </w:t>
      </w:r>
      <w:r w:rsidR="00F96038" w:rsidRPr="00772CA5">
        <w:rPr>
          <w:rFonts w:ascii="Arial" w:eastAsia="Calibri" w:hAnsi="Arial" w:cs="Arial"/>
        </w:rPr>
        <w:t>the</w:t>
      </w:r>
      <w:r w:rsidRPr="00772CA5">
        <w:rPr>
          <w:rFonts w:ascii="Arial" w:eastAsia="Calibri" w:hAnsi="Arial" w:cs="Arial"/>
        </w:rPr>
        <w:t xml:space="preserve"> assessment and care planning process </w:t>
      </w:r>
      <w:r w:rsidR="00F96038" w:rsidRPr="00772CA5">
        <w:rPr>
          <w:rFonts w:ascii="Arial" w:eastAsia="Calibri" w:hAnsi="Arial" w:cs="Arial"/>
          <w:color w:val="auto"/>
        </w:rPr>
        <w:t>consider risks</w:t>
      </w:r>
      <w:r w:rsidR="00E97BA0" w:rsidRPr="00772CA5">
        <w:rPr>
          <w:rFonts w:ascii="Arial" w:eastAsia="Calibri" w:hAnsi="Arial" w:cs="Arial"/>
          <w:color w:val="auto"/>
        </w:rPr>
        <w:t xml:space="preserve"> </w:t>
      </w:r>
      <w:r w:rsidRPr="00772CA5">
        <w:rPr>
          <w:rFonts w:ascii="Arial" w:eastAsia="Calibri" w:hAnsi="Arial" w:cs="Arial"/>
          <w:color w:val="auto"/>
        </w:rPr>
        <w:t xml:space="preserve">to </w:t>
      </w:r>
      <w:r w:rsidR="00B516B0">
        <w:rPr>
          <w:rFonts w:ascii="Arial" w:eastAsia="Calibri" w:hAnsi="Arial" w:cs="Arial"/>
          <w:color w:val="auto"/>
        </w:rPr>
        <w:t xml:space="preserve">consumers to </w:t>
      </w:r>
      <w:r w:rsidRPr="00772CA5">
        <w:rPr>
          <w:rFonts w:ascii="Arial" w:eastAsia="Calibri" w:hAnsi="Arial" w:cs="Arial"/>
          <w:color w:val="auto"/>
        </w:rPr>
        <w:t>inform</w:t>
      </w:r>
      <w:r w:rsidR="00865FFA" w:rsidRPr="00772CA5">
        <w:rPr>
          <w:rFonts w:ascii="Arial" w:eastAsia="Calibri" w:hAnsi="Arial" w:cs="Arial"/>
          <w:color w:val="auto"/>
        </w:rPr>
        <w:t xml:space="preserve"> safe and effective</w:t>
      </w:r>
      <w:r w:rsidRPr="00772CA5">
        <w:rPr>
          <w:rFonts w:ascii="Arial" w:eastAsia="Calibri" w:hAnsi="Arial" w:cs="Arial"/>
          <w:color w:val="auto"/>
        </w:rPr>
        <w:t xml:space="preserve"> delivery of care. Clinical staff demonstrated knowledge of </w:t>
      </w:r>
      <w:r w:rsidR="00847EE3">
        <w:rPr>
          <w:rFonts w:ascii="Arial" w:eastAsia="Calibri" w:hAnsi="Arial" w:cs="Arial"/>
          <w:color w:val="auto"/>
        </w:rPr>
        <w:t>the</w:t>
      </w:r>
      <w:r w:rsidR="00B516B0">
        <w:rPr>
          <w:rFonts w:ascii="Arial" w:eastAsia="Calibri" w:hAnsi="Arial" w:cs="Arial"/>
          <w:color w:val="auto"/>
        </w:rPr>
        <w:t xml:space="preserve"> </w:t>
      </w:r>
      <w:r w:rsidRPr="00772CA5">
        <w:rPr>
          <w:rFonts w:ascii="Arial" w:eastAsia="Calibri" w:hAnsi="Arial" w:cs="Arial"/>
          <w:color w:val="auto"/>
        </w:rPr>
        <w:t xml:space="preserve">consumers risks and described </w:t>
      </w:r>
      <w:r w:rsidR="00E97BA0" w:rsidRPr="00772CA5">
        <w:rPr>
          <w:rFonts w:ascii="Arial" w:eastAsia="Calibri" w:hAnsi="Arial" w:cs="Arial"/>
          <w:color w:val="auto"/>
        </w:rPr>
        <w:t xml:space="preserve">personalised </w:t>
      </w:r>
      <w:r w:rsidRPr="00772CA5">
        <w:rPr>
          <w:rFonts w:ascii="Arial" w:eastAsia="Calibri" w:hAnsi="Arial" w:cs="Arial"/>
          <w:color w:val="auto"/>
        </w:rPr>
        <w:t xml:space="preserve">strategies </w:t>
      </w:r>
      <w:r w:rsidR="00E97BA0" w:rsidRPr="00772CA5">
        <w:rPr>
          <w:rFonts w:ascii="Arial" w:eastAsia="Calibri" w:hAnsi="Arial" w:cs="Arial"/>
          <w:color w:val="auto"/>
        </w:rPr>
        <w:t>to</w:t>
      </w:r>
      <w:r w:rsidRPr="00772CA5">
        <w:rPr>
          <w:rFonts w:ascii="Arial" w:eastAsia="Calibri" w:hAnsi="Arial" w:cs="Arial"/>
          <w:color w:val="auto"/>
        </w:rPr>
        <w:t xml:space="preserve"> minimise</w:t>
      </w:r>
      <w:r w:rsidR="00E97BA0" w:rsidRPr="00772CA5">
        <w:rPr>
          <w:rFonts w:ascii="Arial" w:eastAsia="Calibri" w:hAnsi="Arial" w:cs="Arial"/>
          <w:color w:val="auto"/>
        </w:rPr>
        <w:t xml:space="preserve"> and manage</w:t>
      </w:r>
      <w:r w:rsidRPr="00772CA5">
        <w:rPr>
          <w:rFonts w:ascii="Arial" w:eastAsia="Calibri" w:hAnsi="Arial" w:cs="Arial"/>
          <w:color w:val="auto"/>
        </w:rPr>
        <w:t xml:space="preserve"> identified risks. Care documentation demonstrated care planning includes the use of validated risk assessment tools and confirmed regular reviews are completed.</w:t>
      </w:r>
      <w:r w:rsidR="00615167" w:rsidRPr="00772CA5">
        <w:rPr>
          <w:rFonts w:ascii="Arial" w:eastAsia="Calibri" w:hAnsi="Arial" w:cs="Arial"/>
          <w:color w:val="auto"/>
        </w:rPr>
        <w:t xml:space="preserve"> Staff</w:t>
      </w:r>
      <w:r w:rsidR="00F63872" w:rsidRPr="00772CA5">
        <w:rPr>
          <w:rFonts w:ascii="Arial" w:eastAsia="Calibri" w:hAnsi="Arial" w:cs="Arial"/>
          <w:color w:val="auto"/>
        </w:rPr>
        <w:t xml:space="preserve"> confirmed </w:t>
      </w:r>
      <w:r w:rsidR="004F0D03" w:rsidRPr="00772CA5">
        <w:rPr>
          <w:rFonts w:ascii="Arial" w:eastAsia="Calibri" w:hAnsi="Arial" w:cs="Arial"/>
          <w:color w:val="auto"/>
        </w:rPr>
        <w:t>and training record</w:t>
      </w:r>
      <w:r w:rsidR="00847EE3">
        <w:rPr>
          <w:rFonts w:ascii="Arial" w:eastAsia="Calibri" w:hAnsi="Arial" w:cs="Arial"/>
          <w:color w:val="auto"/>
        </w:rPr>
        <w:t>s</w:t>
      </w:r>
      <w:r w:rsidR="004F0D03" w:rsidRPr="00772CA5">
        <w:rPr>
          <w:rFonts w:ascii="Arial" w:eastAsia="Calibri" w:hAnsi="Arial" w:cs="Arial"/>
          <w:color w:val="auto"/>
        </w:rPr>
        <w:t xml:space="preserve"> reflected the completion of </w:t>
      </w:r>
      <w:r w:rsidR="00F63872" w:rsidRPr="00772CA5">
        <w:rPr>
          <w:rFonts w:ascii="Arial" w:eastAsia="Calibri" w:hAnsi="Arial" w:cs="Arial"/>
          <w:color w:val="auto"/>
        </w:rPr>
        <w:t>training in restrictive practices and wounds</w:t>
      </w:r>
      <w:r w:rsidR="004F0D03" w:rsidRPr="00772CA5">
        <w:rPr>
          <w:rFonts w:ascii="Arial" w:eastAsia="Calibri" w:hAnsi="Arial" w:cs="Arial"/>
          <w:color w:val="auto"/>
        </w:rPr>
        <w:t>.</w:t>
      </w:r>
      <w:r w:rsidR="007A72A1" w:rsidRPr="00772CA5">
        <w:rPr>
          <w:rFonts w:ascii="Arial" w:eastAsia="Calibri" w:hAnsi="Arial" w:cs="Arial"/>
          <w:color w:val="auto"/>
        </w:rPr>
        <w:t xml:space="preserve"> The </w:t>
      </w:r>
      <w:r w:rsidR="0080306E" w:rsidRPr="00772CA5">
        <w:rPr>
          <w:rFonts w:ascii="Arial" w:eastAsia="Calibri" w:hAnsi="Arial" w:cs="Arial"/>
          <w:color w:val="auto"/>
        </w:rPr>
        <w:t>service</w:t>
      </w:r>
      <w:r w:rsidR="007A72A1" w:rsidRPr="00772CA5">
        <w:rPr>
          <w:rFonts w:ascii="Arial" w:eastAsia="Calibri" w:hAnsi="Arial" w:cs="Arial"/>
          <w:color w:val="auto"/>
        </w:rPr>
        <w:t xml:space="preserve"> has completed a review of behaviour support plans and resident of the day tools. </w:t>
      </w:r>
      <w:r w:rsidR="005A363B" w:rsidRPr="00772CA5">
        <w:rPr>
          <w:rFonts w:ascii="Arial" w:eastAsia="Calibri" w:hAnsi="Arial" w:cs="Arial"/>
          <w:color w:val="auto"/>
        </w:rPr>
        <w:t>Behaviour support plans and consent are in place for consumers subject to restrictive practices.</w:t>
      </w:r>
    </w:p>
    <w:p w14:paraId="55D4E5D3" w14:textId="2C3DE60F" w:rsidR="00772CA5" w:rsidRDefault="00436D9A" w:rsidP="00A86331">
      <w:pPr>
        <w:rPr>
          <w:rFonts w:ascii="Arial" w:eastAsia="Calibri" w:hAnsi="Arial" w:cs="Arial"/>
        </w:rPr>
      </w:pPr>
      <w:r w:rsidRPr="00772CA5">
        <w:rPr>
          <w:rFonts w:ascii="Arial" w:eastAsia="Calibri" w:hAnsi="Arial" w:cs="Arial"/>
          <w:color w:val="auto"/>
        </w:rPr>
        <w:t>C</w:t>
      </w:r>
      <w:r w:rsidR="007979A7" w:rsidRPr="00772CA5">
        <w:rPr>
          <w:rFonts w:ascii="Arial" w:eastAsia="Calibri" w:hAnsi="Arial" w:cs="Arial"/>
          <w:color w:val="auto"/>
        </w:rPr>
        <w:t>onsumers and</w:t>
      </w:r>
      <w:r w:rsidRPr="00772CA5">
        <w:rPr>
          <w:rFonts w:ascii="Arial" w:eastAsia="Calibri" w:hAnsi="Arial" w:cs="Arial"/>
          <w:color w:val="auto"/>
        </w:rPr>
        <w:t xml:space="preserve"> </w:t>
      </w:r>
      <w:r w:rsidR="007979A7" w:rsidRPr="00772CA5">
        <w:rPr>
          <w:rFonts w:ascii="Arial" w:eastAsia="Calibri" w:hAnsi="Arial" w:cs="Arial"/>
          <w:color w:val="auto"/>
        </w:rPr>
        <w:t xml:space="preserve">representatives </w:t>
      </w:r>
      <w:r w:rsidRPr="00772CA5">
        <w:rPr>
          <w:rFonts w:ascii="Arial" w:eastAsia="Calibri" w:hAnsi="Arial" w:cs="Arial"/>
          <w:color w:val="auto"/>
        </w:rPr>
        <w:t>were satis</w:t>
      </w:r>
      <w:r w:rsidR="005D703E" w:rsidRPr="00772CA5">
        <w:rPr>
          <w:rFonts w:ascii="Arial" w:eastAsia="Calibri" w:hAnsi="Arial" w:cs="Arial"/>
          <w:color w:val="auto"/>
        </w:rPr>
        <w:t>fied the consumer</w:t>
      </w:r>
      <w:r w:rsidR="00847EE3">
        <w:rPr>
          <w:rFonts w:ascii="Arial" w:eastAsia="Calibri" w:hAnsi="Arial" w:cs="Arial"/>
          <w:color w:val="auto"/>
        </w:rPr>
        <w:t>’</w:t>
      </w:r>
      <w:r w:rsidR="005D703E" w:rsidRPr="00772CA5">
        <w:rPr>
          <w:rFonts w:ascii="Arial" w:eastAsia="Calibri" w:hAnsi="Arial" w:cs="Arial"/>
          <w:color w:val="auto"/>
        </w:rPr>
        <w:t>s care is reviewed following</w:t>
      </w:r>
      <w:r w:rsidR="007979A7" w:rsidRPr="00772CA5">
        <w:rPr>
          <w:rFonts w:ascii="Arial" w:eastAsia="Calibri" w:hAnsi="Arial" w:cs="Arial"/>
          <w:color w:val="auto"/>
        </w:rPr>
        <w:t xml:space="preserve"> changes in care needs </w:t>
      </w:r>
      <w:r w:rsidR="00A35143" w:rsidRPr="00772CA5">
        <w:rPr>
          <w:rFonts w:ascii="Arial" w:eastAsia="Calibri" w:hAnsi="Arial" w:cs="Arial"/>
          <w:color w:val="auto"/>
        </w:rPr>
        <w:t>or when</w:t>
      </w:r>
      <w:r w:rsidR="007979A7" w:rsidRPr="00772CA5">
        <w:rPr>
          <w:rFonts w:ascii="Arial" w:eastAsia="Calibri" w:hAnsi="Arial" w:cs="Arial"/>
          <w:color w:val="auto"/>
        </w:rPr>
        <w:t xml:space="preserve"> incidents</w:t>
      </w:r>
      <w:r w:rsidR="00A35143" w:rsidRPr="00772CA5">
        <w:rPr>
          <w:rFonts w:ascii="Arial" w:eastAsia="Calibri" w:hAnsi="Arial" w:cs="Arial"/>
          <w:color w:val="auto"/>
        </w:rPr>
        <w:t xml:space="preserve"> occur</w:t>
      </w:r>
      <w:r w:rsidR="007979A7" w:rsidRPr="00772CA5">
        <w:rPr>
          <w:rFonts w:ascii="Arial" w:eastAsia="Calibri" w:hAnsi="Arial" w:cs="Arial"/>
          <w:color w:val="auto"/>
        </w:rPr>
        <w:t>.</w:t>
      </w:r>
      <w:r w:rsidR="00CE4178" w:rsidRPr="00772CA5">
        <w:rPr>
          <w:rFonts w:ascii="Arial" w:eastAsia="Calibri" w:hAnsi="Arial" w:cs="Arial"/>
          <w:color w:val="auto"/>
        </w:rPr>
        <w:t xml:space="preserve"> Consumers and representatives provided positive feedback in relation to the management of weight loss. </w:t>
      </w:r>
      <w:r w:rsidR="007979A7" w:rsidRPr="00772CA5">
        <w:rPr>
          <w:rFonts w:ascii="Arial" w:eastAsia="Calibri" w:hAnsi="Arial" w:cs="Arial"/>
          <w:color w:val="auto"/>
        </w:rPr>
        <w:t xml:space="preserve">Clinical staff </w:t>
      </w:r>
      <w:r w:rsidR="00A35143" w:rsidRPr="00772CA5">
        <w:rPr>
          <w:rFonts w:ascii="Arial" w:eastAsia="Calibri" w:hAnsi="Arial" w:cs="Arial"/>
          <w:color w:val="auto"/>
        </w:rPr>
        <w:t xml:space="preserve">demonstrated </w:t>
      </w:r>
      <w:r w:rsidR="00847EE3">
        <w:rPr>
          <w:rFonts w:ascii="Arial" w:eastAsia="Calibri" w:hAnsi="Arial" w:cs="Arial"/>
          <w:color w:val="auto"/>
        </w:rPr>
        <w:t xml:space="preserve">understanding </w:t>
      </w:r>
      <w:r w:rsidR="00A35143" w:rsidRPr="00772CA5">
        <w:rPr>
          <w:rFonts w:ascii="Arial" w:eastAsia="Calibri" w:hAnsi="Arial" w:cs="Arial"/>
          <w:color w:val="auto"/>
        </w:rPr>
        <w:t xml:space="preserve">of the </w:t>
      </w:r>
      <w:r w:rsidR="007979A7" w:rsidRPr="00772CA5">
        <w:rPr>
          <w:rFonts w:ascii="Arial" w:eastAsia="Calibri" w:hAnsi="Arial" w:cs="Arial"/>
          <w:color w:val="auto"/>
        </w:rPr>
        <w:t>reviews required</w:t>
      </w:r>
      <w:r w:rsidR="00DC3EFE">
        <w:rPr>
          <w:rFonts w:ascii="Arial" w:eastAsia="Calibri" w:hAnsi="Arial" w:cs="Arial"/>
          <w:color w:val="auto"/>
        </w:rPr>
        <w:t xml:space="preserve"> to be </w:t>
      </w:r>
      <w:r w:rsidR="0080306E">
        <w:rPr>
          <w:rFonts w:ascii="Arial" w:eastAsia="Calibri" w:hAnsi="Arial" w:cs="Arial"/>
          <w:color w:val="auto"/>
        </w:rPr>
        <w:t>completed</w:t>
      </w:r>
      <w:r w:rsidR="007979A7" w:rsidRPr="00772CA5">
        <w:rPr>
          <w:rFonts w:ascii="Arial" w:eastAsia="Calibri" w:hAnsi="Arial" w:cs="Arial"/>
          <w:color w:val="auto"/>
        </w:rPr>
        <w:t xml:space="preserve"> depending on the incident or change in</w:t>
      </w:r>
      <w:r w:rsidR="00A35143" w:rsidRPr="00772CA5">
        <w:rPr>
          <w:rFonts w:ascii="Arial" w:eastAsia="Calibri" w:hAnsi="Arial" w:cs="Arial"/>
          <w:color w:val="auto"/>
        </w:rPr>
        <w:t xml:space="preserve"> consumer</w:t>
      </w:r>
      <w:r w:rsidR="007979A7" w:rsidRPr="00772CA5">
        <w:rPr>
          <w:rFonts w:ascii="Arial" w:eastAsia="Calibri" w:hAnsi="Arial" w:cs="Arial"/>
          <w:color w:val="auto"/>
        </w:rPr>
        <w:t xml:space="preserve"> circumstances. </w:t>
      </w:r>
      <w:r w:rsidR="00A35143" w:rsidRPr="00772CA5">
        <w:rPr>
          <w:rFonts w:ascii="Arial" w:eastAsia="Calibri" w:hAnsi="Arial" w:cs="Arial"/>
          <w:color w:val="auto"/>
        </w:rPr>
        <w:t xml:space="preserve">Consumer </w:t>
      </w:r>
      <w:r w:rsidR="007979A7" w:rsidRPr="00772CA5">
        <w:rPr>
          <w:rFonts w:ascii="Arial" w:eastAsia="Calibri" w:hAnsi="Arial" w:cs="Arial"/>
          <w:color w:val="auto"/>
        </w:rPr>
        <w:t xml:space="preserve">files demonstrated </w:t>
      </w:r>
      <w:r w:rsidR="00CD49D3" w:rsidRPr="00772CA5">
        <w:rPr>
          <w:rFonts w:ascii="Arial" w:eastAsia="Calibri" w:hAnsi="Arial" w:cs="Arial"/>
          <w:color w:val="auto"/>
        </w:rPr>
        <w:t>regular</w:t>
      </w:r>
      <w:r w:rsidR="007979A7" w:rsidRPr="00772CA5">
        <w:rPr>
          <w:rFonts w:ascii="Arial" w:hAnsi="Arial" w:cs="Arial"/>
          <w:color w:val="auto"/>
        </w:rPr>
        <w:t xml:space="preserve"> </w:t>
      </w:r>
      <w:r w:rsidR="00CD49D3" w:rsidRPr="00772CA5">
        <w:rPr>
          <w:rFonts w:ascii="Arial" w:hAnsi="Arial" w:cs="Arial"/>
          <w:color w:val="auto"/>
        </w:rPr>
        <w:t>review</w:t>
      </w:r>
      <w:r w:rsidR="007979A7" w:rsidRPr="00772CA5">
        <w:rPr>
          <w:rFonts w:ascii="Arial" w:hAnsi="Arial" w:cs="Arial"/>
          <w:color w:val="auto"/>
        </w:rPr>
        <w:t xml:space="preserve"> </w:t>
      </w:r>
      <w:r w:rsidR="00231599" w:rsidRPr="00772CA5">
        <w:rPr>
          <w:rFonts w:ascii="Arial" w:hAnsi="Arial" w:cs="Arial"/>
          <w:color w:val="auto"/>
        </w:rPr>
        <w:t>by a multi</w:t>
      </w:r>
      <w:r w:rsidR="00CE4178" w:rsidRPr="00772CA5">
        <w:rPr>
          <w:rFonts w:ascii="Arial" w:hAnsi="Arial" w:cs="Arial"/>
          <w:color w:val="auto"/>
        </w:rPr>
        <w:t>-</w:t>
      </w:r>
      <w:r w:rsidR="0080306E" w:rsidRPr="00772CA5">
        <w:rPr>
          <w:rFonts w:ascii="Arial" w:hAnsi="Arial" w:cs="Arial"/>
          <w:color w:val="auto"/>
        </w:rPr>
        <w:t>disciplinary</w:t>
      </w:r>
      <w:r w:rsidR="00231599" w:rsidRPr="00772CA5">
        <w:rPr>
          <w:rFonts w:ascii="Arial" w:hAnsi="Arial" w:cs="Arial"/>
          <w:color w:val="auto"/>
        </w:rPr>
        <w:t xml:space="preserve"> team following changes in health status or incidents. </w:t>
      </w:r>
      <w:r w:rsidR="002847C4" w:rsidRPr="00772CA5">
        <w:rPr>
          <w:rFonts w:ascii="Arial" w:eastAsia="Calibri" w:hAnsi="Arial" w:cs="Arial"/>
          <w:color w:val="auto"/>
        </w:rPr>
        <w:t xml:space="preserve">The service has reviewed and revised the </w:t>
      </w:r>
      <w:r w:rsidR="0080306E" w:rsidRPr="00772CA5">
        <w:rPr>
          <w:rFonts w:ascii="Arial" w:eastAsia="Calibri" w:hAnsi="Arial" w:cs="Arial"/>
          <w:color w:val="auto"/>
        </w:rPr>
        <w:t>resident</w:t>
      </w:r>
      <w:r w:rsidR="002847C4" w:rsidRPr="00772CA5">
        <w:rPr>
          <w:rFonts w:ascii="Arial" w:eastAsia="Calibri" w:hAnsi="Arial" w:cs="Arial"/>
          <w:color w:val="auto"/>
        </w:rPr>
        <w:t xml:space="preserve"> of the day tool to address restrictive practices processes including authorisations, behaviour support plans and medical review. </w:t>
      </w:r>
      <w:r w:rsidR="0005267D" w:rsidRPr="00772CA5">
        <w:rPr>
          <w:rFonts w:ascii="Arial" w:hAnsi="Arial" w:cs="Arial"/>
          <w:color w:val="auto"/>
        </w:rPr>
        <w:t>Management de</w:t>
      </w:r>
      <w:r w:rsidR="009E3CC1" w:rsidRPr="00772CA5">
        <w:rPr>
          <w:rFonts w:ascii="Arial" w:hAnsi="Arial" w:cs="Arial"/>
          <w:color w:val="auto"/>
        </w:rPr>
        <w:t>scribed the revised resident of the day tool and demonstrated how it guides staf</w:t>
      </w:r>
      <w:r w:rsidR="00C34431" w:rsidRPr="00772CA5">
        <w:rPr>
          <w:rFonts w:ascii="Arial" w:hAnsi="Arial" w:cs="Arial"/>
          <w:color w:val="auto"/>
        </w:rPr>
        <w:t>f through clinical care review in</w:t>
      </w:r>
      <w:r w:rsidR="00DC3EFE">
        <w:rPr>
          <w:rFonts w:ascii="Arial" w:hAnsi="Arial" w:cs="Arial"/>
          <w:color w:val="auto"/>
        </w:rPr>
        <w:t xml:space="preserve"> </w:t>
      </w:r>
      <w:r w:rsidR="00C34431" w:rsidRPr="00772CA5">
        <w:rPr>
          <w:rFonts w:ascii="Arial" w:hAnsi="Arial" w:cs="Arial"/>
          <w:color w:val="auto"/>
        </w:rPr>
        <w:t xml:space="preserve">line with organisational policy and </w:t>
      </w:r>
      <w:r w:rsidR="0080306E" w:rsidRPr="00772CA5">
        <w:rPr>
          <w:rFonts w:ascii="Arial" w:hAnsi="Arial" w:cs="Arial"/>
          <w:color w:val="auto"/>
        </w:rPr>
        <w:t>procedures</w:t>
      </w:r>
      <w:r w:rsidR="00C34431" w:rsidRPr="00772CA5">
        <w:rPr>
          <w:rFonts w:ascii="Arial" w:hAnsi="Arial" w:cs="Arial"/>
          <w:color w:val="auto"/>
        </w:rPr>
        <w:t>.</w:t>
      </w:r>
    </w:p>
    <w:p w14:paraId="13684C13" w14:textId="343EEFC0" w:rsidR="00031A55" w:rsidRPr="00D777C5" w:rsidRDefault="00A86331" w:rsidP="00545D98">
      <w:pPr>
        <w:rPr>
          <w:rFonts w:ascii="Arial" w:eastAsia="Calibri" w:hAnsi="Arial" w:cs="Arial"/>
        </w:rPr>
      </w:pPr>
      <w:r>
        <w:rPr>
          <w:rFonts w:ascii="Arial" w:hAnsi="Arial" w:cs="Arial"/>
        </w:rPr>
        <w:t>Based on the available evidence, I find Requirements 2(3)(a) and 2(3)(e) are Compliant.</w:t>
      </w:r>
    </w:p>
    <w:p w14:paraId="37D0F736" w14:textId="3C811CF8" w:rsidR="0087700C" w:rsidRPr="00334B7D" w:rsidRDefault="00E116D3" w:rsidP="0036130C">
      <w:pPr>
        <w:pStyle w:val="NormalArial"/>
      </w:pPr>
      <w:r w:rsidRPr="00996FAF">
        <w:br w:type="page"/>
      </w:r>
    </w:p>
    <w:p w14:paraId="37D0F737" w14:textId="77777777" w:rsidR="00FC045E" w:rsidRPr="00996FAF" w:rsidRDefault="00E116D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03531" w14:paraId="37D0F73A" w14:textId="77777777" w:rsidTr="00D77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D0F738" w14:textId="77777777" w:rsidR="00FC045E" w:rsidRPr="00996FAF" w:rsidRDefault="00E116D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7D0F739" w14:textId="77777777" w:rsidR="00FC045E" w:rsidRPr="00996FAF" w:rsidRDefault="00047D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531" w14:paraId="37D0F741" w14:textId="77777777" w:rsidTr="00D777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0F73B" w14:textId="77777777" w:rsidR="00FC045E" w:rsidRPr="00996FAF" w:rsidRDefault="00E116D3"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7D0F73C" w14:textId="77777777" w:rsidR="00FC045E" w:rsidRPr="00996FAF" w:rsidRDefault="00E116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D0F73D" w14:textId="77777777" w:rsidR="00FC045E" w:rsidRPr="00996FAF" w:rsidRDefault="00E116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D0F73E" w14:textId="77777777" w:rsidR="00FC045E" w:rsidRPr="00996FAF" w:rsidRDefault="00E116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D0F73F" w14:textId="77777777" w:rsidR="00FC045E" w:rsidRPr="00996FAF" w:rsidRDefault="00E116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7D0F740" w14:textId="03EBC567" w:rsidR="00FC045E" w:rsidRPr="00996FAF" w:rsidRDefault="00047D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44998">
                  <w:rPr>
                    <w:rFonts w:ascii="Arial" w:hAnsi="Arial" w:cs="Arial"/>
                    <w:color w:val="auto"/>
                  </w:rPr>
                  <w:t>Compliant</w:t>
                </w:r>
              </w:sdtContent>
            </w:sdt>
            <w:r w:rsidR="00E116D3" w:rsidRPr="00996FAF">
              <w:rPr>
                <w:rFonts w:ascii="Arial" w:hAnsi="Arial" w:cs="Arial"/>
                <w:color w:val="0000FF"/>
              </w:rPr>
              <w:t xml:space="preserve"> </w:t>
            </w:r>
          </w:p>
        </w:tc>
      </w:tr>
    </w:tbl>
    <w:p w14:paraId="37D0F75C" w14:textId="77777777" w:rsidR="00D87E7C" w:rsidRDefault="00E116D3" w:rsidP="00D777C5">
      <w:pPr>
        <w:pStyle w:val="Heading20"/>
        <w:spacing w:before="240"/>
      </w:pPr>
      <w:r w:rsidRPr="00996FAF">
        <w:t>Findings</w:t>
      </w:r>
    </w:p>
    <w:p w14:paraId="51FA214A" w14:textId="78507B69" w:rsidR="00031A55" w:rsidRPr="00B44998" w:rsidRDefault="00031A55" w:rsidP="00031A55">
      <w:pPr>
        <w:rPr>
          <w:rFonts w:ascii="Arial" w:hAnsi="Arial" w:cs="Arial"/>
          <w:color w:val="auto"/>
        </w:rPr>
      </w:pPr>
      <w:r w:rsidRPr="00B44998">
        <w:rPr>
          <w:rFonts w:ascii="Arial" w:hAnsi="Arial" w:cs="Arial"/>
          <w:color w:val="auto"/>
        </w:rPr>
        <w:t xml:space="preserve">The service was found Non-compliant in Standard </w:t>
      </w:r>
      <w:r w:rsidR="004E6EEB" w:rsidRPr="00B44998">
        <w:rPr>
          <w:rFonts w:ascii="Arial" w:hAnsi="Arial" w:cs="Arial"/>
          <w:color w:val="auto"/>
        </w:rPr>
        <w:t>3</w:t>
      </w:r>
      <w:r w:rsidRPr="00B44998">
        <w:rPr>
          <w:rFonts w:ascii="Arial" w:hAnsi="Arial" w:cs="Arial"/>
          <w:color w:val="auto"/>
        </w:rPr>
        <w:t xml:space="preserve"> in relation to Requirement </w:t>
      </w:r>
      <w:r w:rsidR="0008296E" w:rsidRPr="00B44998">
        <w:rPr>
          <w:rFonts w:ascii="Arial" w:hAnsi="Arial" w:cs="Arial"/>
          <w:color w:val="auto"/>
        </w:rPr>
        <w:t>3</w:t>
      </w:r>
      <w:r w:rsidRPr="00B44998">
        <w:rPr>
          <w:rFonts w:ascii="Arial" w:hAnsi="Arial" w:cs="Arial"/>
          <w:color w:val="auto"/>
        </w:rPr>
        <w:t xml:space="preserve">(3)(a) following </w:t>
      </w:r>
      <w:r w:rsidR="00BC5A34" w:rsidRPr="00B44998">
        <w:rPr>
          <w:rFonts w:ascii="Arial" w:hAnsi="Arial" w:cs="Arial"/>
          <w:color w:val="auto"/>
        </w:rPr>
        <w:t>a</w:t>
      </w:r>
      <w:r w:rsidRPr="00B44998">
        <w:rPr>
          <w:rFonts w:ascii="Arial" w:hAnsi="Arial" w:cs="Arial"/>
          <w:color w:val="auto"/>
        </w:rPr>
        <w:t xml:space="preserve"> </w:t>
      </w:r>
      <w:r w:rsidR="00772CA5" w:rsidRPr="00B44998">
        <w:rPr>
          <w:rFonts w:ascii="Arial" w:hAnsi="Arial" w:cs="Arial"/>
          <w:color w:val="auto"/>
        </w:rPr>
        <w:t>site audit</w:t>
      </w:r>
      <w:r w:rsidRPr="00B44998">
        <w:rPr>
          <w:rFonts w:ascii="Arial" w:hAnsi="Arial" w:cs="Arial"/>
          <w:color w:val="auto"/>
        </w:rPr>
        <w:t xml:space="preserve"> in </w:t>
      </w:r>
      <w:r w:rsidR="00772CA5" w:rsidRPr="00B44998">
        <w:rPr>
          <w:rFonts w:ascii="Arial" w:hAnsi="Arial" w:cs="Arial"/>
        </w:rPr>
        <w:t xml:space="preserve">June </w:t>
      </w:r>
      <w:r w:rsidRPr="00B44998">
        <w:rPr>
          <w:rFonts w:ascii="Arial" w:hAnsi="Arial" w:cs="Arial"/>
        </w:rPr>
        <w:t xml:space="preserve">2022 </w:t>
      </w:r>
      <w:r w:rsidRPr="00B44998">
        <w:rPr>
          <w:rFonts w:ascii="Arial" w:hAnsi="Arial" w:cs="Arial"/>
          <w:color w:val="auto"/>
        </w:rPr>
        <w:t>where it was unable to demonstrate:</w:t>
      </w:r>
    </w:p>
    <w:p w14:paraId="008C75EE" w14:textId="0B3F9F9B" w:rsidR="00C93241" w:rsidRPr="00B44998" w:rsidRDefault="001A0545" w:rsidP="00C93241">
      <w:pPr>
        <w:pStyle w:val="ListParagraph"/>
        <w:numPr>
          <w:ilvl w:val="0"/>
          <w:numId w:val="13"/>
        </w:numPr>
        <w:rPr>
          <w:rFonts w:ascii="Arial" w:hAnsi="Arial" w:cs="Arial"/>
          <w:color w:val="auto"/>
        </w:rPr>
      </w:pPr>
      <w:r w:rsidRPr="00B44998">
        <w:rPr>
          <w:rFonts w:ascii="Arial" w:hAnsi="Arial" w:cs="Arial"/>
        </w:rPr>
        <w:t>clinical care is tailored to each consumer’s needs and is consistently delivered with best practice principles applied, particularly in relation to restrictive practices and wounds.</w:t>
      </w:r>
    </w:p>
    <w:p w14:paraId="03DBED93" w14:textId="3C68823E" w:rsidR="00031A55" w:rsidRPr="00B44998" w:rsidRDefault="00031A55" w:rsidP="00031A55">
      <w:pPr>
        <w:rPr>
          <w:rFonts w:ascii="Arial" w:hAnsi="Arial" w:cs="Arial"/>
        </w:rPr>
      </w:pPr>
      <w:r w:rsidRPr="00B44998">
        <w:rPr>
          <w:rFonts w:ascii="Arial" w:hAnsi="Arial" w:cs="Arial"/>
        </w:rPr>
        <w:t xml:space="preserve">At the </w:t>
      </w:r>
      <w:r w:rsidR="00ED1837">
        <w:rPr>
          <w:rFonts w:ascii="Arial" w:hAnsi="Arial" w:cs="Arial"/>
        </w:rPr>
        <w:t>June</w:t>
      </w:r>
      <w:r w:rsidRPr="00B44998">
        <w:rPr>
          <w:rFonts w:ascii="Arial" w:hAnsi="Arial" w:cs="Arial"/>
        </w:rPr>
        <w:t xml:space="preserve"> 2023 assessment contact, the Assessment Team found the service had implemented improvements to address the deficits identified at the previous </w:t>
      </w:r>
      <w:r w:rsidR="004E6EEB" w:rsidRPr="00B44998">
        <w:rPr>
          <w:rFonts w:ascii="Arial" w:hAnsi="Arial" w:cs="Arial"/>
        </w:rPr>
        <w:t>site audit</w:t>
      </w:r>
      <w:r w:rsidRPr="00B44998">
        <w:rPr>
          <w:rFonts w:ascii="Arial" w:hAnsi="Arial" w:cs="Arial"/>
        </w:rPr>
        <w:t>.</w:t>
      </w:r>
    </w:p>
    <w:p w14:paraId="1CCF2665" w14:textId="7EB36AB5" w:rsidR="00C93241" w:rsidRPr="00B44998" w:rsidRDefault="00516039" w:rsidP="00A86331">
      <w:pPr>
        <w:rPr>
          <w:rFonts w:ascii="Arial" w:hAnsi="Arial" w:cs="Arial"/>
          <w:color w:val="auto"/>
        </w:rPr>
      </w:pPr>
      <w:r w:rsidRPr="00B44998">
        <w:rPr>
          <w:rFonts w:ascii="Arial" w:eastAsia="Calibri" w:hAnsi="Arial" w:cs="Arial"/>
          <w:color w:val="auto"/>
        </w:rPr>
        <w:t xml:space="preserve">Consumers and representatives </w:t>
      </w:r>
      <w:r w:rsidRPr="00B44998">
        <w:rPr>
          <w:rFonts w:ascii="Arial" w:hAnsi="Arial" w:cs="Arial"/>
          <w:color w:val="auto"/>
        </w:rPr>
        <w:t>were satisfied</w:t>
      </w:r>
      <w:r w:rsidR="0005679D" w:rsidRPr="00B44998">
        <w:rPr>
          <w:rFonts w:ascii="Arial" w:hAnsi="Arial" w:cs="Arial"/>
          <w:color w:val="auto"/>
        </w:rPr>
        <w:t xml:space="preserve"> the consumer receives</w:t>
      </w:r>
      <w:r w:rsidRPr="00B44998">
        <w:rPr>
          <w:rFonts w:ascii="Arial" w:hAnsi="Arial" w:cs="Arial"/>
          <w:color w:val="auto"/>
        </w:rPr>
        <w:t xml:space="preserve"> personal and clinical care </w:t>
      </w:r>
      <w:r w:rsidR="0005679D" w:rsidRPr="00B44998">
        <w:rPr>
          <w:rFonts w:ascii="Arial" w:hAnsi="Arial" w:cs="Arial"/>
          <w:color w:val="auto"/>
        </w:rPr>
        <w:t>that is</w:t>
      </w:r>
      <w:r w:rsidRPr="00B44998">
        <w:rPr>
          <w:rFonts w:ascii="Arial" w:hAnsi="Arial" w:cs="Arial"/>
          <w:color w:val="auto"/>
        </w:rPr>
        <w:t xml:space="preserve"> safe, effective, and tailored to their need</w:t>
      </w:r>
      <w:r w:rsidR="00BE52FB" w:rsidRPr="00B44998">
        <w:rPr>
          <w:rFonts w:ascii="Arial" w:hAnsi="Arial" w:cs="Arial"/>
          <w:color w:val="auto"/>
        </w:rPr>
        <w:t>s</w:t>
      </w:r>
      <w:r w:rsidRPr="00B44998">
        <w:rPr>
          <w:rFonts w:ascii="Arial" w:hAnsi="Arial" w:cs="Arial"/>
          <w:color w:val="auto"/>
        </w:rPr>
        <w:t>.</w:t>
      </w:r>
      <w:r w:rsidR="00FB5D12" w:rsidRPr="00B44998">
        <w:rPr>
          <w:rFonts w:ascii="Arial" w:hAnsi="Arial" w:cs="Arial"/>
          <w:color w:val="auto"/>
        </w:rPr>
        <w:t xml:space="preserve"> </w:t>
      </w:r>
      <w:r w:rsidR="00FB5D12" w:rsidRPr="00B44998">
        <w:rPr>
          <w:rFonts w:ascii="Arial" w:eastAsia="Calibri" w:hAnsi="Arial" w:cs="Arial"/>
          <w:color w:val="auto"/>
        </w:rPr>
        <w:t>Wound care documenta</w:t>
      </w:r>
      <w:r w:rsidR="009E66D9" w:rsidRPr="00B44998">
        <w:rPr>
          <w:rFonts w:ascii="Arial" w:eastAsia="Calibri" w:hAnsi="Arial" w:cs="Arial"/>
          <w:color w:val="auto"/>
        </w:rPr>
        <w:t>tion</w:t>
      </w:r>
      <w:r w:rsidR="00FB5D12" w:rsidRPr="00B44998">
        <w:rPr>
          <w:rFonts w:ascii="Arial" w:eastAsia="Calibri" w:hAnsi="Arial" w:cs="Arial"/>
          <w:color w:val="auto"/>
        </w:rPr>
        <w:t xml:space="preserve"> </w:t>
      </w:r>
      <w:r w:rsidR="009E66D9" w:rsidRPr="00B44998">
        <w:rPr>
          <w:rFonts w:ascii="Arial" w:eastAsia="Calibri" w:hAnsi="Arial" w:cs="Arial"/>
          <w:color w:val="auto"/>
        </w:rPr>
        <w:t>demonstrated w</w:t>
      </w:r>
      <w:r w:rsidR="00FB5D12" w:rsidRPr="00B44998">
        <w:rPr>
          <w:rFonts w:ascii="Arial" w:hAnsi="Arial" w:cs="Arial"/>
          <w:color w:val="auto"/>
        </w:rPr>
        <w:t xml:space="preserve">ound care is attended </w:t>
      </w:r>
      <w:r w:rsidR="00DF732B" w:rsidRPr="00B44998">
        <w:rPr>
          <w:rFonts w:ascii="Arial" w:hAnsi="Arial" w:cs="Arial"/>
          <w:color w:val="auto"/>
        </w:rPr>
        <w:t>in line with</w:t>
      </w:r>
      <w:r w:rsidR="00FB5D12" w:rsidRPr="00B44998">
        <w:rPr>
          <w:rFonts w:ascii="Arial" w:hAnsi="Arial" w:cs="Arial"/>
          <w:color w:val="auto"/>
        </w:rPr>
        <w:t xml:space="preserve"> wound management directives</w:t>
      </w:r>
      <w:r w:rsidR="009E66D9" w:rsidRPr="00B44998">
        <w:rPr>
          <w:rFonts w:ascii="Arial" w:hAnsi="Arial" w:cs="Arial"/>
          <w:color w:val="auto"/>
        </w:rPr>
        <w:t xml:space="preserve"> and wounds are healing. </w:t>
      </w:r>
      <w:r w:rsidR="00993633" w:rsidRPr="00B44998">
        <w:rPr>
          <w:rFonts w:ascii="Arial" w:hAnsi="Arial" w:cs="Arial"/>
          <w:color w:val="auto"/>
        </w:rPr>
        <w:t>For consumers</w:t>
      </w:r>
      <w:r w:rsidR="003B516F" w:rsidRPr="00B44998">
        <w:rPr>
          <w:rFonts w:ascii="Arial" w:hAnsi="Arial" w:cs="Arial"/>
          <w:color w:val="auto"/>
        </w:rPr>
        <w:t xml:space="preserve"> prescribed psychotropic medications, informed consent and behaviour support plans were observed to be in place. </w:t>
      </w:r>
      <w:r w:rsidR="00C93241" w:rsidRPr="00B44998">
        <w:rPr>
          <w:rFonts w:ascii="Arial" w:hAnsi="Arial" w:cs="Arial"/>
          <w:color w:val="auto"/>
        </w:rPr>
        <w:t>T</w:t>
      </w:r>
      <w:r w:rsidR="00726166" w:rsidRPr="00B44998">
        <w:rPr>
          <w:rFonts w:ascii="Arial" w:hAnsi="Arial" w:cs="Arial"/>
          <w:color w:val="auto"/>
        </w:rPr>
        <w:t>he use of psych</w:t>
      </w:r>
      <w:r w:rsidR="00C93241" w:rsidRPr="00B44998">
        <w:rPr>
          <w:rFonts w:ascii="Arial" w:hAnsi="Arial" w:cs="Arial"/>
          <w:color w:val="auto"/>
        </w:rPr>
        <w:t>o</w:t>
      </w:r>
      <w:r w:rsidR="00726166" w:rsidRPr="00B44998">
        <w:rPr>
          <w:rFonts w:ascii="Arial" w:hAnsi="Arial" w:cs="Arial"/>
          <w:color w:val="auto"/>
        </w:rPr>
        <w:t>tropic medications</w:t>
      </w:r>
      <w:r w:rsidR="00C93241" w:rsidRPr="00B44998">
        <w:rPr>
          <w:rFonts w:ascii="Arial" w:hAnsi="Arial" w:cs="Arial"/>
          <w:color w:val="auto"/>
        </w:rPr>
        <w:t xml:space="preserve"> </w:t>
      </w:r>
      <w:proofErr w:type="gramStart"/>
      <w:r w:rsidR="00C93241" w:rsidRPr="00B44998">
        <w:rPr>
          <w:rFonts w:ascii="Arial" w:hAnsi="Arial" w:cs="Arial"/>
          <w:color w:val="auto"/>
        </w:rPr>
        <w:t>are</w:t>
      </w:r>
      <w:proofErr w:type="gramEnd"/>
      <w:r w:rsidR="00C93241" w:rsidRPr="00B44998">
        <w:rPr>
          <w:rFonts w:ascii="Arial" w:hAnsi="Arial" w:cs="Arial"/>
          <w:color w:val="auto"/>
        </w:rPr>
        <w:t xml:space="preserve"> monitored, reviewed and evaluated</w:t>
      </w:r>
      <w:r w:rsidR="00726166" w:rsidRPr="00B44998">
        <w:rPr>
          <w:rFonts w:ascii="Arial" w:hAnsi="Arial" w:cs="Arial"/>
          <w:color w:val="auto"/>
        </w:rPr>
        <w:t xml:space="preserve"> are completed in collaboration with the medical practitioner, geriatrician, representative.</w:t>
      </w:r>
      <w:r w:rsidR="00CE405E" w:rsidRPr="00B44998">
        <w:rPr>
          <w:rFonts w:ascii="Arial" w:hAnsi="Arial" w:cs="Arial"/>
          <w:color w:val="auto"/>
        </w:rPr>
        <w:t xml:space="preserve"> </w:t>
      </w:r>
      <w:r w:rsidRPr="00B44998">
        <w:rPr>
          <w:rFonts w:ascii="Arial" w:hAnsi="Arial" w:cs="Arial"/>
          <w:color w:val="auto"/>
        </w:rPr>
        <w:t xml:space="preserve">The service has a suite of policies and procedures to </w:t>
      </w:r>
      <w:r w:rsidR="00D244D2" w:rsidRPr="00B44998">
        <w:rPr>
          <w:rFonts w:ascii="Arial" w:hAnsi="Arial" w:cs="Arial"/>
          <w:color w:val="auto"/>
        </w:rPr>
        <w:t>guide staff practice</w:t>
      </w:r>
      <w:r w:rsidR="00BE5E45" w:rsidRPr="00B44998">
        <w:rPr>
          <w:rFonts w:ascii="Arial" w:hAnsi="Arial" w:cs="Arial"/>
          <w:color w:val="auto"/>
        </w:rPr>
        <w:t>.</w:t>
      </w:r>
      <w:r w:rsidRPr="00B44998">
        <w:rPr>
          <w:rFonts w:ascii="Arial" w:hAnsi="Arial" w:cs="Arial"/>
          <w:color w:val="auto"/>
        </w:rPr>
        <w:t xml:space="preserve"> The service has access to and regularly involves medical and allied health specialists to review and advise on the management of clinical care needs</w:t>
      </w:r>
      <w:r w:rsidR="00D244D2" w:rsidRPr="00B44998">
        <w:rPr>
          <w:rFonts w:ascii="Arial" w:hAnsi="Arial" w:cs="Arial"/>
          <w:color w:val="auto"/>
        </w:rPr>
        <w:t xml:space="preserve"> including wounds</w:t>
      </w:r>
      <w:r w:rsidR="00BE5E45" w:rsidRPr="00B44998">
        <w:rPr>
          <w:rFonts w:ascii="Arial" w:hAnsi="Arial" w:cs="Arial"/>
          <w:color w:val="auto"/>
        </w:rPr>
        <w:t xml:space="preserve"> and restrictive practices.</w:t>
      </w:r>
    </w:p>
    <w:p w14:paraId="00D1389E" w14:textId="4411A34E" w:rsidR="00A86331" w:rsidRPr="00B44998" w:rsidRDefault="00A86331" w:rsidP="00A86331">
      <w:pPr>
        <w:rPr>
          <w:rFonts w:ascii="Arial" w:hAnsi="Arial" w:cs="Arial"/>
          <w:color w:val="auto"/>
        </w:rPr>
      </w:pPr>
      <w:r w:rsidRPr="00B44998">
        <w:rPr>
          <w:rFonts w:ascii="Arial" w:hAnsi="Arial" w:cs="Arial"/>
        </w:rPr>
        <w:t xml:space="preserve">Based on the available evidence, I find Requirements 3(3)(a) </w:t>
      </w:r>
      <w:r w:rsidR="00B44998">
        <w:rPr>
          <w:rFonts w:ascii="Arial" w:hAnsi="Arial" w:cs="Arial"/>
        </w:rPr>
        <w:t>is</w:t>
      </w:r>
      <w:r w:rsidRPr="00B44998">
        <w:rPr>
          <w:rFonts w:ascii="Arial" w:hAnsi="Arial" w:cs="Arial"/>
        </w:rPr>
        <w:t xml:space="preserve"> Compliant.</w:t>
      </w:r>
    </w:p>
    <w:p w14:paraId="37D0F7C6" w14:textId="2F5E5BF2" w:rsidR="002B0C90" w:rsidRPr="00262C0B" w:rsidRDefault="00E116D3" w:rsidP="0036130C">
      <w:pPr>
        <w:pStyle w:val="NormalArial"/>
      </w:pPr>
      <w:r>
        <w:br w:type="page"/>
      </w:r>
    </w:p>
    <w:p w14:paraId="37D0F7C7" w14:textId="77777777" w:rsidR="00FC045E" w:rsidRPr="00996FAF" w:rsidRDefault="00E116D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03531" w14:paraId="37D0F7CA" w14:textId="77777777" w:rsidTr="00D77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D0F7C8" w14:textId="77777777" w:rsidR="00FC045E" w:rsidRPr="00996FAF" w:rsidRDefault="00E116D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7D0F7C9" w14:textId="77777777" w:rsidR="00FC045E" w:rsidRPr="00996FAF" w:rsidRDefault="00047D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531" w14:paraId="37D0F7EB" w14:textId="77777777" w:rsidTr="00D777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D0F7E5" w14:textId="77777777" w:rsidR="00FC045E" w:rsidRPr="00996FAF" w:rsidRDefault="00E116D3"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7D0F7E6" w14:textId="77777777" w:rsidR="00FC045E" w:rsidRPr="00996FAF" w:rsidRDefault="00E116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7D0F7E7" w14:textId="77777777" w:rsidR="00FC045E" w:rsidRPr="00996FAF" w:rsidRDefault="00E116D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D0F7E8" w14:textId="77777777" w:rsidR="00FC045E" w:rsidRPr="00996FAF" w:rsidRDefault="00E116D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D0F7E9" w14:textId="77777777" w:rsidR="00FC045E" w:rsidRPr="00996FAF" w:rsidRDefault="00E116D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7D0F7EA" w14:textId="5FB22167" w:rsidR="00FC045E" w:rsidRPr="00996FAF" w:rsidRDefault="00047D9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E6EEB">
                  <w:rPr>
                    <w:rFonts w:ascii="Arial" w:hAnsi="Arial" w:cs="Arial"/>
                    <w:color w:val="auto"/>
                  </w:rPr>
                  <w:t>Compliant</w:t>
                </w:r>
              </w:sdtContent>
            </w:sdt>
          </w:p>
        </w:tc>
      </w:tr>
    </w:tbl>
    <w:p w14:paraId="37D0F7EC" w14:textId="77777777" w:rsidR="00D87E7C" w:rsidRDefault="00E116D3" w:rsidP="00D777C5">
      <w:pPr>
        <w:pStyle w:val="Heading20"/>
        <w:spacing w:before="240"/>
      </w:pPr>
      <w:r w:rsidRPr="00996FAF">
        <w:t>Findings</w:t>
      </w:r>
    </w:p>
    <w:p w14:paraId="5B8605B0" w14:textId="30E881DD" w:rsidR="00EA5E18" w:rsidRPr="004408E7" w:rsidRDefault="00EA5E18" w:rsidP="00EA5E18">
      <w:pPr>
        <w:rPr>
          <w:rFonts w:ascii="Arial" w:hAnsi="Arial" w:cs="Arial"/>
          <w:color w:val="auto"/>
        </w:rPr>
      </w:pPr>
      <w:r w:rsidRPr="004408E7">
        <w:rPr>
          <w:rFonts w:ascii="Arial" w:hAnsi="Arial" w:cs="Arial"/>
          <w:color w:val="auto"/>
        </w:rPr>
        <w:t>The service was found Non-compliant in Standard 8 in relation to Requirements 8(3)(e)</w:t>
      </w:r>
      <w:r w:rsidRPr="001E7214">
        <w:rPr>
          <w:rFonts w:ascii="Arial" w:hAnsi="Arial" w:cs="Arial"/>
          <w:color w:val="auto"/>
        </w:rPr>
        <w:t xml:space="preserve"> following </w:t>
      </w:r>
      <w:r w:rsidR="00BC5A34" w:rsidRPr="001E7214">
        <w:rPr>
          <w:rFonts w:ascii="Arial" w:hAnsi="Arial" w:cs="Arial"/>
          <w:color w:val="auto"/>
        </w:rPr>
        <w:t>a</w:t>
      </w:r>
      <w:r w:rsidRPr="001E7214">
        <w:rPr>
          <w:rFonts w:ascii="Arial" w:hAnsi="Arial" w:cs="Arial"/>
          <w:color w:val="auto"/>
        </w:rPr>
        <w:t xml:space="preserve"> </w:t>
      </w:r>
      <w:r w:rsidR="004408E7" w:rsidRPr="001E7214">
        <w:rPr>
          <w:rFonts w:ascii="Arial" w:hAnsi="Arial" w:cs="Arial"/>
          <w:color w:val="auto"/>
        </w:rPr>
        <w:t>site audit</w:t>
      </w:r>
      <w:r w:rsidRPr="001E7214">
        <w:rPr>
          <w:rFonts w:ascii="Arial" w:hAnsi="Arial" w:cs="Arial"/>
          <w:color w:val="auto"/>
        </w:rPr>
        <w:t xml:space="preserve"> in </w:t>
      </w:r>
      <w:r w:rsidR="004408E7" w:rsidRPr="001E7214">
        <w:rPr>
          <w:rFonts w:ascii="Arial" w:hAnsi="Arial" w:cs="Arial"/>
          <w:szCs w:val="22"/>
        </w:rPr>
        <w:t>June</w:t>
      </w:r>
      <w:r w:rsidRPr="001E7214">
        <w:rPr>
          <w:rFonts w:ascii="Arial" w:hAnsi="Arial" w:cs="Arial"/>
          <w:szCs w:val="22"/>
        </w:rPr>
        <w:t xml:space="preserve"> 2022 </w:t>
      </w:r>
      <w:r w:rsidRPr="001E7214">
        <w:rPr>
          <w:rFonts w:ascii="Arial" w:hAnsi="Arial" w:cs="Arial"/>
          <w:color w:val="auto"/>
        </w:rPr>
        <w:t>where it was unable to demonstrate:</w:t>
      </w:r>
    </w:p>
    <w:p w14:paraId="65D165AB" w14:textId="768EC9DB" w:rsidR="004408E7" w:rsidRPr="004408E7" w:rsidRDefault="004408E7" w:rsidP="004408E7">
      <w:pPr>
        <w:pStyle w:val="ListParagraph"/>
        <w:numPr>
          <w:ilvl w:val="0"/>
          <w:numId w:val="13"/>
        </w:numPr>
        <w:rPr>
          <w:rFonts w:ascii="Arial" w:hAnsi="Arial" w:cs="Arial"/>
          <w:color w:val="auto"/>
        </w:rPr>
      </w:pPr>
      <w:r w:rsidRPr="004408E7">
        <w:rPr>
          <w:rFonts w:ascii="Arial" w:hAnsi="Arial" w:cs="Arial"/>
        </w:rPr>
        <w:t>an effective clinical governance framework.</w:t>
      </w:r>
    </w:p>
    <w:p w14:paraId="0BBBA175" w14:textId="4C46D7D1" w:rsidR="004E6EEB" w:rsidRDefault="00EA5E18" w:rsidP="004E6EEB">
      <w:pPr>
        <w:rPr>
          <w:rFonts w:ascii="Arial" w:hAnsi="Arial" w:cs="Arial"/>
        </w:rPr>
      </w:pPr>
      <w:r w:rsidRPr="004408E7">
        <w:rPr>
          <w:rFonts w:ascii="Arial" w:hAnsi="Arial" w:cs="Arial"/>
        </w:rPr>
        <w:t xml:space="preserve">At the </w:t>
      </w:r>
      <w:r w:rsidR="00ED1837">
        <w:rPr>
          <w:rFonts w:ascii="Arial" w:hAnsi="Arial" w:cs="Arial"/>
        </w:rPr>
        <w:t>June</w:t>
      </w:r>
      <w:r w:rsidRPr="004408E7">
        <w:rPr>
          <w:rFonts w:ascii="Arial" w:hAnsi="Arial" w:cs="Arial"/>
        </w:rPr>
        <w:t xml:space="preserve"> 2023 assessment contact, the Assessment Team found the service had implemented improvements to address the deficits identified at the previous </w:t>
      </w:r>
      <w:r w:rsidR="004E6EEB">
        <w:rPr>
          <w:rFonts w:ascii="Arial" w:hAnsi="Arial" w:cs="Arial"/>
        </w:rPr>
        <w:t>site audit</w:t>
      </w:r>
      <w:r w:rsidRPr="004408E7">
        <w:rPr>
          <w:rFonts w:ascii="Arial" w:hAnsi="Arial" w:cs="Arial"/>
        </w:rPr>
        <w:t>.</w:t>
      </w:r>
    </w:p>
    <w:p w14:paraId="77084CA3" w14:textId="2A4210DC" w:rsidR="004408E7" w:rsidRPr="004E6EEB" w:rsidRDefault="00FE19B1" w:rsidP="004E6EEB">
      <w:pPr>
        <w:rPr>
          <w:rFonts w:ascii="Arial" w:hAnsi="Arial" w:cs="Arial"/>
        </w:rPr>
      </w:pPr>
      <w:r w:rsidRPr="004408E7">
        <w:rPr>
          <w:rFonts w:ascii="Arial" w:eastAsia="Calibri" w:hAnsi="Arial" w:cs="Arial"/>
        </w:rPr>
        <w:t xml:space="preserve">The service </w:t>
      </w:r>
      <w:r w:rsidR="00D96AD4" w:rsidRPr="004408E7">
        <w:rPr>
          <w:rFonts w:ascii="Arial" w:eastAsia="Calibri" w:hAnsi="Arial" w:cs="Arial"/>
        </w:rPr>
        <w:t>demonstrated</w:t>
      </w:r>
      <w:r w:rsidR="005A337E" w:rsidRPr="004408E7">
        <w:rPr>
          <w:rFonts w:ascii="Arial" w:eastAsia="Calibri" w:hAnsi="Arial" w:cs="Arial"/>
        </w:rPr>
        <w:t xml:space="preserve"> it</w:t>
      </w:r>
      <w:r w:rsidR="00D96AD4" w:rsidRPr="004408E7">
        <w:rPr>
          <w:rFonts w:ascii="Arial" w:eastAsia="Calibri" w:hAnsi="Arial" w:cs="Arial"/>
        </w:rPr>
        <w:t xml:space="preserve"> </w:t>
      </w:r>
      <w:r w:rsidRPr="004408E7">
        <w:rPr>
          <w:rFonts w:ascii="Arial" w:eastAsia="Calibri" w:hAnsi="Arial" w:cs="Arial"/>
        </w:rPr>
        <w:t xml:space="preserve">has a clinical governance framework in place that provides an </w:t>
      </w:r>
      <w:r w:rsidRPr="004408E7">
        <w:rPr>
          <w:rFonts w:ascii="Arial" w:eastAsia="Calibri" w:hAnsi="Arial" w:cs="Arial"/>
          <w:color w:val="auto"/>
        </w:rPr>
        <w:t>overarching monitoring system for clinical care</w:t>
      </w:r>
      <w:r w:rsidR="00BA5BBB" w:rsidRPr="004408E7">
        <w:rPr>
          <w:rFonts w:ascii="Arial" w:eastAsia="Calibri" w:hAnsi="Arial" w:cs="Arial"/>
          <w:color w:val="auto"/>
        </w:rPr>
        <w:t xml:space="preserve"> supported by policies and procedures relating to antimicrobial stewardship, minimising the use of restraint </w:t>
      </w:r>
      <w:r w:rsidR="00BA5BBB" w:rsidRPr="004408E7">
        <w:rPr>
          <w:rFonts w:ascii="Arial" w:eastAsia="Calibri" w:hAnsi="Arial" w:cs="Arial"/>
        </w:rPr>
        <w:t xml:space="preserve">and open disclosure. </w:t>
      </w:r>
      <w:r w:rsidRPr="004408E7">
        <w:rPr>
          <w:rFonts w:ascii="Arial" w:eastAsia="Calibri" w:hAnsi="Arial" w:cs="Arial"/>
          <w:color w:val="auto"/>
        </w:rPr>
        <w:t xml:space="preserve">Consumers and representatives </w:t>
      </w:r>
      <w:r w:rsidR="005A337E" w:rsidRPr="004408E7">
        <w:rPr>
          <w:rFonts w:ascii="Arial" w:eastAsia="Calibri" w:hAnsi="Arial" w:cs="Arial"/>
          <w:color w:val="auto"/>
        </w:rPr>
        <w:t>were satisfied the</w:t>
      </w:r>
      <w:r w:rsidR="004E6EEB">
        <w:rPr>
          <w:rFonts w:ascii="Arial" w:eastAsia="Calibri" w:hAnsi="Arial" w:cs="Arial"/>
          <w:color w:val="auto"/>
        </w:rPr>
        <w:t xml:space="preserve"> consumer</w:t>
      </w:r>
      <w:r w:rsidR="005A337E" w:rsidRPr="004408E7">
        <w:rPr>
          <w:rFonts w:ascii="Arial" w:eastAsia="Calibri" w:hAnsi="Arial" w:cs="Arial"/>
          <w:color w:val="auto"/>
        </w:rPr>
        <w:t xml:space="preserve"> receive</w:t>
      </w:r>
      <w:r w:rsidR="004E6EEB">
        <w:rPr>
          <w:rFonts w:ascii="Arial" w:eastAsia="Calibri" w:hAnsi="Arial" w:cs="Arial"/>
          <w:color w:val="auto"/>
        </w:rPr>
        <w:t>s</w:t>
      </w:r>
      <w:r w:rsidR="005A337E" w:rsidRPr="004408E7">
        <w:rPr>
          <w:rFonts w:ascii="Arial" w:eastAsia="Calibri" w:hAnsi="Arial" w:cs="Arial"/>
          <w:color w:val="auto"/>
        </w:rPr>
        <w:t xml:space="preserve"> </w:t>
      </w:r>
      <w:r w:rsidRPr="004408E7">
        <w:rPr>
          <w:rFonts w:ascii="Arial" w:eastAsia="Calibri" w:hAnsi="Arial" w:cs="Arial"/>
          <w:color w:val="auto"/>
        </w:rPr>
        <w:t xml:space="preserve">clinical care that is safe and right for them. </w:t>
      </w:r>
      <w:r w:rsidR="007E7CB5" w:rsidRPr="004408E7">
        <w:rPr>
          <w:rFonts w:ascii="Arial" w:eastAsia="Calibri" w:hAnsi="Arial" w:cs="Arial"/>
        </w:rPr>
        <w:t xml:space="preserve">Management discussed the organisations clinical governance framework and how it focuses on governance systems to ensure consumers receive a high level of safe, effective and person-centred clinical care. </w:t>
      </w:r>
      <w:r w:rsidR="007D259A" w:rsidRPr="004408E7">
        <w:rPr>
          <w:rStyle w:val="normaltextrun"/>
          <w:rFonts w:ascii="Arial" w:hAnsi="Arial" w:cs="Arial"/>
          <w:color w:val="000000"/>
          <w:shd w:val="clear" w:color="auto" w:fill="FFFFFF"/>
        </w:rPr>
        <w:t>Staff confirmed receiving education about the policies and procedures and were able to provide examples of the relevance to their work.</w:t>
      </w:r>
    </w:p>
    <w:p w14:paraId="37D0F7ED" w14:textId="28252E50" w:rsidR="00117022" w:rsidRPr="00D777C5" w:rsidRDefault="00A86331" w:rsidP="00D777C5">
      <w:pPr>
        <w:spacing w:before="240" w:line="276" w:lineRule="auto"/>
        <w:rPr>
          <w:rFonts w:ascii="Arial" w:eastAsia="Calibri" w:hAnsi="Arial" w:cs="Arial"/>
        </w:rPr>
      </w:pPr>
      <w:r w:rsidRPr="004408E7">
        <w:rPr>
          <w:rFonts w:ascii="Arial" w:hAnsi="Arial" w:cs="Arial"/>
        </w:rPr>
        <w:t>Based on the available evidence, I find Requirement 8(3)(e) is Compliant.</w:t>
      </w:r>
    </w:p>
    <w:sectPr w:rsidR="00117022" w:rsidRPr="00D777C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84DE7" w14:textId="77777777" w:rsidR="008B4A5D" w:rsidRDefault="008B4A5D">
      <w:pPr>
        <w:spacing w:after="0"/>
      </w:pPr>
      <w:r>
        <w:separator/>
      </w:r>
    </w:p>
  </w:endnote>
  <w:endnote w:type="continuationSeparator" w:id="0">
    <w:p w14:paraId="085CF67F" w14:textId="77777777" w:rsidR="008B4A5D" w:rsidRDefault="008B4A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F7F3" w14:textId="77777777" w:rsidR="00DF37F2" w:rsidRPr="00DF37F2" w:rsidRDefault="00E116D3" w:rsidP="00DF37F2">
    <w:pPr>
      <w:pStyle w:val="FooterArial9"/>
      <w:rPr>
        <w:rStyle w:val="FooterBold"/>
        <w:rFonts w:ascii="Arial" w:hAnsi="Arial"/>
        <w:b w:val="0"/>
      </w:rPr>
    </w:pPr>
    <w:r w:rsidRPr="00DF37F2">
      <w:rPr>
        <w:rStyle w:val="FooterBold"/>
        <w:rFonts w:ascii="Arial" w:hAnsi="Arial"/>
        <w:b w:val="0"/>
      </w:rPr>
      <w:t>Name of service: Charlton Aged Care</w:t>
    </w:r>
    <w:r w:rsidRPr="00DF37F2">
      <w:rPr>
        <w:rStyle w:val="FooterBold"/>
        <w:rFonts w:ascii="Arial" w:hAnsi="Arial"/>
        <w:b w:val="0"/>
      </w:rPr>
      <w:tab/>
      <w:t xml:space="preserve">RPT-ACC-0122 v3.0 </w:t>
    </w:r>
  </w:p>
  <w:p w14:paraId="37D0F7F4" w14:textId="77777777" w:rsidR="00DF37F2" w:rsidRPr="00DF37F2" w:rsidRDefault="00E116D3" w:rsidP="00DF37F2">
    <w:pPr>
      <w:pStyle w:val="FooterArial9"/>
      <w:rPr>
        <w:rStyle w:val="FooterBold"/>
        <w:rFonts w:ascii="Arial" w:hAnsi="Arial"/>
        <w:b w:val="0"/>
      </w:rPr>
    </w:pPr>
    <w:r w:rsidRPr="00DF37F2">
      <w:rPr>
        <w:rStyle w:val="FooterBold"/>
        <w:rFonts w:ascii="Arial" w:hAnsi="Arial"/>
        <w:b w:val="0"/>
      </w:rPr>
      <w:t>Commission ID: 3973</w:t>
    </w:r>
    <w:r w:rsidRPr="00DF37F2">
      <w:rPr>
        <w:rStyle w:val="FooterBold"/>
        <w:rFonts w:ascii="Arial" w:hAnsi="Arial"/>
        <w:b w:val="0"/>
      </w:rPr>
      <w:tab/>
      <w:t xml:space="preserve">OFFICIAL: Sensitive </w:t>
    </w:r>
  </w:p>
  <w:p w14:paraId="37D0F7F5" w14:textId="77777777" w:rsidR="00DF37F2" w:rsidRPr="00DF37F2" w:rsidRDefault="00E116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F7F7" w14:textId="77777777" w:rsidR="00E2364A" w:rsidRDefault="00047D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B0C0F" w14:textId="77777777" w:rsidR="008B4A5D" w:rsidRDefault="008B4A5D" w:rsidP="00D71F88">
      <w:pPr>
        <w:spacing w:after="0"/>
      </w:pPr>
      <w:r>
        <w:separator/>
      </w:r>
    </w:p>
  </w:footnote>
  <w:footnote w:type="continuationSeparator" w:id="0">
    <w:p w14:paraId="736CEC06" w14:textId="77777777" w:rsidR="008B4A5D" w:rsidRDefault="008B4A5D" w:rsidP="00D71F88">
      <w:pPr>
        <w:spacing w:after="0"/>
      </w:pPr>
      <w:r>
        <w:continuationSeparator/>
      </w:r>
    </w:p>
  </w:footnote>
  <w:footnote w:id="1">
    <w:p w14:paraId="37D0F7FD" w14:textId="60005C95" w:rsidR="002B0884" w:rsidRPr="00D777C5" w:rsidRDefault="00E116D3" w:rsidP="00D777C5">
      <w:pPr>
        <w:pStyle w:val="FootnoteText"/>
        <w:rPr>
          <w:rFonts w:ascii="Arial" w:hAnsi="Arial" w:cs="Arial"/>
          <w:color w:val="auto"/>
          <w:sz w:val="20"/>
          <w:szCs w:val="20"/>
        </w:rPr>
      </w:pPr>
      <w:r w:rsidRPr="00DC3EFE">
        <w:rPr>
          <w:rStyle w:val="FootnoteReference"/>
          <w:color w:val="auto"/>
        </w:rPr>
        <w:footnoteRef/>
      </w:r>
      <w:r w:rsidRPr="00DC3EFE">
        <w:rPr>
          <w:color w:val="auto"/>
        </w:rPr>
        <w:t xml:space="preserve"> </w:t>
      </w:r>
      <w:r w:rsidRPr="00DC3EFE">
        <w:rPr>
          <w:rFonts w:ascii="Arial" w:hAnsi="Arial" w:cs="Arial"/>
          <w:color w:val="auto"/>
          <w:sz w:val="20"/>
          <w:szCs w:val="20"/>
        </w:rPr>
        <w:t>The preparation of the performance report is in accordance with section 68A</w:t>
      </w:r>
      <w:r w:rsidR="00826844" w:rsidRPr="00DC3EFE">
        <w:rPr>
          <w:rFonts w:ascii="Arial" w:hAnsi="Arial" w:cs="Arial"/>
          <w:color w:val="auto"/>
          <w:sz w:val="20"/>
          <w:szCs w:val="20"/>
        </w:rPr>
        <w:t xml:space="preserve"> </w:t>
      </w:r>
      <w:r w:rsidRPr="00DC3EFE">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F7F2" w14:textId="77777777" w:rsidR="00D71F88" w:rsidRDefault="00E116D3">
    <w:pPr>
      <w:pStyle w:val="Header"/>
    </w:pPr>
    <w:r>
      <w:rPr>
        <w:noProof/>
        <w:color w:val="2B579A"/>
        <w:shd w:val="clear" w:color="auto" w:fill="E6E6E6"/>
        <w:lang w:val="en-US"/>
      </w:rPr>
      <w:drawing>
        <wp:anchor distT="0" distB="0" distL="114300" distR="114300" simplePos="0" relativeHeight="251659264" behindDoc="1" locked="0" layoutInCell="1" allowOverlap="1" wp14:anchorId="37D0F7F8" wp14:editId="37D0F7F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964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F7F6" w14:textId="77777777" w:rsidR="00FA0A5B" w:rsidRDefault="00E116D3">
    <w:pPr>
      <w:pStyle w:val="Header"/>
    </w:pPr>
    <w:r>
      <w:rPr>
        <w:noProof/>
      </w:rPr>
      <w:drawing>
        <wp:anchor distT="0" distB="0" distL="114300" distR="114300" simplePos="0" relativeHeight="251658240" behindDoc="0" locked="0" layoutInCell="1" allowOverlap="1" wp14:anchorId="37D0F7FA" wp14:editId="37D0F7F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F6EAEC">
      <w:start w:val="1"/>
      <w:numFmt w:val="lowerRoman"/>
      <w:lvlText w:val="(%1)"/>
      <w:lvlJc w:val="left"/>
      <w:pPr>
        <w:ind w:left="1080" w:hanging="720"/>
      </w:pPr>
      <w:rPr>
        <w:rFonts w:hint="default"/>
      </w:rPr>
    </w:lvl>
    <w:lvl w:ilvl="1" w:tplc="0920717C" w:tentative="1">
      <w:start w:val="1"/>
      <w:numFmt w:val="lowerLetter"/>
      <w:lvlText w:val="%2."/>
      <w:lvlJc w:val="left"/>
      <w:pPr>
        <w:ind w:left="1440" w:hanging="360"/>
      </w:pPr>
    </w:lvl>
    <w:lvl w:ilvl="2" w:tplc="25DE1182" w:tentative="1">
      <w:start w:val="1"/>
      <w:numFmt w:val="lowerRoman"/>
      <w:lvlText w:val="%3."/>
      <w:lvlJc w:val="right"/>
      <w:pPr>
        <w:ind w:left="2160" w:hanging="180"/>
      </w:pPr>
    </w:lvl>
    <w:lvl w:ilvl="3" w:tplc="ECAC1CAE" w:tentative="1">
      <w:start w:val="1"/>
      <w:numFmt w:val="decimal"/>
      <w:lvlText w:val="%4."/>
      <w:lvlJc w:val="left"/>
      <w:pPr>
        <w:ind w:left="2880" w:hanging="360"/>
      </w:pPr>
    </w:lvl>
    <w:lvl w:ilvl="4" w:tplc="B35A1AE2" w:tentative="1">
      <w:start w:val="1"/>
      <w:numFmt w:val="lowerLetter"/>
      <w:lvlText w:val="%5."/>
      <w:lvlJc w:val="left"/>
      <w:pPr>
        <w:ind w:left="3600" w:hanging="360"/>
      </w:pPr>
    </w:lvl>
    <w:lvl w:ilvl="5" w:tplc="9D38DEFE" w:tentative="1">
      <w:start w:val="1"/>
      <w:numFmt w:val="lowerRoman"/>
      <w:lvlText w:val="%6."/>
      <w:lvlJc w:val="right"/>
      <w:pPr>
        <w:ind w:left="4320" w:hanging="180"/>
      </w:pPr>
    </w:lvl>
    <w:lvl w:ilvl="6" w:tplc="4B96075A" w:tentative="1">
      <w:start w:val="1"/>
      <w:numFmt w:val="decimal"/>
      <w:lvlText w:val="%7."/>
      <w:lvlJc w:val="left"/>
      <w:pPr>
        <w:ind w:left="5040" w:hanging="360"/>
      </w:pPr>
    </w:lvl>
    <w:lvl w:ilvl="7" w:tplc="80D29636" w:tentative="1">
      <w:start w:val="1"/>
      <w:numFmt w:val="lowerLetter"/>
      <w:lvlText w:val="%8."/>
      <w:lvlJc w:val="left"/>
      <w:pPr>
        <w:ind w:left="5760" w:hanging="360"/>
      </w:pPr>
    </w:lvl>
    <w:lvl w:ilvl="8" w:tplc="F8DCC06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2EE709A">
      <w:start w:val="1"/>
      <w:numFmt w:val="lowerRoman"/>
      <w:lvlText w:val="(%1)"/>
      <w:lvlJc w:val="left"/>
      <w:pPr>
        <w:ind w:left="1080" w:hanging="720"/>
      </w:pPr>
      <w:rPr>
        <w:rFonts w:hint="default"/>
      </w:rPr>
    </w:lvl>
    <w:lvl w:ilvl="1" w:tplc="5A9EDDEE" w:tentative="1">
      <w:start w:val="1"/>
      <w:numFmt w:val="lowerLetter"/>
      <w:lvlText w:val="%2."/>
      <w:lvlJc w:val="left"/>
      <w:pPr>
        <w:ind w:left="1440" w:hanging="360"/>
      </w:pPr>
    </w:lvl>
    <w:lvl w:ilvl="2" w:tplc="99340AE4" w:tentative="1">
      <w:start w:val="1"/>
      <w:numFmt w:val="lowerRoman"/>
      <w:lvlText w:val="%3."/>
      <w:lvlJc w:val="right"/>
      <w:pPr>
        <w:ind w:left="2160" w:hanging="180"/>
      </w:pPr>
    </w:lvl>
    <w:lvl w:ilvl="3" w:tplc="3D428E78" w:tentative="1">
      <w:start w:val="1"/>
      <w:numFmt w:val="decimal"/>
      <w:lvlText w:val="%4."/>
      <w:lvlJc w:val="left"/>
      <w:pPr>
        <w:ind w:left="2880" w:hanging="360"/>
      </w:pPr>
    </w:lvl>
    <w:lvl w:ilvl="4" w:tplc="153E4906" w:tentative="1">
      <w:start w:val="1"/>
      <w:numFmt w:val="lowerLetter"/>
      <w:lvlText w:val="%5."/>
      <w:lvlJc w:val="left"/>
      <w:pPr>
        <w:ind w:left="3600" w:hanging="360"/>
      </w:pPr>
    </w:lvl>
    <w:lvl w:ilvl="5" w:tplc="D0FE50BE" w:tentative="1">
      <w:start w:val="1"/>
      <w:numFmt w:val="lowerRoman"/>
      <w:lvlText w:val="%6."/>
      <w:lvlJc w:val="right"/>
      <w:pPr>
        <w:ind w:left="4320" w:hanging="180"/>
      </w:pPr>
    </w:lvl>
    <w:lvl w:ilvl="6" w:tplc="121C1734" w:tentative="1">
      <w:start w:val="1"/>
      <w:numFmt w:val="decimal"/>
      <w:lvlText w:val="%7."/>
      <w:lvlJc w:val="left"/>
      <w:pPr>
        <w:ind w:left="5040" w:hanging="360"/>
      </w:pPr>
    </w:lvl>
    <w:lvl w:ilvl="7" w:tplc="9FDE8EC4" w:tentative="1">
      <w:start w:val="1"/>
      <w:numFmt w:val="lowerLetter"/>
      <w:lvlText w:val="%8."/>
      <w:lvlJc w:val="left"/>
      <w:pPr>
        <w:ind w:left="5760" w:hanging="360"/>
      </w:pPr>
    </w:lvl>
    <w:lvl w:ilvl="8" w:tplc="6262E39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574A8C2">
      <w:start w:val="1"/>
      <w:numFmt w:val="lowerRoman"/>
      <w:lvlText w:val="(%1)"/>
      <w:lvlJc w:val="left"/>
      <w:pPr>
        <w:ind w:left="1080" w:hanging="720"/>
      </w:pPr>
      <w:rPr>
        <w:rFonts w:hint="default"/>
      </w:rPr>
    </w:lvl>
    <w:lvl w:ilvl="1" w:tplc="C2C8FD00" w:tentative="1">
      <w:start w:val="1"/>
      <w:numFmt w:val="lowerLetter"/>
      <w:lvlText w:val="%2."/>
      <w:lvlJc w:val="left"/>
      <w:pPr>
        <w:ind w:left="1440" w:hanging="360"/>
      </w:pPr>
    </w:lvl>
    <w:lvl w:ilvl="2" w:tplc="91A619FC" w:tentative="1">
      <w:start w:val="1"/>
      <w:numFmt w:val="lowerRoman"/>
      <w:lvlText w:val="%3."/>
      <w:lvlJc w:val="right"/>
      <w:pPr>
        <w:ind w:left="2160" w:hanging="180"/>
      </w:pPr>
    </w:lvl>
    <w:lvl w:ilvl="3" w:tplc="21A2B016" w:tentative="1">
      <w:start w:val="1"/>
      <w:numFmt w:val="decimal"/>
      <w:lvlText w:val="%4."/>
      <w:lvlJc w:val="left"/>
      <w:pPr>
        <w:ind w:left="2880" w:hanging="360"/>
      </w:pPr>
    </w:lvl>
    <w:lvl w:ilvl="4" w:tplc="B36843CE" w:tentative="1">
      <w:start w:val="1"/>
      <w:numFmt w:val="lowerLetter"/>
      <w:lvlText w:val="%5."/>
      <w:lvlJc w:val="left"/>
      <w:pPr>
        <w:ind w:left="3600" w:hanging="360"/>
      </w:pPr>
    </w:lvl>
    <w:lvl w:ilvl="5" w:tplc="C25E4376" w:tentative="1">
      <w:start w:val="1"/>
      <w:numFmt w:val="lowerRoman"/>
      <w:lvlText w:val="%6."/>
      <w:lvlJc w:val="right"/>
      <w:pPr>
        <w:ind w:left="4320" w:hanging="180"/>
      </w:pPr>
    </w:lvl>
    <w:lvl w:ilvl="6" w:tplc="9AB47DEA" w:tentative="1">
      <w:start w:val="1"/>
      <w:numFmt w:val="decimal"/>
      <w:lvlText w:val="%7."/>
      <w:lvlJc w:val="left"/>
      <w:pPr>
        <w:ind w:left="5040" w:hanging="360"/>
      </w:pPr>
    </w:lvl>
    <w:lvl w:ilvl="7" w:tplc="FC04C578" w:tentative="1">
      <w:start w:val="1"/>
      <w:numFmt w:val="lowerLetter"/>
      <w:lvlText w:val="%8."/>
      <w:lvlJc w:val="left"/>
      <w:pPr>
        <w:ind w:left="5760" w:hanging="360"/>
      </w:pPr>
    </w:lvl>
    <w:lvl w:ilvl="8" w:tplc="15EAF558"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C220D446">
      <w:start w:val="1"/>
      <w:numFmt w:val="bullet"/>
      <w:lvlText w:val=""/>
      <w:lvlJc w:val="left"/>
      <w:pPr>
        <w:ind w:left="1440" w:hanging="360"/>
      </w:pPr>
      <w:rPr>
        <w:rFonts w:ascii="Symbol" w:hAnsi="Symbol" w:hint="default"/>
        <w:color w:val="auto"/>
      </w:rPr>
    </w:lvl>
    <w:lvl w:ilvl="1" w:tplc="0F6E5B1C" w:tentative="1">
      <w:start w:val="1"/>
      <w:numFmt w:val="bullet"/>
      <w:lvlText w:val="o"/>
      <w:lvlJc w:val="left"/>
      <w:pPr>
        <w:ind w:left="2160" w:hanging="360"/>
      </w:pPr>
      <w:rPr>
        <w:rFonts w:ascii="Courier New" w:hAnsi="Courier New" w:cs="Courier New" w:hint="default"/>
      </w:rPr>
    </w:lvl>
    <w:lvl w:ilvl="2" w:tplc="DEBC5CC4" w:tentative="1">
      <w:start w:val="1"/>
      <w:numFmt w:val="bullet"/>
      <w:lvlText w:val=""/>
      <w:lvlJc w:val="left"/>
      <w:pPr>
        <w:ind w:left="2880" w:hanging="360"/>
      </w:pPr>
      <w:rPr>
        <w:rFonts w:ascii="Wingdings" w:hAnsi="Wingdings" w:hint="default"/>
      </w:rPr>
    </w:lvl>
    <w:lvl w:ilvl="3" w:tplc="5FF80680" w:tentative="1">
      <w:start w:val="1"/>
      <w:numFmt w:val="bullet"/>
      <w:lvlText w:val=""/>
      <w:lvlJc w:val="left"/>
      <w:pPr>
        <w:ind w:left="3600" w:hanging="360"/>
      </w:pPr>
      <w:rPr>
        <w:rFonts w:ascii="Symbol" w:hAnsi="Symbol" w:hint="default"/>
      </w:rPr>
    </w:lvl>
    <w:lvl w:ilvl="4" w:tplc="B3D8F8F0" w:tentative="1">
      <w:start w:val="1"/>
      <w:numFmt w:val="bullet"/>
      <w:lvlText w:val="o"/>
      <w:lvlJc w:val="left"/>
      <w:pPr>
        <w:ind w:left="4320" w:hanging="360"/>
      </w:pPr>
      <w:rPr>
        <w:rFonts w:ascii="Courier New" w:hAnsi="Courier New" w:cs="Courier New" w:hint="default"/>
      </w:rPr>
    </w:lvl>
    <w:lvl w:ilvl="5" w:tplc="C40C9E80" w:tentative="1">
      <w:start w:val="1"/>
      <w:numFmt w:val="bullet"/>
      <w:lvlText w:val=""/>
      <w:lvlJc w:val="left"/>
      <w:pPr>
        <w:ind w:left="5040" w:hanging="360"/>
      </w:pPr>
      <w:rPr>
        <w:rFonts w:ascii="Wingdings" w:hAnsi="Wingdings" w:hint="default"/>
      </w:rPr>
    </w:lvl>
    <w:lvl w:ilvl="6" w:tplc="FA764D10" w:tentative="1">
      <w:start w:val="1"/>
      <w:numFmt w:val="bullet"/>
      <w:lvlText w:val=""/>
      <w:lvlJc w:val="left"/>
      <w:pPr>
        <w:ind w:left="5760" w:hanging="360"/>
      </w:pPr>
      <w:rPr>
        <w:rFonts w:ascii="Symbol" w:hAnsi="Symbol" w:hint="default"/>
      </w:rPr>
    </w:lvl>
    <w:lvl w:ilvl="7" w:tplc="DB08684C" w:tentative="1">
      <w:start w:val="1"/>
      <w:numFmt w:val="bullet"/>
      <w:lvlText w:val="o"/>
      <w:lvlJc w:val="left"/>
      <w:pPr>
        <w:ind w:left="6480" w:hanging="360"/>
      </w:pPr>
      <w:rPr>
        <w:rFonts w:ascii="Courier New" w:hAnsi="Courier New" w:cs="Courier New" w:hint="default"/>
      </w:rPr>
    </w:lvl>
    <w:lvl w:ilvl="8" w:tplc="B0A2DE9E"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1D188AD8">
      <w:start w:val="1"/>
      <w:numFmt w:val="bullet"/>
      <w:lvlText w:val=""/>
      <w:lvlJc w:val="left"/>
      <w:pPr>
        <w:ind w:left="720" w:hanging="360"/>
      </w:pPr>
      <w:rPr>
        <w:rFonts w:ascii="Symbol" w:hAnsi="Symbol" w:hint="default"/>
        <w:color w:val="auto"/>
        <w:sz w:val="24"/>
        <w:szCs w:val="24"/>
      </w:rPr>
    </w:lvl>
    <w:lvl w:ilvl="1" w:tplc="0AD27626" w:tentative="1">
      <w:start w:val="1"/>
      <w:numFmt w:val="bullet"/>
      <w:lvlText w:val="o"/>
      <w:lvlJc w:val="left"/>
      <w:pPr>
        <w:ind w:left="1440" w:hanging="360"/>
      </w:pPr>
      <w:rPr>
        <w:rFonts w:ascii="Courier New" w:hAnsi="Courier New" w:cs="Courier New" w:hint="default"/>
      </w:rPr>
    </w:lvl>
    <w:lvl w:ilvl="2" w:tplc="ECA4D2DC" w:tentative="1">
      <w:start w:val="1"/>
      <w:numFmt w:val="bullet"/>
      <w:lvlText w:val=""/>
      <w:lvlJc w:val="left"/>
      <w:pPr>
        <w:ind w:left="2160" w:hanging="360"/>
      </w:pPr>
      <w:rPr>
        <w:rFonts w:ascii="Wingdings" w:hAnsi="Wingdings" w:hint="default"/>
      </w:rPr>
    </w:lvl>
    <w:lvl w:ilvl="3" w:tplc="C6067D68" w:tentative="1">
      <w:start w:val="1"/>
      <w:numFmt w:val="bullet"/>
      <w:lvlText w:val=""/>
      <w:lvlJc w:val="left"/>
      <w:pPr>
        <w:ind w:left="2880" w:hanging="360"/>
      </w:pPr>
      <w:rPr>
        <w:rFonts w:ascii="Symbol" w:hAnsi="Symbol" w:hint="default"/>
      </w:rPr>
    </w:lvl>
    <w:lvl w:ilvl="4" w:tplc="7CAC3712" w:tentative="1">
      <w:start w:val="1"/>
      <w:numFmt w:val="bullet"/>
      <w:lvlText w:val="o"/>
      <w:lvlJc w:val="left"/>
      <w:pPr>
        <w:ind w:left="3600" w:hanging="360"/>
      </w:pPr>
      <w:rPr>
        <w:rFonts w:ascii="Courier New" w:hAnsi="Courier New" w:cs="Courier New" w:hint="default"/>
      </w:rPr>
    </w:lvl>
    <w:lvl w:ilvl="5" w:tplc="020866AC" w:tentative="1">
      <w:start w:val="1"/>
      <w:numFmt w:val="bullet"/>
      <w:lvlText w:val=""/>
      <w:lvlJc w:val="left"/>
      <w:pPr>
        <w:ind w:left="4320" w:hanging="360"/>
      </w:pPr>
      <w:rPr>
        <w:rFonts w:ascii="Wingdings" w:hAnsi="Wingdings" w:hint="default"/>
      </w:rPr>
    </w:lvl>
    <w:lvl w:ilvl="6" w:tplc="41BC4494" w:tentative="1">
      <w:start w:val="1"/>
      <w:numFmt w:val="bullet"/>
      <w:lvlText w:val=""/>
      <w:lvlJc w:val="left"/>
      <w:pPr>
        <w:ind w:left="5040" w:hanging="360"/>
      </w:pPr>
      <w:rPr>
        <w:rFonts w:ascii="Symbol" w:hAnsi="Symbol" w:hint="default"/>
      </w:rPr>
    </w:lvl>
    <w:lvl w:ilvl="7" w:tplc="55482C76" w:tentative="1">
      <w:start w:val="1"/>
      <w:numFmt w:val="bullet"/>
      <w:lvlText w:val="o"/>
      <w:lvlJc w:val="left"/>
      <w:pPr>
        <w:ind w:left="5760" w:hanging="360"/>
      </w:pPr>
      <w:rPr>
        <w:rFonts w:ascii="Courier New" w:hAnsi="Courier New" w:cs="Courier New" w:hint="default"/>
      </w:rPr>
    </w:lvl>
    <w:lvl w:ilvl="8" w:tplc="EF1CB2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BA48D3C">
      <w:start w:val="1"/>
      <w:numFmt w:val="lowerRoman"/>
      <w:lvlText w:val="(%1)"/>
      <w:lvlJc w:val="left"/>
      <w:pPr>
        <w:ind w:left="1080" w:hanging="720"/>
      </w:pPr>
      <w:rPr>
        <w:rFonts w:hint="default"/>
      </w:rPr>
    </w:lvl>
    <w:lvl w:ilvl="1" w:tplc="A5A2A1D8" w:tentative="1">
      <w:start w:val="1"/>
      <w:numFmt w:val="lowerLetter"/>
      <w:lvlText w:val="%2."/>
      <w:lvlJc w:val="left"/>
      <w:pPr>
        <w:ind w:left="1440" w:hanging="360"/>
      </w:pPr>
    </w:lvl>
    <w:lvl w:ilvl="2" w:tplc="4C744F46" w:tentative="1">
      <w:start w:val="1"/>
      <w:numFmt w:val="lowerRoman"/>
      <w:lvlText w:val="%3."/>
      <w:lvlJc w:val="right"/>
      <w:pPr>
        <w:ind w:left="2160" w:hanging="180"/>
      </w:pPr>
    </w:lvl>
    <w:lvl w:ilvl="3" w:tplc="875E9508" w:tentative="1">
      <w:start w:val="1"/>
      <w:numFmt w:val="decimal"/>
      <w:lvlText w:val="%4."/>
      <w:lvlJc w:val="left"/>
      <w:pPr>
        <w:ind w:left="2880" w:hanging="360"/>
      </w:pPr>
    </w:lvl>
    <w:lvl w:ilvl="4" w:tplc="CC56AE26" w:tentative="1">
      <w:start w:val="1"/>
      <w:numFmt w:val="lowerLetter"/>
      <w:lvlText w:val="%5."/>
      <w:lvlJc w:val="left"/>
      <w:pPr>
        <w:ind w:left="3600" w:hanging="360"/>
      </w:pPr>
    </w:lvl>
    <w:lvl w:ilvl="5" w:tplc="6666F03A" w:tentative="1">
      <w:start w:val="1"/>
      <w:numFmt w:val="lowerRoman"/>
      <w:lvlText w:val="%6."/>
      <w:lvlJc w:val="right"/>
      <w:pPr>
        <w:ind w:left="4320" w:hanging="180"/>
      </w:pPr>
    </w:lvl>
    <w:lvl w:ilvl="6" w:tplc="808CFF42" w:tentative="1">
      <w:start w:val="1"/>
      <w:numFmt w:val="decimal"/>
      <w:lvlText w:val="%7."/>
      <w:lvlJc w:val="left"/>
      <w:pPr>
        <w:ind w:left="5040" w:hanging="360"/>
      </w:pPr>
    </w:lvl>
    <w:lvl w:ilvl="7" w:tplc="4D10F0DE" w:tentative="1">
      <w:start w:val="1"/>
      <w:numFmt w:val="lowerLetter"/>
      <w:lvlText w:val="%8."/>
      <w:lvlJc w:val="left"/>
      <w:pPr>
        <w:ind w:left="5760" w:hanging="360"/>
      </w:pPr>
    </w:lvl>
    <w:lvl w:ilvl="8" w:tplc="36CCB2BC" w:tentative="1">
      <w:start w:val="1"/>
      <w:numFmt w:val="lowerRoman"/>
      <w:lvlText w:val="%9."/>
      <w:lvlJc w:val="right"/>
      <w:pPr>
        <w:ind w:left="6480" w:hanging="180"/>
      </w:pPr>
    </w:lvl>
  </w:abstractNum>
  <w:abstractNum w:abstractNumId="6" w15:restartNumberingAfterBreak="0">
    <w:nsid w:val="29A72B28"/>
    <w:multiLevelType w:val="hybridMultilevel"/>
    <w:tmpl w:val="B9F44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E8AB268">
      <w:start w:val="1"/>
      <w:numFmt w:val="lowerRoman"/>
      <w:lvlText w:val="(%1)"/>
      <w:lvlJc w:val="left"/>
      <w:pPr>
        <w:ind w:left="1080" w:hanging="720"/>
      </w:pPr>
      <w:rPr>
        <w:rFonts w:hint="default"/>
      </w:rPr>
    </w:lvl>
    <w:lvl w:ilvl="1" w:tplc="E2406F08" w:tentative="1">
      <w:start w:val="1"/>
      <w:numFmt w:val="lowerLetter"/>
      <w:lvlText w:val="%2."/>
      <w:lvlJc w:val="left"/>
      <w:pPr>
        <w:ind w:left="1440" w:hanging="360"/>
      </w:pPr>
    </w:lvl>
    <w:lvl w:ilvl="2" w:tplc="27C2C650" w:tentative="1">
      <w:start w:val="1"/>
      <w:numFmt w:val="lowerRoman"/>
      <w:lvlText w:val="%3."/>
      <w:lvlJc w:val="right"/>
      <w:pPr>
        <w:ind w:left="2160" w:hanging="180"/>
      </w:pPr>
    </w:lvl>
    <w:lvl w:ilvl="3" w:tplc="99EEC0CC" w:tentative="1">
      <w:start w:val="1"/>
      <w:numFmt w:val="decimal"/>
      <w:lvlText w:val="%4."/>
      <w:lvlJc w:val="left"/>
      <w:pPr>
        <w:ind w:left="2880" w:hanging="360"/>
      </w:pPr>
    </w:lvl>
    <w:lvl w:ilvl="4" w:tplc="D3C0258C" w:tentative="1">
      <w:start w:val="1"/>
      <w:numFmt w:val="lowerLetter"/>
      <w:lvlText w:val="%5."/>
      <w:lvlJc w:val="left"/>
      <w:pPr>
        <w:ind w:left="3600" w:hanging="360"/>
      </w:pPr>
    </w:lvl>
    <w:lvl w:ilvl="5" w:tplc="B6FC5808" w:tentative="1">
      <w:start w:val="1"/>
      <w:numFmt w:val="lowerRoman"/>
      <w:lvlText w:val="%6."/>
      <w:lvlJc w:val="right"/>
      <w:pPr>
        <w:ind w:left="4320" w:hanging="180"/>
      </w:pPr>
    </w:lvl>
    <w:lvl w:ilvl="6" w:tplc="8836234E" w:tentative="1">
      <w:start w:val="1"/>
      <w:numFmt w:val="decimal"/>
      <w:lvlText w:val="%7."/>
      <w:lvlJc w:val="left"/>
      <w:pPr>
        <w:ind w:left="5040" w:hanging="360"/>
      </w:pPr>
    </w:lvl>
    <w:lvl w:ilvl="7" w:tplc="DEE20554" w:tentative="1">
      <w:start w:val="1"/>
      <w:numFmt w:val="lowerLetter"/>
      <w:lvlText w:val="%8."/>
      <w:lvlJc w:val="left"/>
      <w:pPr>
        <w:ind w:left="5760" w:hanging="360"/>
      </w:pPr>
    </w:lvl>
    <w:lvl w:ilvl="8" w:tplc="D7EC0F2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CA0D1CC">
      <w:start w:val="1"/>
      <w:numFmt w:val="lowerRoman"/>
      <w:lvlText w:val="(%1)"/>
      <w:lvlJc w:val="left"/>
      <w:pPr>
        <w:ind w:left="1080" w:hanging="720"/>
      </w:pPr>
      <w:rPr>
        <w:rFonts w:hint="default"/>
      </w:rPr>
    </w:lvl>
    <w:lvl w:ilvl="1" w:tplc="2BE8AAB4" w:tentative="1">
      <w:start w:val="1"/>
      <w:numFmt w:val="lowerLetter"/>
      <w:lvlText w:val="%2."/>
      <w:lvlJc w:val="left"/>
      <w:pPr>
        <w:ind w:left="1440" w:hanging="360"/>
      </w:pPr>
    </w:lvl>
    <w:lvl w:ilvl="2" w:tplc="388E177A" w:tentative="1">
      <w:start w:val="1"/>
      <w:numFmt w:val="lowerRoman"/>
      <w:lvlText w:val="%3."/>
      <w:lvlJc w:val="right"/>
      <w:pPr>
        <w:ind w:left="2160" w:hanging="180"/>
      </w:pPr>
    </w:lvl>
    <w:lvl w:ilvl="3" w:tplc="2490003E" w:tentative="1">
      <w:start w:val="1"/>
      <w:numFmt w:val="decimal"/>
      <w:lvlText w:val="%4."/>
      <w:lvlJc w:val="left"/>
      <w:pPr>
        <w:ind w:left="2880" w:hanging="360"/>
      </w:pPr>
    </w:lvl>
    <w:lvl w:ilvl="4" w:tplc="A55C450A" w:tentative="1">
      <w:start w:val="1"/>
      <w:numFmt w:val="lowerLetter"/>
      <w:lvlText w:val="%5."/>
      <w:lvlJc w:val="left"/>
      <w:pPr>
        <w:ind w:left="3600" w:hanging="360"/>
      </w:pPr>
    </w:lvl>
    <w:lvl w:ilvl="5" w:tplc="19B6C004" w:tentative="1">
      <w:start w:val="1"/>
      <w:numFmt w:val="lowerRoman"/>
      <w:lvlText w:val="%6."/>
      <w:lvlJc w:val="right"/>
      <w:pPr>
        <w:ind w:left="4320" w:hanging="180"/>
      </w:pPr>
    </w:lvl>
    <w:lvl w:ilvl="6" w:tplc="03B0DFEE" w:tentative="1">
      <w:start w:val="1"/>
      <w:numFmt w:val="decimal"/>
      <w:lvlText w:val="%7."/>
      <w:lvlJc w:val="left"/>
      <w:pPr>
        <w:ind w:left="5040" w:hanging="360"/>
      </w:pPr>
    </w:lvl>
    <w:lvl w:ilvl="7" w:tplc="33EEA4A8" w:tentative="1">
      <w:start w:val="1"/>
      <w:numFmt w:val="lowerLetter"/>
      <w:lvlText w:val="%8."/>
      <w:lvlJc w:val="left"/>
      <w:pPr>
        <w:ind w:left="5760" w:hanging="360"/>
      </w:pPr>
    </w:lvl>
    <w:lvl w:ilvl="8" w:tplc="5824C4D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2CC4524">
      <w:start w:val="1"/>
      <w:numFmt w:val="lowerRoman"/>
      <w:lvlText w:val="(%1)"/>
      <w:lvlJc w:val="left"/>
      <w:pPr>
        <w:ind w:left="1080" w:hanging="720"/>
      </w:pPr>
      <w:rPr>
        <w:rFonts w:hint="default"/>
      </w:rPr>
    </w:lvl>
    <w:lvl w:ilvl="1" w:tplc="FC943E90" w:tentative="1">
      <w:start w:val="1"/>
      <w:numFmt w:val="lowerLetter"/>
      <w:lvlText w:val="%2."/>
      <w:lvlJc w:val="left"/>
      <w:pPr>
        <w:ind w:left="1440" w:hanging="360"/>
      </w:pPr>
    </w:lvl>
    <w:lvl w:ilvl="2" w:tplc="8056F620" w:tentative="1">
      <w:start w:val="1"/>
      <w:numFmt w:val="lowerRoman"/>
      <w:lvlText w:val="%3."/>
      <w:lvlJc w:val="right"/>
      <w:pPr>
        <w:ind w:left="2160" w:hanging="180"/>
      </w:pPr>
    </w:lvl>
    <w:lvl w:ilvl="3" w:tplc="E78809B6" w:tentative="1">
      <w:start w:val="1"/>
      <w:numFmt w:val="decimal"/>
      <w:lvlText w:val="%4."/>
      <w:lvlJc w:val="left"/>
      <w:pPr>
        <w:ind w:left="2880" w:hanging="360"/>
      </w:pPr>
    </w:lvl>
    <w:lvl w:ilvl="4" w:tplc="020CFC1E" w:tentative="1">
      <w:start w:val="1"/>
      <w:numFmt w:val="lowerLetter"/>
      <w:lvlText w:val="%5."/>
      <w:lvlJc w:val="left"/>
      <w:pPr>
        <w:ind w:left="3600" w:hanging="360"/>
      </w:pPr>
    </w:lvl>
    <w:lvl w:ilvl="5" w:tplc="970C3518" w:tentative="1">
      <w:start w:val="1"/>
      <w:numFmt w:val="lowerRoman"/>
      <w:lvlText w:val="%6."/>
      <w:lvlJc w:val="right"/>
      <w:pPr>
        <w:ind w:left="4320" w:hanging="180"/>
      </w:pPr>
    </w:lvl>
    <w:lvl w:ilvl="6" w:tplc="3BE4ED3A" w:tentative="1">
      <w:start w:val="1"/>
      <w:numFmt w:val="decimal"/>
      <w:lvlText w:val="%7."/>
      <w:lvlJc w:val="left"/>
      <w:pPr>
        <w:ind w:left="5040" w:hanging="360"/>
      </w:pPr>
    </w:lvl>
    <w:lvl w:ilvl="7" w:tplc="726AAD9A" w:tentative="1">
      <w:start w:val="1"/>
      <w:numFmt w:val="lowerLetter"/>
      <w:lvlText w:val="%8."/>
      <w:lvlJc w:val="left"/>
      <w:pPr>
        <w:ind w:left="5760" w:hanging="360"/>
      </w:pPr>
    </w:lvl>
    <w:lvl w:ilvl="8" w:tplc="72F6D6AC" w:tentative="1">
      <w:start w:val="1"/>
      <w:numFmt w:val="lowerRoman"/>
      <w:lvlText w:val="%9."/>
      <w:lvlJc w:val="right"/>
      <w:pPr>
        <w:ind w:left="6480" w:hanging="180"/>
      </w:pPr>
    </w:lvl>
  </w:abstractNum>
  <w:abstractNum w:abstractNumId="10" w15:restartNumberingAfterBreak="0">
    <w:nsid w:val="355950CE"/>
    <w:multiLevelType w:val="hybridMultilevel"/>
    <w:tmpl w:val="F6EE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FF226FA8"/>
    <w:lvl w:ilvl="0" w:tplc="6DDACAB2">
      <w:start w:val="1"/>
      <w:numFmt w:val="bullet"/>
      <w:lvlText w:val=""/>
      <w:lvlJc w:val="left"/>
      <w:pPr>
        <w:ind w:left="624" w:hanging="267"/>
      </w:pPr>
      <w:rPr>
        <w:rFonts w:ascii="Symbol" w:hAnsi="Symbol" w:hint="default"/>
      </w:rPr>
    </w:lvl>
    <w:lvl w:ilvl="1" w:tplc="A76C60F0">
      <w:start w:val="1"/>
      <w:numFmt w:val="bullet"/>
      <w:lvlText w:val="o"/>
      <w:lvlJc w:val="left"/>
      <w:pPr>
        <w:ind w:left="1080" w:hanging="360"/>
      </w:pPr>
      <w:rPr>
        <w:rFonts w:ascii="Courier New" w:hAnsi="Courier New" w:cs="Courier New" w:hint="default"/>
      </w:rPr>
    </w:lvl>
    <w:lvl w:ilvl="2" w:tplc="54B29006" w:tentative="1">
      <w:start w:val="1"/>
      <w:numFmt w:val="bullet"/>
      <w:lvlText w:val=""/>
      <w:lvlJc w:val="left"/>
      <w:pPr>
        <w:ind w:left="1800" w:hanging="360"/>
      </w:pPr>
      <w:rPr>
        <w:rFonts w:ascii="Wingdings" w:hAnsi="Wingdings" w:hint="default"/>
      </w:rPr>
    </w:lvl>
    <w:lvl w:ilvl="3" w:tplc="AC863E90" w:tentative="1">
      <w:start w:val="1"/>
      <w:numFmt w:val="bullet"/>
      <w:lvlText w:val=""/>
      <w:lvlJc w:val="left"/>
      <w:pPr>
        <w:ind w:left="2520" w:hanging="360"/>
      </w:pPr>
      <w:rPr>
        <w:rFonts w:ascii="Symbol" w:hAnsi="Symbol" w:hint="default"/>
      </w:rPr>
    </w:lvl>
    <w:lvl w:ilvl="4" w:tplc="7B48EDA4" w:tentative="1">
      <w:start w:val="1"/>
      <w:numFmt w:val="bullet"/>
      <w:lvlText w:val="o"/>
      <w:lvlJc w:val="left"/>
      <w:pPr>
        <w:ind w:left="3240" w:hanging="360"/>
      </w:pPr>
      <w:rPr>
        <w:rFonts w:ascii="Courier New" w:hAnsi="Courier New" w:cs="Courier New" w:hint="default"/>
      </w:rPr>
    </w:lvl>
    <w:lvl w:ilvl="5" w:tplc="76367FD4" w:tentative="1">
      <w:start w:val="1"/>
      <w:numFmt w:val="bullet"/>
      <w:lvlText w:val=""/>
      <w:lvlJc w:val="left"/>
      <w:pPr>
        <w:ind w:left="3960" w:hanging="360"/>
      </w:pPr>
      <w:rPr>
        <w:rFonts w:ascii="Wingdings" w:hAnsi="Wingdings" w:hint="default"/>
      </w:rPr>
    </w:lvl>
    <w:lvl w:ilvl="6" w:tplc="6CC8CCC4" w:tentative="1">
      <w:start w:val="1"/>
      <w:numFmt w:val="bullet"/>
      <w:lvlText w:val=""/>
      <w:lvlJc w:val="left"/>
      <w:pPr>
        <w:ind w:left="4680" w:hanging="360"/>
      </w:pPr>
      <w:rPr>
        <w:rFonts w:ascii="Symbol" w:hAnsi="Symbol" w:hint="default"/>
      </w:rPr>
    </w:lvl>
    <w:lvl w:ilvl="7" w:tplc="23526B92" w:tentative="1">
      <w:start w:val="1"/>
      <w:numFmt w:val="bullet"/>
      <w:lvlText w:val="o"/>
      <w:lvlJc w:val="left"/>
      <w:pPr>
        <w:ind w:left="5400" w:hanging="360"/>
      </w:pPr>
      <w:rPr>
        <w:rFonts w:ascii="Courier New" w:hAnsi="Courier New" w:cs="Courier New" w:hint="default"/>
      </w:rPr>
    </w:lvl>
    <w:lvl w:ilvl="8" w:tplc="4C9A485A"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8940E42E">
      <w:start w:val="1"/>
      <w:numFmt w:val="lowerRoman"/>
      <w:lvlText w:val="(%1)"/>
      <w:lvlJc w:val="left"/>
      <w:pPr>
        <w:ind w:left="1080" w:hanging="720"/>
      </w:pPr>
      <w:rPr>
        <w:rFonts w:hint="default"/>
      </w:rPr>
    </w:lvl>
    <w:lvl w:ilvl="1" w:tplc="5498CDE6" w:tentative="1">
      <w:start w:val="1"/>
      <w:numFmt w:val="lowerLetter"/>
      <w:lvlText w:val="%2."/>
      <w:lvlJc w:val="left"/>
      <w:pPr>
        <w:ind w:left="1440" w:hanging="360"/>
      </w:pPr>
    </w:lvl>
    <w:lvl w:ilvl="2" w:tplc="733A0906" w:tentative="1">
      <w:start w:val="1"/>
      <w:numFmt w:val="lowerRoman"/>
      <w:lvlText w:val="%3."/>
      <w:lvlJc w:val="right"/>
      <w:pPr>
        <w:ind w:left="2160" w:hanging="180"/>
      </w:pPr>
    </w:lvl>
    <w:lvl w:ilvl="3" w:tplc="71B2345A" w:tentative="1">
      <w:start w:val="1"/>
      <w:numFmt w:val="decimal"/>
      <w:lvlText w:val="%4."/>
      <w:lvlJc w:val="left"/>
      <w:pPr>
        <w:ind w:left="2880" w:hanging="360"/>
      </w:pPr>
    </w:lvl>
    <w:lvl w:ilvl="4" w:tplc="C70801DE" w:tentative="1">
      <w:start w:val="1"/>
      <w:numFmt w:val="lowerLetter"/>
      <w:lvlText w:val="%5."/>
      <w:lvlJc w:val="left"/>
      <w:pPr>
        <w:ind w:left="3600" w:hanging="360"/>
      </w:pPr>
    </w:lvl>
    <w:lvl w:ilvl="5" w:tplc="E66A2DE8" w:tentative="1">
      <w:start w:val="1"/>
      <w:numFmt w:val="lowerRoman"/>
      <w:lvlText w:val="%6."/>
      <w:lvlJc w:val="right"/>
      <w:pPr>
        <w:ind w:left="4320" w:hanging="180"/>
      </w:pPr>
    </w:lvl>
    <w:lvl w:ilvl="6" w:tplc="66A41FA6" w:tentative="1">
      <w:start w:val="1"/>
      <w:numFmt w:val="decimal"/>
      <w:lvlText w:val="%7."/>
      <w:lvlJc w:val="left"/>
      <w:pPr>
        <w:ind w:left="5040" w:hanging="360"/>
      </w:pPr>
    </w:lvl>
    <w:lvl w:ilvl="7" w:tplc="66181CC4" w:tentative="1">
      <w:start w:val="1"/>
      <w:numFmt w:val="lowerLetter"/>
      <w:lvlText w:val="%8."/>
      <w:lvlJc w:val="left"/>
      <w:pPr>
        <w:ind w:left="5760" w:hanging="360"/>
      </w:pPr>
    </w:lvl>
    <w:lvl w:ilvl="8" w:tplc="F3C68F20"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69F67086">
      <w:start w:val="1"/>
      <w:numFmt w:val="lowerRoman"/>
      <w:lvlText w:val="(%1)"/>
      <w:lvlJc w:val="left"/>
      <w:pPr>
        <w:ind w:left="1080" w:hanging="720"/>
      </w:pPr>
      <w:rPr>
        <w:rFonts w:hint="default"/>
      </w:rPr>
    </w:lvl>
    <w:lvl w:ilvl="1" w:tplc="1DEC6DD6" w:tentative="1">
      <w:start w:val="1"/>
      <w:numFmt w:val="lowerLetter"/>
      <w:lvlText w:val="%2."/>
      <w:lvlJc w:val="left"/>
      <w:pPr>
        <w:ind w:left="1440" w:hanging="360"/>
      </w:pPr>
    </w:lvl>
    <w:lvl w:ilvl="2" w:tplc="38348182" w:tentative="1">
      <w:start w:val="1"/>
      <w:numFmt w:val="lowerRoman"/>
      <w:lvlText w:val="%3."/>
      <w:lvlJc w:val="right"/>
      <w:pPr>
        <w:ind w:left="2160" w:hanging="180"/>
      </w:pPr>
    </w:lvl>
    <w:lvl w:ilvl="3" w:tplc="EDF8D538" w:tentative="1">
      <w:start w:val="1"/>
      <w:numFmt w:val="decimal"/>
      <w:lvlText w:val="%4."/>
      <w:lvlJc w:val="left"/>
      <w:pPr>
        <w:ind w:left="2880" w:hanging="360"/>
      </w:pPr>
    </w:lvl>
    <w:lvl w:ilvl="4" w:tplc="5DE0AF2A" w:tentative="1">
      <w:start w:val="1"/>
      <w:numFmt w:val="lowerLetter"/>
      <w:lvlText w:val="%5."/>
      <w:lvlJc w:val="left"/>
      <w:pPr>
        <w:ind w:left="3600" w:hanging="360"/>
      </w:pPr>
    </w:lvl>
    <w:lvl w:ilvl="5" w:tplc="6952D438" w:tentative="1">
      <w:start w:val="1"/>
      <w:numFmt w:val="lowerRoman"/>
      <w:lvlText w:val="%6."/>
      <w:lvlJc w:val="right"/>
      <w:pPr>
        <w:ind w:left="4320" w:hanging="180"/>
      </w:pPr>
    </w:lvl>
    <w:lvl w:ilvl="6" w:tplc="F2C2802C" w:tentative="1">
      <w:start w:val="1"/>
      <w:numFmt w:val="decimal"/>
      <w:lvlText w:val="%7."/>
      <w:lvlJc w:val="left"/>
      <w:pPr>
        <w:ind w:left="5040" w:hanging="360"/>
      </w:pPr>
    </w:lvl>
    <w:lvl w:ilvl="7" w:tplc="BB7655CE" w:tentative="1">
      <w:start w:val="1"/>
      <w:numFmt w:val="lowerLetter"/>
      <w:lvlText w:val="%8."/>
      <w:lvlJc w:val="left"/>
      <w:pPr>
        <w:ind w:left="5760" w:hanging="360"/>
      </w:pPr>
    </w:lvl>
    <w:lvl w:ilvl="8" w:tplc="30103B0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2"/>
  </w:num>
  <w:num w:numId="11">
    <w:abstractNumId w:val="13"/>
  </w:num>
  <w:num w:numId="12">
    <w:abstractNumId w:val="6"/>
  </w:num>
  <w:num w:numId="13">
    <w:abstractNumId w:val="10"/>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xMDMzNzQ1tTAyMDVU0lEKTi0uzszPAykwrgUAxLMcpCwAAAA="/>
  </w:docVars>
  <w:rsids>
    <w:rsidRoot w:val="00E03531"/>
    <w:rsid w:val="00024B8A"/>
    <w:rsid w:val="00031A55"/>
    <w:rsid w:val="0005267D"/>
    <w:rsid w:val="0005679D"/>
    <w:rsid w:val="000703A9"/>
    <w:rsid w:val="0008296E"/>
    <w:rsid w:val="00084171"/>
    <w:rsid w:val="001A0545"/>
    <w:rsid w:val="001E7214"/>
    <w:rsid w:val="00231599"/>
    <w:rsid w:val="002847C4"/>
    <w:rsid w:val="003A1386"/>
    <w:rsid w:val="003B516F"/>
    <w:rsid w:val="0040767B"/>
    <w:rsid w:val="00436D9A"/>
    <w:rsid w:val="004408E7"/>
    <w:rsid w:val="0045308B"/>
    <w:rsid w:val="00486965"/>
    <w:rsid w:val="004E6EEB"/>
    <w:rsid w:val="004F0D03"/>
    <w:rsid w:val="00516039"/>
    <w:rsid w:val="00545D98"/>
    <w:rsid w:val="00584A4D"/>
    <w:rsid w:val="005A337E"/>
    <w:rsid w:val="005A363B"/>
    <w:rsid w:val="005D703E"/>
    <w:rsid w:val="00615167"/>
    <w:rsid w:val="00726166"/>
    <w:rsid w:val="00772CA5"/>
    <w:rsid w:val="007979A7"/>
    <w:rsid w:val="007A72A1"/>
    <w:rsid w:val="007D259A"/>
    <w:rsid w:val="007E7CB5"/>
    <w:rsid w:val="0080306E"/>
    <w:rsid w:val="00807246"/>
    <w:rsid w:val="00826844"/>
    <w:rsid w:val="00847EE3"/>
    <w:rsid w:val="00865FFA"/>
    <w:rsid w:val="008B4A5D"/>
    <w:rsid w:val="00993633"/>
    <w:rsid w:val="009E3CC1"/>
    <w:rsid w:val="009E66D9"/>
    <w:rsid w:val="009F54F8"/>
    <w:rsid w:val="00A05C02"/>
    <w:rsid w:val="00A35143"/>
    <w:rsid w:val="00A66651"/>
    <w:rsid w:val="00A86331"/>
    <w:rsid w:val="00B44998"/>
    <w:rsid w:val="00B516B0"/>
    <w:rsid w:val="00BA5BBB"/>
    <w:rsid w:val="00BC5A34"/>
    <w:rsid w:val="00BE52FB"/>
    <w:rsid w:val="00BE5E45"/>
    <w:rsid w:val="00C03C7D"/>
    <w:rsid w:val="00C131FD"/>
    <w:rsid w:val="00C34431"/>
    <w:rsid w:val="00C65110"/>
    <w:rsid w:val="00C93241"/>
    <w:rsid w:val="00CD49D3"/>
    <w:rsid w:val="00CE405E"/>
    <w:rsid w:val="00CE4178"/>
    <w:rsid w:val="00D244D2"/>
    <w:rsid w:val="00D5538B"/>
    <w:rsid w:val="00D725FD"/>
    <w:rsid w:val="00D777C5"/>
    <w:rsid w:val="00D91649"/>
    <w:rsid w:val="00D96AD4"/>
    <w:rsid w:val="00DC3EFE"/>
    <w:rsid w:val="00DF732B"/>
    <w:rsid w:val="00E03531"/>
    <w:rsid w:val="00E116D3"/>
    <w:rsid w:val="00E25011"/>
    <w:rsid w:val="00E97BA0"/>
    <w:rsid w:val="00EA5E18"/>
    <w:rsid w:val="00ED1837"/>
    <w:rsid w:val="00EE3CAD"/>
    <w:rsid w:val="00F63872"/>
    <w:rsid w:val="00F824E2"/>
    <w:rsid w:val="00F96038"/>
    <w:rsid w:val="00FB5D12"/>
    <w:rsid w:val="00FC34C0"/>
    <w:rsid w:val="00FE19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0F6B2"/>
  <w15:docId w15:val="{F5C5B8B7-373C-4D6D-B569-4E3AB49D4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E7CB5"/>
    <w:rPr>
      <w:rFonts w:ascii="Fira Sans Light" w:hAnsi="Fira Sans Light"/>
      <w:color w:val="000000" w:themeColor="text1"/>
      <w:sz w:val="24"/>
      <w:szCs w:val="24"/>
    </w:rPr>
  </w:style>
  <w:style w:type="character" w:customStyle="1" w:styleId="normaltextrun">
    <w:name w:val="normaltextrun"/>
    <w:basedOn w:val="DefaultParagraphFont"/>
    <w:rsid w:val="007D259A"/>
  </w:style>
  <w:style w:type="character" w:customStyle="1" w:styleId="eop">
    <w:name w:val="eop"/>
    <w:basedOn w:val="DefaultParagraphFont"/>
    <w:rsid w:val="007D2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441D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441DF"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441DF"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9441DF"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9441D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441DF" w:rsidP="00BF58F7">
          <w:pPr>
            <w:pStyle w:val="8CD27297CE4F414E814174AF71F9099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9441DF"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1DF"/>
    <w:rsid w:val="009441DF"/>
    <w:rsid w:val="00BD0F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3973</RACS_x0020_ID>
    <Approved_x0020_Provider xmlns="a8338b6e-77a6-4851-82b6-98166143ffdd">East Wimmera Health Service</Approved_x0020_Provider>
    <Management_x0020_Company_x0020_ID xmlns="a8338b6e-77a6-4851-82b6-98166143ffdd" xsi:nil="true"/>
    <Home xmlns="a8338b6e-77a6-4851-82b6-98166143ffdd">Charlton Aged Care</Home>
    <Signed xmlns="a8338b6e-77a6-4851-82b6-98166143ffdd" xsi:nil="true"/>
    <Uploaded xmlns="a8338b6e-77a6-4851-82b6-98166143ffdd">true</Uploaded>
    <Management_x0020_Company xmlns="a8338b6e-77a6-4851-82b6-98166143ffdd" xsi:nil="true"/>
    <Doc_x0020_Date xmlns="a8338b6e-77a6-4851-82b6-98166143ffdd">2023-06-29T05:45:41+00:00</Doc_x0020_Date>
    <CSI_x0020_ID xmlns="a8338b6e-77a6-4851-82b6-98166143ffdd" xsi:nil="true"/>
    <Case_x0020_ID xmlns="a8338b6e-77a6-4851-82b6-98166143ffdd" xsi:nil="true"/>
    <Approved_x0020_Provider_x0020_ID xmlns="a8338b6e-77a6-4851-82b6-98166143ffdd">9FA60409-77F4-DC11-AD41-005056922186</Approved_x0020_Provider_x0020_ID>
    <Location xmlns="a8338b6e-77a6-4851-82b6-98166143ffdd" xsi:nil="true"/>
    <Home_x0020_ID xmlns="a8338b6e-77a6-4851-82b6-98166143ffdd">C7E54814-8C38-E411-B1AD-005056922186</Home_x0020_ID>
    <State xmlns="a8338b6e-77a6-4851-82b6-98166143ffdd">VIC</State>
    <Doc_x0020_Sent_Received_x0020_Date xmlns="a8338b6e-77a6-4851-82b6-98166143ffdd">2023-06-29T00:00:00+00:00</Doc_x0020_Sent_Received_x0020_Date>
    <Activity_x0020_ID xmlns="a8338b6e-77a6-4851-82b6-98166143ffdd">9BD2A7E2-57FF-ED11-B19A-005056922186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FF6EB7C7-3DA5-45CC-86DA-AE28BD557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2023-06-30T03:43:00Z</dcterms:created>
  <dcterms:modified xsi:type="dcterms:W3CDTF">2023-06-30T03:43:00Z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