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34CF" w14:textId="52BFAF13" w:rsidR="00CF38B0" w:rsidRDefault="008F55E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AFE3E5F" wp14:editId="55BD1AF3">
                <wp:simplePos x="0" y="0"/>
                <wp:positionH relativeFrom="column">
                  <wp:posOffset>-895350</wp:posOffset>
                </wp:positionH>
                <wp:positionV relativeFrom="paragraph">
                  <wp:posOffset>722630</wp:posOffset>
                </wp:positionV>
                <wp:extent cx="5686425" cy="1727200"/>
                <wp:effectExtent l="0" t="0" r="0" b="0"/>
                <wp:wrapSquare wrapText="bothSides"/>
                <wp:docPr id="1975559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B6DF2" w14:textId="77777777" w:rsidR="00CF38B0" w:rsidRDefault="003C64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A5E4E9" w14:textId="77777777" w:rsidR="00CF38B0" w:rsidRPr="001E694D" w:rsidRDefault="003C64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4B97BB" w14:textId="77777777" w:rsidR="00CF38B0" w:rsidRPr="001E694D" w:rsidRDefault="003C64F6" w:rsidP="009504D0">
                            <w:pPr>
                              <w:pStyle w:val="ContactNumber"/>
                              <w:spacing w:after="600"/>
                              <w:rPr>
                                <w:rFonts w:ascii="Open Sans" w:hAnsi="Open Sans" w:cs="Open Sans"/>
                              </w:rPr>
                            </w:pPr>
                            <w:r w:rsidRPr="001E694D">
                              <w:rPr>
                                <w:rFonts w:ascii="Open Sans" w:hAnsi="Open Sans" w:cs="Open Sans"/>
                              </w:rPr>
                              <w:t>Agedcarequality.gov.au</w:t>
                            </w:r>
                          </w:p>
                          <w:p w14:paraId="6508E003" w14:textId="77777777" w:rsidR="00CF38B0" w:rsidRDefault="00CF38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E3E5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8AB6DF2" w14:textId="77777777" w:rsidR="00CF38B0" w:rsidRDefault="003C64F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A5E4E9" w14:textId="77777777" w:rsidR="00CF38B0" w:rsidRPr="001E694D" w:rsidRDefault="003C64F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4B97BB" w14:textId="77777777" w:rsidR="00CF38B0" w:rsidRPr="001E694D" w:rsidRDefault="003C64F6" w:rsidP="009504D0">
                      <w:pPr>
                        <w:pStyle w:val="ContactNumber"/>
                        <w:spacing w:after="600"/>
                        <w:rPr>
                          <w:rFonts w:ascii="Open Sans" w:hAnsi="Open Sans" w:cs="Open Sans"/>
                        </w:rPr>
                      </w:pPr>
                      <w:r w:rsidRPr="001E694D">
                        <w:rPr>
                          <w:rFonts w:ascii="Open Sans" w:hAnsi="Open Sans" w:cs="Open Sans"/>
                        </w:rPr>
                        <w:t>Agedcarequality.gov.au</w:t>
                      </w:r>
                    </w:p>
                    <w:p w14:paraId="6508E003" w14:textId="77777777" w:rsidR="00CF38B0" w:rsidRDefault="00CF38B0"/>
                  </w:txbxContent>
                </v:textbox>
                <w10:wrap type="square"/>
              </v:shape>
            </w:pict>
          </mc:Fallback>
        </mc:AlternateContent>
      </w:r>
      <w:r w:rsidR="003C64F6">
        <w:rPr>
          <w:noProof/>
        </w:rPr>
        <w:drawing>
          <wp:anchor distT="360045" distB="180340" distL="114300" distR="114300" simplePos="0" relativeHeight="251659264" behindDoc="1" locked="0" layoutInCell="1" allowOverlap="1" wp14:anchorId="46AB996E" wp14:editId="4029DF6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47CCA16" w14:textId="77777777" w:rsidR="00CF38B0" w:rsidRPr="001E694D" w:rsidRDefault="00CF38B0" w:rsidP="001E694D">
      <w:pPr>
        <w:tabs>
          <w:tab w:val="left" w:pos="4569"/>
        </w:tabs>
        <w:rPr>
          <w:rFonts w:ascii="Open Sans" w:hAnsi="Open Sans" w:cs="Open Sans"/>
          <w:color w:val="FFFFFF" w:themeColor="background1"/>
          <w:sz w:val="66"/>
          <w:szCs w:val="66"/>
        </w:rPr>
      </w:pPr>
    </w:p>
    <w:p w14:paraId="12615C27" w14:textId="77777777" w:rsidR="00CF38B0" w:rsidRDefault="00CF38B0" w:rsidP="00372ED2">
      <w:pPr>
        <w:spacing w:after="0"/>
        <w:rPr>
          <w:rFonts w:ascii="Open Sans" w:hAnsi="Open Sans" w:cs="Open Sans"/>
          <w:b/>
          <w:bCs/>
          <w:color w:val="FFFFFF" w:themeColor="background1"/>
          <w:sz w:val="66"/>
          <w:szCs w:val="66"/>
        </w:rPr>
      </w:pPr>
    </w:p>
    <w:p w14:paraId="3C18F373" w14:textId="77777777" w:rsidR="00CF38B0" w:rsidRDefault="00CF38B0" w:rsidP="00372ED2">
      <w:pPr>
        <w:spacing w:after="0"/>
        <w:rPr>
          <w:rFonts w:ascii="Open Sans" w:hAnsi="Open Sans" w:cs="Open Sans"/>
          <w:b/>
          <w:bCs/>
          <w:color w:val="FFFFFF" w:themeColor="background1"/>
          <w:sz w:val="66"/>
          <w:szCs w:val="66"/>
        </w:rPr>
      </w:pPr>
    </w:p>
    <w:p w14:paraId="24404DDC" w14:textId="77777777" w:rsidR="00CF38B0" w:rsidRPr="00412FC5" w:rsidRDefault="00CF38B0"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1275B8" w14:paraId="084AC2BF" w14:textId="77777777" w:rsidTr="001275B8">
        <w:tc>
          <w:tcPr>
            <w:cnfStyle w:val="001000000000" w:firstRow="0" w:lastRow="0" w:firstColumn="1" w:lastColumn="0" w:oddVBand="0" w:evenVBand="0" w:oddHBand="0" w:evenHBand="0" w:firstRowFirstColumn="0" w:firstRowLastColumn="0" w:lastRowFirstColumn="0" w:lastRowLastColumn="0"/>
            <w:tcW w:w="3227" w:type="dxa"/>
          </w:tcPr>
          <w:p w14:paraId="51F7A48C" w14:textId="77777777" w:rsidR="00CF38B0" w:rsidRPr="001E694D" w:rsidRDefault="003C64F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4706E78" w14:textId="77777777" w:rsidR="00CF38B0" w:rsidRPr="001E694D" w:rsidRDefault="003C64F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Coffs Haven Residential Care Service</w:t>
            </w:r>
          </w:p>
        </w:tc>
      </w:tr>
      <w:tr w:rsidR="001275B8" w14:paraId="507A953F"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1DC200" w14:textId="77777777" w:rsidR="00CF38B0" w:rsidRPr="001E694D" w:rsidRDefault="003C64F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BA83EB6" w14:textId="77777777" w:rsidR="00CF38B0" w:rsidRPr="001E694D" w:rsidRDefault="003C64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0545</w:t>
            </w:r>
          </w:p>
        </w:tc>
      </w:tr>
      <w:tr w:rsidR="001275B8" w14:paraId="1FAF042C" w14:textId="77777777" w:rsidTr="001275B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BC7685" w14:textId="77777777" w:rsidR="00CF38B0" w:rsidRPr="001E694D" w:rsidRDefault="003C64F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E1B7D9F" w14:textId="77777777" w:rsidR="00CF38B0" w:rsidRPr="001E694D" w:rsidRDefault="003C64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Sand</w:t>
            </w:r>
            <w:r w:rsidRPr="001E694D">
              <w:rPr>
                <w:rFonts w:ascii="Open Sans" w:eastAsia="Times New Roman" w:hAnsi="Open Sans" w:cs="Open Sans"/>
                <w:lang w:eastAsia="en-AU"/>
              </w:rPr>
              <w:t xml:space="preserve"> Street, NORTH BOAMBEE VALLEY, New South Wales, 2450</w:t>
            </w:r>
          </w:p>
        </w:tc>
      </w:tr>
      <w:tr w:rsidR="001275B8" w14:paraId="6BD9EABA"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3FC36F" w14:textId="77777777" w:rsidR="00CF38B0" w:rsidRPr="001E694D" w:rsidRDefault="003C64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1393CAF" w14:textId="77777777" w:rsidR="00CF38B0" w:rsidRPr="001E694D" w:rsidRDefault="003C64F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275B8" w14:paraId="365D9729" w14:textId="77777777" w:rsidTr="001275B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0EC3A7" w14:textId="77777777" w:rsidR="00CF38B0" w:rsidRPr="001E694D" w:rsidRDefault="003C64F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B74AEAB" w14:textId="77777777" w:rsidR="00CF38B0" w:rsidRPr="001E694D" w:rsidRDefault="003C64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March 2025 to 19 March 2025</w:t>
            </w:r>
          </w:p>
        </w:tc>
      </w:tr>
      <w:tr w:rsidR="001275B8" w14:paraId="6390284A"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F7CCCD9" w14:textId="77777777" w:rsidR="00CF38B0" w:rsidRPr="001E694D" w:rsidRDefault="003C64F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39070483"/>
            <w:placeholder>
              <w:docPart w:val="DefaultPlaceholder_-1854013437"/>
            </w:placeholder>
            <w:date w:fullDate="2025-04-30T00:00:00Z">
              <w:dateFormat w:val="d MMMM yyyy"/>
              <w:lid w:val="en-AU"/>
              <w:storeMappedDataAs w:val="dateTime"/>
              <w:calendar w:val="gregorian"/>
            </w:date>
          </w:sdtPr>
          <w:sdtEndPr/>
          <w:sdtContent>
            <w:tc>
              <w:tcPr>
                <w:tcW w:w="7114" w:type="dxa"/>
                <w:shd w:val="clear" w:color="auto" w:fill="FFFFFF" w:themeFill="background1"/>
              </w:tcPr>
              <w:p w14:paraId="31CB6937" w14:textId="6F5492AE" w:rsidR="00CF38B0" w:rsidRPr="001E694D" w:rsidRDefault="001A5B7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30 April 2025</w:t>
                </w:r>
              </w:p>
            </w:tc>
          </w:sdtContent>
        </w:sdt>
      </w:tr>
      <w:tr w:rsidR="001275B8" w14:paraId="0CA7F131" w14:textId="77777777" w:rsidTr="001275B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667966" w14:textId="77777777" w:rsidR="00CF38B0" w:rsidRPr="001E694D" w:rsidRDefault="003C64F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24C01B6" w14:textId="77777777" w:rsidR="00CF38B0" w:rsidRPr="001E694D" w:rsidRDefault="003C64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610 The Churches of Christ Property Trust </w:t>
            </w:r>
          </w:p>
          <w:p w14:paraId="68EAA424" w14:textId="77777777" w:rsidR="00CF38B0" w:rsidRPr="001E694D" w:rsidRDefault="003C64F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5169 Coffs Haven Residential Care Service</w:t>
            </w:r>
          </w:p>
        </w:tc>
      </w:tr>
    </w:tbl>
    <w:bookmarkEnd w:id="0"/>
    <w:p w14:paraId="21DC9ECC" w14:textId="77777777" w:rsidR="00CF38B0" w:rsidRPr="001E694D" w:rsidRDefault="003C64F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7C4C237" w14:textId="77777777" w:rsidR="00CF38B0" w:rsidRPr="003E162B" w:rsidRDefault="003C64F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25B841C" w14:textId="77777777" w:rsidR="00CF38B0" w:rsidRPr="001E694D" w:rsidRDefault="003C64F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Coffs Haven Residential Care Service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0431AF">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BE7EEA1" w14:textId="77777777" w:rsidR="00CF38B0" w:rsidRPr="001E694D" w:rsidRDefault="003C64F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BBA62C5" w14:textId="77777777" w:rsidR="00CF38B0" w:rsidRPr="001E694D" w:rsidRDefault="003C64F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86BCF98" w14:textId="77777777" w:rsidR="00CF38B0" w:rsidRPr="003E162B" w:rsidRDefault="003C64F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B07E49E" w14:textId="77777777" w:rsidR="00CF38B0" w:rsidRPr="001E694D" w:rsidRDefault="003C64F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8DA588A" w14:textId="4C364D18" w:rsidR="00CF38B0" w:rsidRPr="00804E76" w:rsidRDefault="003C64F6" w:rsidP="00712752">
      <w:pPr>
        <w:pStyle w:val="ListParagraph"/>
        <w:numPr>
          <w:ilvl w:val="0"/>
          <w:numId w:val="2"/>
        </w:numPr>
        <w:spacing w:line="240" w:lineRule="atLeast"/>
        <w:ind w:left="714" w:hanging="357"/>
        <w:contextualSpacing w:val="0"/>
        <w:rPr>
          <w:rFonts w:ascii="Open Sans" w:hAnsi="Open Sans" w:cs="Open Sans"/>
          <w:color w:val="auto"/>
        </w:rPr>
      </w:pPr>
      <w:r w:rsidRPr="00804E76">
        <w:rPr>
          <w:rFonts w:ascii="Open Sans" w:hAnsi="Open Sans" w:cs="Open Sans"/>
          <w:color w:val="auto"/>
        </w:rPr>
        <w:t xml:space="preserve">the </w:t>
      </w:r>
      <w:r w:rsidR="00FE7ACF">
        <w:rPr>
          <w:rFonts w:ascii="Open Sans" w:hAnsi="Open Sans" w:cs="Open Sans"/>
          <w:color w:val="auto"/>
        </w:rPr>
        <w:t>A</w:t>
      </w:r>
      <w:r w:rsidRPr="00804E76">
        <w:rPr>
          <w:rFonts w:ascii="Open Sans" w:hAnsi="Open Sans" w:cs="Open Sans"/>
          <w:color w:val="auto"/>
        </w:rPr>
        <w:t xml:space="preserve">ssessment </w:t>
      </w:r>
      <w:r w:rsidR="00FE7ACF">
        <w:rPr>
          <w:rFonts w:ascii="Open Sans" w:hAnsi="Open Sans" w:cs="Open Sans"/>
          <w:color w:val="auto"/>
        </w:rPr>
        <w:t>T</w:t>
      </w:r>
      <w:r w:rsidRPr="00804E76">
        <w:rPr>
          <w:rFonts w:ascii="Open Sans" w:hAnsi="Open Sans" w:cs="Open Sans"/>
          <w:color w:val="auto"/>
        </w:rPr>
        <w:t xml:space="preserve">eam’s report for the Site Audit report was informed by a site assessment, observations at the service, review of documents and interviews with staff, </w:t>
      </w:r>
      <w:r w:rsidR="00804E76">
        <w:rPr>
          <w:rFonts w:ascii="Open Sans" w:hAnsi="Open Sans" w:cs="Open Sans"/>
          <w:color w:val="auto"/>
        </w:rPr>
        <w:t>consumers</w:t>
      </w:r>
      <w:r w:rsidRPr="00804E76">
        <w:rPr>
          <w:rFonts w:ascii="Open Sans" w:hAnsi="Open Sans" w:cs="Open Sans"/>
          <w:color w:val="auto"/>
        </w:rPr>
        <w:t>/representatives and others</w:t>
      </w:r>
      <w:r w:rsidR="00804E76" w:rsidRPr="00804E76">
        <w:rPr>
          <w:rFonts w:ascii="Open Sans" w:hAnsi="Open Sans" w:cs="Open Sans"/>
          <w:color w:val="auto"/>
        </w:rPr>
        <w:t xml:space="preserve">; </w:t>
      </w:r>
    </w:p>
    <w:p w14:paraId="2B83897D" w14:textId="0D46F407" w:rsidR="00CF38B0" w:rsidRPr="00804E76" w:rsidRDefault="003C64F6" w:rsidP="00712752">
      <w:pPr>
        <w:pStyle w:val="ListParagraph"/>
        <w:numPr>
          <w:ilvl w:val="0"/>
          <w:numId w:val="2"/>
        </w:numPr>
        <w:spacing w:line="240" w:lineRule="atLeast"/>
        <w:ind w:left="714" w:hanging="357"/>
        <w:contextualSpacing w:val="0"/>
        <w:rPr>
          <w:rFonts w:ascii="Open Sans" w:hAnsi="Open Sans" w:cs="Open Sans"/>
          <w:color w:val="auto"/>
        </w:rPr>
      </w:pPr>
      <w:r w:rsidRPr="00804E76">
        <w:rPr>
          <w:rFonts w:ascii="Open Sans" w:hAnsi="Open Sans" w:cs="Open Sans"/>
          <w:color w:val="auto"/>
        </w:rPr>
        <w:t xml:space="preserve">the provider’s response to the </w:t>
      </w:r>
      <w:r w:rsidR="007E2E3E">
        <w:rPr>
          <w:rFonts w:ascii="Open Sans" w:hAnsi="Open Sans" w:cs="Open Sans"/>
          <w:color w:val="auto"/>
        </w:rPr>
        <w:t>A</w:t>
      </w:r>
      <w:r w:rsidRPr="00804E76">
        <w:rPr>
          <w:rFonts w:ascii="Open Sans" w:hAnsi="Open Sans" w:cs="Open Sans"/>
          <w:color w:val="auto"/>
        </w:rPr>
        <w:t xml:space="preserve">ssessment </w:t>
      </w:r>
      <w:r w:rsidR="007E2E3E">
        <w:rPr>
          <w:rFonts w:ascii="Open Sans" w:hAnsi="Open Sans" w:cs="Open Sans"/>
          <w:color w:val="auto"/>
        </w:rPr>
        <w:t>T</w:t>
      </w:r>
      <w:r w:rsidRPr="00804E76">
        <w:rPr>
          <w:rFonts w:ascii="Open Sans" w:hAnsi="Open Sans" w:cs="Open Sans"/>
          <w:color w:val="auto"/>
        </w:rPr>
        <w:t xml:space="preserve">eam’s report received </w:t>
      </w:r>
      <w:r w:rsidR="007E2E3E">
        <w:rPr>
          <w:rFonts w:ascii="Open Sans" w:hAnsi="Open Sans" w:cs="Open Sans"/>
          <w:color w:val="auto"/>
        </w:rPr>
        <w:t xml:space="preserve">on </w:t>
      </w:r>
      <w:r w:rsidR="00804E76" w:rsidRPr="00804E76">
        <w:rPr>
          <w:rFonts w:ascii="Open Sans" w:hAnsi="Open Sans" w:cs="Open Sans"/>
          <w:color w:val="auto"/>
        </w:rPr>
        <w:t xml:space="preserve">15 April 2025. </w:t>
      </w:r>
    </w:p>
    <w:p w14:paraId="34D00D37" w14:textId="66C3A225" w:rsidR="00CF38B0" w:rsidRPr="00804E76" w:rsidRDefault="003C64F6" w:rsidP="000C5D91">
      <w:pPr>
        <w:pStyle w:val="ListParagraph"/>
        <w:numPr>
          <w:ilvl w:val="0"/>
          <w:numId w:val="2"/>
        </w:numPr>
        <w:spacing w:line="22" w:lineRule="atLeast"/>
        <w:ind w:left="714" w:hanging="357"/>
        <w:contextualSpacing w:val="0"/>
        <w:rPr>
          <w:rFonts w:ascii="Open Sans" w:hAnsi="Open Sans" w:cs="Open Sans"/>
          <w:color w:val="auto"/>
        </w:rPr>
      </w:pPr>
      <w:r w:rsidRPr="00804E76">
        <w:rPr>
          <w:rFonts w:ascii="Open Sans" w:hAnsi="Open Sans" w:cs="Open Sans"/>
          <w:color w:val="auto"/>
        </w:rPr>
        <w:br w:type="page"/>
      </w:r>
    </w:p>
    <w:p w14:paraId="2C97CFD9" w14:textId="77777777" w:rsidR="00CF38B0" w:rsidRPr="003E162B" w:rsidRDefault="003C64F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275B8" w14:paraId="1A7E4D11" w14:textId="77777777" w:rsidTr="001275B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70D7BA4" w14:textId="77777777" w:rsidR="00CF38B0" w:rsidRPr="001E694D" w:rsidRDefault="003C64F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B4D2B2E" w14:textId="77777777" w:rsidR="00CF38B0" w:rsidRPr="001E694D" w:rsidRDefault="00A71AA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7385954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755D4AD1" w14:textId="77777777" w:rsidTr="001275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5F5858" w14:textId="77777777" w:rsidR="00CF38B0" w:rsidRPr="001E694D" w:rsidRDefault="003C64F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6CD19A3" w14:textId="77777777" w:rsidR="00CF38B0" w:rsidRPr="001E694D" w:rsidRDefault="00A71A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402346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r w:rsidR="001275B8" w14:paraId="21E4E93D" w14:textId="77777777" w:rsidTr="001275B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0C3481" w14:textId="77777777" w:rsidR="00CF38B0" w:rsidRPr="001E694D" w:rsidRDefault="003C64F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A470703" w14:textId="77777777" w:rsidR="00CF38B0" w:rsidRPr="001E694D" w:rsidRDefault="00A71A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095079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r w:rsidR="001275B8" w14:paraId="635DC216" w14:textId="77777777" w:rsidTr="001275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D49942" w14:textId="77777777" w:rsidR="00CF38B0" w:rsidRPr="001E694D" w:rsidRDefault="003C64F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808597C" w14:textId="77777777" w:rsidR="00CF38B0" w:rsidRPr="001E694D" w:rsidRDefault="00A71A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910930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r w:rsidR="001275B8" w14:paraId="50FCE22B" w14:textId="77777777" w:rsidTr="001275B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EBB03E" w14:textId="77777777" w:rsidR="00CF38B0" w:rsidRPr="001E694D" w:rsidRDefault="003C64F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2D503BA" w14:textId="77777777" w:rsidR="00CF38B0" w:rsidRPr="001E694D" w:rsidRDefault="00A71A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5865628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r w:rsidR="001275B8" w14:paraId="2E2095B5" w14:textId="77777777" w:rsidTr="001275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07D5F2B" w14:textId="77777777" w:rsidR="00CF38B0" w:rsidRPr="001E694D" w:rsidRDefault="003C64F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4B8BC67" w14:textId="77777777" w:rsidR="00CF38B0" w:rsidRPr="001E694D" w:rsidRDefault="00A71A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52918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r w:rsidR="001275B8" w14:paraId="629B971B" w14:textId="77777777" w:rsidTr="001275B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1C15E0" w14:textId="77777777" w:rsidR="00CF38B0" w:rsidRPr="001E694D" w:rsidRDefault="003C64F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77FF309" w14:textId="77777777" w:rsidR="00CF38B0" w:rsidRPr="001E694D" w:rsidRDefault="00A71AA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58417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r w:rsidR="001275B8" w14:paraId="2C0DBC9F" w14:textId="77777777" w:rsidTr="001275B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00C3CC" w14:textId="77777777" w:rsidR="00CF38B0" w:rsidRPr="001E694D" w:rsidRDefault="003C64F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6642C8B" w14:textId="77777777" w:rsidR="00CF38B0" w:rsidRPr="001E694D" w:rsidRDefault="00A71AA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14007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b/>
                    <w:bCs/>
                  </w:rPr>
                  <w:t>Compliant</w:t>
                </w:r>
              </w:sdtContent>
            </w:sdt>
          </w:p>
        </w:tc>
      </w:tr>
    </w:tbl>
    <w:p w14:paraId="2609D75C" w14:textId="77777777" w:rsidR="00CF38B0" w:rsidRPr="001E694D" w:rsidRDefault="003C64F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297B5B8" w14:textId="77777777" w:rsidR="00CF38B0" w:rsidRPr="003E162B" w:rsidRDefault="003C64F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E123EF1" w14:textId="77777777" w:rsidR="00CF38B0" w:rsidRPr="001E694D" w:rsidRDefault="003C64F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D8B9C3E" w14:textId="010E122B" w:rsidR="00CF38B0" w:rsidRPr="001E694D" w:rsidRDefault="003C64F6" w:rsidP="0036130C">
      <w:pPr>
        <w:pStyle w:val="NormalArial"/>
        <w:rPr>
          <w:rFonts w:ascii="Open Sans" w:hAnsi="Open Sans" w:cs="Open Sans"/>
        </w:rPr>
      </w:pPr>
      <w:r w:rsidRPr="001E694D">
        <w:rPr>
          <w:rFonts w:ascii="Open Sans" w:hAnsi="Open Sans" w:cs="Open Sans"/>
        </w:rPr>
        <w:br w:type="page"/>
      </w:r>
    </w:p>
    <w:p w14:paraId="2FF5B9E3"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275B8" w14:paraId="0BFBF897"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0E8F842" w14:textId="77777777" w:rsidR="00CF38B0" w:rsidRPr="001E694D" w:rsidRDefault="003C64F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488B7B3"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1A7AC3CE"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C7E6C" w14:textId="77777777" w:rsidR="00CF38B0" w:rsidRPr="001E694D" w:rsidRDefault="003C64F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F0ACD55" w14:textId="77777777" w:rsidR="00CF38B0" w:rsidRPr="001E694D" w:rsidRDefault="003C64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C740899" w14:textId="77777777" w:rsidR="00CF38B0" w:rsidRPr="001E694D" w:rsidRDefault="00A71AA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881561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6979AE1B"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670BA"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C0F86EE"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AB83FF0"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190344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75AC57FA"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192C6E"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CCA6401"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B6B77DF" w14:textId="77777777" w:rsidR="00CF38B0" w:rsidRPr="001E694D" w:rsidRDefault="003C64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4E26314" w14:textId="77777777" w:rsidR="00CF38B0" w:rsidRPr="001E694D" w:rsidRDefault="003C64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BFFD188" w14:textId="77777777" w:rsidR="00CF38B0" w:rsidRPr="001E694D" w:rsidRDefault="003C64F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0160B05" w14:textId="77777777" w:rsidR="00CF38B0" w:rsidRPr="001E694D" w:rsidRDefault="003C64F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8B1BD00"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047425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165E1DD1"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B80DC0"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2F46961"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57B4DA1" w14:textId="77777777" w:rsidR="00CF38B0" w:rsidRPr="001E694D" w:rsidRDefault="00A71A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686899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A7C42F3"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A9CF0"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3537E00" w14:textId="77777777" w:rsidR="00CF38B0" w:rsidRPr="001E694D" w:rsidRDefault="003C64F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515A589"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979596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D40AFF0"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213760"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1562236"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06B3E45"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512923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45AA5FFB" w14:textId="77777777" w:rsidR="00CF38B0" w:rsidRPr="003E162B" w:rsidRDefault="003C64F6" w:rsidP="001A5684">
      <w:pPr>
        <w:pStyle w:val="Heading20"/>
        <w:rPr>
          <w:rFonts w:ascii="Open Sans" w:hAnsi="Open Sans" w:cs="Open Sans"/>
          <w:color w:val="781E77"/>
        </w:rPr>
      </w:pPr>
      <w:r w:rsidRPr="003E162B">
        <w:rPr>
          <w:rFonts w:ascii="Open Sans" w:hAnsi="Open Sans" w:cs="Open Sans"/>
          <w:color w:val="781E77"/>
        </w:rPr>
        <w:t>Findings</w:t>
      </w:r>
    </w:p>
    <w:p w14:paraId="54440A70" w14:textId="5E645262" w:rsidR="00BF44CA" w:rsidRDefault="004E2BA4" w:rsidP="000431AF">
      <w:pPr>
        <w:pStyle w:val="NormalArial"/>
        <w:rPr>
          <w:rFonts w:ascii="Open Sans" w:hAnsi="Open Sans" w:cs="Open Sans"/>
        </w:rPr>
      </w:pPr>
      <w:r w:rsidRPr="001678B8">
        <w:rPr>
          <w:rFonts w:ascii="Open Sans" w:hAnsi="Open Sans" w:cs="Open Sans"/>
        </w:rPr>
        <w:t>The Assessment Team recommended requirement 1(3)(d) not met. They found whilst the service</w:t>
      </w:r>
      <w:r w:rsidR="000D6B76" w:rsidRPr="001678B8">
        <w:rPr>
          <w:rFonts w:ascii="Open Sans" w:hAnsi="Open Sans" w:cs="Open Sans"/>
        </w:rPr>
        <w:t xml:space="preserve"> advised they consider risks to all consumers and adjust their care strategies </w:t>
      </w:r>
      <w:r w:rsidR="000C28D2" w:rsidRPr="001678B8">
        <w:rPr>
          <w:rFonts w:ascii="Open Sans" w:hAnsi="Open Sans" w:cs="Open Sans"/>
        </w:rPr>
        <w:t>in line</w:t>
      </w:r>
      <w:r w:rsidR="000D6B76" w:rsidRPr="000D6B76">
        <w:rPr>
          <w:rFonts w:ascii="Open Sans" w:hAnsi="Open Sans" w:cs="Open Sans"/>
        </w:rPr>
        <w:t xml:space="preserve"> </w:t>
      </w:r>
      <w:r w:rsidR="00176B76">
        <w:rPr>
          <w:rFonts w:ascii="Open Sans" w:hAnsi="Open Sans" w:cs="Open Sans"/>
        </w:rPr>
        <w:t xml:space="preserve">with </w:t>
      </w:r>
      <w:r w:rsidR="000D6B76" w:rsidRPr="000D6B76">
        <w:rPr>
          <w:rFonts w:ascii="Open Sans" w:hAnsi="Open Sans" w:cs="Open Sans"/>
        </w:rPr>
        <w:t>the organisation’s dignity of risk polic</w:t>
      </w:r>
      <w:r w:rsidR="000C28D2">
        <w:rPr>
          <w:rFonts w:ascii="Open Sans" w:hAnsi="Open Sans" w:cs="Open Sans"/>
        </w:rPr>
        <w:t>y,</w:t>
      </w:r>
      <w:r w:rsidR="000D6B76" w:rsidRPr="000D6B76">
        <w:rPr>
          <w:rFonts w:ascii="Open Sans" w:hAnsi="Open Sans" w:cs="Open Sans"/>
        </w:rPr>
        <w:t xml:space="preserve"> care documentation did not evidence potential risks and consequences had been discussed with consumers or their substitute decision</w:t>
      </w:r>
      <w:r w:rsidR="00176B76">
        <w:rPr>
          <w:rFonts w:ascii="Open Sans" w:hAnsi="Open Sans" w:cs="Open Sans"/>
        </w:rPr>
        <w:t>-</w:t>
      </w:r>
      <w:r w:rsidR="000D6B76" w:rsidRPr="000D6B76">
        <w:rPr>
          <w:rFonts w:ascii="Open Sans" w:hAnsi="Open Sans" w:cs="Open Sans"/>
        </w:rPr>
        <w:t>makers</w:t>
      </w:r>
      <w:r w:rsidR="000C28D2">
        <w:rPr>
          <w:rFonts w:ascii="Open Sans" w:hAnsi="Open Sans" w:cs="Open Sans"/>
        </w:rPr>
        <w:t xml:space="preserve">. </w:t>
      </w:r>
    </w:p>
    <w:p w14:paraId="6BF28DC9" w14:textId="031C42E9" w:rsidR="00F87C2E" w:rsidRDefault="00231646" w:rsidP="000431AF">
      <w:pPr>
        <w:pStyle w:val="NormalArial"/>
        <w:rPr>
          <w:rFonts w:ascii="Open Sans" w:hAnsi="Open Sans" w:cs="Open Sans"/>
        </w:rPr>
      </w:pPr>
      <w:r>
        <w:rPr>
          <w:rFonts w:ascii="Open Sans" w:hAnsi="Open Sans" w:cs="Open Sans"/>
        </w:rPr>
        <w:t>T</w:t>
      </w:r>
      <w:r w:rsidR="000D23BE" w:rsidRPr="000D23BE">
        <w:rPr>
          <w:rFonts w:ascii="Open Sans" w:hAnsi="Open Sans" w:cs="Open Sans"/>
        </w:rPr>
        <w:t>he Assessment Team found</w:t>
      </w:r>
      <w:r w:rsidR="008629C5">
        <w:rPr>
          <w:rFonts w:ascii="Open Sans" w:hAnsi="Open Sans" w:cs="Open Sans"/>
        </w:rPr>
        <w:t xml:space="preserve"> whilst</w:t>
      </w:r>
      <w:r w:rsidR="000407AB">
        <w:rPr>
          <w:rFonts w:ascii="Open Sans" w:hAnsi="Open Sans" w:cs="Open Sans"/>
        </w:rPr>
        <w:t xml:space="preserve"> consumers were </w:t>
      </w:r>
      <w:r w:rsidR="00176B76">
        <w:rPr>
          <w:rFonts w:ascii="Open Sans" w:hAnsi="Open Sans" w:cs="Open Sans"/>
        </w:rPr>
        <w:t xml:space="preserve">supported in </w:t>
      </w:r>
      <w:r w:rsidR="002D288F">
        <w:rPr>
          <w:rFonts w:ascii="Open Sans" w:hAnsi="Open Sans" w:cs="Open Sans"/>
        </w:rPr>
        <w:t xml:space="preserve">taking risks for greater </w:t>
      </w:r>
      <w:r w:rsidR="001531E4">
        <w:rPr>
          <w:rFonts w:ascii="Open Sans" w:hAnsi="Open Sans" w:cs="Open Sans"/>
        </w:rPr>
        <w:t xml:space="preserve">independence and enjoyment of life, </w:t>
      </w:r>
      <w:r w:rsidR="000D23BE" w:rsidRPr="000D23BE">
        <w:rPr>
          <w:rFonts w:ascii="Open Sans" w:hAnsi="Open Sans" w:cs="Open Sans"/>
        </w:rPr>
        <w:t xml:space="preserve">the </w:t>
      </w:r>
      <w:r>
        <w:rPr>
          <w:rFonts w:ascii="Open Sans" w:hAnsi="Open Sans" w:cs="Open Sans"/>
        </w:rPr>
        <w:t>service</w:t>
      </w:r>
      <w:r w:rsidR="000D23BE" w:rsidRPr="000D23BE">
        <w:rPr>
          <w:rFonts w:ascii="Open Sans" w:hAnsi="Open Sans" w:cs="Open Sans"/>
        </w:rPr>
        <w:t xml:space="preserve"> could not effectively </w:t>
      </w:r>
      <w:r w:rsidR="000D23BE" w:rsidRPr="000D23BE">
        <w:rPr>
          <w:rFonts w:ascii="Open Sans" w:hAnsi="Open Sans" w:cs="Open Sans"/>
        </w:rPr>
        <w:lastRenderedPageBreak/>
        <w:t xml:space="preserve">identify </w:t>
      </w:r>
      <w:r w:rsidR="00BB1771">
        <w:rPr>
          <w:rFonts w:ascii="Open Sans" w:hAnsi="Open Sans" w:cs="Open Sans"/>
        </w:rPr>
        <w:t xml:space="preserve">all </w:t>
      </w:r>
      <w:r>
        <w:rPr>
          <w:rFonts w:ascii="Open Sans" w:hAnsi="Open Sans" w:cs="Open Sans"/>
        </w:rPr>
        <w:t>consumer</w:t>
      </w:r>
      <w:r w:rsidR="000D23BE" w:rsidRPr="000D23BE">
        <w:rPr>
          <w:rFonts w:ascii="Open Sans" w:hAnsi="Open Sans" w:cs="Open Sans"/>
        </w:rPr>
        <w:t xml:space="preserve">s engaging in risk-based activities as life choices, resulting in inadequate documentation of informed discussions around associated risks. </w:t>
      </w:r>
    </w:p>
    <w:p w14:paraId="223AB8A5" w14:textId="652B4D02" w:rsidR="0052058F" w:rsidRDefault="00AB70E6" w:rsidP="000431AF">
      <w:pPr>
        <w:pStyle w:val="NormalArial"/>
        <w:rPr>
          <w:rFonts w:ascii="Open Sans" w:hAnsi="Open Sans" w:cs="Open Sans"/>
        </w:rPr>
      </w:pPr>
      <w:r>
        <w:rPr>
          <w:rFonts w:ascii="Open Sans" w:hAnsi="Open Sans" w:cs="Open Sans"/>
        </w:rPr>
        <w:t>In response,</w:t>
      </w:r>
      <w:r w:rsidR="000D23BE" w:rsidRPr="000D23BE">
        <w:rPr>
          <w:rFonts w:ascii="Open Sans" w:hAnsi="Open Sans" w:cs="Open Sans"/>
        </w:rPr>
        <w:t xml:space="preserve"> </w:t>
      </w:r>
      <w:r w:rsidR="00176B76">
        <w:rPr>
          <w:rFonts w:ascii="Open Sans" w:hAnsi="Open Sans" w:cs="Open Sans"/>
        </w:rPr>
        <w:t xml:space="preserve">following the site audit </w:t>
      </w:r>
      <w:r w:rsidR="000D23BE" w:rsidRPr="000D23BE">
        <w:rPr>
          <w:rFonts w:ascii="Open Sans" w:hAnsi="Open Sans" w:cs="Open Sans"/>
        </w:rPr>
        <w:t xml:space="preserve">the provider implemented </w:t>
      </w:r>
      <w:r w:rsidR="008F243E">
        <w:rPr>
          <w:rFonts w:ascii="Open Sans" w:hAnsi="Open Sans" w:cs="Open Sans"/>
        </w:rPr>
        <w:t xml:space="preserve">a </w:t>
      </w:r>
      <w:r w:rsidR="000D23BE" w:rsidRPr="000D23BE">
        <w:rPr>
          <w:rFonts w:ascii="Open Sans" w:hAnsi="Open Sans" w:cs="Open Sans"/>
        </w:rPr>
        <w:t xml:space="preserve">solution through the development of a comprehensive electronic report within the Electronic Clinical Management System (ECMS). This system improvement enables accurate identification and systematic tracking of </w:t>
      </w:r>
      <w:r w:rsidR="00A64608">
        <w:rPr>
          <w:rFonts w:ascii="Open Sans" w:hAnsi="Open Sans" w:cs="Open Sans"/>
        </w:rPr>
        <w:t>consumer</w:t>
      </w:r>
      <w:r w:rsidR="000D23BE" w:rsidRPr="000D23BE">
        <w:rPr>
          <w:rFonts w:ascii="Open Sans" w:hAnsi="Open Sans" w:cs="Open Sans"/>
        </w:rPr>
        <w:t xml:space="preserve">s who engage in activities involving potential risks. </w:t>
      </w:r>
    </w:p>
    <w:p w14:paraId="0E59F7F2" w14:textId="7A92E88C" w:rsidR="00CD6535" w:rsidRDefault="0052058F" w:rsidP="000431AF">
      <w:pPr>
        <w:pStyle w:val="NormalArial"/>
        <w:rPr>
          <w:rFonts w:ascii="Open Sans" w:hAnsi="Open Sans" w:cs="Open Sans"/>
        </w:rPr>
      </w:pPr>
      <w:r>
        <w:rPr>
          <w:rFonts w:ascii="Open Sans" w:hAnsi="Open Sans" w:cs="Open Sans"/>
        </w:rPr>
        <w:t>T</w:t>
      </w:r>
      <w:r w:rsidR="000D23BE" w:rsidRPr="000D23BE">
        <w:rPr>
          <w:rFonts w:ascii="Open Sans" w:hAnsi="Open Sans" w:cs="Open Sans"/>
        </w:rPr>
        <w:t>he provide</w:t>
      </w:r>
      <w:r>
        <w:rPr>
          <w:rFonts w:ascii="Open Sans" w:hAnsi="Open Sans" w:cs="Open Sans"/>
        </w:rPr>
        <w:t>r</w:t>
      </w:r>
      <w:r w:rsidR="000D23BE" w:rsidRPr="000D23BE">
        <w:rPr>
          <w:rFonts w:ascii="Open Sans" w:hAnsi="Open Sans" w:cs="Open Sans"/>
        </w:rPr>
        <w:t xml:space="preserve"> has established a </w:t>
      </w:r>
      <w:r w:rsidR="001244DB">
        <w:rPr>
          <w:rFonts w:ascii="Open Sans" w:hAnsi="Open Sans" w:cs="Open Sans"/>
        </w:rPr>
        <w:t>“</w:t>
      </w:r>
      <w:r w:rsidR="000D23BE" w:rsidRPr="000D23BE">
        <w:rPr>
          <w:rFonts w:ascii="Open Sans" w:hAnsi="Open Sans" w:cs="Open Sans"/>
        </w:rPr>
        <w:t>Dignity of Risk</w:t>
      </w:r>
      <w:r w:rsidR="001244DB">
        <w:rPr>
          <w:rFonts w:ascii="Open Sans" w:hAnsi="Open Sans" w:cs="Open Sans"/>
        </w:rPr>
        <w:t>”</w:t>
      </w:r>
      <w:r w:rsidR="000D23BE" w:rsidRPr="000D23BE">
        <w:rPr>
          <w:rFonts w:ascii="Open Sans" w:hAnsi="Open Sans" w:cs="Open Sans"/>
        </w:rPr>
        <w:t xml:space="preserve"> form, </w:t>
      </w:r>
      <w:proofErr w:type="gramStart"/>
      <w:r w:rsidR="00837AE7">
        <w:rPr>
          <w:rFonts w:ascii="Open Sans" w:hAnsi="Open Sans" w:cs="Open Sans"/>
        </w:rPr>
        <w:t>improving</w:t>
      </w:r>
      <w:proofErr w:type="gramEnd"/>
      <w:r w:rsidR="000D23BE" w:rsidRPr="000D23BE">
        <w:rPr>
          <w:rFonts w:ascii="Open Sans" w:hAnsi="Open Sans" w:cs="Open Sans"/>
        </w:rPr>
        <w:t xml:space="preserve"> the transparency and consistency of risk assessments and </w:t>
      </w:r>
      <w:r w:rsidR="00176B76">
        <w:rPr>
          <w:rFonts w:ascii="Open Sans" w:hAnsi="Open Sans" w:cs="Open Sans"/>
        </w:rPr>
        <w:t xml:space="preserve">ensuring appropriate </w:t>
      </w:r>
      <w:r w:rsidR="000D23BE" w:rsidRPr="000D23BE">
        <w:rPr>
          <w:rFonts w:ascii="Open Sans" w:hAnsi="Open Sans" w:cs="Open Sans"/>
        </w:rPr>
        <w:t>communications</w:t>
      </w:r>
      <w:r w:rsidR="007E4BE3">
        <w:rPr>
          <w:rFonts w:ascii="Open Sans" w:hAnsi="Open Sans" w:cs="Open Sans"/>
        </w:rPr>
        <w:t xml:space="preserve"> with consumer or their substitute decision</w:t>
      </w:r>
      <w:r w:rsidR="00176B76">
        <w:rPr>
          <w:rFonts w:ascii="Open Sans" w:hAnsi="Open Sans" w:cs="Open Sans"/>
        </w:rPr>
        <w:t>-</w:t>
      </w:r>
      <w:r w:rsidR="007E4BE3">
        <w:rPr>
          <w:rFonts w:ascii="Open Sans" w:hAnsi="Open Sans" w:cs="Open Sans"/>
        </w:rPr>
        <w:t>maker</w:t>
      </w:r>
      <w:r w:rsidR="000D23BE" w:rsidRPr="000D23BE">
        <w:rPr>
          <w:rFonts w:ascii="Open Sans" w:hAnsi="Open Sans" w:cs="Open Sans"/>
        </w:rPr>
        <w:t xml:space="preserve">. Additionally, staff training has been scheduled to ensure comprehensive understanding and effective application of the new processes. </w:t>
      </w:r>
    </w:p>
    <w:p w14:paraId="0F46E6A0" w14:textId="70F03858" w:rsidR="00207DD9" w:rsidRDefault="00EB55E1" w:rsidP="000431AF">
      <w:pPr>
        <w:pStyle w:val="NormalArial"/>
        <w:rPr>
          <w:rFonts w:ascii="Open Sans" w:hAnsi="Open Sans" w:cs="Open Sans"/>
        </w:rPr>
      </w:pPr>
      <w:r>
        <w:rPr>
          <w:rFonts w:ascii="Open Sans" w:hAnsi="Open Sans" w:cs="Open Sans"/>
        </w:rPr>
        <w:t xml:space="preserve">The provider included evidence in its response demonstrating discussions with consumers about risks associated with their chosen activities. </w:t>
      </w:r>
      <w:r w:rsidR="00D16DCF">
        <w:rPr>
          <w:rFonts w:ascii="Open Sans" w:hAnsi="Open Sans" w:cs="Open Sans"/>
        </w:rPr>
        <w:t xml:space="preserve">The submitted documentation included completed dignity of risks forms </w:t>
      </w:r>
      <w:r w:rsidR="00830B1E">
        <w:rPr>
          <w:rFonts w:ascii="Open Sans" w:hAnsi="Open Sans" w:cs="Open Sans"/>
        </w:rPr>
        <w:t xml:space="preserve">with clear signatures from consumers, indicating informed consent and acknowledgment of </w:t>
      </w:r>
      <w:r w:rsidR="00207DD9">
        <w:rPr>
          <w:rFonts w:ascii="Open Sans" w:hAnsi="Open Sans" w:cs="Open Sans"/>
        </w:rPr>
        <w:t xml:space="preserve">the risks involved. </w:t>
      </w:r>
    </w:p>
    <w:p w14:paraId="55D4EB46" w14:textId="0147EFB7" w:rsidR="00CF38B0" w:rsidRDefault="00274BC3" w:rsidP="000431AF">
      <w:pPr>
        <w:pStyle w:val="NormalArial"/>
        <w:rPr>
          <w:rFonts w:ascii="Open Sans" w:hAnsi="Open Sans" w:cs="Open Sans"/>
        </w:rPr>
      </w:pPr>
      <w:r>
        <w:rPr>
          <w:rFonts w:ascii="Open Sans" w:hAnsi="Open Sans" w:cs="Open Sans"/>
        </w:rPr>
        <w:t>I acknowledge the provider’s response</w:t>
      </w:r>
      <w:r w:rsidR="00187C55">
        <w:rPr>
          <w:rFonts w:ascii="Open Sans" w:hAnsi="Open Sans" w:cs="Open Sans"/>
        </w:rPr>
        <w:t xml:space="preserve"> and</w:t>
      </w:r>
      <w:r w:rsidR="0018214B">
        <w:rPr>
          <w:rFonts w:ascii="Open Sans" w:hAnsi="Open Sans" w:cs="Open Sans"/>
        </w:rPr>
        <w:t xml:space="preserve"> </w:t>
      </w:r>
      <w:r w:rsidR="008D0A76">
        <w:rPr>
          <w:rFonts w:ascii="Open Sans" w:hAnsi="Open Sans" w:cs="Open Sans"/>
        </w:rPr>
        <w:t>the submitted evidence of t</w:t>
      </w:r>
      <w:r w:rsidR="000D23BE" w:rsidRPr="000D23BE">
        <w:rPr>
          <w:rFonts w:ascii="Open Sans" w:hAnsi="Open Sans" w:cs="Open Sans"/>
        </w:rPr>
        <w:t>he implemented improvements</w:t>
      </w:r>
      <w:r w:rsidR="002C355A">
        <w:rPr>
          <w:rFonts w:ascii="Open Sans" w:hAnsi="Open Sans" w:cs="Open Sans"/>
        </w:rPr>
        <w:t>. I find these improvements</w:t>
      </w:r>
      <w:r w:rsidR="000D23BE" w:rsidRPr="000D23BE">
        <w:rPr>
          <w:rFonts w:ascii="Open Sans" w:hAnsi="Open Sans" w:cs="Open Sans"/>
        </w:rPr>
        <w:t xml:space="preserve"> sufficiently address the documentation gaps to support informed consumer choices about risk-taking activities. </w:t>
      </w:r>
      <w:r w:rsidR="0040430B">
        <w:rPr>
          <w:rFonts w:ascii="Open Sans" w:hAnsi="Open Sans" w:cs="Open Sans"/>
        </w:rPr>
        <w:t>I encourage the provider to c</w:t>
      </w:r>
      <w:r w:rsidR="000D23BE" w:rsidRPr="000D23BE">
        <w:rPr>
          <w:rFonts w:ascii="Open Sans" w:hAnsi="Open Sans" w:cs="Open Sans"/>
        </w:rPr>
        <w:t xml:space="preserve">ontinue monitoring </w:t>
      </w:r>
      <w:r w:rsidR="0040430B">
        <w:rPr>
          <w:rFonts w:ascii="Open Sans" w:hAnsi="Open Sans" w:cs="Open Sans"/>
        </w:rPr>
        <w:t>their improvements to</w:t>
      </w:r>
      <w:r w:rsidR="000D23BE" w:rsidRPr="000D23BE">
        <w:rPr>
          <w:rFonts w:ascii="Open Sans" w:hAnsi="Open Sans" w:cs="Open Sans"/>
        </w:rPr>
        <w:t xml:space="preserve"> confirm sustained effectiveness</w:t>
      </w:r>
      <w:r w:rsidR="00EB5435">
        <w:rPr>
          <w:rFonts w:ascii="Open Sans" w:hAnsi="Open Sans" w:cs="Open Sans"/>
        </w:rPr>
        <w:t xml:space="preserve">. </w:t>
      </w:r>
    </w:p>
    <w:p w14:paraId="6977C2D4" w14:textId="77777777" w:rsidR="00F02536" w:rsidRDefault="0050444A" w:rsidP="000431AF">
      <w:pPr>
        <w:rPr>
          <w:rFonts w:ascii="Open Sans" w:hAnsi="Open Sans" w:cs="Open Sans"/>
        </w:rPr>
      </w:pPr>
      <w:r w:rsidRPr="0050444A">
        <w:rPr>
          <w:rFonts w:ascii="Open Sans" w:hAnsi="Open Sans" w:cs="Open Sans"/>
        </w:rPr>
        <w:t xml:space="preserve">Based on the reasons summarised above, I find requirement </w:t>
      </w:r>
      <w:r>
        <w:rPr>
          <w:rFonts w:ascii="Open Sans" w:hAnsi="Open Sans" w:cs="Open Sans"/>
        </w:rPr>
        <w:t>1</w:t>
      </w:r>
      <w:r w:rsidRPr="0050444A">
        <w:rPr>
          <w:rFonts w:ascii="Open Sans" w:hAnsi="Open Sans" w:cs="Open Sans"/>
        </w:rPr>
        <w:t>(3)(</w:t>
      </w:r>
      <w:r>
        <w:rPr>
          <w:rFonts w:ascii="Open Sans" w:hAnsi="Open Sans" w:cs="Open Sans"/>
        </w:rPr>
        <w:t>d</w:t>
      </w:r>
      <w:r w:rsidRPr="0050444A">
        <w:rPr>
          <w:rFonts w:ascii="Open Sans" w:hAnsi="Open Sans" w:cs="Open Sans"/>
        </w:rPr>
        <w:t xml:space="preserve">) compliant. </w:t>
      </w:r>
    </w:p>
    <w:p w14:paraId="2E65028E" w14:textId="77777777" w:rsidR="00F02536" w:rsidRDefault="00F02536" w:rsidP="000431AF">
      <w:pPr>
        <w:rPr>
          <w:rFonts w:ascii="Open Sans" w:hAnsi="Open Sans" w:cs="Open Sans"/>
        </w:rPr>
      </w:pPr>
      <w:r w:rsidRPr="00F02536">
        <w:rPr>
          <w:rFonts w:ascii="Open Sans" w:hAnsi="Open Sans" w:cs="Open Sans"/>
        </w:rPr>
        <w:t>In relation to requirements 1(3)(a), 1(3)(b), 1(3)(c), 1(3)(</w:t>
      </w:r>
      <w:r>
        <w:rPr>
          <w:rFonts w:ascii="Open Sans" w:hAnsi="Open Sans" w:cs="Open Sans"/>
        </w:rPr>
        <w:t>e</w:t>
      </w:r>
      <w:r w:rsidRPr="00F02536">
        <w:rPr>
          <w:rFonts w:ascii="Open Sans" w:hAnsi="Open Sans" w:cs="Open Sans"/>
        </w:rPr>
        <w:t xml:space="preserve">) and 1(3)(f), the Assessment Team found the service has established effective systems and processes to ensure consumers are treated with dignity and respect, can maintain their identity and make informed choices about their care and services. </w:t>
      </w:r>
    </w:p>
    <w:p w14:paraId="0BE01DAA" w14:textId="77777777" w:rsidR="001B603B" w:rsidRPr="001B603B" w:rsidRDefault="001B603B" w:rsidP="000431AF">
      <w:pPr>
        <w:rPr>
          <w:rFonts w:ascii="Open Sans" w:hAnsi="Open Sans" w:cs="Open Sans"/>
        </w:rPr>
      </w:pPr>
      <w:r w:rsidRPr="001B603B">
        <w:rPr>
          <w:rFonts w:ascii="Open Sans" w:hAnsi="Open Sans" w:cs="Open Sans"/>
        </w:rPr>
        <w:t>Consumers confirmed their cultural needs are recognised and respected. Staff have received training in cultural safety and were able to describe how culture influences care delivery. Documentation showed that care plans are tailored to consumers’ cultural preferences. The service demonstrated an understanding of cultural safety through staff practices and documentation reviews.</w:t>
      </w:r>
    </w:p>
    <w:p w14:paraId="5A5DC613" w14:textId="4AAE80FA" w:rsidR="001B603B" w:rsidRPr="001B603B" w:rsidRDefault="001B603B" w:rsidP="000431AF">
      <w:pPr>
        <w:rPr>
          <w:rFonts w:ascii="Open Sans" w:hAnsi="Open Sans" w:cs="Open Sans"/>
        </w:rPr>
      </w:pPr>
      <w:r w:rsidRPr="001B603B">
        <w:rPr>
          <w:rFonts w:ascii="Open Sans" w:hAnsi="Open Sans" w:cs="Open Sans"/>
        </w:rPr>
        <w:t xml:space="preserve">Consumers reported being supported to make their own decisions about care, including who is involved and how services are delivered. Staff described how they accommodate communication needs and facilitate </w:t>
      </w:r>
      <w:r w:rsidR="00EC6D5A">
        <w:rPr>
          <w:rFonts w:ascii="Open Sans" w:hAnsi="Open Sans" w:cs="Open Sans"/>
        </w:rPr>
        <w:t xml:space="preserve">consumer </w:t>
      </w:r>
      <w:r w:rsidRPr="001B603B">
        <w:rPr>
          <w:rFonts w:ascii="Open Sans" w:hAnsi="Open Sans" w:cs="Open Sans"/>
        </w:rPr>
        <w:t xml:space="preserve">independence. Observations showed consumers making choices during care routines. Management explained how services align with consumers’ preferences. Documentation and interviews confirmed a consistent, respectful approach to promoting </w:t>
      </w:r>
      <w:r w:rsidR="00660FE5">
        <w:rPr>
          <w:rFonts w:ascii="Open Sans" w:hAnsi="Open Sans" w:cs="Open Sans"/>
        </w:rPr>
        <w:t xml:space="preserve">consumer </w:t>
      </w:r>
      <w:r w:rsidRPr="001B603B">
        <w:rPr>
          <w:rFonts w:ascii="Open Sans" w:hAnsi="Open Sans" w:cs="Open Sans"/>
        </w:rPr>
        <w:t>choice and autonomy.</w:t>
      </w:r>
    </w:p>
    <w:p w14:paraId="2EB863F8" w14:textId="27B6DF28" w:rsidR="001B603B" w:rsidRPr="001B603B" w:rsidRDefault="001B603B" w:rsidP="000431AF">
      <w:pPr>
        <w:rPr>
          <w:rFonts w:ascii="Open Sans" w:hAnsi="Open Sans" w:cs="Open Sans"/>
        </w:rPr>
      </w:pPr>
      <w:r w:rsidRPr="001B603B">
        <w:rPr>
          <w:rFonts w:ascii="Open Sans" w:hAnsi="Open Sans" w:cs="Open Sans"/>
        </w:rPr>
        <w:lastRenderedPageBreak/>
        <w:t>Consumers said they receive clear and timely information that enables informed decision-making. Entry packs, menus, and calendars are presented in easy-to-understand formats. Staff were observed adapting communication styles for consumers with hearing or vision impairments. Staff and management described how they assist consumers with varying communication needs. Documentation supported that communication practices are person-centred</w:t>
      </w:r>
      <w:r w:rsidR="00030A44">
        <w:rPr>
          <w:rFonts w:ascii="Open Sans" w:hAnsi="Open Sans" w:cs="Open Sans"/>
        </w:rPr>
        <w:t>.</w:t>
      </w:r>
      <w:r w:rsidRPr="001B603B">
        <w:rPr>
          <w:rFonts w:ascii="Open Sans" w:hAnsi="Open Sans" w:cs="Open Sans"/>
        </w:rPr>
        <w:t xml:space="preserve"> </w:t>
      </w:r>
    </w:p>
    <w:p w14:paraId="320CE001" w14:textId="1DE6CF10" w:rsidR="00EB5435" w:rsidRDefault="001B603B" w:rsidP="000431AF">
      <w:pPr>
        <w:rPr>
          <w:rFonts w:ascii="Open Sans" w:hAnsi="Open Sans" w:cs="Open Sans"/>
        </w:rPr>
      </w:pPr>
      <w:r w:rsidRPr="001B603B">
        <w:rPr>
          <w:rFonts w:ascii="Open Sans" w:hAnsi="Open Sans" w:cs="Open Sans"/>
        </w:rPr>
        <w:t xml:space="preserve">Consumers reported understanding how their information is used and felt staff respected their privacy. Staff described procedures to protect </w:t>
      </w:r>
      <w:r w:rsidR="00030A44">
        <w:rPr>
          <w:rFonts w:ascii="Open Sans" w:hAnsi="Open Sans" w:cs="Open Sans"/>
        </w:rPr>
        <w:t xml:space="preserve">consumer </w:t>
      </w:r>
      <w:r w:rsidRPr="001B603B">
        <w:rPr>
          <w:rFonts w:ascii="Open Sans" w:hAnsi="Open Sans" w:cs="Open Sans"/>
        </w:rPr>
        <w:t xml:space="preserve">confidentiality. Consumer information is securely stored in an electronic system. Observations confirmed staff-only access to offices, logout practices, and </w:t>
      </w:r>
      <w:r w:rsidR="00BF3DA6">
        <w:rPr>
          <w:rFonts w:ascii="Open Sans" w:hAnsi="Open Sans" w:cs="Open Sans"/>
        </w:rPr>
        <w:t>p</w:t>
      </w:r>
      <w:r w:rsidRPr="001B603B">
        <w:rPr>
          <w:rFonts w:ascii="Open Sans" w:hAnsi="Open Sans" w:cs="Open Sans"/>
        </w:rPr>
        <w:t xml:space="preserve">olicies reviewed supported </w:t>
      </w:r>
      <w:r w:rsidR="00BF3DA6">
        <w:rPr>
          <w:rFonts w:ascii="Open Sans" w:hAnsi="Open Sans" w:cs="Open Sans"/>
        </w:rPr>
        <w:t xml:space="preserve">staff’s </w:t>
      </w:r>
      <w:r w:rsidRPr="001B603B">
        <w:rPr>
          <w:rFonts w:ascii="Open Sans" w:hAnsi="Open Sans" w:cs="Open Sans"/>
        </w:rPr>
        <w:t>privacy and confidentiality practices.</w:t>
      </w:r>
      <w:r w:rsidR="00EB5435">
        <w:rPr>
          <w:rFonts w:ascii="Open Sans" w:hAnsi="Open Sans" w:cs="Open Sans"/>
        </w:rPr>
        <w:br w:type="page"/>
      </w:r>
    </w:p>
    <w:p w14:paraId="6452BCC9"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275B8" w14:paraId="7FFEF496"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5215B7C" w14:textId="77777777" w:rsidR="00CF38B0" w:rsidRPr="001E694D" w:rsidRDefault="003C64F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BBF9689"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3E61CA6A" w14:textId="77777777" w:rsidTr="001275B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FA1134"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E72FBB0"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C2E7C43"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63778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5603E447"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89F2790"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CBD9E19"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166F64E"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985282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2B95F6B4" w14:textId="77777777" w:rsidTr="001275B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595EBE"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5948EE3"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F3AA202" w14:textId="77777777" w:rsidR="00CF38B0" w:rsidRPr="001E694D" w:rsidRDefault="003C64F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7661731" w14:textId="77777777" w:rsidR="00CF38B0" w:rsidRPr="001E694D" w:rsidRDefault="003C64F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294A54A"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051219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2F0E950E"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32623AB"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9332D83"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B65E4FE" w14:textId="77777777" w:rsidR="00CF38B0" w:rsidRPr="001E694D" w:rsidRDefault="00A71AA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497694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53AE292A" w14:textId="77777777" w:rsidTr="001275B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78F713"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4AB8E90"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488EB0D"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75767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5B6E091F" w14:textId="77777777" w:rsidR="00CF38B0" w:rsidRPr="003E162B" w:rsidRDefault="003C64F6" w:rsidP="00D87E7C">
      <w:pPr>
        <w:pStyle w:val="Heading20"/>
        <w:rPr>
          <w:rFonts w:ascii="Open Sans" w:hAnsi="Open Sans" w:cs="Open Sans"/>
          <w:color w:val="781E77"/>
        </w:rPr>
      </w:pPr>
      <w:r w:rsidRPr="003E162B">
        <w:rPr>
          <w:rFonts w:ascii="Open Sans" w:hAnsi="Open Sans" w:cs="Open Sans"/>
          <w:color w:val="781E77"/>
        </w:rPr>
        <w:t>Findings</w:t>
      </w:r>
    </w:p>
    <w:p w14:paraId="6A28C93E" w14:textId="7C1C831D" w:rsidR="003167F4" w:rsidRPr="003167F4" w:rsidRDefault="003167F4" w:rsidP="0075588F">
      <w:pPr>
        <w:pStyle w:val="NormalArial"/>
        <w:rPr>
          <w:rFonts w:ascii="Open Sans" w:hAnsi="Open Sans" w:cs="Open Sans"/>
        </w:rPr>
      </w:pPr>
      <w:r w:rsidRPr="003167F4">
        <w:rPr>
          <w:rFonts w:ascii="Open Sans" w:hAnsi="Open Sans" w:cs="Open Sans"/>
        </w:rPr>
        <w:t xml:space="preserve">Assessment and planning consider risks to consumers’ health and wellbeing. Consumers and representatives said they are involved in care planning and receive services aligned with their needs. Staff use an </w:t>
      </w:r>
      <w:r w:rsidR="0075588F">
        <w:rPr>
          <w:rFonts w:ascii="Open Sans" w:hAnsi="Open Sans" w:cs="Open Sans"/>
        </w:rPr>
        <w:t xml:space="preserve">electronic care management system </w:t>
      </w:r>
      <w:r w:rsidRPr="003167F4">
        <w:rPr>
          <w:rFonts w:ascii="Open Sans" w:hAnsi="Open Sans" w:cs="Open Sans"/>
        </w:rPr>
        <w:t>with embedded assessment tools to guide care delivery. Clinical managers explained how risk assessments support safe, personalised care.</w:t>
      </w:r>
    </w:p>
    <w:p w14:paraId="39BD2C6F" w14:textId="6963F227" w:rsidR="003167F4" w:rsidRPr="003167F4" w:rsidRDefault="003167F4" w:rsidP="003167F4">
      <w:pPr>
        <w:pStyle w:val="NormalArial"/>
        <w:rPr>
          <w:rFonts w:ascii="Open Sans" w:hAnsi="Open Sans" w:cs="Open Sans"/>
        </w:rPr>
      </w:pPr>
      <w:r w:rsidRPr="003167F4">
        <w:rPr>
          <w:rFonts w:ascii="Open Sans" w:hAnsi="Open Sans" w:cs="Open Sans"/>
        </w:rPr>
        <w:lastRenderedPageBreak/>
        <w:t xml:space="preserve">Consumers and representatives confirmed </w:t>
      </w:r>
      <w:r w:rsidR="00E05708">
        <w:rPr>
          <w:rFonts w:ascii="Open Sans" w:hAnsi="Open Sans" w:cs="Open Sans"/>
        </w:rPr>
        <w:t xml:space="preserve">care </w:t>
      </w:r>
      <w:r w:rsidRPr="003167F4">
        <w:rPr>
          <w:rFonts w:ascii="Open Sans" w:hAnsi="Open Sans" w:cs="Open Sans"/>
        </w:rPr>
        <w:t xml:space="preserve">planning reflects </w:t>
      </w:r>
      <w:r w:rsidR="00E05708">
        <w:rPr>
          <w:rFonts w:ascii="Open Sans" w:hAnsi="Open Sans" w:cs="Open Sans"/>
        </w:rPr>
        <w:t xml:space="preserve">their </w:t>
      </w:r>
      <w:r w:rsidRPr="003167F4">
        <w:rPr>
          <w:rFonts w:ascii="Open Sans" w:hAnsi="Open Sans" w:cs="Open Sans"/>
        </w:rPr>
        <w:t xml:space="preserve">current needs and preferences, including advance care and end-of-life planning. Staff explained how care aligns with consumer values and goals. All consumers have an </w:t>
      </w:r>
      <w:r w:rsidR="00E05708">
        <w:rPr>
          <w:rFonts w:ascii="Open Sans" w:hAnsi="Open Sans" w:cs="Open Sans"/>
        </w:rPr>
        <w:t>advance care directive</w:t>
      </w:r>
      <w:r w:rsidR="00176B76">
        <w:rPr>
          <w:rFonts w:ascii="Open Sans" w:hAnsi="Open Sans" w:cs="Open Sans"/>
        </w:rPr>
        <w:t xml:space="preserve"> in place </w:t>
      </w:r>
      <w:r w:rsidR="000731A7">
        <w:rPr>
          <w:rFonts w:ascii="Open Sans" w:hAnsi="Open Sans" w:cs="Open Sans"/>
        </w:rPr>
        <w:t xml:space="preserve">. </w:t>
      </w:r>
      <w:r w:rsidRPr="003167F4">
        <w:rPr>
          <w:rFonts w:ascii="Open Sans" w:hAnsi="Open Sans" w:cs="Open Sans"/>
        </w:rPr>
        <w:t>Care plans were individualised and up to date</w:t>
      </w:r>
      <w:r w:rsidR="000731A7">
        <w:rPr>
          <w:rFonts w:ascii="Open Sans" w:hAnsi="Open Sans" w:cs="Open Sans"/>
        </w:rPr>
        <w:t>.</w:t>
      </w:r>
    </w:p>
    <w:p w14:paraId="0E724345" w14:textId="3087C521" w:rsidR="003167F4" w:rsidRPr="003167F4" w:rsidRDefault="003167F4" w:rsidP="003167F4">
      <w:pPr>
        <w:pStyle w:val="NormalArial"/>
        <w:rPr>
          <w:rFonts w:ascii="Open Sans" w:hAnsi="Open Sans" w:cs="Open Sans"/>
        </w:rPr>
      </w:pPr>
      <w:r w:rsidRPr="003167F4">
        <w:rPr>
          <w:rFonts w:ascii="Open Sans" w:hAnsi="Open Sans" w:cs="Open Sans"/>
        </w:rPr>
        <w:t xml:space="preserve">Consumers and representatives said they are involved in assessments and reviews. Staff described policies supporting ongoing partnerships with consumers, their families, and external providers. Case conferences are held every </w:t>
      </w:r>
      <w:r w:rsidR="00D17542">
        <w:rPr>
          <w:rFonts w:ascii="Open Sans" w:hAnsi="Open Sans" w:cs="Open Sans"/>
        </w:rPr>
        <w:t xml:space="preserve">6 </w:t>
      </w:r>
      <w:r w:rsidRPr="003167F4">
        <w:rPr>
          <w:rFonts w:ascii="Open Sans" w:hAnsi="Open Sans" w:cs="Open Sans"/>
        </w:rPr>
        <w:t xml:space="preserve">months. Documentation demonstrated coordinated assessment and planning involving relevant professionals. </w:t>
      </w:r>
    </w:p>
    <w:p w14:paraId="5C53164D" w14:textId="4E356198" w:rsidR="003167F4" w:rsidRPr="003167F4" w:rsidRDefault="003167F4" w:rsidP="003167F4">
      <w:pPr>
        <w:pStyle w:val="NormalArial"/>
        <w:rPr>
          <w:rFonts w:ascii="Open Sans" w:hAnsi="Open Sans" w:cs="Open Sans"/>
        </w:rPr>
      </w:pPr>
      <w:r w:rsidRPr="003167F4">
        <w:rPr>
          <w:rFonts w:ascii="Open Sans" w:hAnsi="Open Sans" w:cs="Open Sans"/>
        </w:rPr>
        <w:t xml:space="preserve">Consumers said they are informed of care changes and involved in </w:t>
      </w:r>
      <w:r w:rsidR="00D17542">
        <w:rPr>
          <w:rFonts w:ascii="Open Sans" w:hAnsi="Open Sans" w:cs="Open Sans"/>
        </w:rPr>
        <w:t xml:space="preserve">care </w:t>
      </w:r>
      <w:r w:rsidRPr="003167F4">
        <w:rPr>
          <w:rFonts w:ascii="Open Sans" w:hAnsi="Open Sans" w:cs="Open Sans"/>
        </w:rPr>
        <w:t xml:space="preserve">planning. Staff keep consumers updated and offer care plan copies during reviews. </w:t>
      </w:r>
      <w:r w:rsidR="00B33664">
        <w:rPr>
          <w:rFonts w:ascii="Open Sans" w:hAnsi="Open Sans" w:cs="Open Sans"/>
        </w:rPr>
        <w:t>While</w:t>
      </w:r>
      <w:r w:rsidRPr="003167F4">
        <w:rPr>
          <w:rFonts w:ascii="Open Sans" w:hAnsi="Open Sans" w:cs="Open Sans"/>
        </w:rPr>
        <w:t xml:space="preserve"> most consumers decline a copy, documentation showed offers are made. Observations confirmed verbal shift handovers and regular documentation updates. Policies support clear communication and record-keeping.</w:t>
      </w:r>
    </w:p>
    <w:p w14:paraId="601CFF23" w14:textId="7488A127" w:rsidR="003167F4" w:rsidRPr="003167F4" w:rsidRDefault="003167F4" w:rsidP="003167F4">
      <w:pPr>
        <w:pStyle w:val="NormalArial"/>
        <w:rPr>
          <w:rFonts w:ascii="Open Sans" w:hAnsi="Open Sans" w:cs="Open Sans"/>
        </w:rPr>
      </w:pPr>
      <w:r w:rsidRPr="003167F4">
        <w:rPr>
          <w:rFonts w:ascii="Open Sans" w:hAnsi="Open Sans" w:cs="Open Sans"/>
        </w:rPr>
        <w:t>Care and services are reviewed following incidents or changes in health. Consumers confirmed they are informed of changes</w:t>
      </w:r>
      <w:r w:rsidR="00594A63">
        <w:rPr>
          <w:rFonts w:ascii="Open Sans" w:hAnsi="Open Sans" w:cs="Open Sans"/>
        </w:rPr>
        <w:t xml:space="preserve"> in their care</w:t>
      </w:r>
      <w:r w:rsidRPr="003167F4">
        <w:rPr>
          <w:rFonts w:ascii="Open Sans" w:hAnsi="Open Sans" w:cs="Open Sans"/>
        </w:rPr>
        <w:t>. Review of incident data showed follow-up actions and preventative strategies, including</w:t>
      </w:r>
      <w:r w:rsidR="00176B76">
        <w:rPr>
          <w:rFonts w:ascii="Open Sans" w:hAnsi="Open Sans" w:cs="Open Sans"/>
        </w:rPr>
        <w:t xml:space="preserve"> but not limited to</w:t>
      </w:r>
      <w:r w:rsidRPr="003167F4">
        <w:rPr>
          <w:rFonts w:ascii="Open Sans" w:hAnsi="Open Sans" w:cs="Open Sans"/>
        </w:rPr>
        <w:t xml:space="preserve"> toileting schedules and sensor mats after falls. Documentation showed care plans are updated promptly. </w:t>
      </w:r>
    </w:p>
    <w:p w14:paraId="48C28EED" w14:textId="77777777" w:rsidR="00CF38B0" w:rsidRPr="001E694D" w:rsidRDefault="003C64F6"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AF1E373"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275B8" w14:paraId="6CBB526B"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AFAC4F" w14:textId="77777777" w:rsidR="00CF38B0" w:rsidRPr="001E694D" w:rsidRDefault="003C64F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A724484"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02332352"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55C43C"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A562B42"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6C6474F" w14:textId="77777777" w:rsidR="00CF38B0" w:rsidRPr="001E694D" w:rsidRDefault="003C64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FAA94B7" w14:textId="77777777" w:rsidR="00CF38B0" w:rsidRPr="001E694D" w:rsidRDefault="003C64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E18036D" w14:textId="77777777" w:rsidR="00CF38B0" w:rsidRPr="001E694D" w:rsidRDefault="003C64F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A48495C"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27682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1261457"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DEAC8B"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F8E53B3"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22DC687"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390380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212F5C00"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72BA3" w14:textId="77777777" w:rsidR="00CF38B0" w:rsidRPr="001E694D" w:rsidRDefault="003C64F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B820AD7" w14:textId="77777777" w:rsidR="00CF38B0" w:rsidRPr="001E694D" w:rsidRDefault="003C64F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6E6D969"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9917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1BEDC8A3"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E93116"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D0CDE99"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1C489F7" w14:textId="77777777" w:rsidR="00CF38B0" w:rsidRPr="001E694D" w:rsidRDefault="00A71AA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720189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7F76758B"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36CB17"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D19FBD6"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8DF0959"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943223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41C2A3A"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84A02"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D8C19F3"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2CC566C"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795931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2FF6DA3"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8CC75E"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EC921E3"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525D8E8" w14:textId="77777777" w:rsidR="00CF38B0" w:rsidRPr="001E694D" w:rsidRDefault="003C64F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7FF1525" w14:textId="77777777" w:rsidR="00CF38B0" w:rsidRPr="001E694D" w:rsidRDefault="003C64F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FDB169D"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040702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5C1DCF91" w14:textId="77777777" w:rsidR="00CF38B0" w:rsidRPr="003E162B" w:rsidRDefault="003C64F6" w:rsidP="000431AF">
      <w:pPr>
        <w:pStyle w:val="Heading20"/>
        <w:spacing w:before="0" w:line="240" w:lineRule="auto"/>
        <w:rPr>
          <w:rFonts w:ascii="Open Sans" w:hAnsi="Open Sans" w:cs="Open Sans"/>
          <w:color w:val="781E77"/>
        </w:rPr>
      </w:pPr>
      <w:r w:rsidRPr="003E162B">
        <w:rPr>
          <w:rFonts w:ascii="Open Sans" w:hAnsi="Open Sans" w:cs="Open Sans"/>
          <w:color w:val="781E77"/>
        </w:rPr>
        <w:lastRenderedPageBreak/>
        <w:t>Findings</w:t>
      </w:r>
    </w:p>
    <w:p w14:paraId="1A87ABD6" w14:textId="612B6676" w:rsidR="00560AC8" w:rsidRPr="00560AC8" w:rsidRDefault="00560AC8" w:rsidP="000431AF">
      <w:pPr>
        <w:pStyle w:val="NormalArial"/>
        <w:rPr>
          <w:rFonts w:ascii="Open Sans" w:hAnsi="Open Sans" w:cs="Open Sans"/>
        </w:rPr>
      </w:pPr>
      <w:r w:rsidRPr="00560AC8">
        <w:rPr>
          <w:rFonts w:ascii="Open Sans" w:hAnsi="Open Sans" w:cs="Open Sans"/>
        </w:rPr>
        <w:t xml:space="preserve">Consumers and representatives said care is safe, appropriate, and aligned with </w:t>
      </w:r>
      <w:r w:rsidR="00685143">
        <w:rPr>
          <w:rFonts w:ascii="Open Sans" w:hAnsi="Open Sans" w:cs="Open Sans"/>
        </w:rPr>
        <w:t xml:space="preserve">consumers’ </w:t>
      </w:r>
      <w:r w:rsidRPr="00560AC8">
        <w:rPr>
          <w:rFonts w:ascii="Open Sans" w:hAnsi="Open Sans" w:cs="Open Sans"/>
        </w:rPr>
        <w:t xml:space="preserve">preferences. Staff follow best-practice guidelines and access clinical </w:t>
      </w:r>
      <w:r w:rsidR="00685143">
        <w:rPr>
          <w:rFonts w:ascii="Open Sans" w:hAnsi="Open Sans" w:cs="Open Sans"/>
        </w:rPr>
        <w:t xml:space="preserve">procedures and </w:t>
      </w:r>
      <w:r w:rsidRPr="00560AC8">
        <w:rPr>
          <w:rFonts w:ascii="Open Sans" w:hAnsi="Open Sans" w:cs="Open Sans"/>
        </w:rPr>
        <w:t xml:space="preserve">protocols to manage pain, wounds, falls, and </w:t>
      </w:r>
      <w:r w:rsidR="00685143">
        <w:rPr>
          <w:rFonts w:ascii="Open Sans" w:hAnsi="Open Sans" w:cs="Open Sans"/>
        </w:rPr>
        <w:t xml:space="preserve">changed </w:t>
      </w:r>
      <w:r w:rsidRPr="00560AC8">
        <w:rPr>
          <w:rFonts w:ascii="Open Sans" w:hAnsi="Open Sans" w:cs="Open Sans"/>
        </w:rPr>
        <w:t xml:space="preserve">behaviours. Wound care is supported by training and specialist access. For consumers with changed behaviours, staff use non-pharmacological strategies </w:t>
      </w:r>
      <w:r w:rsidR="00176B76">
        <w:rPr>
          <w:rFonts w:ascii="Open Sans" w:hAnsi="Open Sans" w:cs="Open Sans"/>
        </w:rPr>
        <w:t xml:space="preserve">as </w:t>
      </w:r>
      <w:r w:rsidRPr="00560AC8">
        <w:rPr>
          <w:rFonts w:ascii="Open Sans" w:hAnsi="Open Sans" w:cs="Open Sans"/>
        </w:rPr>
        <w:t xml:space="preserve">per behaviour </w:t>
      </w:r>
      <w:r w:rsidR="00685143">
        <w:rPr>
          <w:rFonts w:ascii="Open Sans" w:hAnsi="Open Sans" w:cs="Open Sans"/>
        </w:rPr>
        <w:t xml:space="preserve">support </w:t>
      </w:r>
      <w:r w:rsidRPr="00560AC8">
        <w:rPr>
          <w:rFonts w:ascii="Open Sans" w:hAnsi="Open Sans" w:cs="Open Sans"/>
        </w:rPr>
        <w:t>plans, with no evidence of inappropriate use</w:t>
      </w:r>
      <w:r w:rsidR="00685143">
        <w:rPr>
          <w:rFonts w:ascii="Open Sans" w:hAnsi="Open Sans" w:cs="Open Sans"/>
        </w:rPr>
        <w:t xml:space="preserve"> of restrictive practices</w:t>
      </w:r>
      <w:r w:rsidRPr="00560AC8">
        <w:rPr>
          <w:rFonts w:ascii="Open Sans" w:hAnsi="Open Sans" w:cs="Open Sans"/>
        </w:rPr>
        <w:t xml:space="preserve">. </w:t>
      </w:r>
    </w:p>
    <w:p w14:paraId="716D4496" w14:textId="5758F6A7" w:rsidR="00560AC8" w:rsidRPr="00560AC8" w:rsidRDefault="00560AC8" w:rsidP="000431AF">
      <w:pPr>
        <w:pStyle w:val="NormalArial"/>
        <w:rPr>
          <w:rFonts w:ascii="Open Sans" w:hAnsi="Open Sans" w:cs="Open Sans"/>
        </w:rPr>
      </w:pPr>
      <w:r w:rsidRPr="00560AC8">
        <w:rPr>
          <w:rFonts w:ascii="Open Sans" w:hAnsi="Open Sans" w:cs="Open Sans"/>
        </w:rPr>
        <w:t xml:space="preserve">High-impact risks, including falls, weight loss, skin integrity, and medication safety, are managed through clinical systems and regular reviews. Strategies are discussed in fortnightly clinical meetings. Recent weight loss concerns led to individualised interventions and dietitian referrals, with improvements observed. Falls management includes reviews by physiotherapists and </w:t>
      </w:r>
      <w:r w:rsidR="003104B3">
        <w:rPr>
          <w:rFonts w:ascii="Open Sans" w:hAnsi="Open Sans" w:cs="Open Sans"/>
        </w:rPr>
        <w:t>general practitioners</w:t>
      </w:r>
      <w:r w:rsidRPr="00560AC8">
        <w:rPr>
          <w:rFonts w:ascii="Open Sans" w:hAnsi="Open Sans" w:cs="Open Sans"/>
        </w:rPr>
        <w:t xml:space="preserve">, with follow-up care and prevention strategies implemented. The recommissioned </w:t>
      </w:r>
      <w:r w:rsidR="002144A5">
        <w:rPr>
          <w:rFonts w:ascii="Open Sans" w:hAnsi="Open Sans" w:cs="Open Sans"/>
        </w:rPr>
        <w:t xml:space="preserve">electronic medication system </w:t>
      </w:r>
      <w:r w:rsidRPr="00560AC8">
        <w:rPr>
          <w:rFonts w:ascii="Open Sans" w:hAnsi="Open Sans" w:cs="Open Sans"/>
        </w:rPr>
        <w:t>supports improved medication safety, already reducing incident rates. Policies guide staff in risk identification, management, and documentation.</w:t>
      </w:r>
    </w:p>
    <w:p w14:paraId="1D9A576C" w14:textId="47D17C4A" w:rsidR="00560AC8" w:rsidRPr="00560AC8" w:rsidRDefault="00560AC8" w:rsidP="000431AF">
      <w:pPr>
        <w:pStyle w:val="NormalArial"/>
        <w:rPr>
          <w:rFonts w:ascii="Open Sans" w:hAnsi="Open Sans" w:cs="Open Sans"/>
        </w:rPr>
      </w:pPr>
      <w:r w:rsidRPr="00560AC8">
        <w:rPr>
          <w:rFonts w:ascii="Open Sans" w:hAnsi="Open Sans" w:cs="Open Sans"/>
        </w:rPr>
        <w:t>The service has structured processes for delivering end-of-life care, supported by palliative care policies and after-death audits. Registered nurses and care staff described how they ensure comfort, dignity, and symptom management, including emotional support and increased attention to hydration, pressure care, and personal comfort</w:t>
      </w:r>
      <w:r w:rsidR="003D7D20">
        <w:rPr>
          <w:rFonts w:ascii="Open Sans" w:hAnsi="Open Sans" w:cs="Open Sans"/>
        </w:rPr>
        <w:t xml:space="preserve"> for consumers approaching their end of life. </w:t>
      </w:r>
    </w:p>
    <w:p w14:paraId="451883B4" w14:textId="25C8355D" w:rsidR="00560AC8" w:rsidRPr="00560AC8" w:rsidRDefault="00560AC8" w:rsidP="000431AF">
      <w:pPr>
        <w:pStyle w:val="NormalArial"/>
        <w:rPr>
          <w:rFonts w:ascii="Open Sans" w:hAnsi="Open Sans" w:cs="Open Sans"/>
        </w:rPr>
      </w:pPr>
      <w:r w:rsidRPr="00560AC8">
        <w:rPr>
          <w:rFonts w:ascii="Open Sans" w:hAnsi="Open Sans" w:cs="Open Sans"/>
        </w:rPr>
        <w:t xml:space="preserve">Consumers and representatives reported timely recognition and response to changes in </w:t>
      </w:r>
      <w:r w:rsidR="003C5EC3">
        <w:rPr>
          <w:rFonts w:ascii="Open Sans" w:hAnsi="Open Sans" w:cs="Open Sans"/>
        </w:rPr>
        <w:t xml:space="preserve">consumer </w:t>
      </w:r>
      <w:r w:rsidRPr="00560AC8">
        <w:rPr>
          <w:rFonts w:ascii="Open Sans" w:hAnsi="Open Sans" w:cs="Open Sans"/>
        </w:rPr>
        <w:t xml:space="preserve">health. Staff monitor </w:t>
      </w:r>
      <w:r w:rsidR="003C5EC3">
        <w:rPr>
          <w:rFonts w:ascii="Open Sans" w:hAnsi="Open Sans" w:cs="Open Sans"/>
        </w:rPr>
        <w:t xml:space="preserve">consumer </w:t>
      </w:r>
      <w:r w:rsidRPr="00560AC8">
        <w:rPr>
          <w:rFonts w:ascii="Open Sans" w:hAnsi="Open Sans" w:cs="Open Sans"/>
        </w:rPr>
        <w:t>condition changes, escalate to registered nurses, and follow assessment protocols. Nurses described head-to-toe assessments, delirium screening, and medical referrals. Documentation and interviews confirmed prompt responses and clear communication with families during incidents or when a consumer’s condition deteriorates.</w:t>
      </w:r>
    </w:p>
    <w:p w14:paraId="1902E717" w14:textId="0B4792ED" w:rsidR="00560AC8" w:rsidRPr="00560AC8" w:rsidRDefault="00560AC8" w:rsidP="000431AF">
      <w:pPr>
        <w:pStyle w:val="NormalArial"/>
        <w:rPr>
          <w:rFonts w:ascii="Open Sans" w:hAnsi="Open Sans" w:cs="Open Sans"/>
        </w:rPr>
      </w:pPr>
      <w:r w:rsidRPr="00560AC8">
        <w:rPr>
          <w:rFonts w:ascii="Open Sans" w:hAnsi="Open Sans" w:cs="Open Sans"/>
        </w:rPr>
        <w:t xml:space="preserve">Care information is recorded in the </w:t>
      </w:r>
      <w:r w:rsidR="003C5EC3">
        <w:rPr>
          <w:rFonts w:ascii="Open Sans" w:hAnsi="Open Sans" w:cs="Open Sans"/>
        </w:rPr>
        <w:t>electronic care management system</w:t>
      </w:r>
      <w:r w:rsidRPr="00560AC8">
        <w:rPr>
          <w:rFonts w:ascii="Open Sans" w:hAnsi="Open Sans" w:cs="Open Sans"/>
        </w:rPr>
        <w:t xml:space="preserve"> and shared appropriately. External providers, including </w:t>
      </w:r>
      <w:r w:rsidR="003C5EC3">
        <w:rPr>
          <w:rFonts w:ascii="Open Sans" w:hAnsi="Open Sans" w:cs="Open Sans"/>
        </w:rPr>
        <w:t>general practitioners</w:t>
      </w:r>
      <w:r w:rsidRPr="00560AC8">
        <w:rPr>
          <w:rFonts w:ascii="Open Sans" w:hAnsi="Open Sans" w:cs="Open Sans"/>
        </w:rPr>
        <w:t xml:space="preserve"> and allied health professionals, access and update electronic records. Hospital discharge summaries and specialist inputs are integrated into care plans. Staff described regular handovers, clinical huddles, meetings, and verbal updates to ensure timely communication and continuity of care.</w:t>
      </w:r>
    </w:p>
    <w:p w14:paraId="3984AFF5" w14:textId="2D445523" w:rsidR="00560AC8" w:rsidRPr="00560AC8" w:rsidRDefault="00560AC8" w:rsidP="000431AF">
      <w:pPr>
        <w:pStyle w:val="NormalArial"/>
        <w:rPr>
          <w:rFonts w:ascii="Open Sans" w:hAnsi="Open Sans" w:cs="Open Sans"/>
        </w:rPr>
      </w:pPr>
      <w:r w:rsidRPr="00560AC8">
        <w:rPr>
          <w:rFonts w:ascii="Open Sans" w:hAnsi="Open Sans" w:cs="Open Sans"/>
        </w:rPr>
        <w:t>Consumers and representatives confirmed referrals are timely and appropriate. Records showed engagement with</w:t>
      </w:r>
      <w:r w:rsidR="001876BD">
        <w:rPr>
          <w:rFonts w:ascii="Open Sans" w:hAnsi="Open Sans" w:cs="Open Sans"/>
        </w:rPr>
        <w:t xml:space="preserve"> general practitioners</w:t>
      </w:r>
      <w:r w:rsidRPr="00560AC8">
        <w:rPr>
          <w:rFonts w:ascii="Open Sans" w:hAnsi="Open Sans" w:cs="Open Sans"/>
        </w:rPr>
        <w:t>, allied health professionals, hospitals, and specialist services. Physiotherapists are on</w:t>
      </w:r>
      <w:r w:rsidR="001876BD">
        <w:rPr>
          <w:rFonts w:ascii="Open Sans" w:hAnsi="Open Sans" w:cs="Open Sans"/>
        </w:rPr>
        <w:t xml:space="preserve"> </w:t>
      </w:r>
      <w:r w:rsidRPr="00560AC8">
        <w:rPr>
          <w:rFonts w:ascii="Open Sans" w:hAnsi="Open Sans" w:cs="Open Sans"/>
        </w:rPr>
        <w:t xml:space="preserve">site </w:t>
      </w:r>
      <w:r w:rsidR="001876BD">
        <w:rPr>
          <w:rFonts w:ascii="Open Sans" w:hAnsi="Open Sans" w:cs="Open Sans"/>
        </w:rPr>
        <w:t>5</w:t>
      </w:r>
      <w:r w:rsidRPr="00560AC8">
        <w:rPr>
          <w:rFonts w:ascii="Open Sans" w:hAnsi="Open Sans" w:cs="Open Sans"/>
        </w:rPr>
        <w:t xml:space="preserve"> days a week, providing assessments and therapy for pain, mobility, falls, and </w:t>
      </w:r>
      <w:r w:rsidR="00CC2903">
        <w:rPr>
          <w:rFonts w:ascii="Open Sans" w:hAnsi="Open Sans" w:cs="Open Sans"/>
        </w:rPr>
        <w:t xml:space="preserve">assessing </w:t>
      </w:r>
      <w:r w:rsidRPr="00560AC8">
        <w:rPr>
          <w:rFonts w:ascii="Open Sans" w:hAnsi="Open Sans" w:cs="Open Sans"/>
        </w:rPr>
        <w:t xml:space="preserve">new consumers. Clinical staff initiate referrals based on changes in </w:t>
      </w:r>
      <w:r w:rsidRPr="00560AC8">
        <w:rPr>
          <w:rFonts w:ascii="Open Sans" w:hAnsi="Open Sans" w:cs="Open Sans"/>
        </w:rPr>
        <w:lastRenderedPageBreak/>
        <w:t>condition or identified needs, with input from other professionals included in the care planning process.</w:t>
      </w:r>
    </w:p>
    <w:p w14:paraId="7EB0E735" w14:textId="5062235D" w:rsidR="00CF38B0" w:rsidRPr="001E694D" w:rsidRDefault="00560AC8" w:rsidP="000431AF">
      <w:pPr>
        <w:pStyle w:val="NormalArial"/>
        <w:rPr>
          <w:rFonts w:ascii="Open Sans" w:hAnsi="Open Sans" w:cs="Open Sans"/>
        </w:rPr>
      </w:pPr>
      <w:r w:rsidRPr="00560AC8">
        <w:rPr>
          <w:rFonts w:ascii="Open Sans" w:hAnsi="Open Sans" w:cs="Open Sans"/>
        </w:rPr>
        <w:t>The service applies standard and transmission-based precautions and promotes antimicrobial stewardship. Policies support infection prevention and appropriate antibiotic use. Staff described how infections are monitored, managed, and reported. During a recent COVID-19 outbreak, infections were contained to one</w:t>
      </w:r>
      <w:r w:rsidR="00492BF9">
        <w:rPr>
          <w:rFonts w:ascii="Open Sans" w:hAnsi="Open Sans" w:cs="Open Sans"/>
        </w:rPr>
        <w:t xml:space="preserve"> residential</w:t>
      </w:r>
      <w:r w:rsidRPr="00560AC8">
        <w:rPr>
          <w:rFonts w:ascii="Open Sans" w:hAnsi="Open Sans" w:cs="Open Sans"/>
        </w:rPr>
        <w:t xml:space="preserve"> wing. Observations confirmed hand hygiene practices, access to </w:t>
      </w:r>
      <w:r w:rsidR="00CC2903">
        <w:rPr>
          <w:rFonts w:ascii="Open Sans" w:hAnsi="Open Sans" w:cs="Open Sans"/>
        </w:rPr>
        <w:t xml:space="preserve">personal protective equipment </w:t>
      </w:r>
      <w:r w:rsidRPr="00560AC8">
        <w:rPr>
          <w:rFonts w:ascii="Open Sans" w:hAnsi="Open Sans" w:cs="Open Sans"/>
        </w:rPr>
        <w:t xml:space="preserve">, and ongoing staff training. Infections and antimicrobial use are monitored by the </w:t>
      </w:r>
      <w:r w:rsidR="00CC2903">
        <w:rPr>
          <w:rFonts w:ascii="Open Sans" w:hAnsi="Open Sans" w:cs="Open Sans"/>
        </w:rPr>
        <w:t>infection prevention control lead</w:t>
      </w:r>
      <w:r w:rsidRPr="00560AC8">
        <w:rPr>
          <w:rFonts w:ascii="Open Sans" w:hAnsi="Open Sans" w:cs="Open Sans"/>
        </w:rPr>
        <w:t>, reported monthly, and reviewed in clinical meetings.</w:t>
      </w:r>
      <w:r w:rsidR="00CC2903">
        <w:rPr>
          <w:rFonts w:ascii="Open Sans" w:hAnsi="Open Sans" w:cs="Open Sans"/>
        </w:rPr>
        <w:t xml:space="preserve"> </w:t>
      </w:r>
    </w:p>
    <w:p w14:paraId="63A2CDEB" w14:textId="77777777" w:rsidR="00CF38B0" w:rsidRPr="001E694D" w:rsidRDefault="003C64F6" w:rsidP="0036130C">
      <w:pPr>
        <w:pStyle w:val="NormalArial"/>
        <w:rPr>
          <w:rFonts w:ascii="Open Sans" w:hAnsi="Open Sans" w:cs="Open Sans"/>
        </w:rPr>
      </w:pPr>
      <w:r w:rsidRPr="001E694D">
        <w:rPr>
          <w:rFonts w:ascii="Open Sans" w:hAnsi="Open Sans" w:cs="Open Sans"/>
        </w:rPr>
        <w:br w:type="page"/>
      </w:r>
    </w:p>
    <w:p w14:paraId="77C29F56"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275B8" w14:paraId="3D8677D6"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67A6D3" w14:textId="77777777" w:rsidR="00CF38B0" w:rsidRPr="001E694D" w:rsidRDefault="003C64F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3779471"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1F0CD116"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B02B39"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3772BC9"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DD77E16"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372975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B9733DC"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BDEA38"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5CF4D26"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CCF665F"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018109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6EBEF031"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AD679A"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16C28E8"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D6A1B55" w14:textId="77777777" w:rsidR="00CF38B0" w:rsidRPr="001E694D" w:rsidRDefault="003C64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AA76E90" w14:textId="77777777" w:rsidR="00CF38B0" w:rsidRPr="001E694D" w:rsidRDefault="003C64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494641" w14:textId="77777777" w:rsidR="00CF38B0" w:rsidRPr="001E694D" w:rsidRDefault="003C64F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A191171"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954968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5276ADBA"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18755"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1818159"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04C1963" w14:textId="77777777" w:rsidR="00CF38B0" w:rsidRPr="001E694D" w:rsidRDefault="00A71A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465179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13B6BF3B"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38C57"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35BC24A"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239852C" w14:textId="77777777" w:rsidR="00CF38B0" w:rsidRPr="001E694D" w:rsidRDefault="00A71AA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316463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0EA3E040"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2F088"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B6270CB"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A8DD7FD"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523678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3F4D3CD4"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DEBAD6"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EB2776F"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F9CD967"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906859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112366F6" w14:textId="77777777" w:rsidR="00CF38B0" w:rsidRPr="003E162B" w:rsidRDefault="003C64F6" w:rsidP="000431AF">
      <w:pPr>
        <w:pStyle w:val="Heading20"/>
        <w:spacing w:before="0" w:line="240" w:lineRule="auto"/>
        <w:rPr>
          <w:rFonts w:ascii="Open Sans" w:hAnsi="Open Sans" w:cs="Open Sans"/>
          <w:color w:val="781E77"/>
        </w:rPr>
      </w:pPr>
      <w:r w:rsidRPr="003E162B">
        <w:rPr>
          <w:rFonts w:ascii="Open Sans" w:hAnsi="Open Sans" w:cs="Open Sans"/>
          <w:color w:val="781E77"/>
        </w:rPr>
        <w:t>Findings</w:t>
      </w:r>
    </w:p>
    <w:p w14:paraId="1E5B4396" w14:textId="13B0F717" w:rsidR="00305F7D" w:rsidRPr="00305F7D" w:rsidRDefault="00305F7D" w:rsidP="000431AF">
      <w:pPr>
        <w:pStyle w:val="NormalArial"/>
        <w:rPr>
          <w:rFonts w:ascii="Open Sans" w:hAnsi="Open Sans" w:cs="Open Sans"/>
        </w:rPr>
      </w:pPr>
      <w:r w:rsidRPr="00305F7D">
        <w:rPr>
          <w:rFonts w:ascii="Open Sans" w:hAnsi="Open Sans" w:cs="Open Sans"/>
        </w:rPr>
        <w:t>Consumers said they receive support that promotes their independence, wellbeing and lifestyle goals. The lifestyle coordinator updates activity preferences annually via the</w:t>
      </w:r>
      <w:r w:rsidR="003F420D">
        <w:rPr>
          <w:rFonts w:ascii="Open Sans" w:hAnsi="Open Sans" w:cs="Open Sans"/>
        </w:rPr>
        <w:t xml:space="preserve"> care management system. </w:t>
      </w:r>
      <w:r w:rsidRPr="00305F7D">
        <w:rPr>
          <w:rFonts w:ascii="Open Sans" w:hAnsi="Open Sans" w:cs="Open Sans"/>
        </w:rPr>
        <w:t xml:space="preserve">The </w:t>
      </w:r>
      <w:r w:rsidR="003F420D">
        <w:rPr>
          <w:rFonts w:ascii="Open Sans" w:hAnsi="Open Sans" w:cs="Open Sans"/>
        </w:rPr>
        <w:t>Assessment T</w:t>
      </w:r>
      <w:r w:rsidRPr="00305F7D">
        <w:rPr>
          <w:rFonts w:ascii="Open Sans" w:hAnsi="Open Sans" w:cs="Open Sans"/>
        </w:rPr>
        <w:t>eam observed consumers enjoying varied activities, including music, exercise, and a bus trip</w:t>
      </w:r>
      <w:r w:rsidR="00922EF5">
        <w:rPr>
          <w:rFonts w:ascii="Open Sans" w:hAnsi="Open Sans" w:cs="Open Sans"/>
        </w:rPr>
        <w:t xml:space="preserve">. </w:t>
      </w:r>
      <w:r w:rsidRPr="00305F7D">
        <w:rPr>
          <w:rFonts w:ascii="Open Sans" w:hAnsi="Open Sans" w:cs="Open Sans"/>
        </w:rPr>
        <w:t xml:space="preserve">Staff use </w:t>
      </w:r>
      <w:r w:rsidR="001541A5">
        <w:rPr>
          <w:rFonts w:ascii="Open Sans" w:hAnsi="Open Sans" w:cs="Open Sans"/>
        </w:rPr>
        <w:t xml:space="preserve">safe </w:t>
      </w:r>
      <w:r w:rsidR="00EC1AA9">
        <w:rPr>
          <w:rFonts w:ascii="Open Sans" w:hAnsi="Open Sans" w:cs="Open Sans"/>
        </w:rPr>
        <w:t xml:space="preserve">and appropriate </w:t>
      </w:r>
      <w:r w:rsidRPr="00305F7D">
        <w:rPr>
          <w:rFonts w:ascii="Open Sans" w:hAnsi="Open Sans" w:cs="Open Sans"/>
        </w:rPr>
        <w:t xml:space="preserve">equipment and resources to enhance </w:t>
      </w:r>
      <w:r w:rsidR="001541A5">
        <w:rPr>
          <w:rFonts w:ascii="Open Sans" w:hAnsi="Open Sans" w:cs="Open Sans"/>
        </w:rPr>
        <w:t xml:space="preserve">consumer </w:t>
      </w:r>
      <w:r w:rsidRPr="00305F7D">
        <w:rPr>
          <w:rFonts w:ascii="Open Sans" w:hAnsi="Open Sans" w:cs="Open Sans"/>
        </w:rPr>
        <w:t>engagement and quality of life.</w:t>
      </w:r>
    </w:p>
    <w:p w14:paraId="5D96B1A0" w14:textId="05097645" w:rsidR="00305F7D" w:rsidRPr="00305F7D" w:rsidRDefault="00305F7D" w:rsidP="000431AF">
      <w:pPr>
        <w:pStyle w:val="NormalArial"/>
        <w:rPr>
          <w:rFonts w:ascii="Open Sans" w:hAnsi="Open Sans" w:cs="Open Sans"/>
        </w:rPr>
      </w:pPr>
      <w:r w:rsidRPr="00305F7D">
        <w:rPr>
          <w:rFonts w:ascii="Open Sans" w:hAnsi="Open Sans" w:cs="Open Sans"/>
        </w:rPr>
        <w:lastRenderedPageBreak/>
        <w:t>Consumers said they receive emotional and spiritual support when needed. The full-time chaplain offers multidenominational care and coordinates volunteers, while lifestyle staff provide one-on-one social support. Staff described how they tailor psychological support to individuals, contributing positively to consumer wellbeing.</w:t>
      </w:r>
    </w:p>
    <w:p w14:paraId="6011725A" w14:textId="651C78BE" w:rsidR="00305F7D" w:rsidRPr="00305F7D" w:rsidRDefault="00305F7D" w:rsidP="000431AF">
      <w:pPr>
        <w:pStyle w:val="NormalArial"/>
        <w:rPr>
          <w:rFonts w:ascii="Open Sans" w:hAnsi="Open Sans" w:cs="Open Sans"/>
        </w:rPr>
      </w:pPr>
      <w:r w:rsidRPr="00305F7D">
        <w:rPr>
          <w:rFonts w:ascii="Open Sans" w:hAnsi="Open Sans" w:cs="Open Sans"/>
        </w:rPr>
        <w:t xml:space="preserve">Consumers are supported to engage socially and within the broader community, including shopping trips and friend visits. Staff described how they facilitate connections and support consumers to build relationships. Care plans document people of importance to each individual. The </w:t>
      </w:r>
      <w:r w:rsidR="00D15D6F">
        <w:rPr>
          <w:rFonts w:ascii="Open Sans" w:hAnsi="Open Sans" w:cs="Open Sans"/>
        </w:rPr>
        <w:t xml:space="preserve">Assessment Team </w:t>
      </w:r>
      <w:r w:rsidRPr="00305F7D">
        <w:rPr>
          <w:rFonts w:ascii="Open Sans" w:hAnsi="Open Sans" w:cs="Open Sans"/>
        </w:rPr>
        <w:t xml:space="preserve">observed active participation </w:t>
      </w:r>
      <w:r w:rsidR="00D15D6F">
        <w:rPr>
          <w:rFonts w:ascii="Open Sans" w:hAnsi="Open Sans" w:cs="Open Sans"/>
        </w:rPr>
        <w:t xml:space="preserve">of consumers </w:t>
      </w:r>
      <w:r w:rsidRPr="00305F7D">
        <w:rPr>
          <w:rFonts w:ascii="Open Sans" w:hAnsi="Open Sans" w:cs="Open Sans"/>
        </w:rPr>
        <w:t xml:space="preserve">in concerts, games and community-linked events, including support for </w:t>
      </w:r>
      <w:r w:rsidR="00D343C7">
        <w:rPr>
          <w:rFonts w:ascii="Open Sans" w:hAnsi="Open Sans" w:cs="Open Sans"/>
        </w:rPr>
        <w:t>c</w:t>
      </w:r>
      <w:r w:rsidRPr="00305F7D">
        <w:rPr>
          <w:rFonts w:ascii="Open Sans" w:hAnsi="Open Sans" w:cs="Open Sans"/>
        </w:rPr>
        <w:t>onsumers</w:t>
      </w:r>
      <w:r w:rsidR="00D343C7">
        <w:rPr>
          <w:rFonts w:ascii="Open Sans" w:hAnsi="Open Sans" w:cs="Open Sans"/>
        </w:rPr>
        <w:t xml:space="preserve"> with limited mobility.</w:t>
      </w:r>
    </w:p>
    <w:p w14:paraId="71E6DBD9" w14:textId="5EA5CAC0" w:rsidR="00305F7D" w:rsidRPr="00305F7D" w:rsidRDefault="00305F7D" w:rsidP="000431AF">
      <w:pPr>
        <w:pStyle w:val="NormalArial"/>
        <w:rPr>
          <w:rFonts w:ascii="Open Sans" w:hAnsi="Open Sans" w:cs="Open Sans"/>
        </w:rPr>
      </w:pPr>
      <w:r w:rsidRPr="00305F7D">
        <w:rPr>
          <w:rFonts w:ascii="Open Sans" w:hAnsi="Open Sans" w:cs="Open Sans"/>
        </w:rPr>
        <w:t xml:space="preserve">Consumers and staff reported services are consistent and responsive. Changes in </w:t>
      </w:r>
      <w:r w:rsidR="008636C3">
        <w:rPr>
          <w:rFonts w:ascii="Open Sans" w:hAnsi="Open Sans" w:cs="Open Sans"/>
        </w:rPr>
        <w:t xml:space="preserve">their </w:t>
      </w:r>
      <w:r w:rsidRPr="00305F7D">
        <w:rPr>
          <w:rFonts w:ascii="Open Sans" w:hAnsi="Open Sans" w:cs="Open Sans"/>
        </w:rPr>
        <w:t>needs and preferences are shared via progress notes, handovers, and team meetings. Lifestyle and catering staff described how they</w:t>
      </w:r>
      <w:r w:rsidR="008636C3">
        <w:rPr>
          <w:rFonts w:ascii="Open Sans" w:hAnsi="Open Sans" w:cs="Open Sans"/>
        </w:rPr>
        <w:t xml:space="preserve"> receive </w:t>
      </w:r>
      <w:r w:rsidRPr="00305F7D">
        <w:rPr>
          <w:rFonts w:ascii="Open Sans" w:hAnsi="Open Sans" w:cs="Open Sans"/>
        </w:rPr>
        <w:t>updat</w:t>
      </w:r>
      <w:r w:rsidR="008636C3">
        <w:rPr>
          <w:rFonts w:ascii="Open Sans" w:hAnsi="Open Sans" w:cs="Open Sans"/>
        </w:rPr>
        <w:t xml:space="preserve">es </w:t>
      </w:r>
      <w:r w:rsidRPr="00305F7D">
        <w:rPr>
          <w:rFonts w:ascii="Open Sans" w:hAnsi="Open Sans" w:cs="Open Sans"/>
        </w:rPr>
        <w:t xml:space="preserve">through the </w:t>
      </w:r>
      <w:r w:rsidR="008636C3">
        <w:rPr>
          <w:rFonts w:ascii="Open Sans" w:hAnsi="Open Sans" w:cs="Open Sans"/>
        </w:rPr>
        <w:t>care management system</w:t>
      </w:r>
      <w:r w:rsidRPr="00305F7D">
        <w:rPr>
          <w:rFonts w:ascii="Open Sans" w:hAnsi="Open Sans" w:cs="Open Sans"/>
        </w:rPr>
        <w:t>. Communication with external providers occurs through email, phone, or case conferences</w:t>
      </w:r>
      <w:r w:rsidR="0063497F">
        <w:rPr>
          <w:rFonts w:ascii="Open Sans" w:hAnsi="Open Sans" w:cs="Open Sans"/>
        </w:rPr>
        <w:t>.</w:t>
      </w:r>
    </w:p>
    <w:p w14:paraId="29E54F88" w14:textId="6A238240" w:rsidR="00305F7D" w:rsidRPr="00305F7D" w:rsidRDefault="00305F7D" w:rsidP="000431AF">
      <w:pPr>
        <w:pStyle w:val="NormalArial"/>
        <w:rPr>
          <w:rFonts w:ascii="Open Sans" w:hAnsi="Open Sans" w:cs="Open Sans"/>
        </w:rPr>
      </w:pPr>
      <w:r w:rsidRPr="00305F7D">
        <w:rPr>
          <w:rFonts w:ascii="Open Sans" w:hAnsi="Open Sans" w:cs="Open Sans"/>
        </w:rPr>
        <w:t xml:space="preserve">Consumers said the service makes timely referrals when needed. Hearing Australia visits are arranged by staff, and referrals are made to relevant providers based on </w:t>
      </w:r>
      <w:r w:rsidR="0063497F">
        <w:rPr>
          <w:rFonts w:ascii="Open Sans" w:hAnsi="Open Sans" w:cs="Open Sans"/>
        </w:rPr>
        <w:t>consumer</w:t>
      </w:r>
      <w:r w:rsidR="00D25213">
        <w:rPr>
          <w:rFonts w:ascii="Open Sans" w:hAnsi="Open Sans" w:cs="Open Sans"/>
        </w:rPr>
        <w:t>s’</w:t>
      </w:r>
      <w:r w:rsidR="0063497F">
        <w:rPr>
          <w:rFonts w:ascii="Open Sans" w:hAnsi="Open Sans" w:cs="Open Sans"/>
        </w:rPr>
        <w:t xml:space="preserve"> </w:t>
      </w:r>
      <w:r w:rsidRPr="00305F7D">
        <w:rPr>
          <w:rFonts w:ascii="Open Sans" w:hAnsi="Open Sans" w:cs="Open Sans"/>
        </w:rPr>
        <w:t xml:space="preserve">individual requirements. The service demonstrated a proactive approach to engaging external professionals to support </w:t>
      </w:r>
      <w:r w:rsidR="0063497F">
        <w:rPr>
          <w:rFonts w:ascii="Open Sans" w:hAnsi="Open Sans" w:cs="Open Sans"/>
        </w:rPr>
        <w:t>consumer</w:t>
      </w:r>
      <w:r w:rsidR="00492BF9">
        <w:rPr>
          <w:rFonts w:ascii="Open Sans" w:hAnsi="Open Sans" w:cs="Open Sans"/>
        </w:rPr>
        <w:t>s’</w:t>
      </w:r>
      <w:r w:rsidR="0063497F">
        <w:rPr>
          <w:rFonts w:ascii="Open Sans" w:hAnsi="Open Sans" w:cs="Open Sans"/>
        </w:rPr>
        <w:t xml:space="preserve"> </w:t>
      </w:r>
      <w:r w:rsidRPr="00305F7D">
        <w:rPr>
          <w:rFonts w:ascii="Open Sans" w:hAnsi="Open Sans" w:cs="Open Sans"/>
        </w:rPr>
        <w:t>daily living needs.</w:t>
      </w:r>
    </w:p>
    <w:p w14:paraId="49A449B0" w14:textId="2C4E3F74" w:rsidR="00305F7D" w:rsidRPr="00305F7D" w:rsidRDefault="00305F7D" w:rsidP="000431AF">
      <w:pPr>
        <w:pStyle w:val="NormalArial"/>
        <w:rPr>
          <w:rFonts w:ascii="Open Sans" w:hAnsi="Open Sans" w:cs="Open Sans"/>
        </w:rPr>
      </w:pPr>
      <w:r w:rsidRPr="00305F7D">
        <w:rPr>
          <w:rFonts w:ascii="Open Sans" w:hAnsi="Open Sans" w:cs="Open Sans"/>
        </w:rPr>
        <w:t xml:space="preserve">Consumers said meals are satisfying and varied. Menus rotate every </w:t>
      </w:r>
      <w:r w:rsidR="00B70AB8">
        <w:rPr>
          <w:rFonts w:ascii="Open Sans" w:hAnsi="Open Sans" w:cs="Open Sans"/>
        </w:rPr>
        <w:t>4</w:t>
      </w:r>
      <w:r w:rsidRPr="00305F7D">
        <w:rPr>
          <w:rFonts w:ascii="Open Sans" w:hAnsi="Open Sans" w:cs="Open Sans"/>
        </w:rPr>
        <w:t xml:space="preserve"> weeks and are updated biannually with dietitian input. Texture-modified meals and alternatives are available. Consumer feedback shapes menu changes through meetings and food focus groups. Nutritional needs are recorded in the </w:t>
      </w:r>
      <w:r w:rsidR="00B70AB8">
        <w:rPr>
          <w:rFonts w:ascii="Open Sans" w:hAnsi="Open Sans" w:cs="Open Sans"/>
        </w:rPr>
        <w:t xml:space="preserve">care management system </w:t>
      </w:r>
      <w:r w:rsidRPr="00305F7D">
        <w:rPr>
          <w:rFonts w:ascii="Open Sans" w:hAnsi="Open Sans" w:cs="Open Sans"/>
        </w:rPr>
        <w:t>and shared with kitchen staff. Observations confirmed clear menu displays and multiple meal options, including vegetarian dishes.</w:t>
      </w:r>
    </w:p>
    <w:p w14:paraId="1631ABF5" w14:textId="7DDEC199" w:rsidR="00CF38B0" w:rsidRPr="001E694D" w:rsidRDefault="00305F7D" w:rsidP="000431AF">
      <w:pPr>
        <w:pStyle w:val="NormalArial"/>
        <w:rPr>
          <w:rFonts w:ascii="Open Sans" w:hAnsi="Open Sans" w:cs="Open Sans"/>
        </w:rPr>
      </w:pPr>
      <w:r w:rsidRPr="00305F7D">
        <w:rPr>
          <w:rFonts w:ascii="Open Sans" w:hAnsi="Open Sans" w:cs="Open Sans"/>
        </w:rPr>
        <w:t xml:space="preserve">Consumers and staff said equipment is safe and well maintained. Maintenance requests are managed through an electronic system and prioritised daily. The </w:t>
      </w:r>
      <w:r w:rsidR="003B469E">
        <w:rPr>
          <w:rFonts w:ascii="Open Sans" w:hAnsi="Open Sans" w:cs="Open Sans"/>
        </w:rPr>
        <w:t xml:space="preserve">Assessment Team </w:t>
      </w:r>
      <w:r w:rsidRPr="00305F7D">
        <w:rPr>
          <w:rFonts w:ascii="Open Sans" w:hAnsi="Open Sans" w:cs="Open Sans"/>
        </w:rPr>
        <w:t xml:space="preserve">observed clean and suitable equipment throughout the service. Maintenance logs confirmed regular servicing and cleaning practices. </w:t>
      </w:r>
    </w:p>
    <w:p w14:paraId="0A9E9F83" w14:textId="77777777" w:rsidR="00CF38B0" w:rsidRPr="001E694D" w:rsidRDefault="003C64F6" w:rsidP="0036130C">
      <w:pPr>
        <w:pStyle w:val="NormalArial"/>
        <w:rPr>
          <w:rFonts w:ascii="Open Sans" w:hAnsi="Open Sans" w:cs="Open Sans"/>
        </w:rPr>
      </w:pPr>
      <w:r w:rsidRPr="001E694D">
        <w:rPr>
          <w:rFonts w:ascii="Open Sans" w:hAnsi="Open Sans" w:cs="Open Sans"/>
        </w:rPr>
        <w:br w:type="page"/>
      </w:r>
    </w:p>
    <w:p w14:paraId="025A1F56"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275B8" w14:paraId="26AA769B"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670E94D" w14:textId="77777777" w:rsidR="00CF38B0" w:rsidRPr="001E694D" w:rsidRDefault="003C64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4B31E9E"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7E19F15C"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94DEAA"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E2F0F1B"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E632F4A"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01720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3645A6D7"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4D6190"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7A4B6FD"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50CF468" w14:textId="77777777" w:rsidR="00CF38B0" w:rsidRPr="001E694D" w:rsidRDefault="003C64F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D091438" w14:textId="77777777" w:rsidR="00CF38B0" w:rsidRPr="001E694D" w:rsidRDefault="003C64F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0598B65"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681031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53347436"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E5768"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C0BE755"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FB66459" w14:textId="77777777" w:rsidR="00CF38B0" w:rsidRPr="001E694D" w:rsidRDefault="00A71AA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247692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637ED0B7" w14:textId="240311C3" w:rsidR="00A717AE" w:rsidRPr="0070083F" w:rsidRDefault="003C64F6" w:rsidP="0070083F">
      <w:pPr>
        <w:pStyle w:val="Heading20"/>
        <w:rPr>
          <w:rFonts w:ascii="Open Sans" w:hAnsi="Open Sans" w:cs="Open Sans"/>
          <w:color w:val="781E77"/>
        </w:rPr>
      </w:pPr>
      <w:r w:rsidRPr="003E162B">
        <w:rPr>
          <w:rFonts w:ascii="Open Sans" w:hAnsi="Open Sans" w:cs="Open Sans"/>
          <w:color w:val="781E77"/>
        </w:rPr>
        <w:t>Findings</w:t>
      </w:r>
    </w:p>
    <w:p w14:paraId="4603C253" w14:textId="3EE23248" w:rsidR="00194138" w:rsidRPr="00194138" w:rsidRDefault="00194138" w:rsidP="000431AF">
      <w:pPr>
        <w:pStyle w:val="NormalArial"/>
        <w:rPr>
          <w:rFonts w:ascii="Open Sans" w:hAnsi="Open Sans" w:cs="Open Sans"/>
        </w:rPr>
      </w:pPr>
      <w:r w:rsidRPr="00194138">
        <w:rPr>
          <w:rFonts w:ascii="Open Sans" w:hAnsi="Open Sans" w:cs="Open Sans"/>
        </w:rPr>
        <w:t xml:space="preserve">The Assessment Team recommended requirement </w:t>
      </w:r>
      <w:r>
        <w:rPr>
          <w:rFonts w:ascii="Open Sans" w:hAnsi="Open Sans" w:cs="Open Sans"/>
        </w:rPr>
        <w:t>5</w:t>
      </w:r>
      <w:r w:rsidRPr="00194138">
        <w:rPr>
          <w:rFonts w:ascii="Open Sans" w:hAnsi="Open Sans" w:cs="Open Sans"/>
        </w:rPr>
        <w:t>(3)(</w:t>
      </w:r>
      <w:r>
        <w:rPr>
          <w:rFonts w:ascii="Open Sans" w:hAnsi="Open Sans" w:cs="Open Sans"/>
        </w:rPr>
        <w:t>b</w:t>
      </w:r>
      <w:r w:rsidRPr="00194138">
        <w:rPr>
          <w:rFonts w:ascii="Open Sans" w:hAnsi="Open Sans" w:cs="Open Sans"/>
        </w:rPr>
        <w:t>) not met. The</w:t>
      </w:r>
      <w:r w:rsidR="00F11975">
        <w:rPr>
          <w:rFonts w:ascii="Open Sans" w:hAnsi="Open Sans" w:cs="Open Sans"/>
        </w:rPr>
        <w:t>y</w:t>
      </w:r>
      <w:r w:rsidRPr="00194138">
        <w:rPr>
          <w:rFonts w:ascii="Open Sans" w:hAnsi="Open Sans" w:cs="Open Sans"/>
        </w:rPr>
        <w:t xml:space="preserve"> identified</w:t>
      </w:r>
      <w:r w:rsidR="00FF691D">
        <w:rPr>
          <w:rFonts w:ascii="Open Sans" w:hAnsi="Open Sans" w:cs="Open Sans"/>
        </w:rPr>
        <w:t xml:space="preserve"> whilst</w:t>
      </w:r>
      <w:r w:rsidR="00FF691D" w:rsidRPr="00FF691D">
        <w:rPr>
          <w:rFonts w:ascii="Open Sans" w:hAnsi="Open Sans" w:cs="Open Sans"/>
        </w:rPr>
        <w:t xml:space="preserve"> the service environment</w:t>
      </w:r>
      <w:r w:rsidR="006271B5">
        <w:rPr>
          <w:rFonts w:ascii="Open Sans" w:hAnsi="Open Sans" w:cs="Open Sans"/>
        </w:rPr>
        <w:t xml:space="preserve"> was</w:t>
      </w:r>
      <w:r w:rsidR="003C64F6">
        <w:rPr>
          <w:rFonts w:ascii="Open Sans" w:hAnsi="Open Sans" w:cs="Open Sans"/>
        </w:rPr>
        <w:t xml:space="preserve"> </w:t>
      </w:r>
      <w:r w:rsidR="006271B5">
        <w:rPr>
          <w:rFonts w:ascii="Open Sans" w:hAnsi="Open Sans" w:cs="Open Sans"/>
        </w:rPr>
        <w:t>clean and comfortable,</w:t>
      </w:r>
      <w:r w:rsidR="00D63A65">
        <w:rPr>
          <w:rFonts w:ascii="Open Sans" w:hAnsi="Open Sans" w:cs="Open Sans"/>
        </w:rPr>
        <w:t xml:space="preserve"> some </w:t>
      </w:r>
      <w:r w:rsidRPr="00194138">
        <w:rPr>
          <w:rFonts w:ascii="Open Sans" w:hAnsi="Open Sans" w:cs="Open Sans"/>
        </w:rPr>
        <w:t>environmental barriers impacted consumers’ ability to move freely and safely within and around the service. Specifically, entry and exit from the service were controlled by mechanical security devices, including keypads and doorbells, some of which were positioned at a height or obstructed, making them difficult to access, particularly for consumers using mobility aids. Consumers reported being unable to move freely at times, particularly after hours, and the Assessment Team experienced difficulty contacting staff to gain entry. Although entry was facilitated by staff, this process was dependent on staff availability, which was not always guaranteed.</w:t>
      </w:r>
    </w:p>
    <w:p w14:paraId="1942BE26" w14:textId="1B670630" w:rsidR="00194138" w:rsidRPr="00194138" w:rsidRDefault="001B0ACF" w:rsidP="000431AF">
      <w:pPr>
        <w:pStyle w:val="NormalArial"/>
        <w:rPr>
          <w:rFonts w:ascii="Open Sans" w:hAnsi="Open Sans" w:cs="Open Sans"/>
        </w:rPr>
      </w:pPr>
      <w:r>
        <w:rPr>
          <w:rFonts w:ascii="Open Sans" w:hAnsi="Open Sans" w:cs="Open Sans"/>
        </w:rPr>
        <w:t>In its response, t</w:t>
      </w:r>
      <w:r w:rsidR="00194138" w:rsidRPr="00194138">
        <w:rPr>
          <w:rFonts w:ascii="Open Sans" w:hAnsi="Open Sans" w:cs="Open Sans"/>
        </w:rPr>
        <w:t>he provider addresse</w:t>
      </w:r>
      <w:r>
        <w:rPr>
          <w:rFonts w:ascii="Open Sans" w:hAnsi="Open Sans" w:cs="Open Sans"/>
        </w:rPr>
        <w:t>d</w:t>
      </w:r>
      <w:r w:rsidR="00194138" w:rsidRPr="00194138">
        <w:rPr>
          <w:rFonts w:ascii="Open Sans" w:hAnsi="Open Sans" w:cs="Open Sans"/>
        </w:rPr>
        <w:t xml:space="preserve"> each of the identified concerns with specific corrective actions. Regarding physical accessibility, they confirmed that all keypad signage has been replaced with larger print and repositioned to a height suitable for consumers in wheelchairs. The </w:t>
      </w:r>
      <w:r w:rsidR="00492BF9">
        <w:rPr>
          <w:rFonts w:ascii="Open Sans" w:hAnsi="Open Sans" w:cs="Open Sans"/>
        </w:rPr>
        <w:t xml:space="preserve">service’s </w:t>
      </w:r>
      <w:r w:rsidR="00194138" w:rsidRPr="00194138">
        <w:rPr>
          <w:rFonts w:ascii="Open Sans" w:hAnsi="Open Sans" w:cs="Open Sans"/>
        </w:rPr>
        <w:t>action plan notes this was completed by 9 April 2025. Additionally, a work order was submitted on 18 March 2025 for the installation of secondary pin-pads and exit buttons at accessible height, with implementation due 30 May 2025. The provider also undertook a risk assessment to address furniture obstructing access to keypads.</w:t>
      </w:r>
    </w:p>
    <w:p w14:paraId="30858309" w14:textId="72425954" w:rsidR="00194138" w:rsidRPr="00194138" w:rsidRDefault="00194138" w:rsidP="000431AF">
      <w:pPr>
        <w:pStyle w:val="NormalArial"/>
        <w:rPr>
          <w:rFonts w:ascii="Open Sans" w:hAnsi="Open Sans" w:cs="Open Sans"/>
        </w:rPr>
      </w:pPr>
      <w:r w:rsidRPr="00194138">
        <w:rPr>
          <w:rFonts w:ascii="Open Sans" w:hAnsi="Open Sans" w:cs="Open Sans"/>
        </w:rPr>
        <w:t>In relation to after-hours access, the provider outlined an escalation protocol to ensure timely entry: if the on-duty Registered Nurse</w:t>
      </w:r>
      <w:r w:rsidR="00492BF9">
        <w:rPr>
          <w:rFonts w:ascii="Open Sans" w:hAnsi="Open Sans" w:cs="Open Sans"/>
        </w:rPr>
        <w:t xml:space="preserve"> (RN)</w:t>
      </w:r>
      <w:r w:rsidRPr="00194138">
        <w:rPr>
          <w:rFonts w:ascii="Open Sans" w:hAnsi="Open Sans" w:cs="Open Sans"/>
        </w:rPr>
        <w:t xml:space="preserve"> does not respond to the door intercom, calls are redirected to a second RN and then to a Care </w:t>
      </w:r>
      <w:r w:rsidRPr="00194138">
        <w:rPr>
          <w:rFonts w:ascii="Open Sans" w:hAnsi="Open Sans" w:cs="Open Sans"/>
        </w:rPr>
        <w:lastRenderedPageBreak/>
        <w:t xml:space="preserve">Services Employee. This escalation process was implemented and monitored from 9 April 2025 onward. </w:t>
      </w:r>
    </w:p>
    <w:p w14:paraId="62B588A6" w14:textId="44832EAC" w:rsidR="00A717AE" w:rsidRDefault="00194138" w:rsidP="000431AF">
      <w:pPr>
        <w:pStyle w:val="NormalArial"/>
        <w:rPr>
          <w:rFonts w:ascii="Open Sans" w:hAnsi="Open Sans" w:cs="Open Sans"/>
        </w:rPr>
      </w:pPr>
      <w:r w:rsidRPr="00194138">
        <w:rPr>
          <w:rFonts w:ascii="Open Sans" w:hAnsi="Open Sans" w:cs="Open Sans"/>
        </w:rPr>
        <w:t xml:space="preserve">Based on the evidence of implemented actions, environmental modifications, and process improvements to ensure access and independence, I am satisfied the provider has addressed the identified issues and is compliant with Requirement </w:t>
      </w:r>
      <w:r w:rsidR="0070083F">
        <w:rPr>
          <w:rFonts w:ascii="Open Sans" w:hAnsi="Open Sans" w:cs="Open Sans"/>
        </w:rPr>
        <w:t>5</w:t>
      </w:r>
      <w:r w:rsidRPr="00194138">
        <w:rPr>
          <w:rFonts w:ascii="Open Sans" w:hAnsi="Open Sans" w:cs="Open Sans"/>
        </w:rPr>
        <w:t>(3)(b).</w:t>
      </w:r>
    </w:p>
    <w:p w14:paraId="605AA4B3" w14:textId="33686755" w:rsidR="00C91EEC" w:rsidRPr="00C91EEC" w:rsidRDefault="009A7D6E" w:rsidP="000431AF">
      <w:pPr>
        <w:rPr>
          <w:rFonts w:ascii="Open Sans" w:hAnsi="Open Sans" w:cs="Open Sans"/>
        </w:rPr>
      </w:pPr>
      <w:r w:rsidRPr="009A7D6E">
        <w:rPr>
          <w:rFonts w:ascii="Open Sans" w:hAnsi="Open Sans" w:cs="Open Sans"/>
        </w:rPr>
        <w:t xml:space="preserve">In relation to requirements </w:t>
      </w:r>
      <w:r w:rsidR="000350F9">
        <w:rPr>
          <w:rFonts w:ascii="Open Sans" w:hAnsi="Open Sans" w:cs="Open Sans"/>
        </w:rPr>
        <w:t>5</w:t>
      </w:r>
      <w:r w:rsidRPr="009A7D6E">
        <w:rPr>
          <w:rFonts w:ascii="Open Sans" w:hAnsi="Open Sans" w:cs="Open Sans"/>
        </w:rPr>
        <w:t>(3)(a)</w:t>
      </w:r>
      <w:r w:rsidR="000350F9">
        <w:rPr>
          <w:rFonts w:ascii="Open Sans" w:hAnsi="Open Sans" w:cs="Open Sans"/>
        </w:rPr>
        <w:t xml:space="preserve"> and 5</w:t>
      </w:r>
      <w:r w:rsidRPr="009A7D6E">
        <w:rPr>
          <w:rFonts w:ascii="Open Sans" w:hAnsi="Open Sans" w:cs="Open Sans"/>
        </w:rPr>
        <w:t xml:space="preserve">(3)(c), the Assessment Team found the </w:t>
      </w:r>
      <w:r w:rsidR="003C251D">
        <w:rPr>
          <w:rFonts w:ascii="Open Sans" w:hAnsi="Open Sans" w:cs="Open Sans"/>
        </w:rPr>
        <w:t>servic</w:t>
      </w:r>
      <w:r w:rsidR="00C91EEC" w:rsidRPr="00C91EEC">
        <w:rPr>
          <w:rFonts w:ascii="Open Sans" w:hAnsi="Open Sans" w:cs="Open Sans"/>
        </w:rPr>
        <w:t>e environment to be warm, well-lit and easy to navigate. Signage was visible throughout residential areas. Consumers were seen independently moving around and accessing gardens and activity spaces. Rooms were personalised with individual décor. The layout supports social interaction and a sense of community.</w:t>
      </w:r>
    </w:p>
    <w:p w14:paraId="4CB2A79F" w14:textId="3BE127E6" w:rsidR="00C91EEC" w:rsidRPr="00C91EEC" w:rsidRDefault="00C91EEC" w:rsidP="000431AF">
      <w:pPr>
        <w:rPr>
          <w:rFonts w:ascii="Open Sans" w:hAnsi="Open Sans" w:cs="Open Sans"/>
        </w:rPr>
      </w:pPr>
      <w:r w:rsidRPr="00C91EEC">
        <w:rPr>
          <w:rFonts w:ascii="Open Sans" w:hAnsi="Open Sans" w:cs="Open Sans"/>
        </w:rPr>
        <w:t>Equipment and furnishings were observed to be clean, safe and in good condition. Staff described the maintenance process, which includes both scheduled checks and r</w:t>
      </w:r>
      <w:r w:rsidR="006A3B44">
        <w:rPr>
          <w:rFonts w:ascii="Open Sans" w:hAnsi="Open Sans" w:cs="Open Sans"/>
        </w:rPr>
        <w:t>eactive</w:t>
      </w:r>
      <w:r w:rsidRPr="00C91EEC">
        <w:rPr>
          <w:rFonts w:ascii="Open Sans" w:hAnsi="Open Sans" w:cs="Open Sans"/>
        </w:rPr>
        <w:t xml:space="preserve"> responses to new issues. Cleaning and maintenance records confirmed procedures are followed consistently. Consumers and staff can submit maintenance requests, which are monitored and prioritised daily.</w:t>
      </w:r>
    </w:p>
    <w:p w14:paraId="4D27E023" w14:textId="113A3DFE" w:rsidR="00A717AE" w:rsidRPr="001E694D" w:rsidRDefault="0070083F" w:rsidP="006A3B44">
      <w:pPr>
        <w:spacing w:after="160" w:line="259" w:lineRule="auto"/>
        <w:rPr>
          <w:rFonts w:ascii="Open Sans" w:hAnsi="Open Sans" w:cs="Open Sans"/>
        </w:rPr>
      </w:pPr>
      <w:r>
        <w:rPr>
          <w:rFonts w:ascii="Open Sans" w:hAnsi="Open Sans" w:cs="Open Sans"/>
        </w:rPr>
        <w:br w:type="page"/>
      </w:r>
    </w:p>
    <w:p w14:paraId="670EB906"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275B8" w14:paraId="0FFDB866"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DCF6AB" w14:textId="77777777" w:rsidR="00CF38B0" w:rsidRPr="001E694D" w:rsidRDefault="003C64F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9EFCFA5"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4DDC8922"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7D129"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23FDCE6"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70A3694"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599921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2A392F06"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85AE20"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375D41F"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A578294"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178603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3F8A779A"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CDC90D"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7A6E9B0"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95FE96C"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877431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0DB273F4" w14:textId="77777777" w:rsidTr="001275B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1B1E98"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1718A48"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BD2B68F" w14:textId="77777777" w:rsidR="00CF38B0" w:rsidRPr="001E694D" w:rsidRDefault="00A71A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857475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12170F9D" w14:textId="77777777" w:rsidR="00CF38B0" w:rsidRPr="003E162B" w:rsidRDefault="003C64F6" w:rsidP="00D87E7C">
      <w:pPr>
        <w:pStyle w:val="Heading20"/>
        <w:rPr>
          <w:rFonts w:ascii="Open Sans" w:hAnsi="Open Sans" w:cs="Open Sans"/>
          <w:color w:val="781E77"/>
        </w:rPr>
      </w:pPr>
      <w:r w:rsidRPr="003E162B">
        <w:rPr>
          <w:rFonts w:ascii="Open Sans" w:hAnsi="Open Sans" w:cs="Open Sans"/>
          <w:color w:val="781E77"/>
        </w:rPr>
        <w:t>Findings</w:t>
      </w:r>
    </w:p>
    <w:p w14:paraId="6A0E7903" w14:textId="7DB414D5" w:rsidR="00F11975" w:rsidRPr="00F11975" w:rsidRDefault="00F11975" w:rsidP="00F11975">
      <w:pPr>
        <w:pStyle w:val="NormalArial"/>
        <w:rPr>
          <w:rFonts w:ascii="Open Sans" w:hAnsi="Open Sans" w:cs="Open Sans"/>
        </w:rPr>
      </w:pPr>
      <w:r w:rsidRPr="00F11975">
        <w:rPr>
          <w:rFonts w:ascii="Open Sans" w:hAnsi="Open Sans" w:cs="Open Sans"/>
        </w:rPr>
        <w:t xml:space="preserve">The Assessment Team recommended requirement </w:t>
      </w:r>
      <w:r>
        <w:rPr>
          <w:rFonts w:ascii="Open Sans" w:hAnsi="Open Sans" w:cs="Open Sans"/>
        </w:rPr>
        <w:t>6</w:t>
      </w:r>
      <w:r w:rsidRPr="00F11975">
        <w:rPr>
          <w:rFonts w:ascii="Open Sans" w:hAnsi="Open Sans" w:cs="Open Sans"/>
        </w:rPr>
        <w:t>(3)(</w:t>
      </w:r>
      <w:r>
        <w:rPr>
          <w:rFonts w:ascii="Open Sans" w:hAnsi="Open Sans" w:cs="Open Sans"/>
        </w:rPr>
        <w:t>d</w:t>
      </w:r>
      <w:r w:rsidRPr="00F11975">
        <w:rPr>
          <w:rFonts w:ascii="Open Sans" w:hAnsi="Open Sans" w:cs="Open Sans"/>
        </w:rPr>
        <w:t>) not met.</w:t>
      </w:r>
      <w:r w:rsidR="00E531AE">
        <w:rPr>
          <w:rFonts w:ascii="Open Sans" w:hAnsi="Open Sans" w:cs="Open Sans"/>
        </w:rPr>
        <w:t xml:space="preserve"> They found whilst s</w:t>
      </w:r>
      <w:r w:rsidR="00E531AE" w:rsidRPr="00E531AE">
        <w:rPr>
          <w:rFonts w:ascii="Open Sans" w:hAnsi="Open Sans" w:cs="Open Sans"/>
        </w:rPr>
        <w:t>taff and management described improvement initiatives that have been driven by consumer and representative feedback</w:t>
      </w:r>
      <w:r w:rsidR="002C28E7">
        <w:rPr>
          <w:rFonts w:ascii="Open Sans" w:hAnsi="Open Sans" w:cs="Open Sans"/>
        </w:rPr>
        <w:t xml:space="preserve">, </w:t>
      </w:r>
      <w:r w:rsidRPr="00F11975">
        <w:rPr>
          <w:rFonts w:ascii="Open Sans" w:hAnsi="Open Sans" w:cs="Open Sans"/>
        </w:rPr>
        <w:t>the</w:t>
      </w:r>
      <w:r w:rsidR="002D59A3">
        <w:rPr>
          <w:rFonts w:ascii="Open Sans" w:hAnsi="Open Sans" w:cs="Open Sans"/>
        </w:rPr>
        <w:t>re were</w:t>
      </w:r>
      <w:r w:rsidRPr="00F11975">
        <w:rPr>
          <w:rFonts w:ascii="Open Sans" w:hAnsi="Open Sans" w:cs="Open Sans"/>
        </w:rPr>
        <w:t xml:space="preserve"> </w:t>
      </w:r>
      <w:r w:rsidR="00F26BB1">
        <w:rPr>
          <w:rFonts w:ascii="Open Sans" w:hAnsi="Open Sans" w:cs="Open Sans"/>
        </w:rPr>
        <w:t>i</w:t>
      </w:r>
      <w:r w:rsidR="00076500" w:rsidRPr="00076500">
        <w:rPr>
          <w:rFonts w:ascii="Open Sans" w:hAnsi="Open Sans" w:cs="Open Sans"/>
        </w:rPr>
        <w:t xml:space="preserve">ssues with the documentation and management of feedback and complaints. </w:t>
      </w:r>
      <w:r w:rsidRPr="00F11975">
        <w:rPr>
          <w:rFonts w:ascii="Open Sans" w:hAnsi="Open Sans" w:cs="Open Sans"/>
        </w:rPr>
        <w:t>Specifically, feedback raised by consumers and representatives—such as concerns about staff supervision during group activities and difficulties accessing the service after hours—was not consistently recorded in the formal complaints or feedback register. Staff acknowledged that not all feedback was entered into the electronic feedback system and that informal complaints were often addressed without documentation. As a result, the service was unable to demonstrate all feedback was effectively captured, monitored, and used to inform continuous improvement.</w:t>
      </w:r>
    </w:p>
    <w:p w14:paraId="4845532A" w14:textId="736000A2" w:rsidR="00F11975" w:rsidRPr="00F11975" w:rsidRDefault="00F11975" w:rsidP="00F11975">
      <w:pPr>
        <w:pStyle w:val="NormalArial"/>
        <w:rPr>
          <w:rFonts w:ascii="Open Sans" w:hAnsi="Open Sans" w:cs="Open Sans"/>
        </w:rPr>
      </w:pPr>
      <w:r w:rsidRPr="00F11975">
        <w:rPr>
          <w:rFonts w:ascii="Open Sans" w:hAnsi="Open Sans" w:cs="Open Sans"/>
        </w:rPr>
        <w:t xml:space="preserve">In response, the provider acknowledged these documentation gaps and </w:t>
      </w:r>
      <w:r w:rsidR="00881741">
        <w:rPr>
          <w:rFonts w:ascii="Open Sans" w:hAnsi="Open Sans" w:cs="Open Sans"/>
        </w:rPr>
        <w:t>provided evidence of</w:t>
      </w:r>
      <w:r w:rsidRPr="00F11975">
        <w:rPr>
          <w:rFonts w:ascii="Open Sans" w:hAnsi="Open Sans" w:cs="Open Sans"/>
        </w:rPr>
        <w:t xml:space="preserve"> specific actions taken to strengthen their feedback and complaints processes. They confirmed feedback raised in resident and representative meetings is now systematically transferred to the “Care Page” platform for tracking and action. This change is supported by an action recorded in their Plan for Continuous Improvement (PCI), identifying responsible persons</w:t>
      </w:r>
      <w:r w:rsidR="00D00A3A">
        <w:rPr>
          <w:rFonts w:ascii="Open Sans" w:hAnsi="Open Sans" w:cs="Open Sans"/>
        </w:rPr>
        <w:t xml:space="preserve">. </w:t>
      </w:r>
      <w:r w:rsidR="009516B0">
        <w:rPr>
          <w:rFonts w:ascii="Open Sans" w:hAnsi="Open Sans" w:cs="Open Sans"/>
        </w:rPr>
        <w:t>R</w:t>
      </w:r>
      <w:r w:rsidRPr="00F11975">
        <w:rPr>
          <w:rFonts w:ascii="Open Sans" w:hAnsi="Open Sans" w:cs="Open Sans"/>
        </w:rPr>
        <w:t>eviews of meeting minutes from March and April 2025 confirmed feedback had been recorded in the system and aligned with the PCI, with the action marked as completed.</w:t>
      </w:r>
    </w:p>
    <w:p w14:paraId="26943B64" w14:textId="2F413D6C" w:rsidR="00F11975" w:rsidRPr="00F11975" w:rsidRDefault="00F11975" w:rsidP="00F11975">
      <w:pPr>
        <w:pStyle w:val="NormalArial"/>
        <w:rPr>
          <w:rFonts w:ascii="Open Sans" w:hAnsi="Open Sans" w:cs="Open Sans"/>
        </w:rPr>
      </w:pPr>
      <w:r w:rsidRPr="00F11975">
        <w:rPr>
          <w:rFonts w:ascii="Open Sans" w:hAnsi="Open Sans" w:cs="Open Sans"/>
        </w:rPr>
        <w:lastRenderedPageBreak/>
        <w:t>Furthermore, the provider clarified their previous practice of excluding feedback from formal registers when raised in group forums unless it was framed explicitly as a complaint. While this approach may have limited formal visibility, the provider now commits to capturing all matters raised</w:t>
      </w:r>
      <w:r w:rsidR="009D222B">
        <w:rPr>
          <w:rFonts w:ascii="Open Sans" w:hAnsi="Open Sans" w:cs="Open Sans"/>
        </w:rPr>
        <w:t xml:space="preserve">, </w:t>
      </w:r>
      <w:r w:rsidRPr="00F11975">
        <w:rPr>
          <w:rFonts w:ascii="Open Sans" w:hAnsi="Open Sans" w:cs="Open Sans"/>
        </w:rPr>
        <w:t>whether framed as a complaint or general feedback</w:t>
      </w:r>
      <w:r w:rsidR="009D222B">
        <w:rPr>
          <w:rFonts w:ascii="Open Sans" w:hAnsi="Open Sans" w:cs="Open Sans"/>
        </w:rPr>
        <w:t xml:space="preserve">, </w:t>
      </w:r>
      <w:r w:rsidRPr="00F11975">
        <w:rPr>
          <w:rFonts w:ascii="Open Sans" w:hAnsi="Open Sans" w:cs="Open Sans"/>
        </w:rPr>
        <w:t>within formal documentation systems. The provider’s action plan and response demonstrate a commitment to embedding this change.</w:t>
      </w:r>
    </w:p>
    <w:p w14:paraId="75908581" w14:textId="77777777" w:rsidR="00BE583A" w:rsidRDefault="00114764" w:rsidP="00F11975">
      <w:pPr>
        <w:pStyle w:val="NormalArial"/>
        <w:rPr>
          <w:rFonts w:ascii="Open Sans" w:hAnsi="Open Sans" w:cs="Open Sans"/>
        </w:rPr>
      </w:pPr>
      <w:r>
        <w:rPr>
          <w:rFonts w:ascii="Open Sans" w:hAnsi="Open Sans" w:cs="Open Sans"/>
        </w:rPr>
        <w:t xml:space="preserve">I acknowledge the provider’s response and actions taken in response to the Assessment Team’s findings. </w:t>
      </w:r>
      <w:r w:rsidR="00F11975" w:rsidRPr="00F11975">
        <w:rPr>
          <w:rFonts w:ascii="Open Sans" w:hAnsi="Open Sans" w:cs="Open Sans"/>
        </w:rPr>
        <w:t xml:space="preserve">The inclusion of feedback in both the complaints system and the PCI, as well as evidence of follow-up and closure, confirms the service has taken corrective action. </w:t>
      </w:r>
      <w:r w:rsidR="00AB7434" w:rsidRPr="00AB7434">
        <w:rPr>
          <w:rFonts w:ascii="Open Sans" w:hAnsi="Open Sans" w:cs="Open Sans"/>
        </w:rPr>
        <w:t xml:space="preserve">I encourage the provider to continue monitoring their improvements to confirm sustained effectiveness. </w:t>
      </w:r>
    </w:p>
    <w:p w14:paraId="1FB72999" w14:textId="40F5908A" w:rsidR="00F11975" w:rsidRPr="00F11975" w:rsidRDefault="0046083F" w:rsidP="00F11975">
      <w:pPr>
        <w:pStyle w:val="NormalArial"/>
        <w:rPr>
          <w:rFonts w:ascii="Open Sans" w:hAnsi="Open Sans" w:cs="Open Sans"/>
        </w:rPr>
      </w:pPr>
      <w:r w:rsidRPr="0046083F">
        <w:rPr>
          <w:rFonts w:ascii="Open Sans" w:hAnsi="Open Sans" w:cs="Open Sans"/>
        </w:rPr>
        <w:t xml:space="preserve">Based on the reasons summarised above, I find requirement </w:t>
      </w:r>
      <w:r w:rsidR="00BE583A">
        <w:rPr>
          <w:rFonts w:ascii="Open Sans" w:hAnsi="Open Sans" w:cs="Open Sans"/>
        </w:rPr>
        <w:t>6</w:t>
      </w:r>
      <w:r w:rsidR="00BE583A" w:rsidRPr="00F11975">
        <w:rPr>
          <w:rFonts w:ascii="Open Sans" w:hAnsi="Open Sans" w:cs="Open Sans"/>
        </w:rPr>
        <w:t>(3)(d)</w:t>
      </w:r>
      <w:r w:rsidR="00BE583A">
        <w:rPr>
          <w:rFonts w:ascii="Open Sans" w:hAnsi="Open Sans" w:cs="Open Sans"/>
        </w:rPr>
        <w:t xml:space="preserve"> </w:t>
      </w:r>
      <w:r w:rsidRPr="0046083F">
        <w:rPr>
          <w:rFonts w:ascii="Open Sans" w:hAnsi="Open Sans" w:cs="Open Sans"/>
        </w:rPr>
        <w:t xml:space="preserve">compliant. </w:t>
      </w:r>
    </w:p>
    <w:p w14:paraId="3356611F" w14:textId="7469AE92" w:rsidR="00D21E30" w:rsidRPr="00D21E30" w:rsidRDefault="000350F9" w:rsidP="009E12D6">
      <w:pPr>
        <w:pStyle w:val="NormalArial"/>
        <w:rPr>
          <w:rFonts w:ascii="Open Sans" w:hAnsi="Open Sans" w:cs="Open Sans"/>
        </w:rPr>
      </w:pPr>
      <w:r w:rsidRPr="000350F9">
        <w:rPr>
          <w:rFonts w:ascii="Open Sans" w:hAnsi="Open Sans" w:cs="Open Sans"/>
        </w:rPr>
        <w:t xml:space="preserve">In relation to requirements </w:t>
      </w:r>
      <w:r>
        <w:rPr>
          <w:rFonts w:ascii="Open Sans" w:hAnsi="Open Sans" w:cs="Open Sans"/>
        </w:rPr>
        <w:t>6</w:t>
      </w:r>
      <w:r w:rsidRPr="000350F9">
        <w:rPr>
          <w:rFonts w:ascii="Open Sans" w:hAnsi="Open Sans" w:cs="Open Sans"/>
        </w:rPr>
        <w:t xml:space="preserve">(3)(a), </w:t>
      </w:r>
      <w:r>
        <w:rPr>
          <w:rFonts w:ascii="Open Sans" w:hAnsi="Open Sans" w:cs="Open Sans"/>
        </w:rPr>
        <w:t>6</w:t>
      </w:r>
      <w:r w:rsidRPr="000350F9">
        <w:rPr>
          <w:rFonts w:ascii="Open Sans" w:hAnsi="Open Sans" w:cs="Open Sans"/>
        </w:rPr>
        <w:t>(3)(b)</w:t>
      </w:r>
      <w:r>
        <w:rPr>
          <w:rFonts w:ascii="Open Sans" w:hAnsi="Open Sans" w:cs="Open Sans"/>
        </w:rPr>
        <w:t xml:space="preserve"> and</w:t>
      </w:r>
      <w:r w:rsidRPr="000350F9">
        <w:rPr>
          <w:rFonts w:ascii="Open Sans" w:hAnsi="Open Sans" w:cs="Open Sans"/>
        </w:rPr>
        <w:t xml:space="preserve"> </w:t>
      </w:r>
      <w:r>
        <w:rPr>
          <w:rFonts w:ascii="Open Sans" w:hAnsi="Open Sans" w:cs="Open Sans"/>
        </w:rPr>
        <w:t>6</w:t>
      </w:r>
      <w:r w:rsidRPr="000350F9">
        <w:rPr>
          <w:rFonts w:ascii="Open Sans" w:hAnsi="Open Sans" w:cs="Open Sans"/>
        </w:rPr>
        <w:t xml:space="preserve">(3)(c), the Assessment Team found the service has established effective </w:t>
      </w:r>
      <w:r w:rsidR="009E12D6">
        <w:rPr>
          <w:rFonts w:ascii="Open Sans" w:hAnsi="Open Sans" w:cs="Open Sans"/>
        </w:rPr>
        <w:t xml:space="preserve">feedback management </w:t>
      </w:r>
      <w:r w:rsidRPr="000350F9">
        <w:rPr>
          <w:rFonts w:ascii="Open Sans" w:hAnsi="Open Sans" w:cs="Open Sans"/>
        </w:rPr>
        <w:t>systems and processes</w:t>
      </w:r>
      <w:r w:rsidR="009E12D6">
        <w:rPr>
          <w:rFonts w:ascii="Open Sans" w:hAnsi="Open Sans" w:cs="Open Sans"/>
        </w:rPr>
        <w:t xml:space="preserve">. </w:t>
      </w:r>
    </w:p>
    <w:p w14:paraId="13D8BE20" w14:textId="064141C8" w:rsidR="00D21E30" w:rsidRPr="00D21E30" w:rsidRDefault="00D21E30" w:rsidP="00D21E30">
      <w:pPr>
        <w:pStyle w:val="NormalArial"/>
        <w:rPr>
          <w:rFonts w:ascii="Open Sans" w:hAnsi="Open Sans" w:cs="Open Sans"/>
        </w:rPr>
      </w:pPr>
      <w:r w:rsidRPr="00D21E30">
        <w:rPr>
          <w:rFonts w:ascii="Open Sans" w:hAnsi="Open Sans" w:cs="Open Sans"/>
        </w:rPr>
        <w:t xml:space="preserve">Consumers said staff and management are approachable and responsive. Feedback tools include an electronic tablet, </w:t>
      </w:r>
      <w:r w:rsidR="00461599">
        <w:rPr>
          <w:rFonts w:ascii="Open Sans" w:hAnsi="Open Sans" w:cs="Open Sans"/>
        </w:rPr>
        <w:t xml:space="preserve">a quick response </w:t>
      </w:r>
      <w:r w:rsidRPr="00D21E30">
        <w:rPr>
          <w:rFonts w:ascii="Open Sans" w:hAnsi="Open Sans" w:cs="Open Sans"/>
        </w:rPr>
        <w:t>code and suggestions box. Written information explains how to raise concerns. Staff respond promptly when issues arise. However, the Assessment Team noted that not all feedback is consistently logged in the electronic system, which may limit trend analysis.</w:t>
      </w:r>
      <w:r w:rsidR="00A6705E">
        <w:rPr>
          <w:rFonts w:ascii="Open Sans" w:hAnsi="Open Sans" w:cs="Open Sans"/>
        </w:rPr>
        <w:t xml:space="preserve"> This has been addressed by the provider through improvement actions implemented under requirement 6(3)(d). </w:t>
      </w:r>
    </w:p>
    <w:p w14:paraId="7D9A3F8C" w14:textId="6DEEEBB9" w:rsidR="00D21E30" w:rsidRPr="00D21E30" w:rsidRDefault="00D21E30" w:rsidP="00D21E30">
      <w:pPr>
        <w:pStyle w:val="NormalArial"/>
        <w:rPr>
          <w:rFonts w:ascii="Open Sans" w:hAnsi="Open Sans" w:cs="Open Sans"/>
        </w:rPr>
      </w:pPr>
      <w:r w:rsidRPr="00D21E30">
        <w:rPr>
          <w:rFonts w:ascii="Open Sans" w:hAnsi="Open Sans" w:cs="Open Sans"/>
        </w:rPr>
        <w:t xml:space="preserve">Consumers and representatives said they know how to make complaints and are aware of available supports, including </w:t>
      </w:r>
      <w:r w:rsidR="00461599">
        <w:rPr>
          <w:rFonts w:ascii="Open Sans" w:hAnsi="Open Sans" w:cs="Open Sans"/>
        </w:rPr>
        <w:t>the Older Persons Advocacy Network (</w:t>
      </w:r>
      <w:r w:rsidRPr="00D21E30">
        <w:rPr>
          <w:rFonts w:ascii="Open Sans" w:hAnsi="Open Sans" w:cs="Open Sans"/>
        </w:rPr>
        <w:t>OPAN</w:t>
      </w:r>
      <w:r w:rsidR="00461599">
        <w:rPr>
          <w:rFonts w:ascii="Open Sans" w:hAnsi="Open Sans" w:cs="Open Sans"/>
        </w:rPr>
        <w:t>)</w:t>
      </w:r>
      <w:r w:rsidRPr="00D21E30">
        <w:rPr>
          <w:rFonts w:ascii="Open Sans" w:hAnsi="Open Sans" w:cs="Open Sans"/>
        </w:rPr>
        <w:t xml:space="preserve"> and the Commission. Language services are not currently needed but have been used previously. OPAN has visited the service </w:t>
      </w:r>
      <w:r w:rsidR="00461599">
        <w:rPr>
          <w:rFonts w:ascii="Open Sans" w:hAnsi="Open Sans" w:cs="Open Sans"/>
        </w:rPr>
        <w:t xml:space="preserve">to deliver information sessions </w:t>
      </w:r>
      <w:r w:rsidRPr="00D21E30">
        <w:rPr>
          <w:rFonts w:ascii="Open Sans" w:hAnsi="Open Sans" w:cs="Open Sans"/>
        </w:rPr>
        <w:t>and plans to return. Materials about advocacy and interpreter access are available and visible.</w:t>
      </w:r>
    </w:p>
    <w:p w14:paraId="22F54269" w14:textId="5F5E9785" w:rsidR="00D21E30" w:rsidRPr="00D21E30" w:rsidRDefault="00D21E30" w:rsidP="00D21E30">
      <w:pPr>
        <w:pStyle w:val="NormalArial"/>
        <w:rPr>
          <w:rFonts w:ascii="Open Sans" w:hAnsi="Open Sans" w:cs="Open Sans"/>
        </w:rPr>
      </w:pPr>
      <w:r w:rsidRPr="00D21E30">
        <w:rPr>
          <w:rFonts w:ascii="Open Sans" w:hAnsi="Open Sans" w:cs="Open Sans"/>
        </w:rPr>
        <w:t>Complaints are investigated and addressed</w:t>
      </w:r>
      <w:r w:rsidR="004E1837">
        <w:rPr>
          <w:rFonts w:ascii="Open Sans" w:hAnsi="Open Sans" w:cs="Open Sans"/>
        </w:rPr>
        <w:t xml:space="preserve"> timely</w:t>
      </w:r>
      <w:r w:rsidRPr="00D21E30">
        <w:rPr>
          <w:rFonts w:ascii="Open Sans" w:hAnsi="Open Sans" w:cs="Open Sans"/>
        </w:rPr>
        <w:t>. Staff are trained in open disclosure and were able to describe how they apply it in practice. Resolved complaints showed evidence of investigation and apology. However, documentation of some complaints and outcomes is inconsistent. While feedback is often addressed, some items are only recorded in individual notes, limiting service-wide trend analysis.</w:t>
      </w:r>
      <w:r w:rsidR="00461599">
        <w:rPr>
          <w:rFonts w:ascii="Open Sans" w:hAnsi="Open Sans" w:cs="Open Sans"/>
        </w:rPr>
        <w:t xml:space="preserve"> These </w:t>
      </w:r>
      <w:r w:rsidR="00994965">
        <w:rPr>
          <w:rFonts w:ascii="Open Sans" w:hAnsi="Open Sans" w:cs="Open Sans"/>
        </w:rPr>
        <w:t>deficits</w:t>
      </w:r>
      <w:r w:rsidR="00461599">
        <w:rPr>
          <w:rFonts w:ascii="Open Sans" w:hAnsi="Open Sans" w:cs="Open Sans"/>
        </w:rPr>
        <w:t xml:space="preserve"> have been remediated through improvement actions implemented by the provider under requirement 6(3)(d).</w:t>
      </w:r>
    </w:p>
    <w:p w14:paraId="47043EDE" w14:textId="13A49E18" w:rsidR="00CF38B0" w:rsidRPr="001E694D" w:rsidRDefault="003C64F6" w:rsidP="0036130C">
      <w:pPr>
        <w:pStyle w:val="NormalArial"/>
        <w:rPr>
          <w:rFonts w:ascii="Open Sans" w:hAnsi="Open Sans" w:cs="Open Sans"/>
        </w:rPr>
      </w:pPr>
      <w:r w:rsidRPr="001E694D">
        <w:rPr>
          <w:rFonts w:ascii="Open Sans" w:hAnsi="Open Sans" w:cs="Open Sans"/>
        </w:rPr>
        <w:br w:type="page"/>
      </w:r>
    </w:p>
    <w:p w14:paraId="08ECAF5B"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275B8" w14:paraId="308E8798"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B0FEE54" w14:textId="77777777" w:rsidR="00CF38B0" w:rsidRPr="001E694D" w:rsidRDefault="003C64F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D36F62A"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70BEDF3F"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49FFE"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1AAC1F1"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EDF1F42"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20545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634BFECC"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875D89"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51C2F1B"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547EC95"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85558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6D674AF3"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7ABCE3"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0AD3612"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0000FB5"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208813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6D071812"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B33A76"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CD68B92"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DB53D8D" w14:textId="77777777" w:rsidR="00CF38B0" w:rsidRPr="001E694D" w:rsidRDefault="00A71AA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285979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4B16881" w14:textId="77777777" w:rsidTr="001275B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3602D"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1FD7F16"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5010F35" w14:textId="77777777" w:rsidR="00CF38B0" w:rsidRPr="001E694D" w:rsidRDefault="00A71AA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804990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6502FE31" w14:textId="77777777" w:rsidR="00CF38B0" w:rsidRPr="003E162B" w:rsidRDefault="003C64F6" w:rsidP="002B0C90">
      <w:pPr>
        <w:pStyle w:val="Heading20"/>
        <w:rPr>
          <w:rFonts w:ascii="Open Sans" w:hAnsi="Open Sans" w:cs="Open Sans"/>
          <w:color w:val="781E77"/>
        </w:rPr>
      </w:pPr>
      <w:r w:rsidRPr="003E162B">
        <w:rPr>
          <w:rFonts w:ascii="Open Sans" w:hAnsi="Open Sans" w:cs="Open Sans"/>
          <w:color w:val="781E77"/>
        </w:rPr>
        <w:t>Findings</w:t>
      </w:r>
    </w:p>
    <w:p w14:paraId="2967F6B4" w14:textId="2F34448B" w:rsidR="009F1C30" w:rsidRPr="009F1C30" w:rsidRDefault="009F1C30" w:rsidP="001A2DBC">
      <w:pPr>
        <w:pStyle w:val="NormalArial"/>
        <w:rPr>
          <w:rFonts w:ascii="Open Sans" w:hAnsi="Open Sans" w:cs="Open Sans"/>
        </w:rPr>
      </w:pPr>
      <w:r w:rsidRPr="009F1C30">
        <w:rPr>
          <w:rFonts w:ascii="Open Sans" w:hAnsi="Open Sans" w:cs="Open Sans"/>
        </w:rPr>
        <w:t xml:space="preserve">Consumers and staff said staffing levels are appropriate, with call bells answered promptly. Rosters demonstrated suitable staff numbers and skill mix. While unfilled shifts occurred during </w:t>
      </w:r>
      <w:r w:rsidR="008D0702">
        <w:rPr>
          <w:rFonts w:ascii="Open Sans" w:hAnsi="Open Sans" w:cs="Open Sans"/>
        </w:rPr>
        <w:t>the</w:t>
      </w:r>
      <w:r w:rsidR="00461599">
        <w:rPr>
          <w:rFonts w:ascii="Open Sans" w:hAnsi="Open Sans" w:cs="Open Sans"/>
        </w:rPr>
        <w:t xml:space="preserve"> recent</w:t>
      </w:r>
      <w:r w:rsidRPr="009F1C30">
        <w:rPr>
          <w:rFonts w:ascii="Open Sans" w:hAnsi="Open Sans" w:cs="Open Sans"/>
        </w:rPr>
        <w:t xml:space="preserve"> extreme weather</w:t>
      </w:r>
      <w:r w:rsidR="00461599">
        <w:rPr>
          <w:rFonts w:ascii="Open Sans" w:hAnsi="Open Sans" w:cs="Open Sans"/>
        </w:rPr>
        <w:t xml:space="preserve"> event</w:t>
      </w:r>
      <w:r w:rsidRPr="009F1C30">
        <w:rPr>
          <w:rFonts w:ascii="Open Sans" w:hAnsi="Open Sans" w:cs="Open Sans"/>
        </w:rPr>
        <w:t xml:space="preserve">, no negative impacts were reported. Management actively recruits staff and monitors call bell responses. The service is working to fill a floating </w:t>
      </w:r>
      <w:r w:rsidR="00461599">
        <w:rPr>
          <w:rFonts w:ascii="Open Sans" w:hAnsi="Open Sans" w:cs="Open Sans"/>
        </w:rPr>
        <w:t xml:space="preserve">RN </w:t>
      </w:r>
      <w:r w:rsidRPr="009F1C30">
        <w:rPr>
          <w:rFonts w:ascii="Open Sans" w:hAnsi="Open Sans" w:cs="Open Sans"/>
        </w:rPr>
        <w:t xml:space="preserve">role and has introduced new staff with buddy support. </w:t>
      </w:r>
    </w:p>
    <w:p w14:paraId="147028B1" w14:textId="7FCB62AB" w:rsidR="009F1C30" w:rsidRPr="009F1C30" w:rsidRDefault="009F1C30" w:rsidP="009F1C30">
      <w:pPr>
        <w:pStyle w:val="NormalArial"/>
        <w:rPr>
          <w:rFonts w:ascii="Open Sans" w:hAnsi="Open Sans" w:cs="Open Sans"/>
        </w:rPr>
      </w:pPr>
      <w:r w:rsidRPr="009F1C30">
        <w:rPr>
          <w:rFonts w:ascii="Open Sans" w:hAnsi="Open Sans" w:cs="Open Sans"/>
        </w:rPr>
        <w:t>Consumers consistently described staff as kind, respectful and caring. Observations confirmed polite, personal interactions with staff using consumers’ preferred names. Management described</w:t>
      </w:r>
      <w:r w:rsidR="001A2DBC">
        <w:rPr>
          <w:rFonts w:ascii="Open Sans" w:hAnsi="Open Sans" w:cs="Open Sans"/>
        </w:rPr>
        <w:t xml:space="preserve"> various</w:t>
      </w:r>
      <w:r w:rsidRPr="009F1C30">
        <w:rPr>
          <w:rFonts w:ascii="Open Sans" w:hAnsi="Open Sans" w:cs="Open Sans"/>
        </w:rPr>
        <w:t xml:space="preserve"> initiatives to support culturally safe care, including updated care plans and cultural celebrations. Staff receive training and updates via meetings, alerts and noticeboards.</w:t>
      </w:r>
    </w:p>
    <w:p w14:paraId="60F6D108" w14:textId="3C5B0C2A" w:rsidR="009F1C30" w:rsidRPr="009F1C30" w:rsidRDefault="009F1C30" w:rsidP="009F1C30">
      <w:pPr>
        <w:pStyle w:val="NormalArial"/>
        <w:rPr>
          <w:rFonts w:ascii="Open Sans" w:hAnsi="Open Sans" w:cs="Open Sans"/>
        </w:rPr>
      </w:pPr>
      <w:r w:rsidRPr="009F1C30">
        <w:rPr>
          <w:rFonts w:ascii="Open Sans" w:hAnsi="Open Sans" w:cs="Open Sans"/>
        </w:rPr>
        <w:t xml:space="preserve">Consumers expressed confidence in staff skills. Staff confirmed they receive regular training and feel equipped to meet </w:t>
      </w:r>
      <w:r w:rsidR="00D51A9F">
        <w:rPr>
          <w:rFonts w:ascii="Open Sans" w:hAnsi="Open Sans" w:cs="Open Sans"/>
        </w:rPr>
        <w:t xml:space="preserve">consumer </w:t>
      </w:r>
      <w:r w:rsidRPr="009F1C30">
        <w:rPr>
          <w:rFonts w:ascii="Open Sans" w:hAnsi="Open Sans" w:cs="Open Sans"/>
        </w:rPr>
        <w:t xml:space="preserve">care needs. Management described robust onboarding </w:t>
      </w:r>
      <w:r w:rsidR="00D51A9F">
        <w:rPr>
          <w:rFonts w:ascii="Open Sans" w:hAnsi="Open Sans" w:cs="Open Sans"/>
        </w:rPr>
        <w:t>process</w:t>
      </w:r>
      <w:r w:rsidR="00461599">
        <w:rPr>
          <w:rFonts w:ascii="Open Sans" w:hAnsi="Open Sans" w:cs="Open Sans"/>
        </w:rPr>
        <w:t>es</w:t>
      </w:r>
      <w:r w:rsidR="00D51A9F">
        <w:rPr>
          <w:rFonts w:ascii="Open Sans" w:hAnsi="Open Sans" w:cs="Open Sans"/>
        </w:rPr>
        <w:t xml:space="preserve"> </w:t>
      </w:r>
      <w:r w:rsidRPr="009F1C30">
        <w:rPr>
          <w:rFonts w:ascii="Open Sans" w:hAnsi="Open Sans" w:cs="Open Sans"/>
        </w:rPr>
        <w:t xml:space="preserve">with qualification checks and police clearances. Position descriptions are clear, outlining skills and responsibilities. Mandatory training completion is above 90%. Staff participate in induction, competency assessments and ongoing learning, with access to face-to-face </w:t>
      </w:r>
      <w:r w:rsidR="00461599">
        <w:rPr>
          <w:rFonts w:ascii="Open Sans" w:hAnsi="Open Sans" w:cs="Open Sans"/>
        </w:rPr>
        <w:t xml:space="preserve">training </w:t>
      </w:r>
      <w:r w:rsidRPr="009F1C30">
        <w:rPr>
          <w:rFonts w:ascii="Open Sans" w:hAnsi="Open Sans" w:cs="Open Sans"/>
        </w:rPr>
        <w:t>and online modules.</w:t>
      </w:r>
    </w:p>
    <w:p w14:paraId="26B65AA5" w14:textId="31761ABE" w:rsidR="009F1C30" w:rsidRPr="009F1C30" w:rsidRDefault="009F1C30" w:rsidP="009F1C30">
      <w:pPr>
        <w:pStyle w:val="NormalArial"/>
        <w:rPr>
          <w:rFonts w:ascii="Open Sans" w:hAnsi="Open Sans" w:cs="Open Sans"/>
        </w:rPr>
      </w:pPr>
      <w:r w:rsidRPr="009F1C30">
        <w:rPr>
          <w:rFonts w:ascii="Open Sans" w:hAnsi="Open Sans" w:cs="Open Sans"/>
        </w:rPr>
        <w:lastRenderedPageBreak/>
        <w:t>Staff said they are supported and receive relevant training. A dedicated educator oversees training and competency. The service uses an online platform and runs targeted sessions in response to incident trends. Manual handling</w:t>
      </w:r>
      <w:r w:rsidR="00461599">
        <w:rPr>
          <w:rFonts w:ascii="Open Sans" w:hAnsi="Open Sans" w:cs="Open Sans"/>
        </w:rPr>
        <w:t xml:space="preserve"> training</w:t>
      </w:r>
      <w:r w:rsidRPr="009F1C30">
        <w:rPr>
          <w:rFonts w:ascii="Open Sans" w:hAnsi="Open Sans" w:cs="Open Sans"/>
        </w:rPr>
        <w:t xml:space="preserve"> is delivered face-to-face with practical assessments. Medication training is annual, and post-incident re</w:t>
      </w:r>
      <w:r w:rsidR="00461599">
        <w:rPr>
          <w:rFonts w:ascii="Open Sans" w:hAnsi="Open Sans" w:cs="Open Sans"/>
        </w:rPr>
        <w:t>-</w:t>
      </w:r>
      <w:r w:rsidRPr="009F1C30">
        <w:rPr>
          <w:rFonts w:ascii="Open Sans" w:hAnsi="Open Sans" w:cs="Open Sans"/>
        </w:rPr>
        <w:t>training occurs. Surveys guide training focus, with dementia, documentation and palliative care identified</w:t>
      </w:r>
      <w:r w:rsidR="00461599">
        <w:rPr>
          <w:rFonts w:ascii="Open Sans" w:hAnsi="Open Sans" w:cs="Open Sans"/>
        </w:rPr>
        <w:t xml:space="preserve"> as topics</w:t>
      </w:r>
      <w:r w:rsidRPr="009F1C30">
        <w:rPr>
          <w:rFonts w:ascii="Open Sans" w:hAnsi="Open Sans" w:cs="Open Sans"/>
        </w:rPr>
        <w:t xml:space="preserve"> for 2025. Education is responsive to staff requests, including a hearing aid care session and visits from Hearing Australia.</w:t>
      </w:r>
    </w:p>
    <w:p w14:paraId="3EDE9C21" w14:textId="2977921C" w:rsidR="00CF38B0" w:rsidRPr="001E694D" w:rsidRDefault="009F1C30" w:rsidP="009F1C30">
      <w:pPr>
        <w:pStyle w:val="NormalArial"/>
        <w:rPr>
          <w:rFonts w:ascii="Open Sans" w:hAnsi="Open Sans" w:cs="Open Sans"/>
        </w:rPr>
      </w:pPr>
      <w:r w:rsidRPr="009F1C30">
        <w:rPr>
          <w:rFonts w:ascii="Open Sans" w:hAnsi="Open Sans" w:cs="Open Sans"/>
        </w:rPr>
        <w:t xml:space="preserve">Staff performance is formally reviewed at probation and annually, with feedback, training goals and development opportunities discussed. Performance reviews consider incidents, feedback, and </w:t>
      </w:r>
      <w:r w:rsidR="00AE520C">
        <w:rPr>
          <w:rFonts w:ascii="Open Sans" w:hAnsi="Open Sans" w:cs="Open Sans"/>
        </w:rPr>
        <w:t xml:space="preserve">staff </w:t>
      </w:r>
      <w:r w:rsidRPr="009F1C30">
        <w:rPr>
          <w:rFonts w:ascii="Open Sans" w:hAnsi="Open Sans" w:cs="Open Sans"/>
        </w:rPr>
        <w:t>development needs. The service maintains records of completed appraisals and supports staff with training or HR intervention when needed. Staff described appraisals as constructive, with opportunities to discuss career development or learning preferences.</w:t>
      </w:r>
      <w:r w:rsidR="00E45376">
        <w:rPr>
          <w:rFonts w:ascii="Open Sans" w:hAnsi="Open Sans" w:cs="Open Sans"/>
        </w:rPr>
        <w:t xml:space="preserve"> </w:t>
      </w:r>
    </w:p>
    <w:p w14:paraId="7D188144" w14:textId="77777777" w:rsidR="00CF38B0" w:rsidRPr="001E694D" w:rsidRDefault="003C64F6" w:rsidP="0036130C">
      <w:pPr>
        <w:pStyle w:val="NormalArial"/>
        <w:rPr>
          <w:rFonts w:ascii="Open Sans" w:hAnsi="Open Sans" w:cs="Open Sans"/>
        </w:rPr>
      </w:pPr>
      <w:r w:rsidRPr="001E694D">
        <w:rPr>
          <w:rFonts w:ascii="Open Sans" w:hAnsi="Open Sans" w:cs="Open Sans"/>
        </w:rPr>
        <w:br w:type="page"/>
      </w:r>
    </w:p>
    <w:p w14:paraId="30240165" w14:textId="77777777" w:rsidR="00CF38B0" w:rsidRPr="001E694D" w:rsidRDefault="003C64F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275B8" w14:paraId="212E6F6C" w14:textId="77777777" w:rsidTr="001275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56448C" w14:textId="77777777" w:rsidR="00CF38B0" w:rsidRPr="001E694D" w:rsidRDefault="003C64F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890AC4A" w14:textId="77777777" w:rsidR="00CF38B0" w:rsidRPr="001E694D" w:rsidRDefault="00CF38B0"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275B8" w14:paraId="1F37CA05" w14:textId="77777777" w:rsidTr="001275B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75423A"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67A6331"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03C2A84"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510325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D29F880"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4DE0E8"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8BA0A42"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42867FB" w14:textId="77777777" w:rsidR="00CF38B0" w:rsidRPr="001E694D" w:rsidRDefault="00A71AA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659942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43B3582" w14:textId="77777777" w:rsidTr="001275B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2F2B21"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29668A7"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F39BC6F" w14:textId="77777777" w:rsidR="00CF38B0" w:rsidRPr="001E694D" w:rsidRDefault="003C64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4FEF280" w14:textId="77777777" w:rsidR="00CF38B0" w:rsidRPr="001E694D" w:rsidRDefault="003C64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3A9DBDD" w14:textId="77777777" w:rsidR="00CF38B0" w:rsidRPr="001E694D" w:rsidRDefault="003C64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6646C12" w14:textId="77777777" w:rsidR="00CF38B0" w:rsidRPr="001E694D" w:rsidRDefault="003C64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592F6FD" w14:textId="77777777" w:rsidR="00CF38B0" w:rsidRPr="001E694D" w:rsidRDefault="003C64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219F28B" w14:textId="77777777" w:rsidR="00CF38B0" w:rsidRPr="001E694D" w:rsidRDefault="003C64F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87AA5E5" w14:textId="77777777" w:rsidR="00CF38B0" w:rsidRPr="001E694D" w:rsidRDefault="00A71AA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972060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490758B8" w14:textId="77777777" w:rsidTr="001275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80849C"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36C19FC" w14:textId="77777777" w:rsidR="00CF38B0" w:rsidRPr="001E694D" w:rsidRDefault="003C64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52D8CB3" w14:textId="77777777" w:rsidR="00CF38B0" w:rsidRPr="001E694D" w:rsidRDefault="003C64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F7B72B0" w14:textId="77777777" w:rsidR="00CF38B0" w:rsidRPr="001E694D" w:rsidRDefault="003C64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DEBA49A" w14:textId="77777777" w:rsidR="00CF38B0" w:rsidRPr="001E694D" w:rsidRDefault="003C64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416798B" w14:textId="77777777" w:rsidR="00CF38B0" w:rsidRPr="001E694D" w:rsidRDefault="003C64F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D419BEB" w14:textId="77777777" w:rsidR="00CF38B0" w:rsidRPr="001E694D" w:rsidRDefault="00A71AA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8649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r w:rsidR="001275B8" w14:paraId="0D1C2F87" w14:textId="77777777" w:rsidTr="001275B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E35639" w14:textId="77777777" w:rsidR="00CF38B0" w:rsidRPr="001E694D" w:rsidRDefault="003C64F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16F9834" w14:textId="77777777" w:rsidR="00CF38B0" w:rsidRPr="001E694D" w:rsidRDefault="003C64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12EF862" w14:textId="77777777" w:rsidR="00CF38B0" w:rsidRPr="001E694D" w:rsidRDefault="003C64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1FB73E2" w14:textId="77777777" w:rsidR="00CF38B0" w:rsidRPr="001E694D" w:rsidRDefault="003C64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6998C5B" w14:textId="77777777" w:rsidR="00CF38B0" w:rsidRPr="001E694D" w:rsidRDefault="003C64F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BAA3E13" w14:textId="77777777" w:rsidR="00CF38B0" w:rsidRPr="001E694D" w:rsidRDefault="00A71AA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204454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C64F6" w:rsidRPr="001E694D">
                  <w:rPr>
                    <w:rFonts w:ascii="Open Sans" w:hAnsi="Open Sans" w:cs="Open Sans"/>
                  </w:rPr>
                  <w:t>Compliant</w:t>
                </w:r>
              </w:sdtContent>
            </w:sdt>
          </w:p>
        </w:tc>
      </w:tr>
    </w:tbl>
    <w:p w14:paraId="0D58129B" w14:textId="77777777" w:rsidR="00CF38B0" w:rsidRPr="007A2323" w:rsidRDefault="003C64F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CFCE5E9" w14:textId="4E077DCA" w:rsidR="006D5D1E" w:rsidRDefault="00150EEF" w:rsidP="00E67340">
      <w:pPr>
        <w:pStyle w:val="NormalArial"/>
        <w:rPr>
          <w:rFonts w:ascii="Open Sans" w:hAnsi="Open Sans" w:cs="Open Sans"/>
          <w:color w:val="auto"/>
        </w:rPr>
      </w:pPr>
      <w:r w:rsidRPr="00150EEF">
        <w:rPr>
          <w:rFonts w:ascii="Open Sans" w:hAnsi="Open Sans" w:cs="Open Sans"/>
          <w:color w:val="auto"/>
        </w:rPr>
        <w:t>The Assessment Team recommended requirement 8(3)(</w:t>
      </w:r>
      <w:r>
        <w:rPr>
          <w:rFonts w:ascii="Open Sans" w:hAnsi="Open Sans" w:cs="Open Sans"/>
          <w:color w:val="auto"/>
        </w:rPr>
        <w:t>c</w:t>
      </w:r>
      <w:r w:rsidRPr="00150EEF">
        <w:rPr>
          <w:rFonts w:ascii="Open Sans" w:hAnsi="Open Sans" w:cs="Open Sans"/>
          <w:color w:val="auto"/>
        </w:rPr>
        <w:t>) not met.</w:t>
      </w:r>
      <w:r>
        <w:rPr>
          <w:rFonts w:ascii="Open Sans" w:hAnsi="Open Sans" w:cs="Open Sans"/>
          <w:color w:val="auto"/>
        </w:rPr>
        <w:t xml:space="preserve"> They </w:t>
      </w:r>
      <w:r w:rsidR="005E2407">
        <w:rPr>
          <w:rFonts w:ascii="Open Sans" w:hAnsi="Open Sans" w:cs="Open Sans"/>
          <w:color w:val="auto"/>
        </w:rPr>
        <w:t xml:space="preserve">found the service </w:t>
      </w:r>
      <w:r w:rsidR="005E2407" w:rsidRPr="005E2407">
        <w:rPr>
          <w:rFonts w:ascii="Open Sans" w:hAnsi="Open Sans" w:cs="Open Sans"/>
          <w:color w:val="auto"/>
        </w:rPr>
        <w:t xml:space="preserve">did not demonstrate effective organisation wide governance in relation to information management, continuous improvement, and feedback and complaints.  </w:t>
      </w:r>
    </w:p>
    <w:p w14:paraId="7DE5329B" w14:textId="703C534E" w:rsidR="008B5FD3" w:rsidRDefault="006D5D1E" w:rsidP="00E67340">
      <w:pPr>
        <w:pStyle w:val="NormalArial"/>
        <w:rPr>
          <w:rFonts w:ascii="Open Sans" w:hAnsi="Open Sans" w:cs="Open Sans"/>
          <w:color w:val="auto"/>
        </w:rPr>
      </w:pPr>
      <w:r>
        <w:rPr>
          <w:rFonts w:ascii="Open Sans" w:hAnsi="Open Sans" w:cs="Open Sans"/>
          <w:color w:val="auto"/>
        </w:rPr>
        <w:t>In</w:t>
      </w:r>
      <w:r w:rsidR="005A58AF">
        <w:rPr>
          <w:rFonts w:ascii="Open Sans" w:hAnsi="Open Sans" w:cs="Open Sans"/>
          <w:color w:val="auto"/>
        </w:rPr>
        <w:t xml:space="preserve"> relation to information management system, there were gaps </w:t>
      </w:r>
      <w:r w:rsidRPr="006D5D1E">
        <w:rPr>
          <w:rFonts w:ascii="Open Sans" w:hAnsi="Open Sans" w:cs="Open Sans"/>
          <w:color w:val="auto"/>
        </w:rPr>
        <w:t xml:space="preserve">in medication documentation, specifically the omission of information about the reasons for prescribing psychotropic medications. </w:t>
      </w:r>
      <w:r w:rsidR="002638EA">
        <w:rPr>
          <w:rFonts w:ascii="Open Sans" w:hAnsi="Open Sans" w:cs="Open Sans"/>
          <w:color w:val="auto"/>
        </w:rPr>
        <w:t>Additionally,</w:t>
      </w:r>
      <w:r w:rsidR="003A33E8" w:rsidRPr="003A33E8">
        <w:rPr>
          <w:rFonts w:ascii="Open Sans" w:hAnsi="Open Sans" w:cs="Open Sans"/>
          <w:color w:val="auto"/>
        </w:rPr>
        <w:t xml:space="preserve"> </w:t>
      </w:r>
      <w:r w:rsidR="00A8488A" w:rsidRPr="00A8488A">
        <w:rPr>
          <w:rFonts w:ascii="Open Sans" w:hAnsi="Open Sans" w:cs="Open Sans"/>
          <w:color w:val="auto"/>
        </w:rPr>
        <w:t>an outdated version (June 2019) of the policy “Choice, Independence and Dignity of Risk</w:t>
      </w:r>
      <w:r w:rsidR="00A8488A">
        <w:rPr>
          <w:rFonts w:ascii="Open Sans" w:hAnsi="Open Sans" w:cs="Open Sans"/>
          <w:color w:val="auto"/>
        </w:rPr>
        <w:t xml:space="preserve">” </w:t>
      </w:r>
      <w:r w:rsidR="00A8488A" w:rsidRPr="00A8488A">
        <w:rPr>
          <w:rFonts w:ascii="Open Sans" w:hAnsi="Open Sans" w:cs="Open Sans"/>
          <w:color w:val="auto"/>
        </w:rPr>
        <w:t>was presented at the audit.</w:t>
      </w:r>
    </w:p>
    <w:p w14:paraId="45A304CA" w14:textId="63A96A9B" w:rsidR="00E56422" w:rsidRDefault="003F7BB9" w:rsidP="00E56422">
      <w:pPr>
        <w:pStyle w:val="NormalArial"/>
        <w:rPr>
          <w:rFonts w:ascii="Open Sans" w:hAnsi="Open Sans" w:cs="Open Sans"/>
          <w:color w:val="auto"/>
        </w:rPr>
      </w:pPr>
      <w:r>
        <w:rPr>
          <w:rFonts w:ascii="Open Sans" w:hAnsi="Open Sans" w:cs="Open Sans"/>
          <w:color w:val="auto"/>
        </w:rPr>
        <w:t xml:space="preserve">In relation to </w:t>
      </w:r>
      <w:r w:rsidR="00B003E7">
        <w:rPr>
          <w:rFonts w:ascii="Open Sans" w:hAnsi="Open Sans" w:cs="Open Sans"/>
          <w:color w:val="auto"/>
        </w:rPr>
        <w:t xml:space="preserve">continuous improvement systems, </w:t>
      </w:r>
      <w:r w:rsidR="00E22855">
        <w:rPr>
          <w:rFonts w:ascii="Open Sans" w:hAnsi="Open Sans" w:cs="Open Sans"/>
          <w:color w:val="auto"/>
        </w:rPr>
        <w:t>t</w:t>
      </w:r>
      <w:r w:rsidR="00E56422" w:rsidRPr="00E56422">
        <w:rPr>
          <w:rFonts w:ascii="Open Sans" w:hAnsi="Open Sans" w:cs="Open Sans"/>
          <w:color w:val="auto"/>
        </w:rPr>
        <w:t>he Assessment Team noted the service’s PCI did not capture key issues that had been raised in resident and representative meetings or in clinical and governance forum</w:t>
      </w:r>
      <w:r w:rsidR="007E1DF0">
        <w:rPr>
          <w:rFonts w:ascii="Open Sans" w:hAnsi="Open Sans" w:cs="Open Sans"/>
          <w:color w:val="auto"/>
        </w:rPr>
        <w:t>s</w:t>
      </w:r>
      <w:r w:rsidR="00E56422" w:rsidRPr="00E56422">
        <w:rPr>
          <w:rFonts w:ascii="Open Sans" w:hAnsi="Open Sans" w:cs="Open Sans"/>
          <w:color w:val="auto"/>
        </w:rPr>
        <w:t xml:space="preserve">. These items appeared in meeting minutes and in audit observations, </w:t>
      </w:r>
      <w:r w:rsidR="007E1DF0">
        <w:rPr>
          <w:rFonts w:ascii="Open Sans" w:hAnsi="Open Sans" w:cs="Open Sans"/>
          <w:color w:val="auto"/>
        </w:rPr>
        <w:t xml:space="preserve">however, </w:t>
      </w:r>
      <w:r w:rsidR="00E56422" w:rsidRPr="00E56422">
        <w:rPr>
          <w:rFonts w:ascii="Open Sans" w:hAnsi="Open Sans" w:cs="Open Sans"/>
          <w:color w:val="auto"/>
        </w:rPr>
        <w:t xml:space="preserve">they were not recorded in the PCI, </w:t>
      </w:r>
      <w:r w:rsidR="00461599">
        <w:rPr>
          <w:rFonts w:ascii="Open Sans" w:hAnsi="Open Sans" w:cs="Open Sans"/>
          <w:color w:val="auto"/>
        </w:rPr>
        <w:t xml:space="preserve">indicating </w:t>
      </w:r>
      <w:r w:rsidR="00E56422" w:rsidRPr="00E56422">
        <w:rPr>
          <w:rFonts w:ascii="Open Sans" w:hAnsi="Open Sans" w:cs="Open Sans"/>
          <w:color w:val="auto"/>
        </w:rPr>
        <w:t>there was no formal mechanism to monitor progress, evaluate outcomes or drive ongoing improvement.</w:t>
      </w:r>
    </w:p>
    <w:p w14:paraId="67E87D38" w14:textId="1B9ACE47" w:rsidR="007E1DF0" w:rsidRDefault="007E1DF0" w:rsidP="00E56422">
      <w:pPr>
        <w:pStyle w:val="NormalArial"/>
        <w:rPr>
          <w:rFonts w:ascii="Open Sans" w:hAnsi="Open Sans" w:cs="Open Sans"/>
          <w:color w:val="auto"/>
        </w:rPr>
      </w:pPr>
      <w:r>
        <w:rPr>
          <w:rFonts w:ascii="Open Sans" w:hAnsi="Open Sans" w:cs="Open Sans"/>
          <w:color w:val="auto"/>
        </w:rPr>
        <w:t>In relation to feed</w:t>
      </w:r>
      <w:r w:rsidR="004D7480">
        <w:rPr>
          <w:rFonts w:ascii="Open Sans" w:hAnsi="Open Sans" w:cs="Open Sans"/>
          <w:color w:val="auto"/>
        </w:rPr>
        <w:t xml:space="preserve">back and complaints systems, </w:t>
      </w:r>
      <w:r w:rsidR="0098365E">
        <w:rPr>
          <w:rFonts w:ascii="Open Sans" w:hAnsi="Open Sans" w:cs="Open Sans"/>
          <w:color w:val="auto"/>
        </w:rPr>
        <w:t>w</w:t>
      </w:r>
      <w:r w:rsidR="0098365E" w:rsidRPr="0098365E">
        <w:rPr>
          <w:rFonts w:ascii="Open Sans" w:hAnsi="Open Sans" w:cs="Open Sans"/>
          <w:color w:val="auto"/>
        </w:rPr>
        <w:t xml:space="preserve">hile a complaints management process </w:t>
      </w:r>
      <w:r w:rsidR="00A070E6">
        <w:rPr>
          <w:rFonts w:ascii="Open Sans" w:hAnsi="Open Sans" w:cs="Open Sans"/>
          <w:color w:val="auto"/>
        </w:rPr>
        <w:t>was</w:t>
      </w:r>
      <w:r w:rsidR="0098365E" w:rsidRPr="0098365E">
        <w:rPr>
          <w:rFonts w:ascii="Open Sans" w:hAnsi="Open Sans" w:cs="Open Sans"/>
          <w:color w:val="auto"/>
        </w:rPr>
        <w:t xml:space="preserve"> followed when handling complaints,</w:t>
      </w:r>
      <w:r w:rsidR="0098365E">
        <w:rPr>
          <w:rFonts w:ascii="Open Sans" w:hAnsi="Open Sans" w:cs="Open Sans"/>
          <w:color w:val="auto"/>
        </w:rPr>
        <w:t xml:space="preserve"> </w:t>
      </w:r>
      <w:r w:rsidR="003B47BE" w:rsidRPr="003B47BE">
        <w:rPr>
          <w:rFonts w:ascii="Open Sans" w:hAnsi="Open Sans" w:cs="Open Sans"/>
          <w:color w:val="auto"/>
        </w:rPr>
        <w:t>not all feedback was entered into the electronic feedback system and informal complaints were often addressed without documentation.</w:t>
      </w:r>
    </w:p>
    <w:p w14:paraId="217891B2" w14:textId="2D86F857" w:rsidR="00254242" w:rsidRDefault="00254242" w:rsidP="00E56422">
      <w:pPr>
        <w:pStyle w:val="NormalArial"/>
        <w:rPr>
          <w:rFonts w:ascii="Open Sans" w:hAnsi="Open Sans" w:cs="Open Sans"/>
          <w:color w:val="auto"/>
        </w:rPr>
      </w:pPr>
      <w:r>
        <w:rPr>
          <w:rFonts w:ascii="Open Sans" w:hAnsi="Open Sans" w:cs="Open Sans"/>
          <w:color w:val="auto"/>
        </w:rPr>
        <w:t xml:space="preserve">In its response, the provider addressed the </w:t>
      </w:r>
      <w:r w:rsidR="00343EC3">
        <w:rPr>
          <w:rFonts w:ascii="Open Sans" w:hAnsi="Open Sans" w:cs="Open Sans"/>
          <w:color w:val="auto"/>
        </w:rPr>
        <w:t>deficiencies</w:t>
      </w:r>
      <w:r w:rsidR="00461599">
        <w:rPr>
          <w:rFonts w:ascii="Open Sans" w:hAnsi="Open Sans" w:cs="Open Sans"/>
          <w:color w:val="auto"/>
        </w:rPr>
        <w:t xml:space="preserve"> in information management</w:t>
      </w:r>
      <w:r w:rsidR="00343EC3">
        <w:rPr>
          <w:rFonts w:ascii="Open Sans" w:hAnsi="Open Sans" w:cs="Open Sans"/>
          <w:color w:val="auto"/>
        </w:rPr>
        <w:t xml:space="preserve"> by taking specific actions, including</w:t>
      </w:r>
      <w:r w:rsidRPr="00254242">
        <w:rPr>
          <w:rFonts w:ascii="Open Sans" w:hAnsi="Open Sans" w:cs="Open Sans"/>
          <w:color w:val="auto"/>
        </w:rPr>
        <w:t xml:space="preserve"> communicat</w:t>
      </w:r>
      <w:r w:rsidR="00343EC3">
        <w:rPr>
          <w:rFonts w:ascii="Open Sans" w:hAnsi="Open Sans" w:cs="Open Sans"/>
          <w:color w:val="auto"/>
        </w:rPr>
        <w:t xml:space="preserve">ing </w:t>
      </w:r>
      <w:r w:rsidRPr="00254242">
        <w:rPr>
          <w:rFonts w:ascii="Open Sans" w:hAnsi="Open Sans" w:cs="Open Sans"/>
          <w:color w:val="auto"/>
        </w:rPr>
        <w:t xml:space="preserve">directly with prescribing General Practitioners to reinforce mandatory compliance with medication documentation requirements. </w:t>
      </w:r>
      <w:r w:rsidR="00393AE5">
        <w:rPr>
          <w:rFonts w:ascii="Open Sans" w:hAnsi="Open Sans" w:cs="Open Sans"/>
          <w:color w:val="auto"/>
        </w:rPr>
        <w:t xml:space="preserve">In addition, </w:t>
      </w:r>
      <w:r w:rsidRPr="00254242">
        <w:rPr>
          <w:rFonts w:ascii="Open Sans" w:hAnsi="Open Sans" w:cs="Open Sans"/>
          <w:color w:val="auto"/>
        </w:rPr>
        <w:t xml:space="preserve">the provider implemented structured education and training sessions for staff, reinforcing best practices and compliance standards within medication management. </w:t>
      </w:r>
    </w:p>
    <w:p w14:paraId="4148C20E" w14:textId="71D8F721" w:rsidR="00FA4528" w:rsidRPr="00E56422" w:rsidRDefault="00FA4528" w:rsidP="00E56422">
      <w:pPr>
        <w:pStyle w:val="NormalArial"/>
        <w:rPr>
          <w:rFonts w:ascii="Open Sans" w:hAnsi="Open Sans" w:cs="Open Sans"/>
          <w:color w:val="auto"/>
        </w:rPr>
      </w:pPr>
      <w:r>
        <w:rPr>
          <w:rFonts w:ascii="Open Sans" w:hAnsi="Open Sans" w:cs="Open Sans"/>
          <w:color w:val="auto"/>
        </w:rPr>
        <w:t>T</w:t>
      </w:r>
      <w:r w:rsidRPr="00FA4528">
        <w:rPr>
          <w:rFonts w:ascii="Open Sans" w:hAnsi="Open Sans" w:cs="Open Sans"/>
          <w:color w:val="auto"/>
        </w:rPr>
        <w:t xml:space="preserve">he provider acknowledged the policy error, explaining that administrative staff inadvertently supplied an archived version of the policy during the audit. </w:t>
      </w:r>
      <w:r w:rsidR="00DC40BD">
        <w:rPr>
          <w:rFonts w:ascii="Open Sans" w:hAnsi="Open Sans" w:cs="Open Sans"/>
          <w:color w:val="auto"/>
        </w:rPr>
        <w:t>In the submitted evidence, t</w:t>
      </w:r>
      <w:r w:rsidRPr="00FA4528">
        <w:rPr>
          <w:rFonts w:ascii="Open Sans" w:hAnsi="Open Sans" w:cs="Open Sans"/>
          <w:color w:val="auto"/>
        </w:rPr>
        <w:t xml:space="preserve">hey provided the correct, updated “Choice, Independence and Dignity of Risk Policy” (reviewed 2023) and evidence that a comprehensive two-yearly review cycle is managed by the </w:t>
      </w:r>
      <w:r w:rsidR="00461599">
        <w:rPr>
          <w:rFonts w:ascii="Open Sans" w:hAnsi="Open Sans" w:cs="Open Sans"/>
          <w:color w:val="auto"/>
        </w:rPr>
        <w:t xml:space="preserve">organisation’s </w:t>
      </w:r>
      <w:r w:rsidRPr="00FA4528">
        <w:rPr>
          <w:rFonts w:ascii="Open Sans" w:hAnsi="Open Sans" w:cs="Open Sans"/>
          <w:color w:val="auto"/>
        </w:rPr>
        <w:t xml:space="preserve">Care and Quality Committee. The provider submitted the Committee’s 2025 Workplan, demonstrating that the policy was scheduled for formal review in May 2025, consistent with governance requirements. </w:t>
      </w:r>
    </w:p>
    <w:p w14:paraId="0334C51E" w14:textId="42824BE3" w:rsidR="003F7BB9" w:rsidRDefault="00E56422" w:rsidP="00E56422">
      <w:pPr>
        <w:pStyle w:val="NormalArial"/>
        <w:rPr>
          <w:rFonts w:ascii="Open Sans" w:hAnsi="Open Sans" w:cs="Open Sans"/>
          <w:color w:val="auto"/>
        </w:rPr>
      </w:pPr>
      <w:r w:rsidRPr="00E56422">
        <w:rPr>
          <w:rFonts w:ascii="Open Sans" w:hAnsi="Open Sans" w:cs="Open Sans"/>
          <w:color w:val="auto"/>
        </w:rPr>
        <w:t xml:space="preserve">In </w:t>
      </w:r>
      <w:r w:rsidR="003B4415">
        <w:rPr>
          <w:rFonts w:ascii="Open Sans" w:hAnsi="Open Sans" w:cs="Open Sans"/>
          <w:color w:val="auto"/>
        </w:rPr>
        <w:t>relation to</w:t>
      </w:r>
      <w:r w:rsidR="00461599">
        <w:rPr>
          <w:rFonts w:ascii="Open Sans" w:hAnsi="Open Sans" w:cs="Open Sans"/>
          <w:color w:val="auto"/>
        </w:rPr>
        <w:t xml:space="preserve"> </w:t>
      </w:r>
      <w:r w:rsidR="00994965">
        <w:rPr>
          <w:rFonts w:ascii="Open Sans" w:hAnsi="Open Sans" w:cs="Open Sans"/>
          <w:color w:val="auto"/>
        </w:rPr>
        <w:t>deficits</w:t>
      </w:r>
      <w:r w:rsidR="00461599">
        <w:rPr>
          <w:rFonts w:ascii="Open Sans" w:hAnsi="Open Sans" w:cs="Open Sans"/>
          <w:color w:val="auto"/>
        </w:rPr>
        <w:t xml:space="preserve"> in continuous improvement and feedback and complaints</w:t>
      </w:r>
      <w:r w:rsidR="00994965">
        <w:rPr>
          <w:rFonts w:ascii="Open Sans" w:hAnsi="Open Sans" w:cs="Open Sans"/>
          <w:color w:val="auto"/>
        </w:rPr>
        <w:t xml:space="preserve"> documentation processes</w:t>
      </w:r>
      <w:r w:rsidR="00461599">
        <w:rPr>
          <w:rFonts w:ascii="Open Sans" w:hAnsi="Open Sans" w:cs="Open Sans"/>
          <w:color w:val="auto"/>
        </w:rPr>
        <w:t xml:space="preserve"> regarding</w:t>
      </w:r>
      <w:r w:rsidR="003B4415">
        <w:rPr>
          <w:rFonts w:ascii="Open Sans" w:hAnsi="Open Sans" w:cs="Open Sans"/>
          <w:color w:val="auto"/>
        </w:rPr>
        <w:t xml:space="preserve"> PCI and concerns raised during resident and relative meetings</w:t>
      </w:r>
      <w:r w:rsidRPr="00E56422">
        <w:rPr>
          <w:rFonts w:ascii="Open Sans" w:hAnsi="Open Sans" w:cs="Open Sans"/>
          <w:color w:val="auto"/>
        </w:rPr>
        <w:t>, the provider acknowledged these matters had historically been managed through meeting follow-up rather than being formally entered into the site-level PCI. The</w:t>
      </w:r>
      <w:r w:rsidR="00903CCF">
        <w:rPr>
          <w:rFonts w:ascii="Open Sans" w:hAnsi="Open Sans" w:cs="Open Sans"/>
          <w:color w:val="auto"/>
        </w:rPr>
        <w:t xml:space="preserve"> provider noted</w:t>
      </w:r>
      <w:r w:rsidRPr="00E56422">
        <w:rPr>
          <w:rFonts w:ascii="Open Sans" w:hAnsi="Open Sans" w:cs="Open Sans"/>
          <w:color w:val="auto"/>
        </w:rPr>
        <w:t xml:space="preserve"> all feedback and meeting minutes are reviewed by the corporate Care </w:t>
      </w:r>
      <w:r w:rsidR="00AB1E2D">
        <w:rPr>
          <w:rFonts w:ascii="Open Sans" w:hAnsi="Open Sans" w:cs="Open Sans"/>
          <w:color w:val="auto"/>
        </w:rPr>
        <w:t>and</w:t>
      </w:r>
      <w:r w:rsidRPr="00E56422">
        <w:rPr>
          <w:rFonts w:ascii="Open Sans" w:hAnsi="Open Sans" w:cs="Open Sans"/>
          <w:color w:val="auto"/>
        </w:rPr>
        <w:t xml:space="preserve"> Quality Committee, and </w:t>
      </w:r>
      <w:r w:rsidR="004D2264">
        <w:rPr>
          <w:rFonts w:ascii="Open Sans" w:hAnsi="Open Sans" w:cs="Open Sans"/>
          <w:color w:val="auto"/>
        </w:rPr>
        <w:t>some</w:t>
      </w:r>
      <w:r w:rsidRPr="00E56422">
        <w:rPr>
          <w:rFonts w:ascii="Open Sans" w:hAnsi="Open Sans" w:cs="Open Sans"/>
          <w:color w:val="auto"/>
        </w:rPr>
        <w:t xml:space="preserve"> issues are </w:t>
      </w:r>
      <w:r w:rsidRPr="00E56422">
        <w:rPr>
          <w:rFonts w:ascii="Open Sans" w:hAnsi="Open Sans" w:cs="Open Sans"/>
          <w:color w:val="auto"/>
        </w:rPr>
        <w:lastRenderedPageBreak/>
        <w:t xml:space="preserve">already logged on the 2024–25 Corporate Continuous Improvement Plan. </w:t>
      </w:r>
      <w:r w:rsidR="009034BF">
        <w:rPr>
          <w:rFonts w:ascii="Open Sans" w:hAnsi="Open Sans" w:cs="Open Sans"/>
          <w:color w:val="auto"/>
        </w:rPr>
        <w:t>The provider expressed its commitment to</w:t>
      </w:r>
      <w:r w:rsidRPr="00E56422">
        <w:rPr>
          <w:rFonts w:ascii="Open Sans" w:hAnsi="Open Sans" w:cs="Open Sans"/>
          <w:color w:val="auto"/>
        </w:rPr>
        <w:t xml:space="preserve"> ensuring that any action arising from local forums</w:t>
      </w:r>
      <w:r w:rsidR="009034BF">
        <w:rPr>
          <w:rFonts w:ascii="Open Sans" w:hAnsi="Open Sans" w:cs="Open Sans"/>
          <w:color w:val="auto"/>
        </w:rPr>
        <w:t xml:space="preserve"> </w:t>
      </w:r>
      <w:r w:rsidRPr="00E56422">
        <w:rPr>
          <w:rFonts w:ascii="Open Sans" w:hAnsi="Open Sans" w:cs="Open Sans"/>
          <w:color w:val="auto"/>
        </w:rPr>
        <w:t>will be entered into both the site PCI and the electronic complaints system, so that every improvement item is tracked, assigned, monitored and evaluated through to completion.</w:t>
      </w:r>
    </w:p>
    <w:p w14:paraId="63A3BE9C" w14:textId="756B99D1" w:rsidR="00BF19D4" w:rsidRPr="00BF19D4" w:rsidRDefault="002C4DAF" w:rsidP="00BF19D4">
      <w:pPr>
        <w:pStyle w:val="NormalArial"/>
        <w:rPr>
          <w:rFonts w:ascii="Open Sans" w:hAnsi="Open Sans" w:cs="Open Sans"/>
          <w:color w:val="auto"/>
        </w:rPr>
      </w:pPr>
      <w:r>
        <w:rPr>
          <w:rFonts w:ascii="Open Sans" w:hAnsi="Open Sans" w:cs="Open Sans"/>
          <w:color w:val="auto"/>
        </w:rPr>
        <w:t xml:space="preserve">I acknowledge the provider’s response and the submitted evidence related to </w:t>
      </w:r>
      <w:r w:rsidR="005256EB">
        <w:rPr>
          <w:rFonts w:ascii="Open Sans" w:hAnsi="Open Sans" w:cs="Open Sans"/>
          <w:color w:val="auto"/>
        </w:rPr>
        <w:t>specific issues under 3 s</w:t>
      </w:r>
      <w:r w:rsidR="00BF0D2F">
        <w:rPr>
          <w:rFonts w:ascii="Open Sans" w:hAnsi="Open Sans" w:cs="Open Sans"/>
          <w:color w:val="auto"/>
        </w:rPr>
        <w:t>u</w:t>
      </w:r>
      <w:r w:rsidR="005256EB">
        <w:rPr>
          <w:rFonts w:ascii="Open Sans" w:hAnsi="Open Sans" w:cs="Open Sans"/>
          <w:color w:val="auto"/>
        </w:rPr>
        <w:t>b-requirements</w:t>
      </w:r>
      <w:r w:rsidR="00933106">
        <w:rPr>
          <w:rFonts w:ascii="Open Sans" w:hAnsi="Open Sans" w:cs="Open Sans"/>
          <w:color w:val="auto"/>
        </w:rPr>
        <w:t xml:space="preserve">. </w:t>
      </w:r>
      <w:r w:rsidR="00931B46">
        <w:rPr>
          <w:rFonts w:ascii="Open Sans" w:hAnsi="Open Sans" w:cs="Open Sans"/>
          <w:color w:val="auto"/>
        </w:rPr>
        <w:t xml:space="preserve">I have also considered </w:t>
      </w:r>
      <w:r w:rsidR="00FD0436">
        <w:rPr>
          <w:rFonts w:ascii="Open Sans" w:hAnsi="Open Sans" w:cs="Open Sans"/>
          <w:color w:val="auto"/>
        </w:rPr>
        <w:t xml:space="preserve">the Assessment Team’s findings in relation to </w:t>
      </w:r>
      <w:r w:rsidR="00931B46">
        <w:rPr>
          <w:rFonts w:ascii="Open Sans" w:hAnsi="Open Sans" w:cs="Open Sans"/>
          <w:color w:val="auto"/>
        </w:rPr>
        <w:t>other sub-</w:t>
      </w:r>
      <w:r w:rsidR="00FD0436">
        <w:rPr>
          <w:rFonts w:ascii="Open Sans" w:hAnsi="Open Sans" w:cs="Open Sans"/>
          <w:color w:val="auto"/>
        </w:rPr>
        <w:t>requirement</w:t>
      </w:r>
      <w:r w:rsidR="00931B46">
        <w:rPr>
          <w:rFonts w:ascii="Open Sans" w:hAnsi="Open Sans" w:cs="Open Sans"/>
          <w:color w:val="auto"/>
        </w:rPr>
        <w:t>s</w:t>
      </w:r>
      <w:r w:rsidR="00FD0436">
        <w:rPr>
          <w:rFonts w:ascii="Open Sans" w:hAnsi="Open Sans" w:cs="Open Sans"/>
          <w:color w:val="auto"/>
        </w:rPr>
        <w:t xml:space="preserve"> which shows, </w:t>
      </w:r>
      <w:r w:rsidR="00BF19D4" w:rsidRPr="00BF19D4">
        <w:rPr>
          <w:rFonts w:ascii="Open Sans" w:hAnsi="Open Sans" w:cs="Open Sans"/>
          <w:color w:val="auto"/>
        </w:rPr>
        <w:t xml:space="preserve">the organisation’s governance framework is effective. </w:t>
      </w:r>
      <w:r w:rsidR="002D672D">
        <w:rPr>
          <w:rFonts w:ascii="Open Sans" w:hAnsi="Open Sans" w:cs="Open Sans"/>
          <w:color w:val="auto"/>
        </w:rPr>
        <w:t>The Assessment Team’s report shows</w:t>
      </w:r>
      <w:r w:rsidR="00BF19D4" w:rsidRPr="00BF19D4">
        <w:rPr>
          <w:rFonts w:ascii="Open Sans" w:hAnsi="Open Sans" w:cs="Open Sans"/>
          <w:color w:val="auto"/>
        </w:rPr>
        <w:t xml:space="preserve"> t</w:t>
      </w:r>
      <w:r w:rsidR="002D672D">
        <w:rPr>
          <w:rFonts w:ascii="Open Sans" w:hAnsi="Open Sans" w:cs="Open Sans"/>
          <w:color w:val="auto"/>
        </w:rPr>
        <w:t>he</w:t>
      </w:r>
      <w:r w:rsidR="00BF19D4" w:rsidRPr="00BF19D4">
        <w:rPr>
          <w:rFonts w:ascii="Open Sans" w:hAnsi="Open Sans" w:cs="Open Sans"/>
          <w:color w:val="auto"/>
        </w:rPr>
        <w:t xml:space="preserve"> </w:t>
      </w:r>
      <w:r w:rsidR="00CC488E">
        <w:rPr>
          <w:rFonts w:ascii="Open Sans" w:hAnsi="Open Sans" w:cs="Open Sans"/>
          <w:color w:val="auto"/>
        </w:rPr>
        <w:t>B</w:t>
      </w:r>
      <w:r w:rsidR="00BF19D4" w:rsidRPr="00BF19D4">
        <w:rPr>
          <w:rFonts w:ascii="Open Sans" w:hAnsi="Open Sans" w:cs="Open Sans"/>
          <w:color w:val="auto"/>
        </w:rPr>
        <w:t>oard and committee oversight functions appropriately, financial and workforce governance mechanisms operate reliably, policy review and update cycles are adhered to, and statutory incident</w:t>
      </w:r>
      <w:r w:rsidR="00BF19D4" w:rsidRPr="00BF19D4">
        <w:rPr>
          <w:rFonts w:ascii="Cambria Math" w:hAnsi="Cambria Math" w:cs="Cambria Math"/>
          <w:color w:val="auto"/>
        </w:rPr>
        <w:t>‐</w:t>
      </w:r>
      <w:r w:rsidR="00BF19D4" w:rsidRPr="00BF19D4">
        <w:rPr>
          <w:rFonts w:ascii="Open Sans" w:hAnsi="Open Sans" w:cs="Open Sans"/>
          <w:color w:val="auto"/>
        </w:rPr>
        <w:t>reporting obligations are met.</w:t>
      </w:r>
    </w:p>
    <w:p w14:paraId="7C5AAD8D" w14:textId="2D7765BB" w:rsidR="005D1064" w:rsidRDefault="00BF19D4" w:rsidP="00E56422">
      <w:pPr>
        <w:pStyle w:val="NormalArial"/>
        <w:rPr>
          <w:rFonts w:ascii="Open Sans" w:hAnsi="Open Sans" w:cs="Open Sans"/>
          <w:color w:val="auto"/>
        </w:rPr>
      </w:pPr>
      <w:r w:rsidRPr="00BF19D4">
        <w:rPr>
          <w:rFonts w:ascii="Open Sans" w:hAnsi="Open Sans" w:cs="Open Sans"/>
          <w:color w:val="auto"/>
        </w:rPr>
        <w:t>The is</w:t>
      </w:r>
      <w:r w:rsidR="00384805">
        <w:rPr>
          <w:rFonts w:ascii="Open Sans" w:hAnsi="Open Sans" w:cs="Open Sans"/>
          <w:color w:val="auto"/>
        </w:rPr>
        <w:t xml:space="preserve">sues in relation to information management, continuous improvement and feedback and complaints </w:t>
      </w:r>
      <w:r w:rsidR="00FF43DA">
        <w:rPr>
          <w:rFonts w:ascii="Open Sans" w:hAnsi="Open Sans" w:cs="Open Sans"/>
          <w:color w:val="auto"/>
        </w:rPr>
        <w:t>mechanisms</w:t>
      </w:r>
      <w:r w:rsidR="00384805">
        <w:rPr>
          <w:rFonts w:ascii="Open Sans" w:hAnsi="Open Sans" w:cs="Open Sans"/>
          <w:color w:val="auto"/>
        </w:rPr>
        <w:t xml:space="preserve">, </w:t>
      </w:r>
      <w:r w:rsidR="00FF43DA">
        <w:rPr>
          <w:rFonts w:ascii="Open Sans" w:hAnsi="Open Sans" w:cs="Open Sans"/>
          <w:color w:val="auto"/>
        </w:rPr>
        <w:t xml:space="preserve">do not represent </w:t>
      </w:r>
      <w:r w:rsidRPr="00BF19D4">
        <w:rPr>
          <w:rFonts w:ascii="Open Sans" w:hAnsi="Open Sans" w:cs="Open Sans"/>
          <w:color w:val="auto"/>
        </w:rPr>
        <w:t>systemic governance failures. The provider</w:t>
      </w:r>
      <w:r w:rsidR="00D7094D">
        <w:rPr>
          <w:rFonts w:ascii="Open Sans" w:hAnsi="Open Sans" w:cs="Open Sans"/>
          <w:color w:val="auto"/>
        </w:rPr>
        <w:t>’s response included</w:t>
      </w:r>
      <w:r w:rsidRPr="00BF19D4">
        <w:rPr>
          <w:rFonts w:ascii="Open Sans" w:hAnsi="Open Sans" w:cs="Open Sans"/>
          <w:color w:val="auto"/>
        </w:rPr>
        <w:t xml:space="preserve"> a </w:t>
      </w:r>
      <w:r w:rsidR="00D7094D">
        <w:rPr>
          <w:rFonts w:ascii="Open Sans" w:hAnsi="Open Sans" w:cs="Open Sans"/>
          <w:color w:val="auto"/>
        </w:rPr>
        <w:t>detailed</w:t>
      </w:r>
      <w:r w:rsidRPr="00BF19D4">
        <w:rPr>
          <w:rFonts w:ascii="Open Sans" w:hAnsi="Open Sans" w:cs="Open Sans"/>
          <w:color w:val="auto"/>
        </w:rPr>
        <w:t xml:space="preserve"> action plan to rectify these</w:t>
      </w:r>
      <w:r w:rsidR="00D7094D">
        <w:rPr>
          <w:rFonts w:ascii="Open Sans" w:hAnsi="Open Sans" w:cs="Open Sans"/>
          <w:color w:val="auto"/>
        </w:rPr>
        <w:t xml:space="preserve"> deficiencies</w:t>
      </w:r>
      <w:r w:rsidR="00374063">
        <w:rPr>
          <w:rFonts w:ascii="Open Sans" w:hAnsi="Open Sans" w:cs="Open Sans"/>
          <w:color w:val="auto"/>
        </w:rPr>
        <w:t xml:space="preserve">. </w:t>
      </w:r>
      <w:r w:rsidRPr="00BF19D4">
        <w:rPr>
          <w:rFonts w:ascii="Open Sans" w:hAnsi="Open Sans" w:cs="Open Sans"/>
          <w:color w:val="auto"/>
        </w:rPr>
        <w:t xml:space="preserve">Accordingly, because the overarching governance structures satisfy the multiple sub-requirements of Standard 8(3)(c) and the remaining process issues are being addressed, I am satisfied that </w:t>
      </w:r>
      <w:r w:rsidR="000C6D3F">
        <w:rPr>
          <w:rFonts w:ascii="Open Sans" w:hAnsi="Open Sans" w:cs="Open Sans"/>
          <w:color w:val="auto"/>
        </w:rPr>
        <w:t>r</w:t>
      </w:r>
      <w:r w:rsidRPr="00BF19D4">
        <w:rPr>
          <w:rFonts w:ascii="Open Sans" w:hAnsi="Open Sans" w:cs="Open Sans"/>
          <w:color w:val="auto"/>
        </w:rPr>
        <w:t xml:space="preserve">equirement </w:t>
      </w:r>
      <w:r w:rsidR="00994965">
        <w:rPr>
          <w:rFonts w:ascii="Open Sans" w:hAnsi="Open Sans" w:cs="Open Sans"/>
          <w:color w:val="auto"/>
        </w:rPr>
        <w:t>8 (</w:t>
      </w:r>
      <w:r w:rsidRPr="00BF19D4">
        <w:rPr>
          <w:rFonts w:ascii="Open Sans" w:hAnsi="Open Sans" w:cs="Open Sans"/>
          <w:color w:val="auto"/>
        </w:rPr>
        <w:t>3</w:t>
      </w:r>
      <w:r w:rsidR="00994965">
        <w:rPr>
          <w:rFonts w:ascii="Open Sans" w:hAnsi="Open Sans" w:cs="Open Sans"/>
          <w:color w:val="auto"/>
        </w:rPr>
        <w:t>)</w:t>
      </w:r>
      <w:r w:rsidRPr="00BF19D4">
        <w:rPr>
          <w:rFonts w:ascii="Open Sans" w:hAnsi="Open Sans" w:cs="Open Sans"/>
          <w:color w:val="auto"/>
        </w:rPr>
        <w:t>(c) is met.</w:t>
      </w:r>
    </w:p>
    <w:p w14:paraId="51584B84" w14:textId="3BF8DB24" w:rsidR="00522EE4" w:rsidRDefault="00CA6CCA" w:rsidP="00E56422">
      <w:pPr>
        <w:pStyle w:val="NormalArial"/>
        <w:rPr>
          <w:rFonts w:ascii="Open Sans" w:hAnsi="Open Sans" w:cs="Open Sans"/>
          <w:color w:val="auto"/>
        </w:rPr>
      </w:pPr>
      <w:r w:rsidRPr="00CA6CCA">
        <w:rPr>
          <w:rFonts w:ascii="Open Sans" w:hAnsi="Open Sans" w:cs="Open Sans"/>
          <w:color w:val="auto"/>
        </w:rPr>
        <w:t xml:space="preserve">The Assessment Team recommended requirement </w:t>
      </w:r>
      <w:r>
        <w:rPr>
          <w:rFonts w:ascii="Open Sans" w:hAnsi="Open Sans" w:cs="Open Sans"/>
          <w:color w:val="auto"/>
        </w:rPr>
        <w:t>8</w:t>
      </w:r>
      <w:r w:rsidRPr="00CA6CCA">
        <w:rPr>
          <w:rFonts w:ascii="Open Sans" w:hAnsi="Open Sans" w:cs="Open Sans"/>
          <w:color w:val="auto"/>
        </w:rPr>
        <w:t>(3)(d) not met</w:t>
      </w:r>
      <w:r>
        <w:rPr>
          <w:rFonts w:ascii="Open Sans" w:hAnsi="Open Sans" w:cs="Open Sans"/>
          <w:color w:val="auto"/>
        </w:rPr>
        <w:t xml:space="preserve">. They found </w:t>
      </w:r>
      <w:r w:rsidR="00AB2813">
        <w:rPr>
          <w:rFonts w:ascii="Open Sans" w:hAnsi="Open Sans" w:cs="Open Sans"/>
          <w:color w:val="auto"/>
        </w:rPr>
        <w:t xml:space="preserve">whilst </w:t>
      </w:r>
      <w:r w:rsidR="00CA37B7">
        <w:rPr>
          <w:rFonts w:ascii="Open Sans" w:hAnsi="Open Sans" w:cs="Open Sans"/>
          <w:color w:val="auto"/>
        </w:rPr>
        <w:t>risk management systems and practices exist across all sub-requirements</w:t>
      </w:r>
      <w:r w:rsidR="00A06085">
        <w:rPr>
          <w:rFonts w:ascii="Open Sans" w:hAnsi="Open Sans" w:cs="Open Sans"/>
          <w:color w:val="auto"/>
        </w:rPr>
        <w:t xml:space="preserve">, </w:t>
      </w:r>
      <w:r w:rsidR="00E361A0">
        <w:rPr>
          <w:rFonts w:ascii="Open Sans" w:hAnsi="Open Sans" w:cs="Open Sans"/>
          <w:color w:val="auto"/>
        </w:rPr>
        <w:t xml:space="preserve">not all of them are effective. </w:t>
      </w:r>
      <w:r w:rsidR="00253EFF">
        <w:rPr>
          <w:rFonts w:ascii="Open Sans" w:hAnsi="Open Sans" w:cs="Open Sans"/>
          <w:color w:val="auto"/>
        </w:rPr>
        <w:t>Specifically, t</w:t>
      </w:r>
      <w:r w:rsidR="00253EFF" w:rsidRPr="00253EFF">
        <w:rPr>
          <w:rFonts w:ascii="Open Sans" w:hAnsi="Open Sans" w:cs="Open Sans"/>
          <w:color w:val="auto"/>
        </w:rPr>
        <w:t>he organisation has not identified through their</w:t>
      </w:r>
      <w:r w:rsidR="008219AA">
        <w:rPr>
          <w:rFonts w:ascii="Open Sans" w:hAnsi="Open Sans" w:cs="Open Sans"/>
          <w:color w:val="auto"/>
        </w:rPr>
        <w:t xml:space="preserve"> own</w:t>
      </w:r>
      <w:r w:rsidR="00253EFF" w:rsidRPr="00253EFF">
        <w:rPr>
          <w:rFonts w:ascii="Open Sans" w:hAnsi="Open Sans" w:cs="Open Sans"/>
          <w:color w:val="auto"/>
        </w:rPr>
        <w:t xml:space="preserve"> </w:t>
      </w:r>
      <w:r w:rsidR="008219AA">
        <w:rPr>
          <w:rFonts w:ascii="Open Sans" w:hAnsi="Open Sans" w:cs="Open Sans"/>
          <w:color w:val="auto"/>
        </w:rPr>
        <w:t xml:space="preserve">monitoring processes and </w:t>
      </w:r>
      <w:r w:rsidR="00253EFF" w:rsidRPr="00253EFF">
        <w:rPr>
          <w:rFonts w:ascii="Open Sans" w:hAnsi="Open Sans" w:cs="Open Sans"/>
          <w:color w:val="auto"/>
        </w:rPr>
        <w:t>risk management sys</w:t>
      </w:r>
      <w:r w:rsidR="008219AA">
        <w:rPr>
          <w:rFonts w:ascii="Open Sans" w:hAnsi="Open Sans" w:cs="Open Sans"/>
          <w:color w:val="auto"/>
        </w:rPr>
        <w:t xml:space="preserve">tems </w:t>
      </w:r>
      <w:r w:rsidR="00253EFF" w:rsidRPr="00253EFF">
        <w:rPr>
          <w:rFonts w:ascii="Open Sans" w:hAnsi="Open Sans" w:cs="Open Sans"/>
          <w:color w:val="auto"/>
        </w:rPr>
        <w:t xml:space="preserve">that the service had not been following the organisation’s </w:t>
      </w:r>
      <w:r w:rsidR="008219AA">
        <w:rPr>
          <w:rFonts w:ascii="Open Sans" w:hAnsi="Open Sans" w:cs="Open Sans"/>
          <w:color w:val="auto"/>
        </w:rPr>
        <w:t>“</w:t>
      </w:r>
      <w:r w:rsidR="00253EFF" w:rsidRPr="00253EFF">
        <w:rPr>
          <w:rFonts w:ascii="Open Sans" w:hAnsi="Open Sans" w:cs="Open Sans"/>
          <w:color w:val="auto"/>
        </w:rPr>
        <w:t>Choice, Independence and Dignity of Risk Policy</w:t>
      </w:r>
      <w:r w:rsidR="00994965">
        <w:rPr>
          <w:rFonts w:ascii="Open Sans" w:hAnsi="Open Sans" w:cs="Open Sans"/>
          <w:color w:val="auto"/>
        </w:rPr>
        <w:t>”.</w:t>
      </w:r>
      <w:r w:rsidR="008219AA">
        <w:rPr>
          <w:rFonts w:ascii="Open Sans" w:hAnsi="Open Sans" w:cs="Open Sans"/>
          <w:color w:val="auto"/>
        </w:rPr>
        <w:t xml:space="preserve"> </w:t>
      </w:r>
      <w:r w:rsidR="00231330">
        <w:rPr>
          <w:rFonts w:ascii="Open Sans" w:hAnsi="Open Sans" w:cs="Open Sans"/>
          <w:color w:val="auto"/>
        </w:rPr>
        <w:t>C</w:t>
      </w:r>
      <w:r w:rsidR="00231330" w:rsidRPr="00231330">
        <w:rPr>
          <w:rFonts w:ascii="Open Sans" w:hAnsi="Open Sans" w:cs="Open Sans"/>
          <w:color w:val="auto"/>
        </w:rPr>
        <w:t>are documentation did not evidence potential risks and consequences had been discussed with consumers or their substitute decision</w:t>
      </w:r>
      <w:r w:rsidR="00994965">
        <w:rPr>
          <w:rFonts w:ascii="Open Sans" w:hAnsi="Open Sans" w:cs="Open Sans"/>
          <w:color w:val="auto"/>
        </w:rPr>
        <w:t>-</w:t>
      </w:r>
      <w:r w:rsidR="00231330" w:rsidRPr="00231330">
        <w:rPr>
          <w:rFonts w:ascii="Open Sans" w:hAnsi="Open Sans" w:cs="Open Sans"/>
          <w:color w:val="auto"/>
        </w:rPr>
        <w:t xml:space="preserve"> makers.</w:t>
      </w:r>
    </w:p>
    <w:p w14:paraId="467BEC6D" w14:textId="59851426" w:rsidR="00E67340" w:rsidRPr="00E67340" w:rsidRDefault="00231330" w:rsidP="00E67340">
      <w:pPr>
        <w:pStyle w:val="NormalArial"/>
        <w:rPr>
          <w:rFonts w:ascii="Open Sans" w:hAnsi="Open Sans" w:cs="Open Sans"/>
          <w:color w:val="auto"/>
        </w:rPr>
      </w:pPr>
      <w:r>
        <w:rPr>
          <w:rFonts w:ascii="Open Sans" w:hAnsi="Open Sans" w:cs="Open Sans"/>
          <w:color w:val="auto"/>
        </w:rPr>
        <w:t xml:space="preserve">In its response, </w:t>
      </w:r>
      <w:r w:rsidR="00E67340" w:rsidRPr="00E67340">
        <w:rPr>
          <w:rFonts w:ascii="Open Sans" w:hAnsi="Open Sans" w:cs="Open Sans"/>
          <w:color w:val="auto"/>
        </w:rPr>
        <w:t xml:space="preserve">the provider </w:t>
      </w:r>
      <w:r w:rsidR="00392EC4">
        <w:rPr>
          <w:rFonts w:ascii="Open Sans" w:hAnsi="Open Sans" w:cs="Open Sans"/>
          <w:color w:val="auto"/>
        </w:rPr>
        <w:t>explains</w:t>
      </w:r>
      <w:r w:rsidR="00E67340" w:rsidRPr="00E67340">
        <w:rPr>
          <w:rFonts w:ascii="Open Sans" w:hAnsi="Open Sans" w:cs="Open Sans"/>
          <w:color w:val="auto"/>
        </w:rPr>
        <w:t xml:space="preserve"> the ECMS risk-assessment module incorporate</w:t>
      </w:r>
      <w:r w:rsidR="006D284A">
        <w:rPr>
          <w:rFonts w:ascii="Open Sans" w:hAnsi="Open Sans" w:cs="Open Sans"/>
          <w:color w:val="auto"/>
        </w:rPr>
        <w:t>s</w:t>
      </w:r>
      <w:r w:rsidR="00E67340" w:rsidRPr="00E67340">
        <w:rPr>
          <w:rFonts w:ascii="Open Sans" w:hAnsi="Open Sans" w:cs="Open Sans"/>
          <w:color w:val="auto"/>
        </w:rPr>
        <w:t xml:space="preserve"> the “Restrictive Practice Consent Form</w:t>
      </w:r>
      <w:r w:rsidR="00994965">
        <w:rPr>
          <w:rFonts w:ascii="Open Sans" w:hAnsi="Open Sans" w:cs="Open Sans"/>
          <w:color w:val="auto"/>
        </w:rPr>
        <w:t xml:space="preserve">”. </w:t>
      </w:r>
      <w:r w:rsidR="00392EC4">
        <w:rPr>
          <w:rFonts w:ascii="Open Sans" w:hAnsi="Open Sans" w:cs="Open Sans"/>
          <w:color w:val="auto"/>
        </w:rPr>
        <w:t xml:space="preserve"> </w:t>
      </w:r>
      <w:r w:rsidR="00994965">
        <w:rPr>
          <w:rFonts w:ascii="Open Sans" w:hAnsi="Open Sans" w:cs="Open Sans"/>
          <w:color w:val="auto"/>
        </w:rPr>
        <w:t>The provider</w:t>
      </w:r>
      <w:r w:rsidR="00E67340" w:rsidRPr="00E67340">
        <w:rPr>
          <w:rFonts w:ascii="Open Sans" w:hAnsi="Open Sans" w:cs="Open Sans"/>
          <w:color w:val="auto"/>
        </w:rPr>
        <w:t xml:space="preserve"> su</w:t>
      </w:r>
      <w:r w:rsidR="00122EF9">
        <w:rPr>
          <w:rFonts w:ascii="Open Sans" w:hAnsi="Open Sans" w:cs="Open Sans"/>
          <w:color w:val="auto"/>
        </w:rPr>
        <w:t xml:space="preserve">bmitted supporting evidence </w:t>
      </w:r>
      <w:r w:rsidR="00E67340" w:rsidRPr="00E67340">
        <w:rPr>
          <w:rFonts w:ascii="Open Sans" w:hAnsi="Open Sans" w:cs="Open Sans"/>
          <w:color w:val="auto"/>
        </w:rPr>
        <w:t>showing completed digital risk assessments for consumers who engaged in identified activities</w:t>
      </w:r>
      <w:r w:rsidR="00BA2346">
        <w:rPr>
          <w:rFonts w:ascii="Open Sans" w:hAnsi="Open Sans" w:cs="Open Sans"/>
          <w:color w:val="auto"/>
        </w:rPr>
        <w:t xml:space="preserve"> involving </w:t>
      </w:r>
      <w:r w:rsidR="00994965">
        <w:rPr>
          <w:rFonts w:ascii="Open Sans" w:hAnsi="Open Sans" w:cs="Open Sans"/>
          <w:color w:val="auto"/>
        </w:rPr>
        <w:t xml:space="preserve">an </w:t>
      </w:r>
      <w:r w:rsidR="00BA2346">
        <w:rPr>
          <w:rFonts w:ascii="Open Sans" w:hAnsi="Open Sans" w:cs="Open Sans"/>
          <w:color w:val="auto"/>
        </w:rPr>
        <w:t xml:space="preserve">element of risk. </w:t>
      </w:r>
    </w:p>
    <w:p w14:paraId="1B29D9C2" w14:textId="04C687E8" w:rsidR="00E67340" w:rsidRPr="00E67340" w:rsidRDefault="00E67340" w:rsidP="00E67340">
      <w:pPr>
        <w:pStyle w:val="NormalArial"/>
        <w:rPr>
          <w:rFonts w:ascii="Open Sans" w:hAnsi="Open Sans" w:cs="Open Sans"/>
          <w:color w:val="auto"/>
        </w:rPr>
      </w:pPr>
      <w:r w:rsidRPr="00E67340">
        <w:rPr>
          <w:rFonts w:ascii="Open Sans" w:hAnsi="Open Sans" w:cs="Open Sans"/>
          <w:color w:val="auto"/>
        </w:rPr>
        <w:t xml:space="preserve">The provider also described strengthened governance oversight: minutes from the Care and Quality Committee meetings held </w:t>
      </w:r>
      <w:r w:rsidR="00A26E78">
        <w:rPr>
          <w:rFonts w:ascii="Open Sans" w:hAnsi="Open Sans" w:cs="Open Sans"/>
          <w:color w:val="auto"/>
        </w:rPr>
        <w:t xml:space="preserve">in </w:t>
      </w:r>
      <w:r w:rsidRPr="00E67340">
        <w:rPr>
          <w:rFonts w:ascii="Open Sans" w:hAnsi="Open Sans" w:cs="Open Sans"/>
          <w:color w:val="auto"/>
        </w:rPr>
        <w:t xml:space="preserve">February and April 2025 record detailed reviews of site-level risk registers, policy updates, and audit outcomes. The Committee’s actions included assigning responsibility for monitoring completion of risk assessments to </w:t>
      </w:r>
      <w:r w:rsidR="00116C9D">
        <w:rPr>
          <w:rFonts w:ascii="Open Sans" w:hAnsi="Open Sans" w:cs="Open Sans"/>
          <w:color w:val="auto"/>
        </w:rPr>
        <w:t xml:space="preserve">management, </w:t>
      </w:r>
      <w:r w:rsidRPr="00E67340">
        <w:rPr>
          <w:rFonts w:ascii="Open Sans" w:hAnsi="Open Sans" w:cs="Open Sans"/>
          <w:color w:val="auto"/>
        </w:rPr>
        <w:t xml:space="preserve">with quarterly reporting back to the </w:t>
      </w:r>
      <w:r w:rsidR="00CC488E">
        <w:rPr>
          <w:rFonts w:ascii="Open Sans" w:hAnsi="Open Sans" w:cs="Open Sans"/>
          <w:color w:val="auto"/>
        </w:rPr>
        <w:t>B</w:t>
      </w:r>
      <w:r w:rsidRPr="00E67340">
        <w:rPr>
          <w:rFonts w:ascii="Open Sans" w:hAnsi="Open Sans" w:cs="Open Sans"/>
          <w:color w:val="auto"/>
        </w:rPr>
        <w:t xml:space="preserve">oard. </w:t>
      </w:r>
    </w:p>
    <w:p w14:paraId="2F9397E2" w14:textId="59793DDA" w:rsidR="00E67340" w:rsidRPr="00E67340" w:rsidRDefault="00116C9D" w:rsidP="00E67340">
      <w:pPr>
        <w:pStyle w:val="NormalArial"/>
        <w:rPr>
          <w:rFonts w:ascii="Open Sans" w:hAnsi="Open Sans" w:cs="Open Sans"/>
          <w:color w:val="auto"/>
        </w:rPr>
      </w:pPr>
      <w:r>
        <w:rPr>
          <w:rFonts w:ascii="Open Sans" w:hAnsi="Open Sans" w:cs="Open Sans"/>
          <w:color w:val="auto"/>
        </w:rPr>
        <w:t>T</w:t>
      </w:r>
      <w:r w:rsidR="00E67340" w:rsidRPr="00E67340">
        <w:rPr>
          <w:rFonts w:ascii="Open Sans" w:hAnsi="Open Sans" w:cs="Open Sans"/>
          <w:color w:val="auto"/>
        </w:rPr>
        <w:t xml:space="preserve">he provider’s action plan shows </w:t>
      </w:r>
      <w:r>
        <w:rPr>
          <w:rFonts w:ascii="Open Sans" w:hAnsi="Open Sans" w:cs="Open Sans"/>
          <w:color w:val="auto"/>
        </w:rPr>
        <w:t xml:space="preserve">actions </w:t>
      </w:r>
      <w:r w:rsidR="00E67340" w:rsidRPr="00E67340">
        <w:rPr>
          <w:rFonts w:ascii="Open Sans" w:hAnsi="Open Sans" w:cs="Open Sans"/>
          <w:color w:val="auto"/>
        </w:rPr>
        <w:t>taken</w:t>
      </w:r>
      <w:r>
        <w:rPr>
          <w:rFonts w:ascii="Open Sans" w:hAnsi="Open Sans" w:cs="Open Sans"/>
          <w:color w:val="auto"/>
        </w:rPr>
        <w:t xml:space="preserve"> since the audit, including </w:t>
      </w:r>
      <w:r w:rsidR="00E67340" w:rsidRPr="00E67340">
        <w:rPr>
          <w:rFonts w:ascii="Open Sans" w:hAnsi="Open Sans" w:cs="Open Sans"/>
          <w:color w:val="auto"/>
        </w:rPr>
        <w:t>training sessions delivered in late March 2025 for all care and clinical staff on the updated policy and ECMS functionality</w:t>
      </w:r>
      <w:r w:rsidR="00C8194F">
        <w:rPr>
          <w:rFonts w:ascii="Open Sans" w:hAnsi="Open Sans" w:cs="Open Sans"/>
          <w:color w:val="auto"/>
        </w:rPr>
        <w:t xml:space="preserve"> </w:t>
      </w:r>
      <w:r w:rsidR="00E67340" w:rsidRPr="00E67340">
        <w:rPr>
          <w:rFonts w:ascii="Open Sans" w:hAnsi="Open Sans" w:cs="Open Sans"/>
          <w:color w:val="auto"/>
        </w:rPr>
        <w:t>and audit</w:t>
      </w:r>
      <w:r w:rsidR="00C8194F">
        <w:rPr>
          <w:rFonts w:ascii="Open Sans" w:hAnsi="Open Sans" w:cs="Open Sans"/>
          <w:color w:val="auto"/>
        </w:rPr>
        <w:t>ing process</w:t>
      </w:r>
      <w:r w:rsidR="002F536E">
        <w:rPr>
          <w:rFonts w:ascii="Open Sans" w:hAnsi="Open Sans" w:cs="Open Sans"/>
          <w:color w:val="auto"/>
        </w:rPr>
        <w:t>es</w:t>
      </w:r>
      <w:r w:rsidR="00E67340" w:rsidRPr="00E67340">
        <w:rPr>
          <w:rFonts w:ascii="Open Sans" w:hAnsi="Open Sans" w:cs="Open Sans"/>
          <w:color w:val="auto"/>
        </w:rPr>
        <w:t xml:space="preserve"> established to </w:t>
      </w:r>
      <w:r w:rsidR="00E67340" w:rsidRPr="00E67340">
        <w:rPr>
          <w:rFonts w:ascii="Open Sans" w:hAnsi="Open Sans" w:cs="Open Sans"/>
          <w:color w:val="auto"/>
        </w:rPr>
        <w:lastRenderedPageBreak/>
        <w:t>flag missing forms. These measures were completed or underway by early April 2025.</w:t>
      </w:r>
    </w:p>
    <w:p w14:paraId="4C36799D" w14:textId="5C632178" w:rsidR="00E67340" w:rsidRDefault="002F536E" w:rsidP="00E67340">
      <w:pPr>
        <w:pStyle w:val="NormalArial"/>
        <w:rPr>
          <w:rFonts w:ascii="Open Sans" w:hAnsi="Open Sans" w:cs="Open Sans"/>
          <w:color w:val="auto"/>
        </w:rPr>
      </w:pPr>
      <w:r>
        <w:rPr>
          <w:rFonts w:ascii="Open Sans" w:hAnsi="Open Sans" w:cs="Open Sans"/>
          <w:color w:val="auto"/>
        </w:rPr>
        <w:t>I acknowledge</w:t>
      </w:r>
      <w:r w:rsidR="00E67340" w:rsidRPr="00E67340">
        <w:rPr>
          <w:rFonts w:ascii="Open Sans" w:hAnsi="Open Sans" w:cs="Open Sans"/>
          <w:color w:val="auto"/>
        </w:rPr>
        <w:t xml:space="preserve"> the provider’s corrective actions</w:t>
      </w:r>
      <w:r>
        <w:rPr>
          <w:rFonts w:ascii="Open Sans" w:hAnsi="Open Sans" w:cs="Open Sans"/>
          <w:color w:val="auto"/>
        </w:rPr>
        <w:t xml:space="preserve">, </w:t>
      </w:r>
      <w:r w:rsidR="00084A6E">
        <w:rPr>
          <w:rFonts w:ascii="Open Sans" w:hAnsi="Open Sans" w:cs="Open Sans"/>
          <w:color w:val="auto"/>
        </w:rPr>
        <w:t xml:space="preserve">and find they </w:t>
      </w:r>
      <w:r w:rsidR="00E67340" w:rsidRPr="00E67340">
        <w:rPr>
          <w:rFonts w:ascii="Open Sans" w:hAnsi="Open Sans" w:cs="Open Sans"/>
          <w:color w:val="auto"/>
        </w:rPr>
        <w:t xml:space="preserve">directly remedied the governance and risk management deficiencies identified at </w:t>
      </w:r>
      <w:r w:rsidR="00084A6E">
        <w:rPr>
          <w:rFonts w:ascii="Open Sans" w:hAnsi="Open Sans" w:cs="Open Sans"/>
          <w:color w:val="auto"/>
        </w:rPr>
        <w:t xml:space="preserve">the </w:t>
      </w:r>
      <w:r w:rsidR="00994965">
        <w:rPr>
          <w:rFonts w:ascii="Open Sans" w:hAnsi="Open Sans" w:cs="Open Sans"/>
          <w:color w:val="auto"/>
        </w:rPr>
        <w:t xml:space="preserve">site </w:t>
      </w:r>
      <w:r w:rsidR="00E67340" w:rsidRPr="00E67340">
        <w:rPr>
          <w:rFonts w:ascii="Open Sans" w:hAnsi="Open Sans" w:cs="Open Sans"/>
          <w:color w:val="auto"/>
        </w:rPr>
        <w:t xml:space="preserve">audit. Therefore, I am satisfied the provider is compliant with </w:t>
      </w:r>
      <w:r w:rsidR="00084A6E">
        <w:rPr>
          <w:rFonts w:ascii="Open Sans" w:hAnsi="Open Sans" w:cs="Open Sans"/>
          <w:color w:val="auto"/>
        </w:rPr>
        <w:t>r</w:t>
      </w:r>
      <w:r w:rsidR="00E67340" w:rsidRPr="00E67340">
        <w:rPr>
          <w:rFonts w:ascii="Open Sans" w:hAnsi="Open Sans" w:cs="Open Sans"/>
          <w:color w:val="auto"/>
        </w:rPr>
        <w:t xml:space="preserve">equirement </w:t>
      </w:r>
      <w:r w:rsidR="00084A6E">
        <w:rPr>
          <w:rFonts w:ascii="Open Sans" w:hAnsi="Open Sans" w:cs="Open Sans"/>
          <w:color w:val="auto"/>
        </w:rPr>
        <w:t>8</w:t>
      </w:r>
      <w:r w:rsidR="00E67340" w:rsidRPr="00E67340">
        <w:rPr>
          <w:rFonts w:ascii="Open Sans" w:hAnsi="Open Sans" w:cs="Open Sans"/>
          <w:color w:val="auto"/>
        </w:rPr>
        <w:t>(3)(d).</w:t>
      </w:r>
    </w:p>
    <w:p w14:paraId="626552F7" w14:textId="26ECFCCE" w:rsidR="000F2CAF" w:rsidRDefault="00150EEF" w:rsidP="0036130C">
      <w:pPr>
        <w:pStyle w:val="NormalArial"/>
        <w:rPr>
          <w:rFonts w:ascii="Open Sans" w:hAnsi="Open Sans" w:cs="Open Sans"/>
          <w:color w:val="auto"/>
        </w:rPr>
      </w:pPr>
      <w:r w:rsidRPr="00150EEF">
        <w:rPr>
          <w:rFonts w:ascii="Open Sans" w:hAnsi="Open Sans" w:cs="Open Sans"/>
          <w:color w:val="auto"/>
        </w:rPr>
        <w:t>The Assessment Team recommended requirement 8(3)(</w:t>
      </w:r>
      <w:r w:rsidR="00DE1AF8">
        <w:rPr>
          <w:rFonts w:ascii="Open Sans" w:hAnsi="Open Sans" w:cs="Open Sans"/>
          <w:color w:val="auto"/>
        </w:rPr>
        <w:t>e</w:t>
      </w:r>
      <w:r w:rsidRPr="00150EEF">
        <w:rPr>
          <w:rFonts w:ascii="Open Sans" w:hAnsi="Open Sans" w:cs="Open Sans"/>
          <w:color w:val="auto"/>
        </w:rPr>
        <w:t>) not met.</w:t>
      </w:r>
      <w:r w:rsidR="000F2CAF">
        <w:rPr>
          <w:rFonts w:ascii="Open Sans" w:hAnsi="Open Sans" w:cs="Open Sans"/>
          <w:color w:val="auto"/>
        </w:rPr>
        <w:t xml:space="preserve"> </w:t>
      </w:r>
      <w:r w:rsidR="00786841">
        <w:rPr>
          <w:rFonts w:ascii="Open Sans" w:hAnsi="Open Sans" w:cs="Open Sans"/>
          <w:color w:val="auto"/>
        </w:rPr>
        <w:t>W</w:t>
      </w:r>
      <w:r w:rsidR="000F2CAF">
        <w:rPr>
          <w:rFonts w:ascii="Open Sans" w:hAnsi="Open Sans" w:cs="Open Sans"/>
          <w:color w:val="auto"/>
        </w:rPr>
        <w:t>hilst t</w:t>
      </w:r>
      <w:r w:rsidR="000F2CAF" w:rsidRPr="000F2CAF">
        <w:rPr>
          <w:rFonts w:ascii="Open Sans" w:hAnsi="Open Sans" w:cs="Open Sans"/>
          <w:color w:val="auto"/>
        </w:rPr>
        <w:t>he service has a clinical governance framework which provides an overarching monitoring system for antimicrobial stewardship</w:t>
      </w:r>
      <w:r w:rsidR="001244DB">
        <w:rPr>
          <w:rFonts w:ascii="Open Sans" w:hAnsi="Open Sans" w:cs="Open Sans"/>
          <w:color w:val="auto"/>
        </w:rPr>
        <w:t>,</w:t>
      </w:r>
      <w:r w:rsidR="000F2CAF" w:rsidRPr="000F2CAF">
        <w:rPr>
          <w:rFonts w:ascii="Open Sans" w:hAnsi="Open Sans" w:cs="Open Sans"/>
          <w:color w:val="auto"/>
        </w:rPr>
        <w:t xml:space="preserve"> the use of restraint and open disclosure</w:t>
      </w:r>
      <w:r w:rsidR="008F55E5">
        <w:rPr>
          <w:rFonts w:ascii="Open Sans" w:hAnsi="Open Sans" w:cs="Open Sans"/>
          <w:color w:val="auto"/>
        </w:rPr>
        <w:t xml:space="preserve"> and staff demonstrated knowledge of this</w:t>
      </w:r>
      <w:r w:rsidR="000564EB">
        <w:rPr>
          <w:rFonts w:ascii="Open Sans" w:hAnsi="Open Sans" w:cs="Open Sans"/>
          <w:color w:val="auto"/>
        </w:rPr>
        <w:t xml:space="preserve">, </w:t>
      </w:r>
      <w:r w:rsidR="00CE3296">
        <w:rPr>
          <w:rFonts w:ascii="Open Sans" w:hAnsi="Open Sans" w:cs="Open Sans"/>
          <w:color w:val="auto"/>
        </w:rPr>
        <w:t xml:space="preserve">some </w:t>
      </w:r>
      <w:r w:rsidR="000F2CAF" w:rsidRPr="000F2CAF">
        <w:rPr>
          <w:rFonts w:ascii="Open Sans" w:hAnsi="Open Sans" w:cs="Open Sans"/>
          <w:color w:val="auto"/>
        </w:rPr>
        <w:t>deficiencies were identified in minimising the use of restraint relating to environmental restrictions</w:t>
      </w:r>
      <w:r w:rsidR="00CE3296">
        <w:rPr>
          <w:rFonts w:ascii="Open Sans" w:hAnsi="Open Sans" w:cs="Open Sans"/>
          <w:color w:val="auto"/>
        </w:rPr>
        <w:t xml:space="preserve"> with reference to the findings in requirement 5(3)(b). </w:t>
      </w:r>
    </w:p>
    <w:p w14:paraId="3BAB8ECF" w14:textId="5BC72CCD" w:rsidR="001244DB" w:rsidRDefault="001244DB" w:rsidP="0036130C">
      <w:pPr>
        <w:pStyle w:val="NormalArial"/>
        <w:rPr>
          <w:rFonts w:ascii="Open Sans" w:hAnsi="Open Sans" w:cs="Open Sans"/>
          <w:color w:val="auto"/>
        </w:rPr>
      </w:pPr>
      <w:r w:rsidRPr="001244DB">
        <w:rPr>
          <w:rFonts w:ascii="Open Sans" w:hAnsi="Open Sans" w:cs="Open Sans"/>
          <w:color w:val="auto"/>
        </w:rPr>
        <w:t>There was no information in the report evidencing deficiencies in the clinical governance framework’s approach to restraint minimisation</w:t>
      </w:r>
    </w:p>
    <w:p w14:paraId="389FBCC9" w14:textId="099A5D05" w:rsidR="00AE0641" w:rsidRPr="00AE0641" w:rsidRDefault="00AE0641" w:rsidP="00AE0641">
      <w:pPr>
        <w:pStyle w:val="NormalArial"/>
        <w:rPr>
          <w:rFonts w:ascii="Open Sans" w:hAnsi="Open Sans" w:cs="Open Sans"/>
          <w:color w:val="auto"/>
        </w:rPr>
      </w:pPr>
      <w:r w:rsidRPr="00AE0641">
        <w:rPr>
          <w:rFonts w:ascii="Open Sans" w:hAnsi="Open Sans" w:cs="Open Sans"/>
          <w:color w:val="auto"/>
        </w:rPr>
        <w:t xml:space="preserve">In its response, the provider </w:t>
      </w:r>
      <w:r w:rsidR="00EB14C9">
        <w:rPr>
          <w:rFonts w:ascii="Open Sans" w:hAnsi="Open Sans" w:cs="Open Sans"/>
          <w:color w:val="auto"/>
        </w:rPr>
        <w:t>asserts</w:t>
      </w:r>
      <w:r w:rsidRPr="00AE0641">
        <w:rPr>
          <w:rFonts w:ascii="Open Sans" w:hAnsi="Open Sans" w:cs="Open Sans"/>
          <w:color w:val="auto"/>
        </w:rPr>
        <w:t xml:space="preserve"> the current Clinical Governance Framework</w:t>
      </w:r>
      <w:r w:rsidR="00F0735D">
        <w:rPr>
          <w:rFonts w:ascii="Open Sans" w:hAnsi="Open Sans" w:cs="Open Sans"/>
          <w:color w:val="auto"/>
        </w:rPr>
        <w:t xml:space="preserve"> is </w:t>
      </w:r>
      <w:r w:rsidRPr="00AE0641">
        <w:rPr>
          <w:rFonts w:ascii="Open Sans" w:hAnsi="Open Sans" w:cs="Open Sans"/>
          <w:color w:val="auto"/>
        </w:rPr>
        <w:t>alig</w:t>
      </w:r>
      <w:r w:rsidR="00F0735D">
        <w:rPr>
          <w:rFonts w:ascii="Open Sans" w:hAnsi="Open Sans" w:cs="Open Sans"/>
          <w:color w:val="auto"/>
        </w:rPr>
        <w:t>ned</w:t>
      </w:r>
      <w:r w:rsidRPr="00AE0641">
        <w:rPr>
          <w:rFonts w:ascii="Open Sans" w:hAnsi="Open Sans" w:cs="Open Sans"/>
          <w:color w:val="auto"/>
        </w:rPr>
        <w:t xml:space="preserve"> with the Commission’s guidelines. The framework incorporates a Behaviour Support Framework that stipulates least-restrictive interventions and requires multidisciplinary review whenever any form of restraint is used. The provider also submitted training records showing that all relevant clinical and care staff completed education on restraint minimisation in March 2025. Additionally, audit logs from the</w:t>
      </w:r>
      <w:r w:rsidR="00994965">
        <w:rPr>
          <w:rFonts w:ascii="Open Sans" w:hAnsi="Open Sans" w:cs="Open Sans"/>
          <w:color w:val="auto"/>
        </w:rPr>
        <w:t xml:space="preserve"> ECMS</w:t>
      </w:r>
      <w:r w:rsidRPr="00AE0641">
        <w:rPr>
          <w:rFonts w:ascii="Open Sans" w:hAnsi="Open Sans" w:cs="Open Sans"/>
          <w:color w:val="auto"/>
        </w:rPr>
        <w:t xml:space="preserve"> were provided, </w:t>
      </w:r>
      <w:r w:rsidR="008C4066">
        <w:rPr>
          <w:rFonts w:ascii="Open Sans" w:hAnsi="Open Sans" w:cs="Open Sans"/>
          <w:color w:val="auto"/>
        </w:rPr>
        <w:t>showing</w:t>
      </w:r>
      <w:r w:rsidRPr="00AE0641">
        <w:rPr>
          <w:rFonts w:ascii="Open Sans" w:hAnsi="Open Sans" w:cs="Open Sans"/>
          <w:color w:val="auto"/>
        </w:rPr>
        <w:t xml:space="preserve"> that any use of bed rails or other restraints is automatically flagged for quarterly review by the Care and Quality Committee.</w:t>
      </w:r>
      <w:r w:rsidR="008F55E5">
        <w:rPr>
          <w:rFonts w:ascii="Open Sans" w:hAnsi="Open Sans" w:cs="Open Sans"/>
          <w:color w:val="auto"/>
        </w:rPr>
        <w:t xml:space="preserve"> Deficits identified in relation to environmental restraint under requirement 5(3)(b) have been rectified through improvements implemented by the provider as outlined above within this report. </w:t>
      </w:r>
    </w:p>
    <w:p w14:paraId="129959DB" w14:textId="7B49D47B" w:rsidR="00CE3296" w:rsidRDefault="002F1460" w:rsidP="00AE0641">
      <w:pPr>
        <w:pStyle w:val="NormalArial"/>
        <w:rPr>
          <w:rFonts w:ascii="Open Sans" w:hAnsi="Open Sans" w:cs="Open Sans"/>
          <w:color w:val="auto"/>
        </w:rPr>
      </w:pPr>
      <w:r>
        <w:rPr>
          <w:rFonts w:ascii="Open Sans" w:hAnsi="Open Sans" w:cs="Open Sans"/>
          <w:color w:val="auto"/>
        </w:rPr>
        <w:t xml:space="preserve">The submitted evidence and the provider’s response </w:t>
      </w:r>
      <w:r w:rsidRPr="002F1460">
        <w:rPr>
          <w:rFonts w:ascii="Open Sans" w:hAnsi="Open Sans" w:cs="Open Sans"/>
          <w:color w:val="auto"/>
        </w:rPr>
        <w:t>demonstrate an effective clinical governance framework</w:t>
      </w:r>
      <w:r w:rsidR="000402CB">
        <w:rPr>
          <w:rFonts w:ascii="Open Sans" w:hAnsi="Open Sans" w:cs="Open Sans"/>
          <w:color w:val="auto"/>
        </w:rPr>
        <w:t xml:space="preserve">. </w:t>
      </w:r>
      <w:r w:rsidR="00AE0641" w:rsidRPr="00AE0641">
        <w:rPr>
          <w:rFonts w:ascii="Open Sans" w:hAnsi="Open Sans" w:cs="Open Sans"/>
          <w:color w:val="auto"/>
        </w:rPr>
        <w:t xml:space="preserve">I am satisfied </w:t>
      </w:r>
      <w:r w:rsidR="009508D2">
        <w:rPr>
          <w:rFonts w:ascii="Open Sans" w:hAnsi="Open Sans" w:cs="Open Sans"/>
          <w:color w:val="auto"/>
        </w:rPr>
        <w:t>r</w:t>
      </w:r>
      <w:r w:rsidR="00AE0641" w:rsidRPr="00AE0641">
        <w:rPr>
          <w:rFonts w:ascii="Open Sans" w:hAnsi="Open Sans" w:cs="Open Sans"/>
          <w:color w:val="auto"/>
        </w:rPr>
        <w:t xml:space="preserve">equirement 8(3)(e) is compliant. </w:t>
      </w:r>
    </w:p>
    <w:p w14:paraId="5164722B" w14:textId="7472874A" w:rsidR="00F80F0D" w:rsidRPr="00F80F0D" w:rsidRDefault="00596F91" w:rsidP="00F80F0D">
      <w:pPr>
        <w:pStyle w:val="NormalArial"/>
        <w:rPr>
          <w:rFonts w:ascii="Open Sans" w:hAnsi="Open Sans" w:cs="Open Sans"/>
          <w:color w:val="auto"/>
        </w:rPr>
      </w:pPr>
      <w:r w:rsidRPr="00596F91">
        <w:rPr>
          <w:rFonts w:ascii="Open Sans" w:hAnsi="Open Sans" w:cs="Open Sans"/>
          <w:color w:val="auto"/>
        </w:rPr>
        <w:t xml:space="preserve">In relation to requirements </w:t>
      </w:r>
      <w:r>
        <w:rPr>
          <w:rFonts w:ascii="Open Sans" w:hAnsi="Open Sans" w:cs="Open Sans"/>
          <w:color w:val="auto"/>
        </w:rPr>
        <w:t>8</w:t>
      </w:r>
      <w:r w:rsidRPr="00596F91">
        <w:rPr>
          <w:rFonts w:ascii="Open Sans" w:hAnsi="Open Sans" w:cs="Open Sans"/>
          <w:color w:val="auto"/>
        </w:rPr>
        <w:t>(3)(a)</w:t>
      </w:r>
      <w:r>
        <w:rPr>
          <w:rFonts w:ascii="Open Sans" w:hAnsi="Open Sans" w:cs="Open Sans"/>
          <w:color w:val="auto"/>
        </w:rPr>
        <w:t xml:space="preserve"> and 8</w:t>
      </w:r>
      <w:r w:rsidRPr="00596F91">
        <w:rPr>
          <w:rFonts w:ascii="Open Sans" w:hAnsi="Open Sans" w:cs="Open Sans"/>
          <w:color w:val="auto"/>
        </w:rPr>
        <w:t xml:space="preserve">(3)(b), the Assessment Team found </w:t>
      </w:r>
      <w:r w:rsidR="00F80F0D">
        <w:rPr>
          <w:rFonts w:ascii="Open Sans" w:hAnsi="Open Sans" w:cs="Open Sans"/>
          <w:color w:val="auto"/>
        </w:rPr>
        <w:t>c</w:t>
      </w:r>
      <w:r w:rsidR="00F80F0D" w:rsidRPr="00F80F0D">
        <w:rPr>
          <w:rFonts w:ascii="Open Sans" w:hAnsi="Open Sans" w:cs="Open Sans"/>
          <w:color w:val="auto"/>
        </w:rPr>
        <w:t>onsumers are engaged in care and service development, delivery and evaluation.</w:t>
      </w:r>
      <w:r w:rsidR="00F80F0D">
        <w:rPr>
          <w:rFonts w:ascii="Open Sans" w:hAnsi="Open Sans" w:cs="Open Sans"/>
          <w:color w:val="auto"/>
        </w:rPr>
        <w:t xml:space="preserve"> </w:t>
      </w:r>
      <w:r w:rsidR="00F80F0D" w:rsidRPr="00F80F0D">
        <w:rPr>
          <w:rFonts w:ascii="Open Sans" w:hAnsi="Open Sans" w:cs="Open Sans"/>
          <w:color w:val="auto"/>
        </w:rPr>
        <w:t xml:space="preserve">Consumers said they are supported to have input into care and service delivery. Feedback is collected through surveys, meetings, focus groups and direct conversations. Consumers help develop activities calendars, welcome new consumers, and contribute to staff orientation. </w:t>
      </w:r>
    </w:p>
    <w:p w14:paraId="62595CE3" w14:textId="342A851B" w:rsidR="00CE3296" w:rsidRPr="007A2323" w:rsidRDefault="00F80F0D" w:rsidP="00F80F0D">
      <w:pPr>
        <w:pStyle w:val="NormalArial"/>
        <w:rPr>
          <w:rFonts w:ascii="Open Sans" w:hAnsi="Open Sans" w:cs="Open Sans"/>
          <w:color w:val="auto"/>
        </w:rPr>
      </w:pPr>
      <w:r w:rsidRPr="00F80F0D">
        <w:rPr>
          <w:rFonts w:ascii="Open Sans" w:hAnsi="Open Sans" w:cs="Open Sans"/>
          <w:color w:val="auto"/>
        </w:rPr>
        <w:t>The governing body oversees quality and safety through structured reporting and regular reviews. Clinical incidents, feedback, and key indicators are shared via governance committees and Board meetings. Consumers reported feeling safe and said management is approachable. Newsletters and meeting updates keep consumers informed. The Board includes members with relevant governance and care expertise. Audit results and quality improvements are actioned through established oversight processes</w:t>
      </w:r>
      <w:r w:rsidR="00CC488E">
        <w:rPr>
          <w:rFonts w:ascii="Open Sans" w:hAnsi="Open Sans" w:cs="Open Sans"/>
          <w:color w:val="auto"/>
        </w:rPr>
        <w:t>.</w:t>
      </w:r>
    </w:p>
    <w:sectPr w:rsidR="00CE3296"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6D57" w14:textId="77777777" w:rsidR="00116952" w:rsidRDefault="00116952">
      <w:pPr>
        <w:spacing w:after="0"/>
      </w:pPr>
      <w:r>
        <w:separator/>
      </w:r>
    </w:p>
  </w:endnote>
  <w:endnote w:type="continuationSeparator" w:id="0">
    <w:p w14:paraId="0802B5EF" w14:textId="77777777" w:rsidR="00116952" w:rsidRDefault="00116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6B83" w14:textId="77777777" w:rsidR="00CF38B0" w:rsidRPr="00DF37F2" w:rsidRDefault="003C64F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Coffs Haven Residential Care Service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92A7733" w14:textId="77777777" w:rsidR="00CF38B0" w:rsidRPr="00DF37F2" w:rsidRDefault="003C64F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0545</w:t>
    </w:r>
    <w:bookmarkEnd w:id="1"/>
    <w:r w:rsidRPr="00DF37F2">
      <w:rPr>
        <w:rStyle w:val="FooterBold"/>
        <w:rFonts w:ascii="Arial" w:hAnsi="Arial"/>
        <w:b w:val="0"/>
      </w:rPr>
      <w:tab/>
      <w:t xml:space="preserve">OFFICIAL: Sensitive </w:t>
    </w:r>
  </w:p>
  <w:p w14:paraId="4D2BCDF9" w14:textId="77777777" w:rsidR="00CF38B0" w:rsidRPr="00DF37F2" w:rsidRDefault="003C64F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D0EB" w14:textId="77777777" w:rsidR="00CF38B0" w:rsidRDefault="00CF38B0"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AD32" w14:textId="77777777" w:rsidR="00116952" w:rsidRDefault="00116952" w:rsidP="00D71F88">
      <w:pPr>
        <w:spacing w:after="0"/>
      </w:pPr>
      <w:r>
        <w:separator/>
      </w:r>
    </w:p>
  </w:footnote>
  <w:footnote w:type="continuationSeparator" w:id="0">
    <w:p w14:paraId="6F67CC46" w14:textId="77777777" w:rsidR="00116952" w:rsidRDefault="00116952" w:rsidP="00D71F88">
      <w:pPr>
        <w:spacing w:after="0"/>
      </w:pPr>
      <w:r>
        <w:continuationSeparator/>
      </w:r>
    </w:p>
  </w:footnote>
  <w:footnote w:id="1">
    <w:p w14:paraId="5CB4049A" w14:textId="7357A306" w:rsidR="00CF38B0" w:rsidRPr="000431AF" w:rsidRDefault="003C64F6" w:rsidP="000431AF">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7E2E3E">
        <w:rPr>
          <w:rFonts w:ascii="Arial" w:hAnsi="Arial"/>
          <w:color w:val="auto"/>
          <w:sz w:val="20"/>
          <w:szCs w:val="20"/>
        </w:rPr>
        <w:t>section 40A</w:t>
      </w:r>
      <w:r w:rsidR="007E2E3E" w:rsidRPr="007E2E3E">
        <w:rPr>
          <w:rFonts w:ascii="Arial" w:hAnsi="Arial"/>
          <w:color w:val="auto"/>
          <w:sz w:val="20"/>
          <w:szCs w:val="20"/>
        </w:rPr>
        <w:t xml:space="preserve"> </w:t>
      </w:r>
      <w:r w:rsidRPr="007E2E3E">
        <w:rPr>
          <w:rFonts w:ascii="Arial" w:hAnsi="Arial"/>
          <w:color w:val="auto"/>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56FD" w14:textId="77777777" w:rsidR="00CF38B0" w:rsidRDefault="003C64F6">
    <w:pPr>
      <w:pStyle w:val="Header"/>
    </w:pPr>
    <w:r>
      <w:rPr>
        <w:noProof/>
        <w:color w:val="2B579A"/>
        <w:shd w:val="clear" w:color="auto" w:fill="E6E6E6"/>
        <w:lang w:val="en-US"/>
      </w:rPr>
      <w:drawing>
        <wp:anchor distT="0" distB="0" distL="114300" distR="114300" simplePos="0" relativeHeight="251658241" behindDoc="1" locked="0" layoutInCell="1" allowOverlap="1" wp14:anchorId="0B913CF8" wp14:editId="5DDC9F4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3D9C" w14:textId="77777777" w:rsidR="00CF38B0" w:rsidRDefault="003C64F6">
    <w:pPr>
      <w:pStyle w:val="Header"/>
    </w:pPr>
    <w:r>
      <w:rPr>
        <w:noProof/>
      </w:rPr>
      <w:drawing>
        <wp:anchor distT="0" distB="0" distL="114300" distR="114300" simplePos="0" relativeHeight="251658240" behindDoc="0" locked="0" layoutInCell="1" allowOverlap="1" wp14:anchorId="73D6D97E" wp14:editId="14629A95">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2E4AEB0">
      <w:start w:val="1"/>
      <w:numFmt w:val="lowerRoman"/>
      <w:lvlText w:val="(%1)"/>
      <w:lvlJc w:val="left"/>
      <w:pPr>
        <w:ind w:left="1080" w:hanging="720"/>
      </w:pPr>
      <w:rPr>
        <w:rFonts w:hint="default"/>
      </w:rPr>
    </w:lvl>
    <w:lvl w:ilvl="1" w:tplc="12328274" w:tentative="1">
      <w:start w:val="1"/>
      <w:numFmt w:val="lowerLetter"/>
      <w:lvlText w:val="%2."/>
      <w:lvlJc w:val="left"/>
      <w:pPr>
        <w:ind w:left="1440" w:hanging="360"/>
      </w:pPr>
    </w:lvl>
    <w:lvl w:ilvl="2" w:tplc="F9D28228" w:tentative="1">
      <w:start w:val="1"/>
      <w:numFmt w:val="lowerRoman"/>
      <w:lvlText w:val="%3."/>
      <w:lvlJc w:val="right"/>
      <w:pPr>
        <w:ind w:left="2160" w:hanging="180"/>
      </w:pPr>
    </w:lvl>
    <w:lvl w:ilvl="3" w:tplc="CBBEB6A6" w:tentative="1">
      <w:start w:val="1"/>
      <w:numFmt w:val="decimal"/>
      <w:lvlText w:val="%4."/>
      <w:lvlJc w:val="left"/>
      <w:pPr>
        <w:ind w:left="2880" w:hanging="360"/>
      </w:pPr>
    </w:lvl>
    <w:lvl w:ilvl="4" w:tplc="7340C6F2" w:tentative="1">
      <w:start w:val="1"/>
      <w:numFmt w:val="lowerLetter"/>
      <w:lvlText w:val="%5."/>
      <w:lvlJc w:val="left"/>
      <w:pPr>
        <w:ind w:left="3600" w:hanging="360"/>
      </w:pPr>
    </w:lvl>
    <w:lvl w:ilvl="5" w:tplc="E054783A" w:tentative="1">
      <w:start w:val="1"/>
      <w:numFmt w:val="lowerRoman"/>
      <w:lvlText w:val="%6."/>
      <w:lvlJc w:val="right"/>
      <w:pPr>
        <w:ind w:left="4320" w:hanging="180"/>
      </w:pPr>
    </w:lvl>
    <w:lvl w:ilvl="6" w:tplc="E58255A2" w:tentative="1">
      <w:start w:val="1"/>
      <w:numFmt w:val="decimal"/>
      <w:lvlText w:val="%7."/>
      <w:lvlJc w:val="left"/>
      <w:pPr>
        <w:ind w:left="5040" w:hanging="360"/>
      </w:pPr>
    </w:lvl>
    <w:lvl w:ilvl="7" w:tplc="942289B8" w:tentative="1">
      <w:start w:val="1"/>
      <w:numFmt w:val="lowerLetter"/>
      <w:lvlText w:val="%8."/>
      <w:lvlJc w:val="left"/>
      <w:pPr>
        <w:ind w:left="5760" w:hanging="360"/>
      </w:pPr>
    </w:lvl>
    <w:lvl w:ilvl="8" w:tplc="E658507E" w:tentative="1">
      <w:start w:val="1"/>
      <w:numFmt w:val="lowerRoman"/>
      <w:lvlText w:val="%9."/>
      <w:lvlJc w:val="right"/>
      <w:pPr>
        <w:ind w:left="6480" w:hanging="180"/>
      </w:pPr>
    </w:lvl>
  </w:abstractNum>
  <w:abstractNum w:abstractNumId="2" w15:restartNumberingAfterBreak="0">
    <w:nsid w:val="057F0D0F"/>
    <w:multiLevelType w:val="hybridMultilevel"/>
    <w:tmpl w:val="64DE14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5E3AC6"/>
    <w:multiLevelType w:val="hybridMultilevel"/>
    <w:tmpl w:val="59A452EE"/>
    <w:lvl w:ilvl="0" w:tplc="36E44CB6">
      <w:start w:val="1"/>
      <w:numFmt w:val="lowerRoman"/>
      <w:lvlText w:val="(%1)"/>
      <w:lvlJc w:val="left"/>
      <w:pPr>
        <w:ind w:left="1080" w:hanging="720"/>
      </w:pPr>
      <w:rPr>
        <w:rFonts w:hint="default"/>
      </w:rPr>
    </w:lvl>
    <w:lvl w:ilvl="1" w:tplc="508C8AB4" w:tentative="1">
      <w:start w:val="1"/>
      <w:numFmt w:val="lowerLetter"/>
      <w:lvlText w:val="%2."/>
      <w:lvlJc w:val="left"/>
      <w:pPr>
        <w:ind w:left="1440" w:hanging="360"/>
      </w:pPr>
    </w:lvl>
    <w:lvl w:ilvl="2" w:tplc="B3820DB8" w:tentative="1">
      <w:start w:val="1"/>
      <w:numFmt w:val="lowerRoman"/>
      <w:lvlText w:val="%3."/>
      <w:lvlJc w:val="right"/>
      <w:pPr>
        <w:ind w:left="2160" w:hanging="180"/>
      </w:pPr>
    </w:lvl>
    <w:lvl w:ilvl="3" w:tplc="C382DF54" w:tentative="1">
      <w:start w:val="1"/>
      <w:numFmt w:val="decimal"/>
      <w:lvlText w:val="%4."/>
      <w:lvlJc w:val="left"/>
      <w:pPr>
        <w:ind w:left="2880" w:hanging="360"/>
      </w:pPr>
    </w:lvl>
    <w:lvl w:ilvl="4" w:tplc="376A3798" w:tentative="1">
      <w:start w:val="1"/>
      <w:numFmt w:val="lowerLetter"/>
      <w:lvlText w:val="%5."/>
      <w:lvlJc w:val="left"/>
      <w:pPr>
        <w:ind w:left="3600" w:hanging="360"/>
      </w:pPr>
    </w:lvl>
    <w:lvl w:ilvl="5" w:tplc="09F447B6" w:tentative="1">
      <w:start w:val="1"/>
      <w:numFmt w:val="lowerRoman"/>
      <w:lvlText w:val="%6."/>
      <w:lvlJc w:val="right"/>
      <w:pPr>
        <w:ind w:left="4320" w:hanging="180"/>
      </w:pPr>
    </w:lvl>
    <w:lvl w:ilvl="6" w:tplc="85EC1B7A" w:tentative="1">
      <w:start w:val="1"/>
      <w:numFmt w:val="decimal"/>
      <w:lvlText w:val="%7."/>
      <w:lvlJc w:val="left"/>
      <w:pPr>
        <w:ind w:left="5040" w:hanging="360"/>
      </w:pPr>
    </w:lvl>
    <w:lvl w:ilvl="7" w:tplc="6DA85E0E" w:tentative="1">
      <w:start w:val="1"/>
      <w:numFmt w:val="lowerLetter"/>
      <w:lvlText w:val="%8."/>
      <w:lvlJc w:val="left"/>
      <w:pPr>
        <w:ind w:left="5760" w:hanging="360"/>
      </w:pPr>
    </w:lvl>
    <w:lvl w:ilvl="8" w:tplc="A18E336A" w:tentative="1">
      <w:start w:val="1"/>
      <w:numFmt w:val="lowerRoman"/>
      <w:lvlText w:val="%9."/>
      <w:lvlJc w:val="right"/>
      <w:pPr>
        <w:ind w:left="6480" w:hanging="180"/>
      </w:pPr>
    </w:lvl>
  </w:abstractNum>
  <w:abstractNum w:abstractNumId="4" w15:restartNumberingAfterBreak="0">
    <w:nsid w:val="120E603E"/>
    <w:multiLevelType w:val="hybridMultilevel"/>
    <w:tmpl w:val="C68EC94A"/>
    <w:lvl w:ilvl="0" w:tplc="0A7EED8A">
      <w:start w:val="1"/>
      <w:numFmt w:val="lowerRoman"/>
      <w:lvlText w:val="(%1)"/>
      <w:lvlJc w:val="left"/>
      <w:pPr>
        <w:ind w:left="1080" w:hanging="720"/>
      </w:pPr>
      <w:rPr>
        <w:rFonts w:hint="default"/>
      </w:rPr>
    </w:lvl>
    <w:lvl w:ilvl="1" w:tplc="4DB46F1E" w:tentative="1">
      <w:start w:val="1"/>
      <w:numFmt w:val="lowerLetter"/>
      <w:lvlText w:val="%2."/>
      <w:lvlJc w:val="left"/>
      <w:pPr>
        <w:ind w:left="1440" w:hanging="360"/>
      </w:pPr>
    </w:lvl>
    <w:lvl w:ilvl="2" w:tplc="3018625A" w:tentative="1">
      <w:start w:val="1"/>
      <w:numFmt w:val="lowerRoman"/>
      <w:lvlText w:val="%3."/>
      <w:lvlJc w:val="right"/>
      <w:pPr>
        <w:ind w:left="2160" w:hanging="180"/>
      </w:pPr>
    </w:lvl>
    <w:lvl w:ilvl="3" w:tplc="B6B492D2" w:tentative="1">
      <w:start w:val="1"/>
      <w:numFmt w:val="decimal"/>
      <w:lvlText w:val="%4."/>
      <w:lvlJc w:val="left"/>
      <w:pPr>
        <w:ind w:left="2880" w:hanging="360"/>
      </w:pPr>
    </w:lvl>
    <w:lvl w:ilvl="4" w:tplc="E55219F6" w:tentative="1">
      <w:start w:val="1"/>
      <w:numFmt w:val="lowerLetter"/>
      <w:lvlText w:val="%5."/>
      <w:lvlJc w:val="left"/>
      <w:pPr>
        <w:ind w:left="3600" w:hanging="360"/>
      </w:pPr>
    </w:lvl>
    <w:lvl w:ilvl="5" w:tplc="6F70A69A" w:tentative="1">
      <w:start w:val="1"/>
      <w:numFmt w:val="lowerRoman"/>
      <w:lvlText w:val="%6."/>
      <w:lvlJc w:val="right"/>
      <w:pPr>
        <w:ind w:left="4320" w:hanging="180"/>
      </w:pPr>
    </w:lvl>
    <w:lvl w:ilvl="6" w:tplc="F8F8D098" w:tentative="1">
      <w:start w:val="1"/>
      <w:numFmt w:val="decimal"/>
      <w:lvlText w:val="%7."/>
      <w:lvlJc w:val="left"/>
      <w:pPr>
        <w:ind w:left="5040" w:hanging="360"/>
      </w:pPr>
    </w:lvl>
    <w:lvl w:ilvl="7" w:tplc="E78EF460" w:tentative="1">
      <w:start w:val="1"/>
      <w:numFmt w:val="lowerLetter"/>
      <w:lvlText w:val="%8."/>
      <w:lvlJc w:val="left"/>
      <w:pPr>
        <w:ind w:left="5760" w:hanging="360"/>
      </w:pPr>
    </w:lvl>
    <w:lvl w:ilvl="8" w:tplc="9AEA9F0E"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3C84F540">
      <w:start w:val="1"/>
      <w:numFmt w:val="bullet"/>
      <w:lvlText w:val=""/>
      <w:lvlJc w:val="left"/>
      <w:pPr>
        <w:ind w:left="720" w:hanging="360"/>
      </w:pPr>
      <w:rPr>
        <w:rFonts w:ascii="Symbol" w:hAnsi="Symbol" w:hint="default"/>
        <w:color w:val="auto"/>
        <w:sz w:val="24"/>
        <w:szCs w:val="24"/>
      </w:rPr>
    </w:lvl>
    <w:lvl w:ilvl="1" w:tplc="40A41DEA" w:tentative="1">
      <w:start w:val="1"/>
      <w:numFmt w:val="bullet"/>
      <w:lvlText w:val="o"/>
      <w:lvlJc w:val="left"/>
      <w:pPr>
        <w:ind w:left="1440" w:hanging="360"/>
      </w:pPr>
      <w:rPr>
        <w:rFonts w:ascii="Courier New" w:hAnsi="Courier New" w:cs="Courier New" w:hint="default"/>
      </w:rPr>
    </w:lvl>
    <w:lvl w:ilvl="2" w:tplc="F26829FC" w:tentative="1">
      <w:start w:val="1"/>
      <w:numFmt w:val="bullet"/>
      <w:lvlText w:val=""/>
      <w:lvlJc w:val="left"/>
      <w:pPr>
        <w:ind w:left="2160" w:hanging="360"/>
      </w:pPr>
      <w:rPr>
        <w:rFonts w:ascii="Wingdings" w:hAnsi="Wingdings" w:hint="default"/>
      </w:rPr>
    </w:lvl>
    <w:lvl w:ilvl="3" w:tplc="0584F34A" w:tentative="1">
      <w:start w:val="1"/>
      <w:numFmt w:val="bullet"/>
      <w:lvlText w:val=""/>
      <w:lvlJc w:val="left"/>
      <w:pPr>
        <w:ind w:left="2880" w:hanging="360"/>
      </w:pPr>
      <w:rPr>
        <w:rFonts w:ascii="Symbol" w:hAnsi="Symbol" w:hint="default"/>
      </w:rPr>
    </w:lvl>
    <w:lvl w:ilvl="4" w:tplc="F1A60094" w:tentative="1">
      <w:start w:val="1"/>
      <w:numFmt w:val="bullet"/>
      <w:lvlText w:val="o"/>
      <w:lvlJc w:val="left"/>
      <w:pPr>
        <w:ind w:left="3600" w:hanging="360"/>
      </w:pPr>
      <w:rPr>
        <w:rFonts w:ascii="Courier New" w:hAnsi="Courier New" w:cs="Courier New" w:hint="default"/>
      </w:rPr>
    </w:lvl>
    <w:lvl w:ilvl="5" w:tplc="95A45F8A" w:tentative="1">
      <w:start w:val="1"/>
      <w:numFmt w:val="bullet"/>
      <w:lvlText w:val=""/>
      <w:lvlJc w:val="left"/>
      <w:pPr>
        <w:ind w:left="4320" w:hanging="360"/>
      </w:pPr>
      <w:rPr>
        <w:rFonts w:ascii="Wingdings" w:hAnsi="Wingdings" w:hint="default"/>
      </w:rPr>
    </w:lvl>
    <w:lvl w:ilvl="6" w:tplc="874A9BE0" w:tentative="1">
      <w:start w:val="1"/>
      <w:numFmt w:val="bullet"/>
      <w:lvlText w:val=""/>
      <w:lvlJc w:val="left"/>
      <w:pPr>
        <w:ind w:left="5040" w:hanging="360"/>
      </w:pPr>
      <w:rPr>
        <w:rFonts w:ascii="Symbol" w:hAnsi="Symbol" w:hint="default"/>
      </w:rPr>
    </w:lvl>
    <w:lvl w:ilvl="7" w:tplc="55E8FAF4" w:tentative="1">
      <w:start w:val="1"/>
      <w:numFmt w:val="bullet"/>
      <w:lvlText w:val="o"/>
      <w:lvlJc w:val="left"/>
      <w:pPr>
        <w:ind w:left="5760" w:hanging="360"/>
      </w:pPr>
      <w:rPr>
        <w:rFonts w:ascii="Courier New" w:hAnsi="Courier New" w:cs="Courier New" w:hint="default"/>
      </w:rPr>
    </w:lvl>
    <w:lvl w:ilvl="8" w:tplc="2292A240"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49C0D3F8">
      <w:start w:val="1"/>
      <w:numFmt w:val="lowerRoman"/>
      <w:lvlText w:val="(%1)"/>
      <w:lvlJc w:val="left"/>
      <w:pPr>
        <w:ind w:left="1080" w:hanging="720"/>
      </w:pPr>
      <w:rPr>
        <w:rFonts w:hint="default"/>
      </w:rPr>
    </w:lvl>
    <w:lvl w:ilvl="1" w:tplc="6E58B674" w:tentative="1">
      <w:start w:val="1"/>
      <w:numFmt w:val="lowerLetter"/>
      <w:lvlText w:val="%2."/>
      <w:lvlJc w:val="left"/>
      <w:pPr>
        <w:ind w:left="1440" w:hanging="360"/>
      </w:pPr>
    </w:lvl>
    <w:lvl w:ilvl="2" w:tplc="33F0C71C" w:tentative="1">
      <w:start w:val="1"/>
      <w:numFmt w:val="lowerRoman"/>
      <w:lvlText w:val="%3."/>
      <w:lvlJc w:val="right"/>
      <w:pPr>
        <w:ind w:left="2160" w:hanging="180"/>
      </w:pPr>
    </w:lvl>
    <w:lvl w:ilvl="3" w:tplc="3B8016C6" w:tentative="1">
      <w:start w:val="1"/>
      <w:numFmt w:val="decimal"/>
      <w:lvlText w:val="%4."/>
      <w:lvlJc w:val="left"/>
      <w:pPr>
        <w:ind w:left="2880" w:hanging="360"/>
      </w:pPr>
    </w:lvl>
    <w:lvl w:ilvl="4" w:tplc="1D22E178" w:tentative="1">
      <w:start w:val="1"/>
      <w:numFmt w:val="lowerLetter"/>
      <w:lvlText w:val="%5."/>
      <w:lvlJc w:val="left"/>
      <w:pPr>
        <w:ind w:left="3600" w:hanging="360"/>
      </w:pPr>
    </w:lvl>
    <w:lvl w:ilvl="5" w:tplc="3BA6CAE2" w:tentative="1">
      <w:start w:val="1"/>
      <w:numFmt w:val="lowerRoman"/>
      <w:lvlText w:val="%6."/>
      <w:lvlJc w:val="right"/>
      <w:pPr>
        <w:ind w:left="4320" w:hanging="180"/>
      </w:pPr>
    </w:lvl>
    <w:lvl w:ilvl="6" w:tplc="DF600CCA" w:tentative="1">
      <w:start w:val="1"/>
      <w:numFmt w:val="decimal"/>
      <w:lvlText w:val="%7."/>
      <w:lvlJc w:val="left"/>
      <w:pPr>
        <w:ind w:left="5040" w:hanging="360"/>
      </w:pPr>
    </w:lvl>
    <w:lvl w:ilvl="7" w:tplc="18C6E86E" w:tentative="1">
      <w:start w:val="1"/>
      <w:numFmt w:val="lowerLetter"/>
      <w:lvlText w:val="%8."/>
      <w:lvlJc w:val="left"/>
      <w:pPr>
        <w:ind w:left="5760" w:hanging="360"/>
      </w:pPr>
    </w:lvl>
    <w:lvl w:ilvl="8" w:tplc="69C8A908"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5008BAF0">
      <w:start w:val="1"/>
      <w:numFmt w:val="lowerRoman"/>
      <w:lvlText w:val="(%1)"/>
      <w:lvlJc w:val="left"/>
      <w:pPr>
        <w:ind w:left="1080" w:hanging="720"/>
      </w:pPr>
      <w:rPr>
        <w:rFonts w:hint="default"/>
      </w:rPr>
    </w:lvl>
    <w:lvl w:ilvl="1" w:tplc="31329E1A" w:tentative="1">
      <w:start w:val="1"/>
      <w:numFmt w:val="lowerLetter"/>
      <w:lvlText w:val="%2."/>
      <w:lvlJc w:val="left"/>
      <w:pPr>
        <w:ind w:left="1440" w:hanging="360"/>
      </w:pPr>
    </w:lvl>
    <w:lvl w:ilvl="2" w:tplc="FA8E9BC8" w:tentative="1">
      <w:start w:val="1"/>
      <w:numFmt w:val="lowerRoman"/>
      <w:lvlText w:val="%3."/>
      <w:lvlJc w:val="right"/>
      <w:pPr>
        <w:ind w:left="2160" w:hanging="180"/>
      </w:pPr>
    </w:lvl>
    <w:lvl w:ilvl="3" w:tplc="E4229E66" w:tentative="1">
      <w:start w:val="1"/>
      <w:numFmt w:val="decimal"/>
      <w:lvlText w:val="%4."/>
      <w:lvlJc w:val="left"/>
      <w:pPr>
        <w:ind w:left="2880" w:hanging="360"/>
      </w:pPr>
    </w:lvl>
    <w:lvl w:ilvl="4" w:tplc="4F2CC906" w:tentative="1">
      <w:start w:val="1"/>
      <w:numFmt w:val="lowerLetter"/>
      <w:lvlText w:val="%5."/>
      <w:lvlJc w:val="left"/>
      <w:pPr>
        <w:ind w:left="3600" w:hanging="360"/>
      </w:pPr>
    </w:lvl>
    <w:lvl w:ilvl="5" w:tplc="A69E6CD6" w:tentative="1">
      <w:start w:val="1"/>
      <w:numFmt w:val="lowerRoman"/>
      <w:lvlText w:val="%6."/>
      <w:lvlJc w:val="right"/>
      <w:pPr>
        <w:ind w:left="4320" w:hanging="180"/>
      </w:pPr>
    </w:lvl>
    <w:lvl w:ilvl="6" w:tplc="CDF23704" w:tentative="1">
      <w:start w:val="1"/>
      <w:numFmt w:val="decimal"/>
      <w:lvlText w:val="%7."/>
      <w:lvlJc w:val="left"/>
      <w:pPr>
        <w:ind w:left="5040" w:hanging="360"/>
      </w:pPr>
    </w:lvl>
    <w:lvl w:ilvl="7" w:tplc="189EBB9A" w:tentative="1">
      <w:start w:val="1"/>
      <w:numFmt w:val="lowerLetter"/>
      <w:lvlText w:val="%8."/>
      <w:lvlJc w:val="left"/>
      <w:pPr>
        <w:ind w:left="5760" w:hanging="360"/>
      </w:pPr>
    </w:lvl>
    <w:lvl w:ilvl="8" w:tplc="ABC41774"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BB7E7DA2">
      <w:start w:val="1"/>
      <w:numFmt w:val="lowerRoman"/>
      <w:lvlText w:val="(%1)"/>
      <w:lvlJc w:val="left"/>
      <w:pPr>
        <w:ind w:left="1080" w:hanging="720"/>
      </w:pPr>
      <w:rPr>
        <w:rFonts w:hint="default"/>
      </w:rPr>
    </w:lvl>
    <w:lvl w:ilvl="1" w:tplc="0E0E76E6" w:tentative="1">
      <w:start w:val="1"/>
      <w:numFmt w:val="lowerLetter"/>
      <w:lvlText w:val="%2."/>
      <w:lvlJc w:val="left"/>
      <w:pPr>
        <w:ind w:left="1440" w:hanging="360"/>
      </w:pPr>
    </w:lvl>
    <w:lvl w:ilvl="2" w:tplc="E6341E6A" w:tentative="1">
      <w:start w:val="1"/>
      <w:numFmt w:val="lowerRoman"/>
      <w:lvlText w:val="%3."/>
      <w:lvlJc w:val="right"/>
      <w:pPr>
        <w:ind w:left="2160" w:hanging="180"/>
      </w:pPr>
    </w:lvl>
    <w:lvl w:ilvl="3" w:tplc="1984646A" w:tentative="1">
      <w:start w:val="1"/>
      <w:numFmt w:val="decimal"/>
      <w:lvlText w:val="%4."/>
      <w:lvlJc w:val="left"/>
      <w:pPr>
        <w:ind w:left="2880" w:hanging="360"/>
      </w:pPr>
    </w:lvl>
    <w:lvl w:ilvl="4" w:tplc="8F7E52D2" w:tentative="1">
      <w:start w:val="1"/>
      <w:numFmt w:val="lowerLetter"/>
      <w:lvlText w:val="%5."/>
      <w:lvlJc w:val="left"/>
      <w:pPr>
        <w:ind w:left="3600" w:hanging="360"/>
      </w:pPr>
    </w:lvl>
    <w:lvl w:ilvl="5" w:tplc="D28CDC4C" w:tentative="1">
      <w:start w:val="1"/>
      <w:numFmt w:val="lowerRoman"/>
      <w:lvlText w:val="%6."/>
      <w:lvlJc w:val="right"/>
      <w:pPr>
        <w:ind w:left="4320" w:hanging="180"/>
      </w:pPr>
    </w:lvl>
    <w:lvl w:ilvl="6" w:tplc="CD9C5840" w:tentative="1">
      <w:start w:val="1"/>
      <w:numFmt w:val="decimal"/>
      <w:lvlText w:val="%7."/>
      <w:lvlJc w:val="left"/>
      <w:pPr>
        <w:ind w:left="5040" w:hanging="360"/>
      </w:pPr>
    </w:lvl>
    <w:lvl w:ilvl="7" w:tplc="0A3AC314" w:tentative="1">
      <w:start w:val="1"/>
      <w:numFmt w:val="lowerLetter"/>
      <w:lvlText w:val="%8."/>
      <w:lvlJc w:val="left"/>
      <w:pPr>
        <w:ind w:left="5760" w:hanging="360"/>
      </w:pPr>
    </w:lvl>
    <w:lvl w:ilvl="8" w:tplc="70E69908"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0D164CA4">
      <w:start w:val="1"/>
      <w:numFmt w:val="lowerRoman"/>
      <w:lvlText w:val="(%1)"/>
      <w:lvlJc w:val="left"/>
      <w:pPr>
        <w:ind w:left="1080" w:hanging="720"/>
      </w:pPr>
      <w:rPr>
        <w:rFonts w:hint="default"/>
      </w:rPr>
    </w:lvl>
    <w:lvl w:ilvl="1" w:tplc="BA284372" w:tentative="1">
      <w:start w:val="1"/>
      <w:numFmt w:val="lowerLetter"/>
      <w:lvlText w:val="%2."/>
      <w:lvlJc w:val="left"/>
      <w:pPr>
        <w:ind w:left="1440" w:hanging="360"/>
      </w:pPr>
    </w:lvl>
    <w:lvl w:ilvl="2" w:tplc="DB7EF9B6" w:tentative="1">
      <w:start w:val="1"/>
      <w:numFmt w:val="lowerRoman"/>
      <w:lvlText w:val="%3."/>
      <w:lvlJc w:val="right"/>
      <w:pPr>
        <w:ind w:left="2160" w:hanging="180"/>
      </w:pPr>
    </w:lvl>
    <w:lvl w:ilvl="3" w:tplc="86165934" w:tentative="1">
      <w:start w:val="1"/>
      <w:numFmt w:val="decimal"/>
      <w:lvlText w:val="%4."/>
      <w:lvlJc w:val="left"/>
      <w:pPr>
        <w:ind w:left="2880" w:hanging="360"/>
      </w:pPr>
    </w:lvl>
    <w:lvl w:ilvl="4" w:tplc="BD5E49A2" w:tentative="1">
      <w:start w:val="1"/>
      <w:numFmt w:val="lowerLetter"/>
      <w:lvlText w:val="%5."/>
      <w:lvlJc w:val="left"/>
      <w:pPr>
        <w:ind w:left="3600" w:hanging="360"/>
      </w:pPr>
    </w:lvl>
    <w:lvl w:ilvl="5" w:tplc="4C54C5C4" w:tentative="1">
      <w:start w:val="1"/>
      <w:numFmt w:val="lowerRoman"/>
      <w:lvlText w:val="%6."/>
      <w:lvlJc w:val="right"/>
      <w:pPr>
        <w:ind w:left="4320" w:hanging="180"/>
      </w:pPr>
    </w:lvl>
    <w:lvl w:ilvl="6" w:tplc="930219CE" w:tentative="1">
      <w:start w:val="1"/>
      <w:numFmt w:val="decimal"/>
      <w:lvlText w:val="%7."/>
      <w:lvlJc w:val="left"/>
      <w:pPr>
        <w:ind w:left="5040" w:hanging="360"/>
      </w:pPr>
    </w:lvl>
    <w:lvl w:ilvl="7" w:tplc="3632656E" w:tentative="1">
      <w:start w:val="1"/>
      <w:numFmt w:val="lowerLetter"/>
      <w:lvlText w:val="%8."/>
      <w:lvlJc w:val="left"/>
      <w:pPr>
        <w:ind w:left="5760" w:hanging="360"/>
      </w:pPr>
    </w:lvl>
    <w:lvl w:ilvl="8" w:tplc="AD7AA9AE"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0FFC99A6">
      <w:start w:val="1"/>
      <w:numFmt w:val="lowerRoman"/>
      <w:lvlText w:val="(%1)"/>
      <w:lvlJc w:val="left"/>
      <w:pPr>
        <w:ind w:left="1080" w:hanging="720"/>
      </w:pPr>
      <w:rPr>
        <w:rFonts w:hint="default"/>
      </w:rPr>
    </w:lvl>
    <w:lvl w:ilvl="1" w:tplc="F17A6F6C" w:tentative="1">
      <w:start w:val="1"/>
      <w:numFmt w:val="lowerLetter"/>
      <w:lvlText w:val="%2."/>
      <w:lvlJc w:val="left"/>
      <w:pPr>
        <w:ind w:left="1440" w:hanging="360"/>
      </w:pPr>
    </w:lvl>
    <w:lvl w:ilvl="2" w:tplc="E17870F0" w:tentative="1">
      <w:start w:val="1"/>
      <w:numFmt w:val="lowerRoman"/>
      <w:lvlText w:val="%3."/>
      <w:lvlJc w:val="right"/>
      <w:pPr>
        <w:ind w:left="2160" w:hanging="180"/>
      </w:pPr>
    </w:lvl>
    <w:lvl w:ilvl="3" w:tplc="08D6519E" w:tentative="1">
      <w:start w:val="1"/>
      <w:numFmt w:val="decimal"/>
      <w:lvlText w:val="%4."/>
      <w:lvlJc w:val="left"/>
      <w:pPr>
        <w:ind w:left="2880" w:hanging="360"/>
      </w:pPr>
    </w:lvl>
    <w:lvl w:ilvl="4" w:tplc="A91E54CE" w:tentative="1">
      <w:start w:val="1"/>
      <w:numFmt w:val="lowerLetter"/>
      <w:lvlText w:val="%5."/>
      <w:lvlJc w:val="left"/>
      <w:pPr>
        <w:ind w:left="3600" w:hanging="360"/>
      </w:pPr>
    </w:lvl>
    <w:lvl w:ilvl="5" w:tplc="EB68A302" w:tentative="1">
      <w:start w:val="1"/>
      <w:numFmt w:val="lowerRoman"/>
      <w:lvlText w:val="%6."/>
      <w:lvlJc w:val="right"/>
      <w:pPr>
        <w:ind w:left="4320" w:hanging="180"/>
      </w:pPr>
    </w:lvl>
    <w:lvl w:ilvl="6" w:tplc="F7808E9C" w:tentative="1">
      <w:start w:val="1"/>
      <w:numFmt w:val="decimal"/>
      <w:lvlText w:val="%7."/>
      <w:lvlJc w:val="left"/>
      <w:pPr>
        <w:ind w:left="5040" w:hanging="360"/>
      </w:pPr>
    </w:lvl>
    <w:lvl w:ilvl="7" w:tplc="81D2BDDA" w:tentative="1">
      <w:start w:val="1"/>
      <w:numFmt w:val="lowerLetter"/>
      <w:lvlText w:val="%8."/>
      <w:lvlJc w:val="left"/>
      <w:pPr>
        <w:ind w:left="5760" w:hanging="360"/>
      </w:pPr>
    </w:lvl>
    <w:lvl w:ilvl="8" w:tplc="C71AC00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518AA38E">
      <w:start w:val="1"/>
      <w:numFmt w:val="lowerRoman"/>
      <w:lvlText w:val="(%1)"/>
      <w:lvlJc w:val="left"/>
      <w:pPr>
        <w:ind w:left="1080" w:hanging="720"/>
      </w:pPr>
      <w:rPr>
        <w:rFonts w:hint="default"/>
      </w:rPr>
    </w:lvl>
    <w:lvl w:ilvl="1" w:tplc="073CC422" w:tentative="1">
      <w:start w:val="1"/>
      <w:numFmt w:val="lowerLetter"/>
      <w:lvlText w:val="%2."/>
      <w:lvlJc w:val="left"/>
      <w:pPr>
        <w:ind w:left="1440" w:hanging="360"/>
      </w:pPr>
    </w:lvl>
    <w:lvl w:ilvl="2" w:tplc="C5D89CDA" w:tentative="1">
      <w:start w:val="1"/>
      <w:numFmt w:val="lowerRoman"/>
      <w:lvlText w:val="%3."/>
      <w:lvlJc w:val="right"/>
      <w:pPr>
        <w:ind w:left="2160" w:hanging="180"/>
      </w:pPr>
    </w:lvl>
    <w:lvl w:ilvl="3" w:tplc="FFE6A9E6" w:tentative="1">
      <w:start w:val="1"/>
      <w:numFmt w:val="decimal"/>
      <w:lvlText w:val="%4."/>
      <w:lvlJc w:val="left"/>
      <w:pPr>
        <w:ind w:left="2880" w:hanging="360"/>
      </w:pPr>
    </w:lvl>
    <w:lvl w:ilvl="4" w:tplc="4AA87992" w:tentative="1">
      <w:start w:val="1"/>
      <w:numFmt w:val="lowerLetter"/>
      <w:lvlText w:val="%5."/>
      <w:lvlJc w:val="left"/>
      <w:pPr>
        <w:ind w:left="3600" w:hanging="360"/>
      </w:pPr>
    </w:lvl>
    <w:lvl w:ilvl="5" w:tplc="58C2978C" w:tentative="1">
      <w:start w:val="1"/>
      <w:numFmt w:val="lowerRoman"/>
      <w:lvlText w:val="%6."/>
      <w:lvlJc w:val="right"/>
      <w:pPr>
        <w:ind w:left="4320" w:hanging="180"/>
      </w:pPr>
    </w:lvl>
    <w:lvl w:ilvl="6" w:tplc="5E1250AE" w:tentative="1">
      <w:start w:val="1"/>
      <w:numFmt w:val="decimal"/>
      <w:lvlText w:val="%7."/>
      <w:lvlJc w:val="left"/>
      <w:pPr>
        <w:ind w:left="5040" w:hanging="360"/>
      </w:pPr>
    </w:lvl>
    <w:lvl w:ilvl="7" w:tplc="9F9EE53C" w:tentative="1">
      <w:start w:val="1"/>
      <w:numFmt w:val="lowerLetter"/>
      <w:lvlText w:val="%8."/>
      <w:lvlJc w:val="left"/>
      <w:pPr>
        <w:ind w:left="5760" w:hanging="360"/>
      </w:pPr>
    </w:lvl>
    <w:lvl w:ilvl="8" w:tplc="E8D2586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80215846">
    <w:abstractNumId w:val="12"/>
  </w:num>
  <w:num w:numId="2" w16cid:durableId="2060395799">
    <w:abstractNumId w:val="5"/>
  </w:num>
  <w:num w:numId="3" w16cid:durableId="675426577">
    <w:abstractNumId w:val="3"/>
  </w:num>
  <w:num w:numId="4" w16cid:durableId="876040399">
    <w:abstractNumId w:val="8"/>
  </w:num>
  <w:num w:numId="5" w16cid:durableId="2008434808">
    <w:abstractNumId w:val="7"/>
  </w:num>
  <w:num w:numId="6" w16cid:durableId="440614127">
    <w:abstractNumId w:val="1"/>
  </w:num>
  <w:num w:numId="7" w16cid:durableId="1925407022">
    <w:abstractNumId w:val="10"/>
  </w:num>
  <w:num w:numId="8" w16cid:durableId="385641423">
    <w:abstractNumId w:val="6"/>
  </w:num>
  <w:num w:numId="9" w16cid:durableId="513349297">
    <w:abstractNumId w:val="9"/>
  </w:num>
  <w:num w:numId="10" w16cid:durableId="1502816784">
    <w:abstractNumId w:val="4"/>
  </w:num>
  <w:num w:numId="11" w16cid:durableId="1251112888">
    <w:abstractNumId w:val="11"/>
  </w:num>
  <w:num w:numId="12" w16cid:durableId="1623342322">
    <w:abstractNumId w:val="0"/>
  </w:num>
  <w:num w:numId="13" w16cid:durableId="907619928">
    <w:abstractNumId w:val="12"/>
  </w:num>
  <w:num w:numId="14" w16cid:durableId="930625779">
    <w:abstractNumId w:val="12"/>
  </w:num>
  <w:num w:numId="15" w16cid:durableId="1013146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8"/>
    <w:rsid w:val="000167EA"/>
    <w:rsid w:val="00030A44"/>
    <w:rsid w:val="000350F9"/>
    <w:rsid w:val="000402CB"/>
    <w:rsid w:val="000407AB"/>
    <w:rsid w:val="0004162B"/>
    <w:rsid w:val="000431AF"/>
    <w:rsid w:val="000564EB"/>
    <w:rsid w:val="000731A7"/>
    <w:rsid w:val="00076500"/>
    <w:rsid w:val="00084A6E"/>
    <w:rsid w:val="00090951"/>
    <w:rsid w:val="000A51AD"/>
    <w:rsid w:val="000C28D2"/>
    <w:rsid w:val="000C6D3F"/>
    <w:rsid w:val="000D23BE"/>
    <w:rsid w:val="000D6B76"/>
    <w:rsid w:val="000E4AB4"/>
    <w:rsid w:val="000E7C05"/>
    <w:rsid w:val="000F2CAF"/>
    <w:rsid w:val="000F6DE6"/>
    <w:rsid w:val="00110A8C"/>
    <w:rsid w:val="00114764"/>
    <w:rsid w:val="00116952"/>
    <w:rsid w:val="00116C9D"/>
    <w:rsid w:val="00122EF9"/>
    <w:rsid w:val="001244DB"/>
    <w:rsid w:val="001275B8"/>
    <w:rsid w:val="00145685"/>
    <w:rsid w:val="00150EEF"/>
    <w:rsid w:val="001531E4"/>
    <w:rsid w:val="001541A5"/>
    <w:rsid w:val="001678B8"/>
    <w:rsid w:val="00176B76"/>
    <w:rsid w:val="0018214B"/>
    <w:rsid w:val="001876BD"/>
    <w:rsid w:val="00187C55"/>
    <w:rsid w:val="00194138"/>
    <w:rsid w:val="001A2DBC"/>
    <w:rsid w:val="001A5B7F"/>
    <w:rsid w:val="001B0ACF"/>
    <w:rsid w:val="001B1716"/>
    <w:rsid w:val="001B603B"/>
    <w:rsid w:val="001C1EEB"/>
    <w:rsid w:val="001C2B27"/>
    <w:rsid w:val="001C4783"/>
    <w:rsid w:val="001E5550"/>
    <w:rsid w:val="00207DD9"/>
    <w:rsid w:val="002144A5"/>
    <w:rsid w:val="00231330"/>
    <w:rsid w:val="00231646"/>
    <w:rsid w:val="00233AA2"/>
    <w:rsid w:val="00253EFF"/>
    <w:rsid w:val="00254242"/>
    <w:rsid w:val="002638EA"/>
    <w:rsid w:val="00274BC3"/>
    <w:rsid w:val="002A2AEC"/>
    <w:rsid w:val="002A2FC7"/>
    <w:rsid w:val="002B4DFB"/>
    <w:rsid w:val="002C28E7"/>
    <w:rsid w:val="002C355A"/>
    <w:rsid w:val="002C4DAF"/>
    <w:rsid w:val="002D288F"/>
    <w:rsid w:val="002D59A3"/>
    <w:rsid w:val="002D672D"/>
    <w:rsid w:val="002F1460"/>
    <w:rsid w:val="002F536E"/>
    <w:rsid w:val="00305F7D"/>
    <w:rsid w:val="003104B3"/>
    <w:rsid w:val="00316699"/>
    <w:rsid w:val="003167F4"/>
    <w:rsid w:val="00323896"/>
    <w:rsid w:val="00343EC3"/>
    <w:rsid w:val="003538A8"/>
    <w:rsid w:val="00374063"/>
    <w:rsid w:val="00374E3C"/>
    <w:rsid w:val="00384805"/>
    <w:rsid w:val="00392EC4"/>
    <w:rsid w:val="00393AE5"/>
    <w:rsid w:val="003A33E8"/>
    <w:rsid w:val="003B4415"/>
    <w:rsid w:val="003B469E"/>
    <w:rsid w:val="003B47BE"/>
    <w:rsid w:val="003C251D"/>
    <w:rsid w:val="003C5EC3"/>
    <w:rsid w:val="003C64F6"/>
    <w:rsid w:val="003D37DA"/>
    <w:rsid w:val="003D7D20"/>
    <w:rsid w:val="003E2224"/>
    <w:rsid w:val="003F420D"/>
    <w:rsid w:val="003F7BB9"/>
    <w:rsid w:val="0040430B"/>
    <w:rsid w:val="00431278"/>
    <w:rsid w:val="00451AA2"/>
    <w:rsid w:val="0046083F"/>
    <w:rsid w:val="00461599"/>
    <w:rsid w:val="004663E1"/>
    <w:rsid w:val="00492BF9"/>
    <w:rsid w:val="004B0DBB"/>
    <w:rsid w:val="004B7AFA"/>
    <w:rsid w:val="004C17EF"/>
    <w:rsid w:val="004D2264"/>
    <w:rsid w:val="004D7480"/>
    <w:rsid w:val="004E1837"/>
    <w:rsid w:val="004E2BA4"/>
    <w:rsid w:val="0050444A"/>
    <w:rsid w:val="0052058F"/>
    <w:rsid w:val="00522EE4"/>
    <w:rsid w:val="005256EB"/>
    <w:rsid w:val="00560AC8"/>
    <w:rsid w:val="00594A63"/>
    <w:rsid w:val="00596F91"/>
    <w:rsid w:val="005A58AF"/>
    <w:rsid w:val="005C403F"/>
    <w:rsid w:val="005D1064"/>
    <w:rsid w:val="005E2407"/>
    <w:rsid w:val="005E54E8"/>
    <w:rsid w:val="005F2DE6"/>
    <w:rsid w:val="006046EF"/>
    <w:rsid w:val="006271B5"/>
    <w:rsid w:val="0063497F"/>
    <w:rsid w:val="00660FE5"/>
    <w:rsid w:val="006643A8"/>
    <w:rsid w:val="00685143"/>
    <w:rsid w:val="006955D5"/>
    <w:rsid w:val="006A3B44"/>
    <w:rsid w:val="006B5CDC"/>
    <w:rsid w:val="006D284A"/>
    <w:rsid w:val="006D5D1E"/>
    <w:rsid w:val="0070083F"/>
    <w:rsid w:val="007034DD"/>
    <w:rsid w:val="00734AD2"/>
    <w:rsid w:val="007550F1"/>
    <w:rsid w:val="0075588F"/>
    <w:rsid w:val="00777812"/>
    <w:rsid w:val="00786841"/>
    <w:rsid w:val="007929B2"/>
    <w:rsid w:val="007B37CF"/>
    <w:rsid w:val="007E1DF0"/>
    <w:rsid w:val="007E1EEE"/>
    <w:rsid w:val="007E2E3E"/>
    <w:rsid w:val="007E4BE3"/>
    <w:rsid w:val="007F7EEC"/>
    <w:rsid w:val="00804E76"/>
    <w:rsid w:val="008219AA"/>
    <w:rsid w:val="00830B1E"/>
    <w:rsid w:val="00835340"/>
    <w:rsid w:val="00836294"/>
    <w:rsid w:val="00837AE7"/>
    <w:rsid w:val="008629C5"/>
    <w:rsid w:val="008636C3"/>
    <w:rsid w:val="00881741"/>
    <w:rsid w:val="00891603"/>
    <w:rsid w:val="008B5FD3"/>
    <w:rsid w:val="008C4066"/>
    <w:rsid w:val="008D02C3"/>
    <w:rsid w:val="008D0702"/>
    <w:rsid w:val="008D0A76"/>
    <w:rsid w:val="008D1230"/>
    <w:rsid w:val="008F12E5"/>
    <w:rsid w:val="008F155D"/>
    <w:rsid w:val="008F243E"/>
    <w:rsid w:val="008F55E5"/>
    <w:rsid w:val="008F786F"/>
    <w:rsid w:val="009034BF"/>
    <w:rsid w:val="00903CCF"/>
    <w:rsid w:val="00922EF5"/>
    <w:rsid w:val="00931B46"/>
    <w:rsid w:val="00933106"/>
    <w:rsid w:val="009508D2"/>
    <w:rsid w:val="009516B0"/>
    <w:rsid w:val="009560A8"/>
    <w:rsid w:val="00980827"/>
    <w:rsid w:val="0098365E"/>
    <w:rsid w:val="00994965"/>
    <w:rsid w:val="009A1FF0"/>
    <w:rsid w:val="009A215E"/>
    <w:rsid w:val="009A7D6E"/>
    <w:rsid w:val="009D11B8"/>
    <w:rsid w:val="009D222B"/>
    <w:rsid w:val="009E12D6"/>
    <w:rsid w:val="009E19DE"/>
    <w:rsid w:val="009E201A"/>
    <w:rsid w:val="009E21AD"/>
    <w:rsid w:val="009E5838"/>
    <w:rsid w:val="009F1C30"/>
    <w:rsid w:val="00A06085"/>
    <w:rsid w:val="00A070E6"/>
    <w:rsid w:val="00A22D08"/>
    <w:rsid w:val="00A26E78"/>
    <w:rsid w:val="00A64608"/>
    <w:rsid w:val="00A6705E"/>
    <w:rsid w:val="00A717AE"/>
    <w:rsid w:val="00A76C27"/>
    <w:rsid w:val="00A83491"/>
    <w:rsid w:val="00A8488A"/>
    <w:rsid w:val="00AB1E2D"/>
    <w:rsid w:val="00AB2813"/>
    <w:rsid w:val="00AB70E6"/>
    <w:rsid w:val="00AB7230"/>
    <w:rsid w:val="00AB7434"/>
    <w:rsid w:val="00AD5CB9"/>
    <w:rsid w:val="00AE0641"/>
    <w:rsid w:val="00AE520C"/>
    <w:rsid w:val="00AE6881"/>
    <w:rsid w:val="00B003E7"/>
    <w:rsid w:val="00B328B5"/>
    <w:rsid w:val="00B33464"/>
    <w:rsid w:val="00B33664"/>
    <w:rsid w:val="00B434AE"/>
    <w:rsid w:val="00B654A9"/>
    <w:rsid w:val="00B70AB8"/>
    <w:rsid w:val="00B77F11"/>
    <w:rsid w:val="00BA2346"/>
    <w:rsid w:val="00BB1771"/>
    <w:rsid w:val="00BE1267"/>
    <w:rsid w:val="00BE583A"/>
    <w:rsid w:val="00BF0D2F"/>
    <w:rsid w:val="00BF19D4"/>
    <w:rsid w:val="00BF3DA6"/>
    <w:rsid w:val="00BF44CA"/>
    <w:rsid w:val="00BF5908"/>
    <w:rsid w:val="00BF63D9"/>
    <w:rsid w:val="00C01E47"/>
    <w:rsid w:val="00C229F8"/>
    <w:rsid w:val="00C36E20"/>
    <w:rsid w:val="00C415B9"/>
    <w:rsid w:val="00C8194F"/>
    <w:rsid w:val="00C91EEC"/>
    <w:rsid w:val="00C929AD"/>
    <w:rsid w:val="00C95827"/>
    <w:rsid w:val="00CA37B7"/>
    <w:rsid w:val="00CA6CCA"/>
    <w:rsid w:val="00CB58C2"/>
    <w:rsid w:val="00CC24EB"/>
    <w:rsid w:val="00CC2903"/>
    <w:rsid w:val="00CC488E"/>
    <w:rsid w:val="00CC5680"/>
    <w:rsid w:val="00CD6535"/>
    <w:rsid w:val="00CE3296"/>
    <w:rsid w:val="00CF38B0"/>
    <w:rsid w:val="00D00A3A"/>
    <w:rsid w:val="00D15D6F"/>
    <w:rsid w:val="00D16DCF"/>
    <w:rsid w:val="00D17542"/>
    <w:rsid w:val="00D21E30"/>
    <w:rsid w:val="00D25213"/>
    <w:rsid w:val="00D343C7"/>
    <w:rsid w:val="00D51A9F"/>
    <w:rsid w:val="00D63A65"/>
    <w:rsid w:val="00D7094D"/>
    <w:rsid w:val="00D91542"/>
    <w:rsid w:val="00DA20FD"/>
    <w:rsid w:val="00DB77D9"/>
    <w:rsid w:val="00DC26C4"/>
    <w:rsid w:val="00DC40BD"/>
    <w:rsid w:val="00DE058E"/>
    <w:rsid w:val="00DE1AF8"/>
    <w:rsid w:val="00DE4CD6"/>
    <w:rsid w:val="00E049C2"/>
    <w:rsid w:val="00E05708"/>
    <w:rsid w:val="00E22855"/>
    <w:rsid w:val="00E24FC1"/>
    <w:rsid w:val="00E271A5"/>
    <w:rsid w:val="00E361A0"/>
    <w:rsid w:val="00E379CF"/>
    <w:rsid w:val="00E45376"/>
    <w:rsid w:val="00E531AE"/>
    <w:rsid w:val="00E56422"/>
    <w:rsid w:val="00E57DE9"/>
    <w:rsid w:val="00E67340"/>
    <w:rsid w:val="00E85766"/>
    <w:rsid w:val="00E94E28"/>
    <w:rsid w:val="00EA24A0"/>
    <w:rsid w:val="00EB14C9"/>
    <w:rsid w:val="00EB5435"/>
    <w:rsid w:val="00EB55E1"/>
    <w:rsid w:val="00EC1AA9"/>
    <w:rsid w:val="00EC36B9"/>
    <w:rsid w:val="00EC6D5A"/>
    <w:rsid w:val="00EE6D9F"/>
    <w:rsid w:val="00F02536"/>
    <w:rsid w:val="00F0735D"/>
    <w:rsid w:val="00F11975"/>
    <w:rsid w:val="00F16B78"/>
    <w:rsid w:val="00F26BB1"/>
    <w:rsid w:val="00F8005D"/>
    <w:rsid w:val="00F80F0D"/>
    <w:rsid w:val="00F85559"/>
    <w:rsid w:val="00F86267"/>
    <w:rsid w:val="00F87C2E"/>
    <w:rsid w:val="00FA4528"/>
    <w:rsid w:val="00FD0436"/>
    <w:rsid w:val="00FE7ACF"/>
    <w:rsid w:val="00FF43DA"/>
    <w:rsid w:val="00FF69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92BD"/>
  <w15:docId w15:val="{C3961379-1CBF-4753-8F1A-6382D98C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51DD6" w:rsidRDefault="00251DD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51DD6" w:rsidRDefault="00251DD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51DD6" w:rsidRDefault="00251DD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51DD6" w:rsidRDefault="00251DD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51DD6" w:rsidRDefault="00251DD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51DD6" w:rsidRDefault="00251DD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51DD6" w:rsidRDefault="00251DD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51DD6" w:rsidRDefault="00251DD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51DD6" w:rsidRDefault="00251DD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51DD6" w:rsidRDefault="00251DD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51DD6" w:rsidRDefault="00251DD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51DD6" w:rsidRDefault="00251DD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51DD6" w:rsidRDefault="00251DD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51DD6" w:rsidRDefault="00251DD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51DD6" w:rsidRDefault="00251DD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51DD6" w:rsidRDefault="00251DD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51DD6" w:rsidRDefault="00251DD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51DD6" w:rsidRDefault="00251DD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51DD6" w:rsidRDefault="00251DD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51DD6" w:rsidRDefault="00251DD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51DD6" w:rsidRDefault="00251DD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51DD6" w:rsidRDefault="00251DD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51DD6" w:rsidRDefault="00251DD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51DD6" w:rsidRDefault="00251DD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51DD6" w:rsidRDefault="00251DD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51DD6" w:rsidRDefault="00251DD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51DD6" w:rsidRDefault="00251DD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51DD6" w:rsidRDefault="00251DD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51DD6" w:rsidRDefault="00251DD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51DD6" w:rsidRDefault="00251DD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51DD6" w:rsidRDefault="00251DD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51DD6" w:rsidRDefault="00251DD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51DD6" w:rsidRDefault="00251DD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51DD6" w:rsidRDefault="00251DD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51DD6" w:rsidRDefault="00251DD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51DD6" w:rsidRDefault="00251DD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51DD6" w:rsidRDefault="00251DD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51DD6" w:rsidRDefault="00251DD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51DD6" w:rsidRDefault="00251DD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51DD6" w:rsidRDefault="00251DD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51DD6" w:rsidRDefault="00251DD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51DD6" w:rsidRDefault="00251DD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51DD6" w:rsidRDefault="00251DD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51DD6" w:rsidRDefault="00251DD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51DD6" w:rsidRDefault="00251DD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51DD6" w:rsidRDefault="00251DD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51DD6" w:rsidRDefault="00251DD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51DD6" w:rsidRDefault="00251DD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51DD6" w:rsidRDefault="00251DD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51DD6" w:rsidRDefault="00251DD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51DD6" w:rsidRDefault="00251DD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350B"/>
    <w:rsid w:val="00076D91"/>
    <w:rsid w:val="00251DD6"/>
    <w:rsid w:val="008D02C3"/>
    <w:rsid w:val="00A8335C"/>
    <w:rsid w:val="00C36E20"/>
    <w:rsid w:val="00DC26C4"/>
    <w:rsid w:val="00DE058E"/>
    <w:rsid w:val="00E379CF"/>
    <w:rsid w:val="00E4350B"/>
    <w:rsid w:val="00F161EA"/>
    <w:rsid w:val="00F862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056F1F-2B7E-4570-A59A-466669ACB00F}"/>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6034</Words>
  <Characters>34396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2025-05-01T23:59:00Z</dcterms:created>
  <dcterms:modified xsi:type="dcterms:W3CDTF">2025-05-01T23:59:00Z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