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C5229" w14:textId="77777777" w:rsidR="00D2559D" w:rsidRPr="002C3EBF" w:rsidRDefault="00B1203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F6C5365" wp14:editId="2F6C536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30574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F6C522A" w14:textId="77777777" w:rsidR="00D2559D" w:rsidRDefault="00B1203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F6C522B" w14:textId="77777777" w:rsidR="00D2559D" w:rsidRDefault="00B1203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F6C522C" w14:textId="77777777" w:rsidR="00D2559D" w:rsidRPr="002C3EBF" w:rsidRDefault="00B1203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A3503" w14:paraId="2F6C522F" w14:textId="77777777" w:rsidTr="00AA3503">
        <w:tc>
          <w:tcPr>
            <w:cnfStyle w:val="001000000000" w:firstRow="0" w:lastRow="0" w:firstColumn="1" w:lastColumn="0" w:oddVBand="0" w:evenVBand="0" w:oddHBand="0" w:evenHBand="0" w:firstRowFirstColumn="0" w:firstRowLastColumn="0" w:lastRowFirstColumn="0" w:lastRowLastColumn="0"/>
            <w:tcW w:w="3227" w:type="dxa"/>
          </w:tcPr>
          <w:p w14:paraId="2F6C522D" w14:textId="77777777" w:rsidR="00D2559D" w:rsidRPr="00996FAF" w:rsidRDefault="00B1203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F6C522E" w14:textId="77777777" w:rsidR="00D2559D" w:rsidRPr="00996FAF" w:rsidRDefault="00B120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Coppin</w:t>
            </w:r>
            <w:proofErr w:type="spellEnd"/>
            <w:r w:rsidRPr="00996FAF">
              <w:rPr>
                <w:rFonts w:ascii="Arial" w:hAnsi="Arial" w:cs="Arial"/>
                <w:color w:val="auto"/>
              </w:rPr>
              <w:t xml:space="preserve"> Centre</w:t>
            </w:r>
          </w:p>
        </w:tc>
      </w:tr>
      <w:tr w:rsidR="00AA3503" w14:paraId="2F6C5232" w14:textId="77777777" w:rsidTr="00AA35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6C5230" w14:textId="77777777" w:rsidR="00CA37CB" w:rsidRPr="00996FAF" w:rsidRDefault="00B1203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F6C5231" w14:textId="77777777" w:rsidR="00CA37CB" w:rsidRPr="00996FAF" w:rsidRDefault="00B1203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45 </w:t>
            </w:r>
            <w:proofErr w:type="spellStart"/>
            <w:r w:rsidRPr="00EB63F6">
              <w:rPr>
                <w:rFonts w:ascii="Arial" w:hAnsi="Arial" w:cs="Arial"/>
              </w:rPr>
              <w:t>Moubray</w:t>
            </w:r>
            <w:proofErr w:type="spellEnd"/>
            <w:r w:rsidRPr="00EB63F6">
              <w:rPr>
                <w:rFonts w:ascii="Arial" w:hAnsi="Arial" w:cs="Arial"/>
              </w:rPr>
              <w:t xml:space="preserve"> Street</w:t>
            </w:r>
            <w:r w:rsidRPr="00602258">
              <w:rPr>
                <w:rFonts w:ascii="Arial" w:hAnsi="Arial" w:cs="Arial"/>
                <w:color w:val="auto"/>
              </w:rPr>
              <w:t xml:space="preserve"> MELBOURNE VIC 3004</w:t>
            </w:r>
          </w:p>
        </w:tc>
      </w:tr>
      <w:tr w:rsidR="00AA3503" w14:paraId="2F6C5235" w14:textId="77777777" w:rsidTr="00AA350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6C5233" w14:textId="77777777" w:rsidR="00CA37CB" w:rsidRPr="00996FAF" w:rsidRDefault="00B1203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F6C5234" w14:textId="77777777" w:rsidR="00CA37CB" w:rsidRPr="00996FAF" w:rsidRDefault="00B120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3376</w:t>
            </w:r>
          </w:p>
        </w:tc>
      </w:tr>
      <w:tr w:rsidR="00AA3503" w14:paraId="2F6C5238" w14:textId="77777777" w:rsidTr="00AA35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6C5236" w14:textId="77777777" w:rsidR="00D2559D" w:rsidRPr="00996FAF" w:rsidRDefault="00B1203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F6C5237" w14:textId="77777777" w:rsidR="00D2559D" w:rsidRPr="00996FAF" w:rsidRDefault="00B1203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Royal Freemasons Ltd</w:t>
            </w:r>
          </w:p>
        </w:tc>
      </w:tr>
      <w:tr w:rsidR="00AA3503" w14:paraId="2F6C523B" w14:textId="77777777" w:rsidTr="00AA350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6C5239" w14:textId="77777777" w:rsidR="00D2559D" w:rsidRPr="00996FAF" w:rsidRDefault="00B1203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F6C523A" w14:textId="77777777" w:rsidR="00D2559D" w:rsidRPr="00996FAF" w:rsidRDefault="00B120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A3503" w14:paraId="2F6C523E" w14:textId="77777777" w:rsidTr="00AA35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6C523C" w14:textId="77777777" w:rsidR="00D2559D" w:rsidRPr="00996FAF" w:rsidRDefault="00B1203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F6C523D" w14:textId="77777777" w:rsidR="00D2559D" w:rsidRPr="00996FAF" w:rsidRDefault="00B1203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19 September 2023</w:t>
            </w:r>
          </w:p>
        </w:tc>
      </w:tr>
      <w:tr w:rsidR="00AA3503" w14:paraId="2F6C5241" w14:textId="77777777" w:rsidTr="00AA350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F6C523F" w14:textId="77777777" w:rsidR="00D2559D" w:rsidRPr="00996FAF" w:rsidRDefault="00B1203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F6C5240" w14:textId="4CB6DB9B" w:rsidR="00D2559D" w:rsidRPr="00996FAF" w:rsidRDefault="00406D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06D22">
              <w:rPr>
                <w:rFonts w:ascii="Arial" w:hAnsi="Arial" w:cs="Arial"/>
                <w:color w:val="auto"/>
              </w:rPr>
              <w:t>12 October 2023</w:t>
            </w:r>
          </w:p>
        </w:tc>
      </w:tr>
    </w:tbl>
    <w:bookmarkEnd w:id="0"/>
    <w:p w14:paraId="2F6C5242" w14:textId="77777777" w:rsidR="00FA0A5B" w:rsidRPr="00996FAF" w:rsidRDefault="00B1203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F6C5243" w14:textId="77777777" w:rsidR="000078F8" w:rsidRPr="00996FAF" w:rsidRDefault="00B1203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F6C5244" w14:textId="44C8B8E2" w:rsidR="000078F8" w:rsidRPr="00406D22" w:rsidRDefault="00B1203F" w:rsidP="0036130C">
      <w:pPr>
        <w:pStyle w:val="NormalArial"/>
        <w:rPr>
          <w:color w:val="auto"/>
        </w:rPr>
      </w:pPr>
      <w:r w:rsidRPr="00406D22">
        <w:rPr>
          <w:color w:val="auto"/>
        </w:rPr>
        <w:t xml:space="preserve">This performance report for </w:t>
      </w:r>
      <w:proofErr w:type="spellStart"/>
      <w:r w:rsidRPr="00406D22">
        <w:rPr>
          <w:color w:val="auto"/>
        </w:rPr>
        <w:t>Coppin</w:t>
      </w:r>
      <w:proofErr w:type="spellEnd"/>
      <w:r w:rsidRPr="00406D22">
        <w:rPr>
          <w:color w:val="auto"/>
        </w:rPr>
        <w:t xml:space="preserve"> Centre (</w:t>
      </w:r>
      <w:r w:rsidRPr="00406D22">
        <w:rPr>
          <w:b/>
          <w:color w:val="auto"/>
        </w:rPr>
        <w:t>the service</w:t>
      </w:r>
      <w:r w:rsidRPr="00406D22">
        <w:rPr>
          <w:color w:val="auto"/>
        </w:rPr>
        <w:t xml:space="preserve">) has been prepared by </w:t>
      </w:r>
      <w:r w:rsidR="005630EE" w:rsidRPr="00406D22">
        <w:rPr>
          <w:color w:val="auto"/>
        </w:rPr>
        <w:t>S Byers</w:t>
      </w:r>
      <w:r w:rsidRPr="00406D22">
        <w:rPr>
          <w:color w:val="auto"/>
        </w:rPr>
        <w:t xml:space="preserve"> delegate of the Aged Care Quality and Safety Commissioner (Commissioner)</w:t>
      </w:r>
      <w:r w:rsidRPr="00406D22">
        <w:rPr>
          <w:rStyle w:val="FootnoteReference"/>
          <w:color w:val="auto"/>
        </w:rPr>
        <w:footnoteReference w:id="1"/>
      </w:r>
      <w:r w:rsidRPr="00406D22">
        <w:rPr>
          <w:color w:val="auto"/>
        </w:rPr>
        <w:t xml:space="preserve">. </w:t>
      </w:r>
    </w:p>
    <w:p w14:paraId="2F6C5245" w14:textId="77777777" w:rsidR="000078F8" w:rsidRPr="00406D22" w:rsidRDefault="00B1203F" w:rsidP="0036130C">
      <w:pPr>
        <w:pStyle w:val="NormalArial"/>
        <w:rPr>
          <w:color w:val="auto"/>
        </w:rPr>
      </w:pPr>
      <w:r w:rsidRPr="00406D22">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F6C5246" w14:textId="77777777" w:rsidR="000078F8" w:rsidRPr="00406D22" w:rsidRDefault="00B1203F" w:rsidP="0036130C">
      <w:pPr>
        <w:pStyle w:val="NormalArial"/>
        <w:rPr>
          <w:color w:val="auto"/>
        </w:rPr>
      </w:pPr>
      <w:r w:rsidRPr="00406D22">
        <w:rPr>
          <w:color w:val="auto"/>
        </w:rPr>
        <w:t>The report also specifies any areas in which improvements must be made to ensure the Quality Standards are complied with.</w:t>
      </w:r>
    </w:p>
    <w:p w14:paraId="2F6C5247" w14:textId="77777777" w:rsidR="00DF37F2" w:rsidRPr="00996FAF" w:rsidRDefault="00B1203F" w:rsidP="00712752">
      <w:pPr>
        <w:pStyle w:val="Heading1"/>
        <w:spacing w:before="240" w:after="240" w:line="22" w:lineRule="atLeast"/>
        <w:rPr>
          <w:rFonts w:ascii="Arial" w:hAnsi="Arial" w:cs="Arial"/>
        </w:rPr>
      </w:pPr>
      <w:r w:rsidRPr="00996FAF">
        <w:rPr>
          <w:rFonts w:ascii="Arial" w:hAnsi="Arial" w:cs="Arial"/>
        </w:rPr>
        <w:t>Material relied on</w:t>
      </w:r>
    </w:p>
    <w:p w14:paraId="2F6C5248" w14:textId="77777777" w:rsidR="00DF37F2" w:rsidRPr="00406D22" w:rsidRDefault="00B1203F" w:rsidP="0036130C">
      <w:pPr>
        <w:pStyle w:val="NormalArial"/>
        <w:rPr>
          <w:color w:val="auto"/>
        </w:rPr>
      </w:pPr>
      <w:r w:rsidRPr="00406D22">
        <w:rPr>
          <w:color w:val="auto"/>
        </w:rPr>
        <w:t>The following information has been considered in preparing the performance report:</w:t>
      </w:r>
    </w:p>
    <w:p w14:paraId="2F6C5249" w14:textId="5377E0A3" w:rsidR="00DF37F2" w:rsidRPr="00406D22" w:rsidRDefault="00B1203F" w:rsidP="00712752">
      <w:pPr>
        <w:pStyle w:val="ListParagraph"/>
        <w:numPr>
          <w:ilvl w:val="0"/>
          <w:numId w:val="2"/>
        </w:numPr>
        <w:spacing w:line="240" w:lineRule="atLeast"/>
        <w:ind w:left="714" w:hanging="357"/>
        <w:contextualSpacing w:val="0"/>
        <w:rPr>
          <w:rFonts w:ascii="Arial" w:hAnsi="Arial" w:cs="Arial"/>
          <w:color w:val="auto"/>
        </w:rPr>
      </w:pPr>
      <w:r w:rsidRPr="00406D22">
        <w:rPr>
          <w:rFonts w:ascii="Arial" w:hAnsi="Arial" w:cs="Arial"/>
          <w:color w:val="auto"/>
        </w:rPr>
        <w:t xml:space="preserve">the assessment team’s report for the Assessment Contact - Site; the Assessment Contact - Site report was informed by a site assessment, observations at the service, review of documents and interviews with staff, consumers/representatives and </w:t>
      </w:r>
      <w:r w:rsidR="00406D22" w:rsidRPr="00406D22">
        <w:rPr>
          <w:rFonts w:ascii="Arial" w:hAnsi="Arial" w:cs="Arial"/>
          <w:color w:val="auto"/>
        </w:rPr>
        <w:t>others.</w:t>
      </w:r>
    </w:p>
    <w:p w14:paraId="2F6C524D" w14:textId="6369A19F" w:rsidR="003B1763" w:rsidRPr="00712752" w:rsidRDefault="00B1203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F6C524E" w14:textId="77777777" w:rsidR="00FC045E" w:rsidRPr="00996FAF" w:rsidRDefault="00B1203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A3503" w14:paraId="2F6C5257" w14:textId="77777777" w:rsidTr="00AA350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6C5255" w14:textId="77777777" w:rsidR="00FC045E" w:rsidRPr="00996FAF" w:rsidRDefault="00B1203F" w:rsidP="009767BC">
            <w:pPr>
              <w:keepNext/>
              <w:spacing w:before="0" w:line="22" w:lineRule="atLeast"/>
              <w:rPr>
                <w:rFonts w:ascii="Arial" w:hAnsi="Arial" w:cs="Arial"/>
              </w:rPr>
            </w:pPr>
            <w:r w:rsidRPr="00996FAF">
              <w:rPr>
                <w:rFonts w:ascii="Arial" w:hAnsi="Arial" w:cs="Arial"/>
              </w:rPr>
              <w:t xml:space="preserve">Standard 3 </w:t>
            </w:r>
            <w:r w:rsidRPr="005630EE">
              <w:rPr>
                <w:rFonts w:ascii="Arial" w:hAnsi="Arial" w:cs="Arial"/>
                <w:b w:val="0"/>
                <w:bCs/>
              </w:rPr>
              <w:t>Personal care and clinical care</w:t>
            </w:r>
          </w:p>
        </w:tc>
        <w:tc>
          <w:tcPr>
            <w:tcW w:w="1583" w:type="pct"/>
            <w:shd w:val="clear" w:color="auto" w:fill="auto"/>
          </w:tcPr>
          <w:p w14:paraId="2F6C5256" w14:textId="592FB427" w:rsidR="00FC045E" w:rsidRPr="005630EE" w:rsidRDefault="004D09E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30EE" w:rsidRPr="005630EE">
                  <w:rPr>
                    <w:rFonts w:ascii="Arial" w:hAnsi="Arial" w:cs="Arial"/>
                    <w:bCs/>
                  </w:rPr>
                  <w:t>Not applicable as not all requirements have been assessed</w:t>
                </w:r>
              </w:sdtContent>
            </w:sdt>
            <w:r w:rsidR="00B1203F" w:rsidRPr="005630EE">
              <w:rPr>
                <w:rFonts w:ascii="Arial" w:hAnsi="Arial" w:cs="Arial"/>
                <w:bCs/>
              </w:rPr>
              <w:t xml:space="preserve"> </w:t>
            </w:r>
          </w:p>
        </w:tc>
      </w:tr>
      <w:tr w:rsidR="00AA3503" w14:paraId="2F6C5266" w14:textId="77777777" w:rsidTr="00AA350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6C5264" w14:textId="77777777" w:rsidR="00FC045E" w:rsidRPr="00996FAF" w:rsidRDefault="00B1203F"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F6C5265" w14:textId="4148C026" w:rsidR="00FC045E" w:rsidRPr="00996FAF" w:rsidRDefault="004D09E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30EE">
                  <w:rPr>
                    <w:rFonts w:ascii="Arial" w:hAnsi="Arial" w:cs="Arial"/>
                    <w:b/>
                  </w:rPr>
                  <w:t>Not applicable as not all requirements have been assessed</w:t>
                </w:r>
              </w:sdtContent>
            </w:sdt>
            <w:r w:rsidR="00B1203F" w:rsidRPr="00996FAF">
              <w:rPr>
                <w:rFonts w:ascii="Arial" w:hAnsi="Arial" w:cs="Arial"/>
                <w:b/>
              </w:rPr>
              <w:t xml:space="preserve"> </w:t>
            </w:r>
          </w:p>
        </w:tc>
      </w:tr>
    </w:tbl>
    <w:p w14:paraId="2F6C5267" w14:textId="77777777" w:rsidR="00FC045E" w:rsidRPr="00996FAF" w:rsidRDefault="00B1203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F6C5268" w14:textId="77777777" w:rsidR="00FC045E" w:rsidRPr="00996FAF" w:rsidRDefault="00B1203F" w:rsidP="00712752">
      <w:pPr>
        <w:pStyle w:val="Heading1"/>
        <w:spacing w:before="0" w:after="240" w:line="22" w:lineRule="atLeast"/>
        <w:rPr>
          <w:rFonts w:ascii="Arial" w:hAnsi="Arial" w:cs="Arial"/>
        </w:rPr>
      </w:pPr>
      <w:r w:rsidRPr="00996FAF">
        <w:rPr>
          <w:rFonts w:ascii="Arial" w:hAnsi="Arial" w:cs="Arial"/>
        </w:rPr>
        <w:t>Areas for improvement</w:t>
      </w:r>
    </w:p>
    <w:p w14:paraId="2F6C526A" w14:textId="77777777" w:rsidR="00FC045E" w:rsidRPr="00996FAF" w:rsidRDefault="00B1203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F6C52AD" w14:textId="5055CD53" w:rsidR="0087700C" w:rsidRPr="00334B7D" w:rsidRDefault="00B1203F" w:rsidP="0036130C">
      <w:pPr>
        <w:pStyle w:val="NormalArial"/>
      </w:pPr>
      <w:r w:rsidRPr="00996FAF">
        <w:br w:type="page"/>
      </w:r>
    </w:p>
    <w:p w14:paraId="2F6C52AE" w14:textId="77777777" w:rsidR="00FC045E" w:rsidRPr="00996FAF" w:rsidRDefault="00B1203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A3503" w14:paraId="2F6C52B1" w14:textId="77777777" w:rsidTr="005630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F6C52AF" w14:textId="77777777" w:rsidR="00FC045E" w:rsidRPr="00996FAF" w:rsidRDefault="00B1203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F6C52B0" w14:textId="77777777" w:rsidR="00FC045E" w:rsidRPr="00996FAF" w:rsidRDefault="004D09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A3503" w14:paraId="2F6C52BC" w14:textId="77777777" w:rsidTr="00AA35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6C52B9" w14:textId="77777777" w:rsidR="00FC045E" w:rsidRPr="00996FAF" w:rsidRDefault="00B1203F"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F6C52BA" w14:textId="77777777" w:rsidR="00FC045E" w:rsidRPr="00996FAF" w:rsidRDefault="00B1203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F6C52BB" w14:textId="03976528" w:rsidR="00FC045E" w:rsidRPr="00996FAF" w:rsidRDefault="004D09E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6798E">
                  <w:rPr>
                    <w:rFonts w:ascii="Arial" w:hAnsi="Arial" w:cs="Arial"/>
                    <w:color w:val="auto"/>
                  </w:rPr>
                  <w:t>Compliant</w:t>
                </w:r>
              </w:sdtContent>
            </w:sdt>
            <w:r w:rsidR="00B1203F" w:rsidRPr="00996FAF">
              <w:rPr>
                <w:rFonts w:ascii="Arial" w:hAnsi="Arial" w:cs="Arial"/>
                <w:color w:val="0000FF"/>
              </w:rPr>
              <w:t xml:space="preserve"> </w:t>
            </w:r>
          </w:p>
        </w:tc>
      </w:tr>
    </w:tbl>
    <w:p w14:paraId="2F6C52D3" w14:textId="77777777" w:rsidR="00D87E7C" w:rsidRDefault="00B1203F" w:rsidP="00D87E7C">
      <w:pPr>
        <w:pStyle w:val="Heading20"/>
      </w:pPr>
      <w:r w:rsidRPr="00996FAF">
        <w:t>Findings</w:t>
      </w:r>
    </w:p>
    <w:p w14:paraId="7E64E263" w14:textId="669B5E3B" w:rsidR="00044FD8" w:rsidRPr="00D37F64" w:rsidRDefault="005630EE" w:rsidP="005630EE">
      <w:pPr>
        <w:rPr>
          <w:rFonts w:ascii="Arial" w:hAnsi="Arial" w:cs="Arial"/>
          <w:szCs w:val="22"/>
        </w:rPr>
      </w:pPr>
      <w:r w:rsidRPr="00D37F64">
        <w:rPr>
          <w:rFonts w:ascii="Arial" w:hAnsi="Arial" w:cs="Arial"/>
          <w:szCs w:val="22"/>
        </w:rPr>
        <w:t>Consumers and representatives were satisfied that risks associated with</w:t>
      </w:r>
      <w:r w:rsidR="008227FB">
        <w:rPr>
          <w:rFonts w:ascii="Arial" w:hAnsi="Arial" w:cs="Arial"/>
          <w:szCs w:val="22"/>
        </w:rPr>
        <w:t xml:space="preserve"> the care of consumers</w:t>
      </w:r>
      <w:r w:rsidRPr="00D37F64">
        <w:rPr>
          <w:rFonts w:ascii="Arial" w:hAnsi="Arial" w:cs="Arial"/>
          <w:szCs w:val="22"/>
        </w:rPr>
        <w:t xml:space="preserve"> are effectively managed</w:t>
      </w:r>
      <w:r w:rsidR="008227FB">
        <w:rPr>
          <w:rFonts w:ascii="Arial" w:hAnsi="Arial" w:cs="Arial"/>
          <w:szCs w:val="22"/>
        </w:rPr>
        <w:t xml:space="preserve">, specifically </w:t>
      </w:r>
      <w:r w:rsidR="008227FB" w:rsidRPr="00D37F64">
        <w:rPr>
          <w:rFonts w:ascii="Arial" w:hAnsi="Arial" w:cs="Arial"/>
          <w:szCs w:val="22"/>
        </w:rPr>
        <w:t xml:space="preserve">falls, skin integrity, </w:t>
      </w:r>
      <w:r w:rsidR="00406D22" w:rsidRPr="00D37F64">
        <w:rPr>
          <w:rFonts w:ascii="Arial" w:hAnsi="Arial" w:cs="Arial"/>
          <w:szCs w:val="22"/>
        </w:rPr>
        <w:t>dia</w:t>
      </w:r>
      <w:r w:rsidR="00406D22">
        <w:rPr>
          <w:rFonts w:ascii="Arial" w:hAnsi="Arial" w:cs="Arial"/>
          <w:szCs w:val="22"/>
        </w:rPr>
        <w:t>bet</w:t>
      </w:r>
      <w:r w:rsidR="00406D22" w:rsidRPr="00D37F64">
        <w:rPr>
          <w:rFonts w:ascii="Arial" w:hAnsi="Arial" w:cs="Arial"/>
          <w:szCs w:val="22"/>
        </w:rPr>
        <w:t>es,</w:t>
      </w:r>
      <w:r w:rsidR="008227FB" w:rsidRPr="00D37F64">
        <w:rPr>
          <w:rFonts w:ascii="Arial" w:hAnsi="Arial" w:cs="Arial"/>
          <w:szCs w:val="22"/>
        </w:rPr>
        <w:t xml:space="preserve"> and weight loss</w:t>
      </w:r>
      <w:r w:rsidRPr="00D37F64">
        <w:rPr>
          <w:rFonts w:ascii="Arial" w:hAnsi="Arial" w:cs="Arial"/>
          <w:szCs w:val="22"/>
        </w:rPr>
        <w:t>. Staff demonstrated an understanding of individual consumers’ high-impact and high-prevalence risks</w:t>
      </w:r>
      <w:r w:rsidR="00044FD8" w:rsidRPr="00D37F64">
        <w:rPr>
          <w:rFonts w:ascii="Arial" w:hAnsi="Arial" w:cs="Arial"/>
          <w:szCs w:val="22"/>
        </w:rPr>
        <w:t xml:space="preserve"> and associated strategies, and post fall interventions in line with the service</w:t>
      </w:r>
      <w:r w:rsidR="008227FB">
        <w:rPr>
          <w:rFonts w:ascii="Arial" w:hAnsi="Arial" w:cs="Arial"/>
          <w:szCs w:val="22"/>
        </w:rPr>
        <w:t>’</w:t>
      </w:r>
      <w:r w:rsidR="00044FD8" w:rsidRPr="00D37F64">
        <w:rPr>
          <w:rFonts w:ascii="Arial" w:hAnsi="Arial" w:cs="Arial"/>
          <w:szCs w:val="22"/>
        </w:rPr>
        <w:t>s policy</w:t>
      </w:r>
      <w:r w:rsidRPr="00D37F64">
        <w:rPr>
          <w:rFonts w:ascii="Arial" w:hAnsi="Arial" w:cs="Arial"/>
          <w:szCs w:val="22"/>
        </w:rPr>
        <w:t xml:space="preserve">. </w:t>
      </w:r>
      <w:r w:rsidR="00044FD8" w:rsidRPr="00D37F64">
        <w:rPr>
          <w:rFonts w:ascii="Arial" w:hAnsi="Arial" w:cs="Arial"/>
          <w:szCs w:val="22"/>
        </w:rPr>
        <w:t xml:space="preserve">Consumer documentation reflected a </w:t>
      </w:r>
      <w:r w:rsidR="008227FB" w:rsidRPr="008227FB">
        <w:rPr>
          <w:rFonts w:ascii="Arial" w:hAnsi="Arial" w:cs="Arial"/>
          <w:szCs w:val="22"/>
        </w:rPr>
        <w:t xml:space="preserve">multidisciplinary </w:t>
      </w:r>
      <w:r w:rsidR="00044FD8" w:rsidRPr="00D37F64">
        <w:rPr>
          <w:rFonts w:ascii="Arial" w:hAnsi="Arial" w:cs="Arial"/>
          <w:szCs w:val="22"/>
        </w:rPr>
        <w:t>approach to</w:t>
      </w:r>
      <w:r w:rsidR="008227FB">
        <w:rPr>
          <w:rFonts w:ascii="Arial" w:hAnsi="Arial" w:cs="Arial"/>
          <w:szCs w:val="22"/>
        </w:rPr>
        <w:t xml:space="preserve"> care</w:t>
      </w:r>
      <w:r w:rsidR="00044FD8" w:rsidRPr="00D37F64">
        <w:rPr>
          <w:rFonts w:ascii="Arial" w:hAnsi="Arial" w:cs="Arial"/>
          <w:szCs w:val="22"/>
        </w:rPr>
        <w:t xml:space="preserve"> review with timely referrals to medical </w:t>
      </w:r>
      <w:r w:rsidR="008227FB" w:rsidRPr="00D37F64">
        <w:rPr>
          <w:rFonts w:ascii="Arial" w:hAnsi="Arial" w:cs="Arial"/>
          <w:szCs w:val="22"/>
        </w:rPr>
        <w:t>practitioners</w:t>
      </w:r>
      <w:r w:rsidR="00044FD8" w:rsidRPr="00D37F64">
        <w:rPr>
          <w:rFonts w:ascii="Arial" w:hAnsi="Arial" w:cs="Arial"/>
          <w:szCs w:val="22"/>
        </w:rPr>
        <w:t xml:space="preserve">, wound </w:t>
      </w:r>
      <w:r w:rsidR="00406D22" w:rsidRPr="00D37F64">
        <w:rPr>
          <w:rFonts w:ascii="Arial" w:hAnsi="Arial" w:cs="Arial"/>
          <w:szCs w:val="22"/>
        </w:rPr>
        <w:t>consultants,</w:t>
      </w:r>
      <w:r w:rsidR="00044FD8" w:rsidRPr="00D37F64">
        <w:rPr>
          <w:rFonts w:ascii="Arial" w:hAnsi="Arial" w:cs="Arial"/>
          <w:szCs w:val="22"/>
        </w:rPr>
        <w:t xml:space="preserve"> and allied health professionals. </w:t>
      </w:r>
      <w:r w:rsidR="00406D22" w:rsidRPr="00D37F64">
        <w:rPr>
          <w:rFonts w:ascii="Arial" w:hAnsi="Arial" w:cs="Arial"/>
          <w:szCs w:val="22"/>
        </w:rPr>
        <w:t>Care documentation detailed personalised falls prevention and minimisation interventions, medical recommendations and directives are adhered too</w:t>
      </w:r>
      <w:r w:rsidR="00406D22">
        <w:rPr>
          <w:rFonts w:ascii="Arial" w:hAnsi="Arial" w:cs="Arial"/>
          <w:szCs w:val="22"/>
        </w:rPr>
        <w:t xml:space="preserve">, and consistent completion of </w:t>
      </w:r>
      <w:r w:rsidR="00044FD8" w:rsidRPr="00D37F64">
        <w:rPr>
          <w:rFonts w:ascii="Arial" w:hAnsi="Arial" w:cs="Arial"/>
          <w:szCs w:val="22"/>
        </w:rPr>
        <w:t>post fall management in line with</w:t>
      </w:r>
      <w:r w:rsidR="008227FB">
        <w:rPr>
          <w:rFonts w:ascii="Arial" w:hAnsi="Arial" w:cs="Arial"/>
          <w:szCs w:val="22"/>
        </w:rPr>
        <w:t xml:space="preserve"> the</w:t>
      </w:r>
      <w:r w:rsidR="00044FD8" w:rsidRPr="00D37F64">
        <w:rPr>
          <w:rFonts w:ascii="Arial" w:hAnsi="Arial" w:cs="Arial"/>
          <w:szCs w:val="22"/>
        </w:rPr>
        <w:t xml:space="preserve"> </w:t>
      </w:r>
      <w:r w:rsidR="00D37F64">
        <w:rPr>
          <w:rFonts w:ascii="Arial" w:hAnsi="Arial" w:cs="Arial"/>
          <w:szCs w:val="22"/>
        </w:rPr>
        <w:t>service</w:t>
      </w:r>
      <w:r w:rsidR="008227FB">
        <w:rPr>
          <w:rFonts w:ascii="Arial" w:hAnsi="Arial" w:cs="Arial"/>
          <w:szCs w:val="22"/>
        </w:rPr>
        <w:t>’</w:t>
      </w:r>
      <w:r w:rsidR="00D37F64">
        <w:rPr>
          <w:rFonts w:ascii="Arial" w:hAnsi="Arial" w:cs="Arial"/>
          <w:szCs w:val="22"/>
        </w:rPr>
        <w:t>s policy and guidelines</w:t>
      </w:r>
      <w:r w:rsidR="00044FD8" w:rsidRPr="00D37F64">
        <w:rPr>
          <w:rFonts w:ascii="Arial" w:hAnsi="Arial" w:cs="Arial"/>
          <w:szCs w:val="22"/>
        </w:rPr>
        <w:t>.</w:t>
      </w:r>
    </w:p>
    <w:p w14:paraId="3BF75412" w14:textId="2EE21004" w:rsidR="00044FD8" w:rsidRPr="00D37F64" w:rsidRDefault="00044FD8" w:rsidP="005630EE">
      <w:pPr>
        <w:rPr>
          <w:rFonts w:ascii="Arial" w:hAnsi="Arial" w:cs="Arial"/>
          <w:szCs w:val="22"/>
        </w:rPr>
      </w:pPr>
      <w:r w:rsidRPr="00D37F64">
        <w:rPr>
          <w:rFonts w:ascii="Arial" w:hAnsi="Arial" w:cs="Arial"/>
          <w:szCs w:val="22"/>
        </w:rPr>
        <w:t xml:space="preserve">Based on the evidence, </w:t>
      </w:r>
      <w:r w:rsidR="00406D22" w:rsidRPr="00D37F64">
        <w:rPr>
          <w:rFonts w:ascii="Arial" w:hAnsi="Arial" w:cs="Arial"/>
          <w:szCs w:val="22"/>
        </w:rPr>
        <w:t>summarised</w:t>
      </w:r>
      <w:r w:rsidRPr="00D37F64">
        <w:rPr>
          <w:rFonts w:ascii="Arial" w:hAnsi="Arial" w:cs="Arial"/>
          <w:szCs w:val="22"/>
        </w:rPr>
        <w:t xml:space="preserve"> above, Requirement </w:t>
      </w:r>
      <w:r w:rsidR="00D37F64" w:rsidRPr="00D37F64">
        <w:rPr>
          <w:rFonts w:ascii="Arial" w:hAnsi="Arial" w:cs="Arial"/>
          <w:szCs w:val="22"/>
        </w:rPr>
        <w:t xml:space="preserve">3(3)(b) is Compliant. </w:t>
      </w:r>
    </w:p>
    <w:p w14:paraId="2F6C530D" w14:textId="747B8F2E" w:rsidR="002B0C90" w:rsidRPr="00262C0B" w:rsidRDefault="00B1203F" w:rsidP="0036130C">
      <w:pPr>
        <w:pStyle w:val="NormalArial"/>
      </w:pPr>
      <w:r>
        <w:br w:type="page"/>
      </w:r>
    </w:p>
    <w:p w14:paraId="2F6C533E" w14:textId="77777777" w:rsidR="00FC045E" w:rsidRPr="00996FAF" w:rsidRDefault="00B1203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A3503" w14:paraId="2F6C5341" w14:textId="77777777" w:rsidTr="00AA3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F6C533F" w14:textId="77777777" w:rsidR="00FC045E" w:rsidRPr="00996FAF" w:rsidRDefault="00B1203F"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F6C5340" w14:textId="77777777" w:rsidR="00FC045E" w:rsidRPr="00996FAF" w:rsidRDefault="004D09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A3503" w14:paraId="2F6C535B" w14:textId="77777777" w:rsidTr="00AA350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6C5354" w14:textId="77777777" w:rsidR="00FC045E" w:rsidRPr="00996FAF" w:rsidRDefault="00B1203F"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F6C5355" w14:textId="77777777" w:rsidR="00FC045E" w:rsidRPr="00996FAF" w:rsidRDefault="00B120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F6C5356" w14:textId="77777777" w:rsidR="00FC045E" w:rsidRPr="00996FAF" w:rsidRDefault="00B1203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F6C5357" w14:textId="77777777" w:rsidR="00FC045E" w:rsidRPr="00996FAF" w:rsidRDefault="00B1203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F6C5358" w14:textId="77777777" w:rsidR="00FC045E" w:rsidRPr="00996FAF" w:rsidRDefault="00B1203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2F6C5359" w14:textId="77777777" w:rsidR="00FC045E" w:rsidRPr="00996FAF" w:rsidRDefault="00B1203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6C535A" w14:textId="7E71AF11" w:rsidR="00FC045E" w:rsidRPr="00996FAF" w:rsidRDefault="004D09E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6798E">
                  <w:rPr>
                    <w:rFonts w:ascii="Arial" w:hAnsi="Arial" w:cs="Arial"/>
                    <w:color w:val="auto"/>
                  </w:rPr>
                  <w:t>Compliant</w:t>
                </w:r>
              </w:sdtContent>
            </w:sdt>
          </w:p>
        </w:tc>
      </w:tr>
    </w:tbl>
    <w:p w14:paraId="2F6C5363" w14:textId="77777777" w:rsidR="00D87E7C" w:rsidRDefault="00B1203F" w:rsidP="00D87E7C">
      <w:pPr>
        <w:pStyle w:val="Heading20"/>
      </w:pPr>
      <w:r w:rsidRPr="00996FAF">
        <w:t>Findings</w:t>
      </w:r>
    </w:p>
    <w:p w14:paraId="04F3D616" w14:textId="3970B0A3" w:rsidR="00D37F64" w:rsidRDefault="00D37F64" w:rsidP="0036130C">
      <w:pPr>
        <w:pStyle w:val="NormalArial"/>
      </w:pPr>
      <w:r w:rsidRPr="00837D6C">
        <w:t xml:space="preserve">The organisation demonstrated it has effective risk management systems in place </w:t>
      </w:r>
      <w:r w:rsidRPr="00837D6C">
        <w:rPr>
          <w:rFonts w:eastAsia="Calibri"/>
          <w:iCs/>
          <w:color w:val="auto"/>
        </w:rPr>
        <w:t>supported by policies and procedures documented to manage risk, abuse and neglect of consumers, supporting consumers to live the best life they can and incident management</w:t>
      </w:r>
      <w:r>
        <w:rPr>
          <w:rFonts w:eastAsia="Calibri"/>
          <w:iCs/>
          <w:color w:val="auto"/>
        </w:rPr>
        <w:t xml:space="preserve">. </w:t>
      </w:r>
      <w:r w:rsidR="0026798E">
        <w:rPr>
          <w:rFonts w:eastAsia="Calibri"/>
          <w:iCs/>
          <w:color w:val="auto"/>
        </w:rPr>
        <w:t xml:space="preserve">Risks are identified, reported and escalated. </w:t>
      </w:r>
      <w:r w:rsidRPr="00AD4ED4">
        <w:t xml:space="preserve">Staff </w:t>
      </w:r>
      <w:r>
        <w:t>demonstrated understanding of</w:t>
      </w:r>
      <w:r w:rsidRPr="00AD4ED4">
        <w:t xml:space="preserve"> the</w:t>
      </w:r>
      <w:r>
        <w:t xml:space="preserve"> service’s</w:t>
      </w:r>
      <w:r w:rsidRPr="00AD4ED4">
        <w:t xml:space="preserve"> incident </w:t>
      </w:r>
      <w:r w:rsidR="00406D22">
        <w:t xml:space="preserve">management </w:t>
      </w:r>
      <w:r w:rsidRPr="00AD4ED4">
        <w:t xml:space="preserve">system and </w:t>
      </w:r>
      <w:r>
        <w:t>described</w:t>
      </w:r>
      <w:r w:rsidRPr="00AD4ED4">
        <w:t xml:space="preserve"> their responsibilities based on their position.</w:t>
      </w:r>
      <w:r w:rsidRPr="00B3783C">
        <w:t xml:space="preserve"> </w:t>
      </w:r>
      <w:r>
        <w:t xml:space="preserve"> Management demonstrated</w:t>
      </w:r>
      <w:r w:rsidR="00406D22">
        <w:t xml:space="preserve"> they</w:t>
      </w:r>
      <w:r>
        <w:t xml:space="preserve"> </w:t>
      </w:r>
      <w:r w:rsidR="00406D22">
        <w:t>monitor risks</w:t>
      </w:r>
      <w:r>
        <w:t xml:space="preserve"> and </w:t>
      </w:r>
      <w:r w:rsidR="00406D22">
        <w:t xml:space="preserve">take </w:t>
      </w:r>
      <w:r>
        <w:t>appropriate action</w:t>
      </w:r>
      <w:r w:rsidR="0026798E">
        <w:t xml:space="preserve"> </w:t>
      </w:r>
      <w:r>
        <w:t>when incidents occur. The organisation’s incident management system reflected incidents, including those reportable to the Serious Incident Reporting Scheme (SIRS), are recorded, investigated, and analysed. Trends are included in the monthly quality report and reported to the Board.  Staff confirmed completing training in SIRS and high-impact and high-prevalence risks and incidents, including falls prevention and management.</w:t>
      </w:r>
    </w:p>
    <w:p w14:paraId="2D808103" w14:textId="66A7AFFE" w:rsidR="0026798E" w:rsidRPr="00D37F64" w:rsidRDefault="0026798E" w:rsidP="0026798E">
      <w:pPr>
        <w:rPr>
          <w:rFonts w:ascii="Arial" w:hAnsi="Arial" w:cs="Arial"/>
          <w:szCs w:val="22"/>
        </w:rPr>
      </w:pPr>
      <w:r w:rsidRPr="00D37F64">
        <w:rPr>
          <w:rFonts w:ascii="Arial" w:hAnsi="Arial" w:cs="Arial"/>
          <w:szCs w:val="22"/>
        </w:rPr>
        <w:t xml:space="preserve">Based on the evidence, </w:t>
      </w:r>
      <w:r w:rsidR="00406D22" w:rsidRPr="00D37F64">
        <w:rPr>
          <w:rFonts w:ascii="Arial" w:hAnsi="Arial" w:cs="Arial"/>
          <w:szCs w:val="22"/>
        </w:rPr>
        <w:t>summarised</w:t>
      </w:r>
      <w:r w:rsidRPr="00D37F64">
        <w:rPr>
          <w:rFonts w:ascii="Arial" w:hAnsi="Arial" w:cs="Arial"/>
          <w:szCs w:val="22"/>
        </w:rPr>
        <w:t xml:space="preserve"> above, Requirement </w:t>
      </w:r>
      <w:r>
        <w:rPr>
          <w:rFonts w:ascii="Arial" w:hAnsi="Arial" w:cs="Arial"/>
          <w:szCs w:val="22"/>
        </w:rPr>
        <w:t>8</w:t>
      </w:r>
      <w:r w:rsidRPr="00D37F64">
        <w:rPr>
          <w:rFonts w:ascii="Arial" w:hAnsi="Arial" w:cs="Arial"/>
          <w:szCs w:val="22"/>
        </w:rPr>
        <w:t>(3)(</w:t>
      </w:r>
      <w:r w:rsidR="00BF35E0">
        <w:rPr>
          <w:rFonts w:ascii="Arial" w:hAnsi="Arial" w:cs="Arial"/>
          <w:szCs w:val="22"/>
        </w:rPr>
        <w:t>d</w:t>
      </w:r>
      <w:r w:rsidRPr="00D37F64">
        <w:rPr>
          <w:rFonts w:ascii="Arial" w:hAnsi="Arial" w:cs="Arial"/>
          <w:szCs w:val="22"/>
        </w:rPr>
        <w:t xml:space="preserve">) is Compliant. </w:t>
      </w:r>
    </w:p>
    <w:sectPr w:rsidR="0026798E" w:rsidRPr="00D37F64"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585B7" w14:textId="77777777" w:rsidR="001315AD" w:rsidRDefault="001315AD">
      <w:pPr>
        <w:spacing w:after="0"/>
      </w:pPr>
      <w:r>
        <w:separator/>
      </w:r>
    </w:p>
  </w:endnote>
  <w:endnote w:type="continuationSeparator" w:id="0">
    <w:p w14:paraId="1B9237B3" w14:textId="77777777" w:rsidR="001315AD" w:rsidRDefault="001315A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C536A" w14:textId="77777777" w:rsidR="00DF37F2" w:rsidRPr="00DF37F2" w:rsidRDefault="00B1203F"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Coppin</w:t>
    </w:r>
    <w:proofErr w:type="spellEnd"/>
    <w:r w:rsidRPr="00DF37F2">
      <w:rPr>
        <w:rStyle w:val="FooterBold"/>
        <w:rFonts w:ascii="Arial" w:hAnsi="Arial"/>
        <w:b w:val="0"/>
      </w:rPr>
      <w:t xml:space="preserve"> Centre</w:t>
    </w:r>
    <w:r w:rsidRPr="00DF37F2">
      <w:rPr>
        <w:rStyle w:val="FooterBold"/>
        <w:rFonts w:ascii="Arial" w:hAnsi="Arial"/>
        <w:b w:val="0"/>
      </w:rPr>
      <w:tab/>
      <w:t xml:space="preserve">RPT-ACC-0122 v3.0 </w:t>
    </w:r>
  </w:p>
  <w:p w14:paraId="2F6C536B" w14:textId="77777777" w:rsidR="00DF37F2" w:rsidRPr="00DF37F2" w:rsidRDefault="00B1203F" w:rsidP="00DF37F2">
    <w:pPr>
      <w:pStyle w:val="FooterArial9"/>
      <w:rPr>
        <w:rStyle w:val="FooterBold"/>
        <w:rFonts w:ascii="Arial" w:hAnsi="Arial"/>
        <w:b w:val="0"/>
      </w:rPr>
    </w:pPr>
    <w:r w:rsidRPr="00DF37F2">
      <w:rPr>
        <w:rStyle w:val="FooterBold"/>
        <w:rFonts w:ascii="Arial" w:hAnsi="Arial"/>
        <w:b w:val="0"/>
      </w:rPr>
      <w:t>Commission ID: 3376</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F6C536C" w14:textId="77777777" w:rsidR="00DF37F2" w:rsidRPr="00DF37F2" w:rsidRDefault="00B1203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C536E" w14:textId="77777777" w:rsidR="00E2364A" w:rsidRDefault="004D09E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12013" w14:textId="77777777" w:rsidR="001315AD" w:rsidRDefault="001315AD" w:rsidP="00D71F88">
      <w:pPr>
        <w:spacing w:after="0"/>
      </w:pPr>
      <w:r>
        <w:separator/>
      </w:r>
    </w:p>
  </w:footnote>
  <w:footnote w:type="continuationSeparator" w:id="0">
    <w:p w14:paraId="725D8393" w14:textId="77777777" w:rsidR="001315AD" w:rsidRDefault="001315AD" w:rsidP="00D71F88">
      <w:pPr>
        <w:spacing w:after="0"/>
      </w:pPr>
      <w:r>
        <w:continuationSeparator/>
      </w:r>
    </w:p>
  </w:footnote>
  <w:footnote w:id="1">
    <w:p w14:paraId="2F6C5373" w14:textId="4BF9E986" w:rsidR="000078F8" w:rsidRPr="00406D22" w:rsidRDefault="00B1203F" w:rsidP="000078F8">
      <w:pPr>
        <w:pStyle w:val="FootnoteText"/>
        <w:rPr>
          <w:rFonts w:ascii="Arial" w:hAnsi="Arial" w:cs="Arial"/>
          <w:color w:val="auto"/>
          <w:sz w:val="20"/>
          <w:szCs w:val="20"/>
        </w:rPr>
      </w:pPr>
      <w:r w:rsidRPr="00406D22">
        <w:rPr>
          <w:rStyle w:val="FootnoteReference"/>
          <w:color w:val="auto"/>
        </w:rPr>
        <w:footnoteRef/>
      </w:r>
      <w:r w:rsidRPr="00406D22">
        <w:rPr>
          <w:color w:val="auto"/>
        </w:rPr>
        <w:t xml:space="preserve"> </w:t>
      </w:r>
      <w:r w:rsidRPr="00406D22">
        <w:rPr>
          <w:rFonts w:ascii="Arial" w:hAnsi="Arial" w:cs="Arial"/>
          <w:color w:val="auto"/>
          <w:sz w:val="20"/>
          <w:szCs w:val="20"/>
        </w:rPr>
        <w:t>The preparation of the performance report is in accordance with section 68A</w:t>
      </w:r>
      <w:r w:rsidR="005630EE" w:rsidRPr="00406D22">
        <w:rPr>
          <w:rFonts w:ascii="Arial" w:hAnsi="Arial" w:cs="Arial"/>
          <w:color w:val="auto"/>
          <w:sz w:val="20"/>
          <w:szCs w:val="20"/>
        </w:rPr>
        <w:t xml:space="preserve"> </w:t>
      </w:r>
      <w:r w:rsidRPr="00406D22">
        <w:rPr>
          <w:rFonts w:ascii="Arial" w:hAnsi="Arial" w:cs="Arial"/>
          <w:color w:val="auto"/>
          <w:sz w:val="20"/>
          <w:szCs w:val="20"/>
        </w:rPr>
        <w:t>of the Aged Care Quality and Safety Commission Rules 2018.</w:t>
      </w:r>
    </w:p>
    <w:p w14:paraId="2F6C5374" w14:textId="77777777" w:rsidR="002B0884" w:rsidRDefault="004D09E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C5369" w14:textId="77777777" w:rsidR="00D71F88" w:rsidRDefault="00B1203F">
    <w:pPr>
      <w:pStyle w:val="Header"/>
    </w:pPr>
    <w:r>
      <w:rPr>
        <w:noProof/>
        <w:color w:val="2B579A"/>
        <w:shd w:val="clear" w:color="auto" w:fill="E6E6E6"/>
        <w:lang w:val="en-US"/>
      </w:rPr>
      <w:drawing>
        <wp:anchor distT="0" distB="0" distL="114300" distR="114300" simplePos="0" relativeHeight="251659264" behindDoc="1" locked="0" layoutInCell="1" allowOverlap="1" wp14:anchorId="2F6C536F" wp14:editId="2F6C537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3063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C536D" w14:textId="77777777" w:rsidR="00FA0A5B" w:rsidRDefault="00B1203F">
    <w:pPr>
      <w:pStyle w:val="Header"/>
    </w:pPr>
    <w:r>
      <w:rPr>
        <w:noProof/>
      </w:rPr>
      <w:drawing>
        <wp:anchor distT="0" distB="0" distL="114300" distR="114300" simplePos="0" relativeHeight="251658240" behindDoc="0" locked="0" layoutInCell="1" allowOverlap="1" wp14:anchorId="2F6C5371" wp14:editId="2F6C537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DAA638C">
      <w:start w:val="1"/>
      <w:numFmt w:val="lowerRoman"/>
      <w:lvlText w:val="(%1)"/>
      <w:lvlJc w:val="left"/>
      <w:pPr>
        <w:ind w:left="1080" w:hanging="720"/>
      </w:pPr>
      <w:rPr>
        <w:rFonts w:hint="default"/>
      </w:rPr>
    </w:lvl>
    <w:lvl w:ilvl="1" w:tplc="6270F18E" w:tentative="1">
      <w:start w:val="1"/>
      <w:numFmt w:val="lowerLetter"/>
      <w:lvlText w:val="%2."/>
      <w:lvlJc w:val="left"/>
      <w:pPr>
        <w:ind w:left="1440" w:hanging="360"/>
      </w:pPr>
    </w:lvl>
    <w:lvl w:ilvl="2" w:tplc="5A8C3DAE" w:tentative="1">
      <w:start w:val="1"/>
      <w:numFmt w:val="lowerRoman"/>
      <w:lvlText w:val="%3."/>
      <w:lvlJc w:val="right"/>
      <w:pPr>
        <w:ind w:left="2160" w:hanging="180"/>
      </w:pPr>
    </w:lvl>
    <w:lvl w:ilvl="3" w:tplc="A7E0B78A" w:tentative="1">
      <w:start w:val="1"/>
      <w:numFmt w:val="decimal"/>
      <w:lvlText w:val="%4."/>
      <w:lvlJc w:val="left"/>
      <w:pPr>
        <w:ind w:left="2880" w:hanging="360"/>
      </w:pPr>
    </w:lvl>
    <w:lvl w:ilvl="4" w:tplc="ACBC56E6" w:tentative="1">
      <w:start w:val="1"/>
      <w:numFmt w:val="lowerLetter"/>
      <w:lvlText w:val="%5."/>
      <w:lvlJc w:val="left"/>
      <w:pPr>
        <w:ind w:left="3600" w:hanging="360"/>
      </w:pPr>
    </w:lvl>
    <w:lvl w:ilvl="5" w:tplc="4426F1DA" w:tentative="1">
      <w:start w:val="1"/>
      <w:numFmt w:val="lowerRoman"/>
      <w:lvlText w:val="%6."/>
      <w:lvlJc w:val="right"/>
      <w:pPr>
        <w:ind w:left="4320" w:hanging="180"/>
      </w:pPr>
    </w:lvl>
    <w:lvl w:ilvl="6" w:tplc="CAC685DA" w:tentative="1">
      <w:start w:val="1"/>
      <w:numFmt w:val="decimal"/>
      <w:lvlText w:val="%7."/>
      <w:lvlJc w:val="left"/>
      <w:pPr>
        <w:ind w:left="5040" w:hanging="360"/>
      </w:pPr>
    </w:lvl>
    <w:lvl w:ilvl="7" w:tplc="8A9CE800" w:tentative="1">
      <w:start w:val="1"/>
      <w:numFmt w:val="lowerLetter"/>
      <w:lvlText w:val="%8."/>
      <w:lvlJc w:val="left"/>
      <w:pPr>
        <w:ind w:left="5760" w:hanging="360"/>
      </w:pPr>
    </w:lvl>
    <w:lvl w:ilvl="8" w:tplc="CCAED4D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C92E106">
      <w:start w:val="1"/>
      <w:numFmt w:val="lowerRoman"/>
      <w:lvlText w:val="(%1)"/>
      <w:lvlJc w:val="left"/>
      <w:pPr>
        <w:ind w:left="1080" w:hanging="720"/>
      </w:pPr>
      <w:rPr>
        <w:rFonts w:hint="default"/>
      </w:rPr>
    </w:lvl>
    <w:lvl w:ilvl="1" w:tplc="414A407C" w:tentative="1">
      <w:start w:val="1"/>
      <w:numFmt w:val="lowerLetter"/>
      <w:lvlText w:val="%2."/>
      <w:lvlJc w:val="left"/>
      <w:pPr>
        <w:ind w:left="1440" w:hanging="360"/>
      </w:pPr>
    </w:lvl>
    <w:lvl w:ilvl="2" w:tplc="6A662784" w:tentative="1">
      <w:start w:val="1"/>
      <w:numFmt w:val="lowerRoman"/>
      <w:lvlText w:val="%3."/>
      <w:lvlJc w:val="right"/>
      <w:pPr>
        <w:ind w:left="2160" w:hanging="180"/>
      </w:pPr>
    </w:lvl>
    <w:lvl w:ilvl="3" w:tplc="3F4EEDE4" w:tentative="1">
      <w:start w:val="1"/>
      <w:numFmt w:val="decimal"/>
      <w:lvlText w:val="%4."/>
      <w:lvlJc w:val="left"/>
      <w:pPr>
        <w:ind w:left="2880" w:hanging="360"/>
      </w:pPr>
    </w:lvl>
    <w:lvl w:ilvl="4" w:tplc="02B8BFAA" w:tentative="1">
      <w:start w:val="1"/>
      <w:numFmt w:val="lowerLetter"/>
      <w:lvlText w:val="%5."/>
      <w:lvlJc w:val="left"/>
      <w:pPr>
        <w:ind w:left="3600" w:hanging="360"/>
      </w:pPr>
    </w:lvl>
    <w:lvl w:ilvl="5" w:tplc="6C9C0546" w:tentative="1">
      <w:start w:val="1"/>
      <w:numFmt w:val="lowerRoman"/>
      <w:lvlText w:val="%6."/>
      <w:lvlJc w:val="right"/>
      <w:pPr>
        <w:ind w:left="4320" w:hanging="180"/>
      </w:pPr>
    </w:lvl>
    <w:lvl w:ilvl="6" w:tplc="A42A70D6" w:tentative="1">
      <w:start w:val="1"/>
      <w:numFmt w:val="decimal"/>
      <w:lvlText w:val="%7."/>
      <w:lvlJc w:val="left"/>
      <w:pPr>
        <w:ind w:left="5040" w:hanging="360"/>
      </w:pPr>
    </w:lvl>
    <w:lvl w:ilvl="7" w:tplc="57BC3646" w:tentative="1">
      <w:start w:val="1"/>
      <w:numFmt w:val="lowerLetter"/>
      <w:lvlText w:val="%8."/>
      <w:lvlJc w:val="left"/>
      <w:pPr>
        <w:ind w:left="5760" w:hanging="360"/>
      </w:pPr>
    </w:lvl>
    <w:lvl w:ilvl="8" w:tplc="A54A9C8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5E2C672">
      <w:start w:val="1"/>
      <w:numFmt w:val="lowerRoman"/>
      <w:lvlText w:val="(%1)"/>
      <w:lvlJc w:val="left"/>
      <w:pPr>
        <w:ind w:left="1080" w:hanging="720"/>
      </w:pPr>
      <w:rPr>
        <w:rFonts w:hint="default"/>
      </w:rPr>
    </w:lvl>
    <w:lvl w:ilvl="1" w:tplc="AC1C37BC" w:tentative="1">
      <w:start w:val="1"/>
      <w:numFmt w:val="lowerLetter"/>
      <w:lvlText w:val="%2."/>
      <w:lvlJc w:val="left"/>
      <w:pPr>
        <w:ind w:left="1440" w:hanging="360"/>
      </w:pPr>
    </w:lvl>
    <w:lvl w:ilvl="2" w:tplc="9D88EC3C" w:tentative="1">
      <w:start w:val="1"/>
      <w:numFmt w:val="lowerRoman"/>
      <w:lvlText w:val="%3."/>
      <w:lvlJc w:val="right"/>
      <w:pPr>
        <w:ind w:left="2160" w:hanging="180"/>
      </w:pPr>
    </w:lvl>
    <w:lvl w:ilvl="3" w:tplc="39D6102C" w:tentative="1">
      <w:start w:val="1"/>
      <w:numFmt w:val="decimal"/>
      <w:lvlText w:val="%4."/>
      <w:lvlJc w:val="left"/>
      <w:pPr>
        <w:ind w:left="2880" w:hanging="360"/>
      </w:pPr>
    </w:lvl>
    <w:lvl w:ilvl="4" w:tplc="DFF417E4" w:tentative="1">
      <w:start w:val="1"/>
      <w:numFmt w:val="lowerLetter"/>
      <w:lvlText w:val="%5."/>
      <w:lvlJc w:val="left"/>
      <w:pPr>
        <w:ind w:left="3600" w:hanging="360"/>
      </w:pPr>
    </w:lvl>
    <w:lvl w:ilvl="5" w:tplc="EAFA08F4" w:tentative="1">
      <w:start w:val="1"/>
      <w:numFmt w:val="lowerRoman"/>
      <w:lvlText w:val="%6."/>
      <w:lvlJc w:val="right"/>
      <w:pPr>
        <w:ind w:left="4320" w:hanging="180"/>
      </w:pPr>
    </w:lvl>
    <w:lvl w:ilvl="6" w:tplc="F34C5994" w:tentative="1">
      <w:start w:val="1"/>
      <w:numFmt w:val="decimal"/>
      <w:lvlText w:val="%7."/>
      <w:lvlJc w:val="left"/>
      <w:pPr>
        <w:ind w:left="5040" w:hanging="360"/>
      </w:pPr>
    </w:lvl>
    <w:lvl w:ilvl="7" w:tplc="1B7225D2" w:tentative="1">
      <w:start w:val="1"/>
      <w:numFmt w:val="lowerLetter"/>
      <w:lvlText w:val="%8."/>
      <w:lvlJc w:val="left"/>
      <w:pPr>
        <w:ind w:left="5760" w:hanging="360"/>
      </w:pPr>
    </w:lvl>
    <w:lvl w:ilvl="8" w:tplc="328A4AF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78AB56A">
      <w:start w:val="1"/>
      <w:numFmt w:val="bullet"/>
      <w:lvlText w:val=""/>
      <w:lvlJc w:val="left"/>
      <w:pPr>
        <w:ind w:left="720" w:hanging="360"/>
      </w:pPr>
      <w:rPr>
        <w:rFonts w:ascii="Symbol" w:hAnsi="Symbol" w:hint="default"/>
        <w:color w:val="auto"/>
        <w:sz w:val="24"/>
        <w:szCs w:val="24"/>
      </w:rPr>
    </w:lvl>
    <w:lvl w:ilvl="1" w:tplc="3C2A6478" w:tentative="1">
      <w:start w:val="1"/>
      <w:numFmt w:val="bullet"/>
      <w:lvlText w:val="o"/>
      <w:lvlJc w:val="left"/>
      <w:pPr>
        <w:ind w:left="1440" w:hanging="360"/>
      </w:pPr>
      <w:rPr>
        <w:rFonts w:ascii="Courier New" w:hAnsi="Courier New" w:cs="Courier New" w:hint="default"/>
      </w:rPr>
    </w:lvl>
    <w:lvl w:ilvl="2" w:tplc="B87AD142" w:tentative="1">
      <w:start w:val="1"/>
      <w:numFmt w:val="bullet"/>
      <w:lvlText w:val=""/>
      <w:lvlJc w:val="left"/>
      <w:pPr>
        <w:ind w:left="2160" w:hanging="360"/>
      </w:pPr>
      <w:rPr>
        <w:rFonts w:ascii="Wingdings" w:hAnsi="Wingdings" w:hint="default"/>
      </w:rPr>
    </w:lvl>
    <w:lvl w:ilvl="3" w:tplc="841E109E" w:tentative="1">
      <w:start w:val="1"/>
      <w:numFmt w:val="bullet"/>
      <w:lvlText w:val=""/>
      <w:lvlJc w:val="left"/>
      <w:pPr>
        <w:ind w:left="2880" w:hanging="360"/>
      </w:pPr>
      <w:rPr>
        <w:rFonts w:ascii="Symbol" w:hAnsi="Symbol" w:hint="default"/>
      </w:rPr>
    </w:lvl>
    <w:lvl w:ilvl="4" w:tplc="C4E65278" w:tentative="1">
      <w:start w:val="1"/>
      <w:numFmt w:val="bullet"/>
      <w:lvlText w:val="o"/>
      <w:lvlJc w:val="left"/>
      <w:pPr>
        <w:ind w:left="3600" w:hanging="360"/>
      </w:pPr>
      <w:rPr>
        <w:rFonts w:ascii="Courier New" w:hAnsi="Courier New" w:cs="Courier New" w:hint="default"/>
      </w:rPr>
    </w:lvl>
    <w:lvl w:ilvl="5" w:tplc="24A0532A" w:tentative="1">
      <w:start w:val="1"/>
      <w:numFmt w:val="bullet"/>
      <w:lvlText w:val=""/>
      <w:lvlJc w:val="left"/>
      <w:pPr>
        <w:ind w:left="4320" w:hanging="360"/>
      </w:pPr>
      <w:rPr>
        <w:rFonts w:ascii="Wingdings" w:hAnsi="Wingdings" w:hint="default"/>
      </w:rPr>
    </w:lvl>
    <w:lvl w:ilvl="6" w:tplc="E4C0581E" w:tentative="1">
      <w:start w:val="1"/>
      <w:numFmt w:val="bullet"/>
      <w:lvlText w:val=""/>
      <w:lvlJc w:val="left"/>
      <w:pPr>
        <w:ind w:left="5040" w:hanging="360"/>
      </w:pPr>
      <w:rPr>
        <w:rFonts w:ascii="Symbol" w:hAnsi="Symbol" w:hint="default"/>
      </w:rPr>
    </w:lvl>
    <w:lvl w:ilvl="7" w:tplc="C82021F6" w:tentative="1">
      <w:start w:val="1"/>
      <w:numFmt w:val="bullet"/>
      <w:lvlText w:val="o"/>
      <w:lvlJc w:val="left"/>
      <w:pPr>
        <w:ind w:left="5760" w:hanging="360"/>
      </w:pPr>
      <w:rPr>
        <w:rFonts w:ascii="Courier New" w:hAnsi="Courier New" w:cs="Courier New" w:hint="default"/>
      </w:rPr>
    </w:lvl>
    <w:lvl w:ilvl="8" w:tplc="4A30660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E9E5D54">
      <w:start w:val="1"/>
      <w:numFmt w:val="lowerRoman"/>
      <w:lvlText w:val="(%1)"/>
      <w:lvlJc w:val="left"/>
      <w:pPr>
        <w:ind w:left="1080" w:hanging="720"/>
      </w:pPr>
      <w:rPr>
        <w:rFonts w:hint="default"/>
      </w:rPr>
    </w:lvl>
    <w:lvl w:ilvl="1" w:tplc="F5320B4C" w:tentative="1">
      <w:start w:val="1"/>
      <w:numFmt w:val="lowerLetter"/>
      <w:lvlText w:val="%2."/>
      <w:lvlJc w:val="left"/>
      <w:pPr>
        <w:ind w:left="1440" w:hanging="360"/>
      </w:pPr>
    </w:lvl>
    <w:lvl w:ilvl="2" w:tplc="AA087C8E" w:tentative="1">
      <w:start w:val="1"/>
      <w:numFmt w:val="lowerRoman"/>
      <w:lvlText w:val="%3."/>
      <w:lvlJc w:val="right"/>
      <w:pPr>
        <w:ind w:left="2160" w:hanging="180"/>
      </w:pPr>
    </w:lvl>
    <w:lvl w:ilvl="3" w:tplc="E954C99E" w:tentative="1">
      <w:start w:val="1"/>
      <w:numFmt w:val="decimal"/>
      <w:lvlText w:val="%4."/>
      <w:lvlJc w:val="left"/>
      <w:pPr>
        <w:ind w:left="2880" w:hanging="360"/>
      </w:pPr>
    </w:lvl>
    <w:lvl w:ilvl="4" w:tplc="6EA2DB38" w:tentative="1">
      <w:start w:val="1"/>
      <w:numFmt w:val="lowerLetter"/>
      <w:lvlText w:val="%5."/>
      <w:lvlJc w:val="left"/>
      <w:pPr>
        <w:ind w:left="3600" w:hanging="360"/>
      </w:pPr>
    </w:lvl>
    <w:lvl w:ilvl="5" w:tplc="81F4D2CA" w:tentative="1">
      <w:start w:val="1"/>
      <w:numFmt w:val="lowerRoman"/>
      <w:lvlText w:val="%6."/>
      <w:lvlJc w:val="right"/>
      <w:pPr>
        <w:ind w:left="4320" w:hanging="180"/>
      </w:pPr>
    </w:lvl>
    <w:lvl w:ilvl="6" w:tplc="127ED68C" w:tentative="1">
      <w:start w:val="1"/>
      <w:numFmt w:val="decimal"/>
      <w:lvlText w:val="%7."/>
      <w:lvlJc w:val="left"/>
      <w:pPr>
        <w:ind w:left="5040" w:hanging="360"/>
      </w:pPr>
    </w:lvl>
    <w:lvl w:ilvl="7" w:tplc="6EDA0372" w:tentative="1">
      <w:start w:val="1"/>
      <w:numFmt w:val="lowerLetter"/>
      <w:lvlText w:val="%8."/>
      <w:lvlJc w:val="left"/>
      <w:pPr>
        <w:ind w:left="5760" w:hanging="360"/>
      </w:pPr>
    </w:lvl>
    <w:lvl w:ilvl="8" w:tplc="72021FD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A945EB8">
      <w:start w:val="1"/>
      <w:numFmt w:val="lowerRoman"/>
      <w:lvlText w:val="(%1)"/>
      <w:lvlJc w:val="left"/>
      <w:pPr>
        <w:ind w:left="1080" w:hanging="720"/>
      </w:pPr>
      <w:rPr>
        <w:rFonts w:hint="default"/>
      </w:rPr>
    </w:lvl>
    <w:lvl w:ilvl="1" w:tplc="2CAC328A" w:tentative="1">
      <w:start w:val="1"/>
      <w:numFmt w:val="lowerLetter"/>
      <w:lvlText w:val="%2."/>
      <w:lvlJc w:val="left"/>
      <w:pPr>
        <w:ind w:left="1440" w:hanging="360"/>
      </w:pPr>
    </w:lvl>
    <w:lvl w:ilvl="2" w:tplc="3718128A" w:tentative="1">
      <w:start w:val="1"/>
      <w:numFmt w:val="lowerRoman"/>
      <w:lvlText w:val="%3."/>
      <w:lvlJc w:val="right"/>
      <w:pPr>
        <w:ind w:left="2160" w:hanging="180"/>
      </w:pPr>
    </w:lvl>
    <w:lvl w:ilvl="3" w:tplc="9B08030C" w:tentative="1">
      <w:start w:val="1"/>
      <w:numFmt w:val="decimal"/>
      <w:lvlText w:val="%4."/>
      <w:lvlJc w:val="left"/>
      <w:pPr>
        <w:ind w:left="2880" w:hanging="360"/>
      </w:pPr>
    </w:lvl>
    <w:lvl w:ilvl="4" w:tplc="5CFA6D06" w:tentative="1">
      <w:start w:val="1"/>
      <w:numFmt w:val="lowerLetter"/>
      <w:lvlText w:val="%5."/>
      <w:lvlJc w:val="left"/>
      <w:pPr>
        <w:ind w:left="3600" w:hanging="360"/>
      </w:pPr>
    </w:lvl>
    <w:lvl w:ilvl="5" w:tplc="18945BE2" w:tentative="1">
      <w:start w:val="1"/>
      <w:numFmt w:val="lowerRoman"/>
      <w:lvlText w:val="%6."/>
      <w:lvlJc w:val="right"/>
      <w:pPr>
        <w:ind w:left="4320" w:hanging="180"/>
      </w:pPr>
    </w:lvl>
    <w:lvl w:ilvl="6" w:tplc="4676AA58" w:tentative="1">
      <w:start w:val="1"/>
      <w:numFmt w:val="decimal"/>
      <w:lvlText w:val="%7."/>
      <w:lvlJc w:val="left"/>
      <w:pPr>
        <w:ind w:left="5040" w:hanging="360"/>
      </w:pPr>
    </w:lvl>
    <w:lvl w:ilvl="7" w:tplc="99A27D78" w:tentative="1">
      <w:start w:val="1"/>
      <w:numFmt w:val="lowerLetter"/>
      <w:lvlText w:val="%8."/>
      <w:lvlJc w:val="left"/>
      <w:pPr>
        <w:ind w:left="5760" w:hanging="360"/>
      </w:pPr>
    </w:lvl>
    <w:lvl w:ilvl="8" w:tplc="F118B3C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474D676">
      <w:start w:val="1"/>
      <w:numFmt w:val="lowerRoman"/>
      <w:lvlText w:val="(%1)"/>
      <w:lvlJc w:val="left"/>
      <w:pPr>
        <w:ind w:left="1080" w:hanging="720"/>
      </w:pPr>
      <w:rPr>
        <w:rFonts w:hint="default"/>
      </w:rPr>
    </w:lvl>
    <w:lvl w:ilvl="1" w:tplc="211A4712" w:tentative="1">
      <w:start w:val="1"/>
      <w:numFmt w:val="lowerLetter"/>
      <w:lvlText w:val="%2."/>
      <w:lvlJc w:val="left"/>
      <w:pPr>
        <w:ind w:left="1440" w:hanging="360"/>
      </w:pPr>
    </w:lvl>
    <w:lvl w:ilvl="2" w:tplc="09BA8A8E" w:tentative="1">
      <w:start w:val="1"/>
      <w:numFmt w:val="lowerRoman"/>
      <w:lvlText w:val="%3."/>
      <w:lvlJc w:val="right"/>
      <w:pPr>
        <w:ind w:left="2160" w:hanging="180"/>
      </w:pPr>
    </w:lvl>
    <w:lvl w:ilvl="3" w:tplc="D2F450BE" w:tentative="1">
      <w:start w:val="1"/>
      <w:numFmt w:val="decimal"/>
      <w:lvlText w:val="%4."/>
      <w:lvlJc w:val="left"/>
      <w:pPr>
        <w:ind w:left="2880" w:hanging="360"/>
      </w:pPr>
    </w:lvl>
    <w:lvl w:ilvl="4" w:tplc="FDC8927A" w:tentative="1">
      <w:start w:val="1"/>
      <w:numFmt w:val="lowerLetter"/>
      <w:lvlText w:val="%5."/>
      <w:lvlJc w:val="left"/>
      <w:pPr>
        <w:ind w:left="3600" w:hanging="360"/>
      </w:pPr>
    </w:lvl>
    <w:lvl w:ilvl="5" w:tplc="C18EDF38" w:tentative="1">
      <w:start w:val="1"/>
      <w:numFmt w:val="lowerRoman"/>
      <w:lvlText w:val="%6."/>
      <w:lvlJc w:val="right"/>
      <w:pPr>
        <w:ind w:left="4320" w:hanging="180"/>
      </w:pPr>
    </w:lvl>
    <w:lvl w:ilvl="6" w:tplc="2CB45850" w:tentative="1">
      <w:start w:val="1"/>
      <w:numFmt w:val="decimal"/>
      <w:lvlText w:val="%7."/>
      <w:lvlJc w:val="left"/>
      <w:pPr>
        <w:ind w:left="5040" w:hanging="360"/>
      </w:pPr>
    </w:lvl>
    <w:lvl w:ilvl="7" w:tplc="66E82D7E" w:tentative="1">
      <w:start w:val="1"/>
      <w:numFmt w:val="lowerLetter"/>
      <w:lvlText w:val="%8."/>
      <w:lvlJc w:val="left"/>
      <w:pPr>
        <w:ind w:left="5760" w:hanging="360"/>
      </w:pPr>
    </w:lvl>
    <w:lvl w:ilvl="8" w:tplc="BB0A154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79E1C96">
      <w:start w:val="1"/>
      <w:numFmt w:val="lowerRoman"/>
      <w:lvlText w:val="(%1)"/>
      <w:lvlJc w:val="left"/>
      <w:pPr>
        <w:ind w:left="1080" w:hanging="720"/>
      </w:pPr>
      <w:rPr>
        <w:rFonts w:hint="default"/>
      </w:rPr>
    </w:lvl>
    <w:lvl w:ilvl="1" w:tplc="0BB694CA" w:tentative="1">
      <w:start w:val="1"/>
      <w:numFmt w:val="lowerLetter"/>
      <w:lvlText w:val="%2."/>
      <w:lvlJc w:val="left"/>
      <w:pPr>
        <w:ind w:left="1440" w:hanging="360"/>
      </w:pPr>
    </w:lvl>
    <w:lvl w:ilvl="2" w:tplc="8732244C" w:tentative="1">
      <w:start w:val="1"/>
      <w:numFmt w:val="lowerRoman"/>
      <w:lvlText w:val="%3."/>
      <w:lvlJc w:val="right"/>
      <w:pPr>
        <w:ind w:left="2160" w:hanging="180"/>
      </w:pPr>
    </w:lvl>
    <w:lvl w:ilvl="3" w:tplc="D8362C28" w:tentative="1">
      <w:start w:val="1"/>
      <w:numFmt w:val="decimal"/>
      <w:lvlText w:val="%4."/>
      <w:lvlJc w:val="left"/>
      <w:pPr>
        <w:ind w:left="2880" w:hanging="360"/>
      </w:pPr>
    </w:lvl>
    <w:lvl w:ilvl="4" w:tplc="6B9E11F2" w:tentative="1">
      <w:start w:val="1"/>
      <w:numFmt w:val="lowerLetter"/>
      <w:lvlText w:val="%5."/>
      <w:lvlJc w:val="left"/>
      <w:pPr>
        <w:ind w:left="3600" w:hanging="360"/>
      </w:pPr>
    </w:lvl>
    <w:lvl w:ilvl="5" w:tplc="F8684496" w:tentative="1">
      <w:start w:val="1"/>
      <w:numFmt w:val="lowerRoman"/>
      <w:lvlText w:val="%6."/>
      <w:lvlJc w:val="right"/>
      <w:pPr>
        <w:ind w:left="4320" w:hanging="180"/>
      </w:pPr>
    </w:lvl>
    <w:lvl w:ilvl="6" w:tplc="792CF552" w:tentative="1">
      <w:start w:val="1"/>
      <w:numFmt w:val="decimal"/>
      <w:lvlText w:val="%7."/>
      <w:lvlJc w:val="left"/>
      <w:pPr>
        <w:ind w:left="5040" w:hanging="360"/>
      </w:pPr>
    </w:lvl>
    <w:lvl w:ilvl="7" w:tplc="DDCC5DC4" w:tentative="1">
      <w:start w:val="1"/>
      <w:numFmt w:val="lowerLetter"/>
      <w:lvlText w:val="%8."/>
      <w:lvlJc w:val="left"/>
      <w:pPr>
        <w:ind w:left="5760" w:hanging="360"/>
      </w:pPr>
    </w:lvl>
    <w:lvl w:ilvl="8" w:tplc="B30C50B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B798FB84">
      <w:start w:val="1"/>
      <w:numFmt w:val="lowerRoman"/>
      <w:lvlText w:val="(%1)"/>
      <w:lvlJc w:val="left"/>
      <w:pPr>
        <w:ind w:left="1080" w:hanging="720"/>
      </w:pPr>
      <w:rPr>
        <w:rFonts w:hint="default"/>
      </w:rPr>
    </w:lvl>
    <w:lvl w:ilvl="1" w:tplc="B5AC3298" w:tentative="1">
      <w:start w:val="1"/>
      <w:numFmt w:val="lowerLetter"/>
      <w:lvlText w:val="%2."/>
      <w:lvlJc w:val="left"/>
      <w:pPr>
        <w:ind w:left="1440" w:hanging="360"/>
      </w:pPr>
    </w:lvl>
    <w:lvl w:ilvl="2" w:tplc="3A903854" w:tentative="1">
      <w:start w:val="1"/>
      <w:numFmt w:val="lowerRoman"/>
      <w:lvlText w:val="%3."/>
      <w:lvlJc w:val="right"/>
      <w:pPr>
        <w:ind w:left="2160" w:hanging="180"/>
      </w:pPr>
    </w:lvl>
    <w:lvl w:ilvl="3" w:tplc="3B26920E" w:tentative="1">
      <w:start w:val="1"/>
      <w:numFmt w:val="decimal"/>
      <w:lvlText w:val="%4."/>
      <w:lvlJc w:val="left"/>
      <w:pPr>
        <w:ind w:left="2880" w:hanging="360"/>
      </w:pPr>
    </w:lvl>
    <w:lvl w:ilvl="4" w:tplc="B06466C0" w:tentative="1">
      <w:start w:val="1"/>
      <w:numFmt w:val="lowerLetter"/>
      <w:lvlText w:val="%5."/>
      <w:lvlJc w:val="left"/>
      <w:pPr>
        <w:ind w:left="3600" w:hanging="360"/>
      </w:pPr>
    </w:lvl>
    <w:lvl w:ilvl="5" w:tplc="4E3829AA" w:tentative="1">
      <w:start w:val="1"/>
      <w:numFmt w:val="lowerRoman"/>
      <w:lvlText w:val="%6."/>
      <w:lvlJc w:val="right"/>
      <w:pPr>
        <w:ind w:left="4320" w:hanging="180"/>
      </w:pPr>
    </w:lvl>
    <w:lvl w:ilvl="6" w:tplc="A93CF616" w:tentative="1">
      <w:start w:val="1"/>
      <w:numFmt w:val="decimal"/>
      <w:lvlText w:val="%7."/>
      <w:lvlJc w:val="left"/>
      <w:pPr>
        <w:ind w:left="5040" w:hanging="360"/>
      </w:pPr>
    </w:lvl>
    <w:lvl w:ilvl="7" w:tplc="2C7CD832" w:tentative="1">
      <w:start w:val="1"/>
      <w:numFmt w:val="lowerLetter"/>
      <w:lvlText w:val="%8."/>
      <w:lvlJc w:val="left"/>
      <w:pPr>
        <w:ind w:left="5760" w:hanging="360"/>
      </w:pPr>
    </w:lvl>
    <w:lvl w:ilvl="8" w:tplc="7E8E9B2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7B88E54">
      <w:start w:val="1"/>
      <w:numFmt w:val="lowerRoman"/>
      <w:lvlText w:val="(%1)"/>
      <w:lvlJc w:val="left"/>
      <w:pPr>
        <w:ind w:left="1080" w:hanging="720"/>
      </w:pPr>
      <w:rPr>
        <w:rFonts w:hint="default"/>
      </w:rPr>
    </w:lvl>
    <w:lvl w:ilvl="1" w:tplc="930C9950" w:tentative="1">
      <w:start w:val="1"/>
      <w:numFmt w:val="lowerLetter"/>
      <w:lvlText w:val="%2."/>
      <w:lvlJc w:val="left"/>
      <w:pPr>
        <w:ind w:left="1440" w:hanging="360"/>
      </w:pPr>
    </w:lvl>
    <w:lvl w:ilvl="2" w:tplc="08B6A2B2" w:tentative="1">
      <w:start w:val="1"/>
      <w:numFmt w:val="lowerRoman"/>
      <w:lvlText w:val="%3."/>
      <w:lvlJc w:val="right"/>
      <w:pPr>
        <w:ind w:left="2160" w:hanging="180"/>
      </w:pPr>
    </w:lvl>
    <w:lvl w:ilvl="3" w:tplc="3274D9B4" w:tentative="1">
      <w:start w:val="1"/>
      <w:numFmt w:val="decimal"/>
      <w:lvlText w:val="%4."/>
      <w:lvlJc w:val="left"/>
      <w:pPr>
        <w:ind w:left="2880" w:hanging="360"/>
      </w:pPr>
    </w:lvl>
    <w:lvl w:ilvl="4" w:tplc="4CBAE748" w:tentative="1">
      <w:start w:val="1"/>
      <w:numFmt w:val="lowerLetter"/>
      <w:lvlText w:val="%5."/>
      <w:lvlJc w:val="left"/>
      <w:pPr>
        <w:ind w:left="3600" w:hanging="360"/>
      </w:pPr>
    </w:lvl>
    <w:lvl w:ilvl="5" w:tplc="798449F4" w:tentative="1">
      <w:start w:val="1"/>
      <w:numFmt w:val="lowerRoman"/>
      <w:lvlText w:val="%6."/>
      <w:lvlJc w:val="right"/>
      <w:pPr>
        <w:ind w:left="4320" w:hanging="180"/>
      </w:pPr>
    </w:lvl>
    <w:lvl w:ilvl="6" w:tplc="A2CC0E44" w:tentative="1">
      <w:start w:val="1"/>
      <w:numFmt w:val="decimal"/>
      <w:lvlText w:val="%7."/>
      <w:lvlJc w:val="left"/>
      <w:pPr>
        <w:ind w:left="5040" w:hanging="360"/>
      </w:pPr>
    </w:lvl>
    <w:lvl w:ilvl="7" w:tplc="CCAECAF0" w:tentative="1">
      <w:start w:val="1"/>
      <w:numFmt w:val="lowerLetter"/>
      <w:lvlText w:val="%8."/>
      <w:lvlJc w:val="left"/>
      <w:pPr>
        <w:ind w:left="5760" w:hanging="360"/>
      </w:pPr>
    </w:lvl>
    <w:lvl w:ilvl="8" w:tplc="E5A21B2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108500496">
    <w:abstractNumId w:val="10"/>
  </w:num>
  <w:num w:numId="2" w16cid:durableId="259994994">
    <w:abstractNumId w:val="3"/>
  </w:num>
  <w:num w:numId="3" w16cid:durableId="1398091053">
    <w:abstractNumId w:val="1"/>
  </w:num>
  <w:num w:numId="4" w16cid:durableId="1106541005">
    <w:abstractNumId w:val="6"/>
  </w:num>
  <w:num w:numId="5" w16cid:durableId="1179857388">
    <w:abstractNumId w:val="5"/>
  </w:num>
  <w:num w:numId="6" w16cid:durableId="988750331">
    <w:abstractNumId w:val="0"/>
  </w:num>
  <w:num w:numId="7" w16cid:durableId="1768966881">
    <w:abstractNumId w:val="8"/>
  </w:num>
  <w:num w:numId="8" w16cid:durableId="494760510">
    <w:abstractNumId w:val="4"/>
  </w:num>
  <w:num w:numId="9" w16cid:durableId="247538471">
    <w:abstractNumId w:val="7"/>
  </w:num>
  <w:num w:numId="10" w16cid:durableId="1883012056">
    <w:abstractNumId w:val="2"/>
  </w:num>
  <w:num w:numId="11" w16cid:durableId="3379997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AU"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503"/>
    <w:rsid w:val="00044FD8"/>
    <w:rsid w:val="001315AD"/>
    <w:rsid w:val="0026798E"/>
    <w:rsid w:val="00406D22"/>
    <w:rsid w:val="005630EE"/>
    <w:rsid w:val="007074CB"/>
    <w:rsid w:val="007B66EF"/>
    <w:rsid w:val="008227FB"/>
    <w:rsid w:val="009F1155"/>
    <w:rsid w:val="00A50F0A"/>
    <w:rsid w:val="00AA3503"/>
    <w:rsid w:val="00B1203F"/>
    <w:rsid w:val="00BF35E0"/>
    <w:rsid w:val="00BF517A"/>
    <w:rsid w:val="00D37F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C5229"/>
  <w15:docId w15:val="{F4476D5E-1793-4745-869E-918168ECE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DD0D7D"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DD0D7D" w:rsidP="00BF58F7">
          <w:pPr>
            <w:pStyle w:val="A3A1F3B00F244430B5A21C7691278914"/>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DD0D7D" w:rsidP="00BF58F7">
          <w:pPr>
            <w:pStyle w:val="6A5912A791EE4CE0989E5F55DB8DE313"/>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DD0D7D"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F66"/>
    <w:rsid w:val="00127EF0"/>
    <w:rsid w:val="00361F66"/>
    <w:rsid w:val="00DD0D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6A5912A791EE4CE0989E5F55DB8DE313">
    <w:name w:val="6A5912A791EE4CE0989E5F55DB8DE313"/>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3376</RACS_x0020_ID>
    <Approved_x0020_Provider xmlns="a8338b6e-77a6-4851-82b6-98166143ffdd">Royal Freemasons Ltd</Approved_x0020_Provider>
    <Management_x0020_Company_x0020_ID xmlns="a8338b6e-77a6-4851-82b6-98166143ffdd" xsi:nil="true"/>
    <Home xmlns="a8338b6e-77a6-4851-82b6-98166143ffdd">Coppin Centre</Home>
    <Signed xmlns="a8338b6e-77a6-4851-82b6-98166143ffdd" xsi:nil="true"/>
    <Uploaded xmlns="a8338b6e-77a6-4851-82b6-98166143ffdd">False</Uploaded>
    <Management_x0020_Company xmlns="a8338b6e-77a6-4851-82b6-98166143ffdd" xsi:nil="true"/>
    <Doc_x0020_Date xmlns="a8338b6e-77a6-4851-82b6-98166143ffdd">2023-09-20T23:59:00+00:00</Doc_x0020_Date>
    <CSI_x0020_ID xmlns="a8338b6e-77a6-4851-82b6-98166143ffdd" xsi:nil="true"/>
    <Case_x0020_ID xmlns="a8338b6e-77a6-4851-82b6-98166143ffdd" xsi:nil="true"/>
    <Approved_x0020_Provider_x0020_ID xmlns="a8338b6e-77a6-4851-82b6-98166143ffdd">8EA70409-77F4-DC11-AD41-005056922186</Approved_x0020_Provider_x0020_ID>
    <Location xmlns="a8338b6e-77a6-4851-82b6-98166143ffdd" xsi:nil="true"/>
    <Home_x0020_ID xmlns="a8338b6e-77a6-4851-82b6-98166143ffdd">9E3F3B86-7CF4-DC11-AD41-005056922186</Home_x0020_ID>
    <State xmlns="a8338b6e-77a6-4851-82b6-98166143ffdd">VIC</State>
    <Doc_x0020_Sent_Received_x0020_Date xmlns="a8338b6e-77a6-4851-82b6-98166143ffdd">2023-09-21T00:00:00+00:00</Doc_x0020_Sent_Received_x0020_Date>
    <Activity_x0020_ID xmlns="a8338b6e-77a6-4851-82b6-98166143ffdd">98910BFE-FE46-EE11-AE02-005056922186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4C3692F2-1B49-43B9-8170-B89D3BDB66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687</Words>
  <Characters>3916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cp:lastPrinted>2023-10-12T02:04:00Z</cp:lastPrinted>
  <dcterms:created xsi:type="dcterms:W3CDTF">2023-10-19T01:17:00Z</dcterms:created>
  <dcterms:modified xsi:type="dcterms:W3CDTF">2023-10-19T01:18:00Z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