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86F50" w14:textId="14A7C3FF" w:rsidR="00DB42A5" w:rsidRDefault="007A1960" w:rsidP="00DB42A5">
      <w:r>
        <w:rPr>
          <w:noProof/>
        </w:rPr>
        <w:drawing>
          <wp:inline distT="0" distB="0" distL="0" distR="0" wp14:anchorId="5037F101" wp14:editId="49F8A5AA">
            <wp:extent cx="4572636" cy="762000"/>
            <wp:effectExtent l="0" t="0" r="0" b="0"/>
            <wp:docPr id="174283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572636" cy="762000"/>
                    </a:xfrm>
                    <a:prstGeom prst="rect">
                      <a:avLst/>
                    </a:prstGeom>
                  </pic:spPr>
                </pic:pic>
              </a:graphicData>
            </a:graphic>
          </wp:inline>
        </w:drawing>
      </w:r>
    </w:p>
    <w:p w14:paraId="51AF1D58" w14:textId="77777777" w:rsidR="007A1960" w:rsidRDefault="007A1960" w:rsidP="00DB42A5"/>
    <w:p w14:paraId="51D806D1" w14:textId="77777777" w:rsidR="007A1960" w:rsidRDefault="007A1960" w:rsidP="00DB42A5"/>
    <w:p w14:paraId="62C0B45D" w14:textId="77777777" w:rsidR="007A1960" w:rsidRDefault="007A1960" w:rsidP="00DB42A5"/>
    <w:p w14:paraId="7B44821C" w14:textId="77777777" w:rsidR="007A1960" w:rsidRPr="00DB42A5" w:rsidRDefault="007A1960" w:rsidP="00DB42A5"/>
    <w:p w14:paraId="29932D46" w14:textId="77777777" w:rsidR="00DB42A5" w:rsidRPr="00DB42A5" w:rsidRDefault="00DB42A5" w:rsidP="00DB42A5"/>
    <w:p w14:paraId="0E3CAEC6" w14:textId="77777777" w:rsidR="00DB42A5" w:rsidRPr="00DB42A5" w:rsidRDefault="00DB42A5" w:rsidP="00DB42A5"/>
    <w:p w14:paraId="49099B53" w14:textId="77777777" w:rsidR="00DB42A5" w:rsidRPr="00DB42A5" w:rsidRDefault="00DB42A5" w:rsidP="00DB42A5"/>
    <w:p w14:paraId="10989E3D" w14:textId="77777777" w:rsidR="00DB42A5" w:rsidRPr="00FB5AF2" w:rsidRDefault="00DB42A5" w:rsidP="001F3F05">
      <w:pPr>
        <w:pStyle w:val="Title"/>
        <w:jc w:val="center"/>
        <w:rPr>
          <w:iCs/>
          <w:color w:val="2E74B5" w:themeColor="accent1" w:themeShade="BF"/>
          <w:u w:val="single"/>
        </w:rPr>
      </w:pPr>
      <w:bookmarkStart w:id="0" w:name="OLE_LINK4"/>
      <w:bookmarkStart w:id="1" w:name="OLE_LINK5"/>
      <w:r w:rsidRPr="00FB5AF2">
        <w:rPr>
          <w:color w:val="2E74B5" w:themeColor="accent1" w:themeShade="BF"/>
        </w:rPr>
        <w:t>COST RECOVERY IMPLEMENTATION STATEMENT</w:t>
      </w:r>
    </w:p>
    <w:bookmarkEnd w:id="0"/>
    <w:bookmarkEnd w:id="1"/>
    <w:p w14:paraId="49FB50E4" w14:textId="2FA5B9BB" w:rsidR="00DB42A5" w:rsidRPr="00AC51CF" w:rsidRDefault="00AC51CF" w:rsidP="00DB42A5">
      <w:pPr>
        <w:pStyle w:val="Pa12"/>
        <w:jc w:val="center"/>
        <w:rPr>
          <w:rFonts w:asciiTheme="minorHAnsi" w:hAnsiTheme="minorHAnsi"/>
          <w:b/>
          <w:color w:val="000000" w:themeColor="text1"/>
          <w:sz w:val="32"/>
          <w:szCs w:val="32"/>
          <w:lang w:val="en-AU"/>
        </w:rPr>
      </w:pPr>
      <w:r w:rsidRPr="00AC51CF">
        <w:rPr>
          <w:rFonts w:asciiTheme="minorHAnsi" w:hAnsiTheme="minorHAnsi" w:cs="Times New Roman"/>
          <w:b/>
          <w:bCs/>
          <w:color w:val="000000" w:themeColor="text1"/>
          <w:sz w:val="32"/>
          <w:szCs w:val="32"/>
          <w:lang w:val="en-AU"/>
        </w:rPr>
        <w:t>for accreditation services</w:t>
      </w:r>
    </w:p>
    <w:p w14:paraId="51324BE5" w14:textId="29319502" w:rsidR="001F3F05" w:rsidRPr="001F3F05" w:rsidRDefault="00AC51CF" w:rsidP="001F3F05">
      <w:pPr>
        <w:pStyle w:val="Pa4"/>
        <w:widowControl/>
        <w:autoSpaceDE/>
        <w:autoSpaceDN/>
        <w:adjustRightInd/>
        <w:spacing w:after="480" w:line="240" w:lineRule="auto"/>
        <w:jc w:val="center"/>
        <w:rPr>
          <w:rFonts w:asciiTheme="minorHAnsi" w:hAnsiTheme="minorHAnsi"/>
          <w:b/>
          <w:i/>
          <w:sz w:val="32"/>
          <w:szCs w:val="32"/>
          <w:lang w:val="en-AU"/>
        </w:rPr>
      </w:pPr>
      <w:r>
        <w:rPr>
          <w:rFonts w:asciiTheme="minorHAnsi" w:hAnsiTheme="minorHAnsi"/>
          <w:b/>
          <w:sz w:val="32"/>
          <w:szCs w:val="32"/>
          <w:lang w:val="en-AU"/>
        </w:rPr>
        <w:t>202</w:t>
      </w:r>
      <w:r w:rsidR="005466CA">
        <w:rPr>
          <w:rFonts w:asciiTheme="minorHAnsi" w:hAnsiTheme="minorHAnsi"/>
          <w:b/>
          <w:sz w:val="32"/>
          <w:szCs w:val="32"/>
          <w:lang w:val="en-AU"/>
        </w:rPr>
        <w:t>4</w:t>
      </w:r>
      <w:r>
        <w:rPr>
          <w:rFonts w:asciiTheme="minorHAnsi" w:hAnsiTheme="minorHAnsi"/>
          <w:b/>
          <w:sz w:val="32"/>
          <w:szCs w:val="32"/>
          <w:lang w:val="en-AU"/>
        </w:rPr>
        <w:t>-2</w:t>
      </w:r>
      <w:r w:rsidR="005466CA">
        <w:rPr>
          <w:rFonts w:asciiTheme="minorHAnsi" w:hAnsiTheme="minorHAnsi"/>
          <w:b/>
          <w:sz w:val="32"/>
          <w:szCs w:val="32"/>
          <w:lang w:val="en-AU"/>
        </w:rPr>
        <w:t>5</w:t>
      </w:r>
    </w:p>
    <w:p w14:paraId="3228A3D3" w14:textId="6A6EC598" w:rsidR="00DB42A5" w:rsidRDefault="00DB42A5" w:rsidP="00DB42A5"/>
    <w:p w14:paraId="7427C50A" w14:textId="410A27E8" w:rsidR="00F03C83" w:rsidRPr="007E39C3" w:rsidRDefault="000C1BF4" w:rsidP="00DB42A5">
      <w:pPr>
        <w:rPr>
          <w:sz w:val="22"/>
          <w:szCs w:val="22"/>
        </w:rPr>
      </w:pPr>
      <w:r w:rsidRPr="007E39C3">
        <w:rPr>
          <w:rFonts w:eastAsia="SimSun"/>
          <w:sz w:val="22"/>
          <w:szCs w:val="22"/>
        </w:rPr>
        <w:t xml:space="preserve">Charging for regulatory activity involves government entities charging individuals or organisations in the non-government sector some or </w:t>
      </w:r>
      <w:bookmarkStart w:id="2" w:name="_Int_0ejHbuIv"/>
      <w:r w:rsidRPr="007E39C3">
        <w:rPr>
          <w:rFonts w:eastAsia="SimSun"/>
          <w:sz w:val="22"/>
          <w:szCs w:val="22"/>
        </w:rPr>
        <w:t>all of</w:t>
      </w:r>
      <w:bookmarkEnd w:id="2"/>
      <w:r w:rsidRPr="007E39C3">
        <w:rPr>
          <w:rFonts w:eastAsia="SimSun"/>
          <w:sz w:val="22"/>
          <w:szCs w:val="22"/>
        </w:rPr>
        <w:t xml:space="preserve"> the minimum efficient costs of a specific government activity. The Cost Recovery Policy along with the Australian Government Charging Framework (the Charging Framework) sets out the policy under which government entities design, implement and review charging for regulatory activities. The CRIS is the public document to ensure the transparency and accountability for the level of the charging and to demonstrate that the purpose for charging, as decided by Government, is being achieved.</w:t>
      </w:r>
    </w:p>
    <w:p w14:paraId="1E2C521B" w14:textId="77777777" w:rsidR="006B567F" w:rsidRDefault="006B567F"/>
    <w:p w14:paraId="7D47A0D5" w14:textId="0A09D1A8" w:rsidR="00F03C83" w:rsidRDefault="00F03C83">
      <w:r>
        <w:br w:type="page"/>
      </w:r>
    </w:p>
    <w:p w14:paraId="7EC8F84B" w14:textId="77777777" w:rsidR="001F3F05" w:rsidRDefault="001F3F05" w:rsidP="00DB42A5"/>
    <w:sdt>
      <w:sdtPr>
        <w:rPr>
          <w:rFonts w:asciiTheme="minorHAnsi" w:eastAsiaTheme="minorEastAsia" w:hAnsiTheme="minorHAnsi" w:cstheme="minorBidi"/>
          <w:color w:val="auto"/>
          <w:sz w:val="20"/>
          <w:szCs w:val="20"/>
        </w:rPr>
        <w:id w:val="1282494336"/>
        <w:docPartObj>
          <w:docPartGallery w:val="Table of Contents"/>
          <w:docPartUnique/>
        </w:docPartObj>
      </w:sdtPr>
      <w:sdtContent>
        <w:p w14:paraId="4E184B96" w14:textId="73F78940" w:rsidR="00016586" w:rsidRDefault="00016586">
          <w:pPr>
            <w:pStyle w:val="TOCHeading"/>
          </w:pPr>
          <w:r>
            <w:t>Contents</w:t>
          </w:r>
        </w:p>
        <w:p w14:paraId="1327540E" w14:textId="5F0DE270" w:rsidR="00110770" w:rsidRDefault="000160C4">
          <w:pPr>
            <w:pStyle w:val="TOC1"/>
            <w:rPr>
              <w:noProof/>
              <w:kern w:val="2"/>
              <w:sz w:val="24"/>
              <w:szCs w:val="24"/>
              <w:lang w:eastAsia="en-AU"/>
              <w14:ligatures w14:val="standardContextual"/>
            </w:rPr>
          </w:pPr>
          <w:r>
            <w:fldChar w:fldCharType="begin"/>
          </w:r>
          <w:r w:rsidR="00016586">
            <w:instrText>TOC \o "1-3" \z \u \h</w:instrText>
          </w:r>
          <w:r>
            <w:fldChar w:fldCharType="separate"/>
          </w:r>
          <w:hyperlink w:anchor="_Toc171327012" w:history="1">
            <w:r w:rsidR="00110770" w:rsidRPr="00AA190F">
              <w:rPr>
                <w:rStyle w:val="Hyperlink"/>
                <w:noProof/>
              </w:rPr>
              <w:t>1.</w:t>
            </w:r>
            <w:r w:rsidR="00110770">
              <w:rPr>
                <w:noProof/>
                <w:kern w:val="2"/>
                <w:sz w:val="24"/>
                <w:szCs w:val="24"/>
                <w:lang w:eastAsia="en-AU"/>
                <w14:ligatures w14:val="standardContextual"/>
              </w:rPr>
              <w:tab/>
            </w:r>
            <w:r w:rsidR="00110770" w:rsidRPr="00AA190F">
              <w:rPr>
                <w:rStyle w:val="Hyperlink"/>
                <w:noProof/>
              </w:rPr>
              <w:t>INTRODUCTION</w:t>
            </w:r>
            <w:r w:rsidR="00110770">
              <w:rPr>
                <w:noProof/>
                <w:webHidden/>
              </w:rPr>
              <w:tab/>
            </w:r>
            <w:r w:rsidR="00110770">
              <w:rPr>
                <w:noProof/>
                <w:webHidden/>
              </w:rPr>
              <w:fldChar w:fldCharType="begin"/>
            </w:r>
            <w:r w:rsidR="00110770">
              <w:rPr>
                <w:noProof/>
                <w:webHidden/>
              </w:rPr>
              <w:instrText xml:space="preserve"> PAGEREF _Toc171327012 \h </w:instrText>
            </w:r>
            <w:r w:rsidR="00110770">
              <w:rPr>
                <w:noProof/>
                <w:webHidden/>
              </w:rPr>
            </w:r>
            <w:r w:rsidR="00110770">
              <w:rPr>
                <w:noProof/>
                <w:webHidden/>
              </w:rPr>
              <w:fldChar w:fldCharType="separate"/>
            </w:r>
            <w:r w:rsidR="00110770">
              <w:rPr>
                <w:noProof/>
                <w:webHidden/>
              </w:rPr>
              <w:t>3</w:t>
            </w:r>
            <w:r w:rsidR="00110770">
              <w:rPr>
                <w:noProof/>
                <w:webHidden/>
              </w:rPr>
              <w:fldChar w:fldCharType="end"/>
            </w:r>
          </w:hyperlink>
        </w:p>
        <w:p w14:paraId="66D06863" w14:textId="5C993B87" w:rsidR="00110770" w:rsidRDefault="00110770">
          <w:pPr>
            <w:pStyle w:val="TOC2"/>
            <w:tabs>
              <w:tab w:val="left" w:pos="960"/>
              <w:tab w:val="right" w:leader="dot" w:pos="9180"/>
            </w:tabs>
            <w:rPr>
              <w:noProof/>
              <w:kern w:val="2"/>
              <w:sz w:val="24"/>
              <w:szCs w:val="24"/>
              <w:lang w:eastAsia="en-AU"/>
              <w14:ligatures w14:val="standardContextual"/>
            </w:rPr>
          </w:pPr>
          <w:hyperlink w:anchor="_Toc171327013" w:history="1">
            <w:r w:rsidRPr="00AA190F">
              <w:rPr>
                <w:rStyle w:val="Hyperlink"/>
                <w:noProof/>
              </w:rPr>
              <w:t>1.1.</w:t>
            </w:r>
            <w:r>
              <w:rPr>
                <w:noProof/>
                <w:kern w:val="2"/>
                <w:sz w:val="24"/>
                <w:szCs w:val="24"/>
                <w:lang w:eastAsia="en-AU"/>
                <w14:ligatures w14:val="standardContextual"/>
              </w:rPr>
              <w:tab/>
            </w:r>
            <w:r w:rsidRPr="00AA190F">
              <w:rPr>
                <w:rStyle w:val="Hyperlink"/>
                <w:noProof/>
              </w:rPr>
              <w:t>Purpose of the Cost Recovery Implementation Statement</w:t>
            </w:r>
            <w:r>
              <w:rPr>
                <w:noProof/>
                <w:webHidden/>
              </w:rPr>
              <w:tab/>
            </w:r>
            <w:r>
              <w:rPr>
                <w:noProof/>
                <w:webHidden/>
              </w:rPr>
              <w:fldChar w:fldCharType="begin"/>
            </w:r>
            <w:r>
              <w:rPr>
                <w:noProof/>
                <w:webHidden/>
              </w:rPr>
              <w:instrText xml:space="preserve"> PAGEREF _Toc171327013 \h </w:instrText>
            </w:r>
            <w:r>
              <w:rPr>
                <w:noProof/>
                <w:webHidden/>
              </w:rPr>
            </w:r>
            <w:r>
              <w:rPr>
                <w:noProof/>
                <w:webHidden/>
              </w:rPr>
              <w:fldChar w:fldCharType="separate"/>
            </w:r>
            <w:r>
              <w:rPr>
                <w:noProof/>
                <w:webHidden/>
              </w:rPr>
              <w:t>3</w:t>
            </w:r>
            <w:r>
              <w:rPr>
                <w:noProof/>
                <w:webHidden/>
              </w:rPr>
              <w:fldChar w:fldCharType="end"/>
            </w:r>
          </w:hyperlink>
        </w:p>
        <w:p w14:paraId="64418CDB" w14:textId="5B0ECAA2" w:rsidR="00110770" w:rsidRDefault="00110770">
          <w:pPr>
            <w:pStyle w:val="TOC2"/>
            <w:tabs>
              <w:tab w:val="right" w:leader="dot" w:pos="9180"/>
            </w:tabs>
            <w:rPr>
              <w:noProof/>
              <w:kern w:val="2"/>
              <w:sz w:val="24"/>
              <w:szCs w:val="24"/>
              <w:lang w:eastAsia="en-AU"/>
              <w14:ligatures w14:val="standardContextual"/>
            </w:rPr>
          </w:pPr>
          <w:hyperlink w:anchor="_Toc171327014" w:history="1">
            <w:r w:rsidRPr="00AA190F">
              <w:rPr>
                <w:rStyle w:val="Hyperlink"/>
                <w:noProof/>
              </w:rPr>
              <w:t>1.2. Context for cost recovery</w:t>
            </w:r>
            <w:r>
              <w:rPr>
                <w:noProof/>
                <w:webHidden/>
              </w:rPr>
              <w:tab/>
            </w:r>
            <w:r>
              <w:rPr>
                <w:noProof/>
                <w:webHidden/>
              </w:rPr>
              <w:fldChar w:fldCharType="begin"/>
            </w:r>
            <w:r>
              <w:rPr>
                <w:noProof/>
                <w:webHidden/>
              </w:rPr>
              <w:instrText xml:space="preserve"> PAGEREF _Toc171327014 \h </w:instrText>
            </w:r>
            <w:r>
              <w:rPr>
                <w:noProof/>
                <w:webHidden/>
              </w:rPr>
            </w:r>
            <w:r>
              <w:rPr>
                <w:noProof/>
                <w:webHidden/>
              </w:rPr>
              <w:fldChar w:fldCharType="separate"/>
            </w:r>
            <w:r>
              <w:rPr>
                <w:noProof/>
                <w:webHidden/>
              </w:rPr>
              <w:t>3</w:t>
            </w:r>
            <w:r>
              <w:rPr>
                <w:noProof/>
                <w:webHidden/>
              </w:rPr>
              <w:fldChar w:fldCharType="end"/>
            </w:r>
          </w:hyperlink>
        </w:p>
        <w:p w14:paraId="41C5A72B" w14:textId="3D0E9DCE" w:rsidR="00110770" w:rsidRDefault="00110770">
          <w:pPr>
            <w:pStyle w:val="TOC2"/>
            <w:tabs>
              <w:tab w:val="right" w:leader="dot" w:pos="9180"/>
            </w:tabs>
            <w:rPr>
              <w:noProof/>
              <w:kern w:val="2"/>
              <w:sz w:val="24"/>
              <w:szCs w:val="24"/>
              <w:lang w:eastAsia="en-AU"/>
              <w14:ligatures w14:val="standardContextual"/>
            </w:rPr>
          </w:pPr>
          <w:hyperlink w:anchor="_Toc171327015" w:history="1">
            <w:r w:rsidRPr="00AA190F">
              <w:rPr>
                <w:rStyle w:val="Hyperlink"/>
                <w:noProof/>
              </w:rPr>
              <w:t>1.3. Description of the regulatory charging activity</w:t>
            </w:r>
            <w:r>
              <w:rPr>
                <w:noProof/>
                <w:webHidden/>
              </w:rPr>
              <w:tab/>
            </w:r>
            <w:r>
              <w:rPr>
                <w:noProof/>
                <w:webHidden/>
              </w:rPr>
              <w:fldChar w:fldCharType="begin"/>
            </w:r>
            <w:r>
              <w:rPr>
                <w:noProof/>
                <w:webHidden/>
              </w:rPr>
              <w:instrText xml:space="preserve"> PAGEREF _Toc171327015 \h </w:instrText>
            </w:r>
            <w:r>
              <w:rPr>
                <w:noProof/>
                <w:webHidden/>
              </w:rPr>
            </w:r>
            <w:r>
              <w:rPr>
                <w:noProof/>
                <w:webHidden/>
              </w:rPr>
              <w:fldChar w:fldCharType="separate"/>
            </w:r>
            <w:r>
              <w:rPr>
                <w:noProof/>
                <w:webHidden/>
              </w:rPr>
              <w:t>3</w:t>
            </w:r>
            <w:r>
              <w:rPr>
                <w:noProof/>
                <w:webHidden/>
              </w:rPr>
              <w:fldChar w:fldCharType="end"/>
            </w:r>
          </w:hyperlink>
        </w:p>
        <w:p w14:paraId="56AAEEE4" w14:textId="56F5546B" w:rsidR="00110770" w:rsidRDefault="00110770">
          <w:pPr>
            <w:pStyle w:val="TOC2"/>
            <w:tabs>
              <w:tab w:val="right" w:leader="dot" w:pos="9180"/>
            </w:tabs>
            <w:rPr>
              <w:noProof/>
              <w:kern w:val="2"/>
              <w:sz w:val="24"/>
              <w:szCs w:val="24"/>
              <w:lang w:eastAsia="en-AU"/>
              <w14:ligatures w14:val="standardContextual"/>
            </w:rPr>
          </w:pPr>
          <w:hyperlink w:anchor="_Toc171327016" w:history="1">
            <w:r w:rsidRPr="00AA190F">
              <w:rPr>
                <w:rStyle w:val="Hyperlink"/>
                <w:noProof/>
              </w:rPr>
              <w:t>1.4. Activities being cost recovered</w:t>
            </w:r>
            <w:r>
              <w:rPr>
                <w:noProof/>
                <w:webHidden/>
              </w:rPr>
              <w:tab/>
            </w:r>
            <w:r>
              <w:rPr>
                <w:noProof/>
                <w:webHidden/>
              </w:rPr>
              <w:fldChar w:fldCharType="begin"/>
            </w:r>
            <w:r>
              <w:rPr>
                <w:noProof/>
                <w:webHidden/>
              </w:rPr>
              <w:instrText xml:space="preserve"> PAGEREF _Toc171327016 \h </w:instrText>
            </w:r>
            <w:r>
              <w:rPr>
                <w:noProof/>
                <w:webHidden/>
              </w:rPr>
            </w:r>
            <w:r>
              <w:rPr>
                <w:noProof/>
                <w:webHidden/>
              </w:rPr>
              <w:fldChar w:fldCharType="separate"/>
            </w:r>
            <w:r>
              <w:rPr>
                <w:noProof/>
                <w:webHidden/>
              </w:rPr>
              <w:t>4</w:t>
            </w:r>
            <w:r>
              <w:rPr>
                <w:noProof/>
                <w:webHidden/>
              </w:rPr>
              <w:fldChar w:fldCharType="end"/>
            </w:r>
          </w:hyperlink>
        </w:p>
        <w:p w14:paraId="769B8B99" w14:textId="2951F753" w:rsidR="00110770" w:rsidRDefault="00110770">
          <w:pPr>
            <w:pStyle w:val="TOC2"/>
            <w:tabs>
              <w:tab w:val="right" w:leader="dot" w:pos="9180"/>
            </w:tabs>
            <w:rPr>
              <w:noProof/>
              <w:kern w:val="2"/>
              <w:sz w:val="24"/>
              <w:szCs w:val="24"/>
              <w:lang w:eastAsia="en-AU"/>
              <w14:ligatures w14:val="standardContextual"/>
            </w:rPr>
          </w:pPr>
          <w:hyperlink w:anchor="_Toc171327017" w:history="1">
            <w:r w:rsidRPr="00AA190F">
              <w:rPr>
                <w:rStyle w:val="Hyperlink"/>
                <w:noProof/>
              </w:rPr>
              <w:t>1.5. Appropriateness of cost recovery</w:t>
            </w:r>
            <w:r>
              <w:rPr>
                <w:noProof/>
                <w:webHidden/>
              </w:rPr>
              <w:tab/>
            </w:r>
            <w:r>
              <w:rPr>
                <w:noProof/>
                <w:webHidden/>
              </w:rPr>
              <w:fldChar w:fldCharType="begin"/>
            </w:r>
            <w:r>
              <w:rPr>
                <w:noProof/>
                <w:webHidden/>
              </w:rPr>
              <w:instrText xml:space="preserve"> PAGEREF _Toc171327017 \h </w:instrText>
            </w:r>
            <w:r>
              <w:rPr>
                <w:noProof/>
                <w:webHidden/>
              </w:rPr>
            </w:r>
            <w:r>
              <w:rPr>
                <w:noProof/>
                <w:webHidden/>
              </w:rPr>
              <w:fldChar w:fldCharType="separate"/>
            </w:r>
            <w:r>
              <w:rPr>
                <w:noProof/>
                <w:webHidden/>
              </w:rPr>
              <w:t>4</w:t>
            </w:r>
            <w:r>
              <w:rPr>
                <w:noProof/>
                <w:webHidden/>
              </w:rPr>
              <w:fldChar w:fldCharType="end"/>
            </w:r>
          </w:hyperlink>
        </w:p>
        <w:p w14:paraId="48476691" w14:textId="21121EFB" w:rsidR="00110770" w:rsidRDefault="00110770">
          <w:pPr>
            <w:pStyle w:val="TOC1"/>
            <w:rPr>
              <w:noProof/>
              <w:kern w:val="2"/>
              <w:sz w:val="24"/>
              <w:szCs w:val="24"/>
              <w:lang w:eastAsia="en-AU"/>
              <w14:ligatures w14:val="standardContextual"/>
            </w:rPr>
          </w:pPr>
          <w:hyperlink w:anchor="_Toc171327018" w:history="1">
            <w:r w:rsidRPr="00AA190F">
              <w:rPr>
                <w:rStyle w:val="Hyperlink"/>
                <w:noProof/>
              </w:rPr>
              <w:t>2.</w:t>
            </w:r>
            <w:r>
              <w:rPr>
                <w:noProof/>
                <w:kern w:val="2"/>
                <w:sz w:val="24"/>
                <w:szCs w:val="24"/>
                <w:lang w:eastAsia="en-AU"/>
                <w14:ligatures w14:val="standardContextual"/>
              </w:rPr>
              <w:tab/>
            </w:r>
            <w:r w:rsidRPr="00AA190F">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_Toc171327018 \h </w:instrText>
            </w:r>
            <w:r>
              <w:rPr>
                <w:noProof/>
                <w:webHidden/>
              </w:rPr>
            </w:r>
            <w:r>
              <w:rPr>
                <w:noProof/>
                <w:webHidden/>
              </w:rPr>
              <w:fldChar w:fldCharType="separate"/>
            </w:r>
            <w:r>
              <w:rPr>
                <w:noProof/>
                <w:webHidden/>
              </w:rPr>
              <w:t>4</w:t>
            </w:r>
            <w:r>
              <w:rPr>
                <w:noProof/>
                <w:webHidden/>
              </w:rPr>
              <w:fldChar w:fldCharType="end"/>
            </w:r>
          </w:hyperlink>
        </w:p>
        <w:p w14:paraId="7636976C" w14:textId="7D1E4CD8" w:rsidR="00110770" w:rsidRDefault="00110770">
          <w:pPr>
            <w:pStyle w:val="TOC2"/>
            <w:tabs>
              <w:tab w:val="left" w:pos="960"/>
              <w:tab w:val="right" w:leader="dot" w:pos="9180"/>
            </w:tabs>
            <w:rPr>
              <w:noProof/>
              <w:kern w:val="2"/>
              <w:sz w:val="24"/>
              <w:szCs w:val="24"/>
              <w:lang w:eastAsia="en-AU"/>
              <w14:ligatures w14:val="standardContextual"/>
            </w:rPr>
          </w:pPr>
          <w:hyperlink w:anchor="_Toc171327019" w:history="1">
            <w:r w:rsidRPr="00AA190F">
              <w:rPr>
                <w:rStyle w:val="Hyperlink"/>
                <w:noProof/>
              </w:rPr>
              <w:t>2.1.</w:t>
            </w:r>
            <w:r>
              <w:rPr>
                <w:noProof/>
                <w:kern w:val="2"/>
                <w:sz w:val="24"/>
                <w:szCs w:val="24"/>
                <w:lang w:eastAsia="en-AU"/>
                <w14:ligatures w14:val="standardContextual"/>
              </w:rPr>
              <w:tab/>
            </w:r>
            <w:r w:rsidRPr="00AA190F">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_Toc171327019 \h </w:instrText>
            </w:r>
            <w:r>
              <w:rPr>
                <w:noProof/>
                <w:webHidden/>
              </w:rPr>
            </w:r>
            <w:r>
              <w:rPr>
                <w:noProof/>
                <w:webHidden/>
              </w:rPr>
              <w:fldChar w:fldCharType="separate"/>
            </w:r>
            <w:r>
              <w:rPr>
                <w:noProof/>
                <w:webHidden/>
              </w:rPr>
              <w:t>4</w:t>
            </w:r>
            <w:r>
              <w:rPr>
                <w:noProof/>
                <w:webHidden/>
              </w:rPr>
              <w:fldChar w:fldCharType="end"/>
            </w:r>
          </w:hyperlink>
        </w:p>
        <w:p w14:paraId="275C06C4" w14:textId="60CA4E05" w:rsidR="00110770" w:rsidRDefault="00110770">
          <w:pPr>
            <w:pStyle w:val="TOC2"/>
            <w:tabs>
              <w:tab w:val="left" w:pos="960"/>
              <w:tab w:val="right" w:leader="dot" w:pos="9180"/>
            </w:tabs>
            <w:rPr>
              <w:noProof/>
              <w:kern w:val="2"/>
              <w:sz w:val="24"/>
              <w:szCs w:val="24"/>
              <w:lang w:eastAsia="en-AU"/>
              <w14:ligatures w14:val="standardContextual"/>
            </w:rPr>
          </w:pPr>
          <w:hyperlink w:anchor="_Toc171327020" w:history="1">
            <w:r w:rsidRPr="00AA190F">
              <w:rPr>
                <w:rStyle w:val="Hyperlink"/>
                <w:noProof/>
              </w:rPr>
              <w:t>2.2.</w:t>
            </w:r>
            <w:r>
              <w:rPr>
                <w:noProof/>
                <w:kern w:val="2"/>
                <w:sz w:val="24"/>
                <w:szCs w:val="24"/>
                <w:lang w:eastAsia="en-AU"/>
                <w14:ligatures w14:val="standardContextual"/>
              </w:rPr>
              <w:tab/>
            </w:r>
            <w:r w:rsidRPr="00AA190F">
              <w:rPr>
                <w:rStyle w:val="Hyperlink"/>
                <w:noProof/>
              </w:rPr>
              <w:t>Statutory authority to charge</w:t>
            </w:r>
            <w:r>
              <w:rPr>
                <w:noProof/>
                <w:webHidden/>
              </w:rPr>
              <w:tab/>
            </w:r>
            <w:r>
              <w:rPr>
                <w:noProof/>
                <w:webHidden/>
              </w:rPr>
              <w:fldChar w:fldCharType="begin"/>
            </w:r>
            <w:r>
              <w:rPr>
                <w:noProof/>
                <w:webHidden/>
              </w:rPr>
              <w:instrText xml:space="preserve"> PAGEREF _Toc171327020 \h </w:instrText>
            </w:r>
            <w:r>
              <w:rPr>
                <w:noProof/>
                <w:webHidden/>
              </w:rPr>
            </w:r>
            <w:r>
              <w:rPr>
                <w:noProof/>
                <w:webHidden/>
              </w:rPr>
              <w:fldChar w:fldCharType="separate"/>
            </w:r>
            <w:r>
              <w:rPr>
                <w:noProof/>
                <w:webHidden/>
              </w:rPr>
              <w:t>5</w:t>
            </w:r>
            <w:r>
              <w:rPr>
                <w:noProof/>
                <w:webHidden/>
              </w:rPr>
              <w:fldChar w:fldCharType="end"/>
            </w:r>
          </w:hyperlink>
        </w:p>
        <w:p w14:paraId="107C62D9" w14:textId="79BFF092" w:rsidR="00110770" w:rsidRDefault="00110770">
          <w:pPr>
            <w:pStyle w:val="TOC1"/>
            <w:rPr>
              <w:noProof/>
              <w:kern w:val="2"/>
              <w:sz w:val="24"/>
              <w:szCs w:val="24"/>
              <w:lang w:eastAsia="en-AU"/>
              <w14:ligatures w14:val="standardContextual"/>
            </w:rPr>
          </w:pPr>
          <w:hyperlink w:anchor="_Toc171327021" w:history="1">
            <w:r w:rsidRPr="00AA190F">
              <w:rPr>
                <w:rStyle w:val="Hyperlink"/>
                <w:noProof/>
              </w:rPr>
              <w:t>3.</w:t>
            </w:r>
            <w:r>
              <w:rPr>
                <w:noProof/>
                <w:kern w:val="2"/>
                <w:sz w:val="24"/>
                <w:szCs w:val="24"/>
                <w:lang w:eastAsia="en-AU"/>
                <w14:ligatures w14:val="standardContextual"/>
              </w:rPr>
              <w:tab/>
            </w:r>
            <w:r w:rsidRPr="00AA190F">
              <w:rPr>
                <w:rStyle w:val="Hyperlink"/>
                <w:noProof/>
              </w:rPr>
              <w:t>CHARGING (COST RECOVERY) MODEL</w:t>
            </w:r>
            <w:r>
              <w:rPr>
                <w:noProof/>
                <w:webHidden/>
              </w:rPr>
              <w:tab/>
            </w:r>
            <w:r>
              <w:rPr>
                <w:noProof/>
                <w:webHidden/>
              </w:rPr>
              <w:fldChar w:fldCharType="begin"/>
            </w:r>
            <w:r>
              <w:rPr>
                <w:noProof/>
                <w:webHidden/>
              </w:rPr>
              <w:instrText xml:space="preserve"> PAGEREF _Toc171327021 \h </w:instrText>
            </w:r>
            <w:r>
              <w:rPr>
                <w:noProof/>
                <w:webHidden/>
              </w:rPr>
            </w:r>
            <w:r>
              <w:rPr>
                <w:noProof/>
                <w:webHidden/>
              </w:rPr>
              <w:fldChar w:fldCharType="separate"/>
            </w:r>
            <w:r>
              <w:rPr>
                <w:noProof/>
                <w:webHidden/>
              </w:rPr>
              <w:t>5</w:t>
            </w:r>
            <w:r>
              <w:rPr>
                <w:noProof/>
                <w:webHidden/>
              </w:rPr>
              <w:fldChar w:fldCharType="end"/>
            </w:r>
          </w:hyperlink>
        </w:p>
        <w:p w14:paraId="0EE8E9EA" w14:textId="67C21B26" w:rsidR="00110770" w:rsidRDefault="00110770">
          <w:pPr>
            <w:pStyle w:val="TOC2"/>
            <w:tabs>
              <w:tab w:val="left" w:pos="960"/>
              <w:tab w:val="right" w:leader="dot" w:pos="9180"/>
            </w:tabs>
            <w:rPr>
              <w:noProof/>
              <w:kern w:val="2"/>
              <w:sz w:val="24"/>
              <w:szCs w:val="24"/>
              <w:lang w:eastAsia="en-AU"/>
              <w14:ligatures w14:val="standardContextual"/>
            </w:rPr>
          </w:pPr>
          <w:hyperlink w:anchor="_Toc171327022" w:history="1">
            <w:r w:rsidRPr="00AA190F">
              <w:rPr>
                <w:rStyle w:val="Hyperlink"/>
                <w:noProof/>
              </w:rPr>
              <w:t>3.1.</w:t>
            </w:r>
            <w:r>
              <w:rPr>
                <w:noProof/>
                <w:kern w:val="2"/>
                <w:sz w:val="24"/>
                <w:szCs w:val="24"/>
                <w:lang w:eastAsia="en-AU"/>
                <w14:ligatures w14:val="standardContextual"/>
              </w:rPr>
              <w:tab/>
            </w:r>
            <w:r w:rsidRPr="00AA190F">
              <w:rPr>
                <w:rStyle w:val="Hyperlink"/>
                <w:noProof/>
              </w:rPr>
              <w:t>Outputs and business processes of the regulatory charging activity</w:t>
            </w:r>
            <w:r>
              <w:rPr>
                <w:noProof/>
                <w:webHidden/>
              </w:rPr>
              <w:tab/>
            </w:r>
            <w:r>
              <w:rPr>
                <w:noProof/>
                <w:webHidden/>
              </w:rPr>
              <w:fldChar w:fldCharType="begin"/>
            </w:r>
            <w:r>
              <w:rPr>
                <w:noProof/>
                <w:webHidden/>
              </w:rPr>
              <w:instrText xml:space="preserve"> PAGEREF _Toc171327022 \h </w:instrText>
            </w:r>
            <w:r>
              <w:rPr>
                <w:noProof/>
                <w:webHidden/>
              </w:rPr>
            </w:r>
            <w:r>
              <w:rPr>
                <w:noProof/>
                <w:webHidden/>
              </w:rPr>
              <w:fldChar w:fldCharType="separate"/>
            </w:r>
            <w:r>
              <w:rPr>
                <w:noProof/>
                <w:webHidden/>
              </w:rPr>
              <w:t>5</w:t>
            </w:r>
            <w:r>
              <w:rPr>
                <w:noProof/>
                <w:webHidden/>
              </w:rPr>
              <w:fldChar w:fldCharType="end"/>
            </w:r>
          </w:hyperlink>
        </w:p>
        <w:p w14:paraId="186269A3" w14:textId="7865CA7F" w:rsidR="00110770" w:rsidRDefault="00110770">
          <w:pPr>
            <w:pStyle w:val="TOC2"/>
            <w:tabs>
              <w:tab w:val="left" w:pos="960"/>
              <w:tab w:val="right" w:leader="dot" w:pos="9180"/>
            </w:tabs>
            <w:rPr>
              <w:noProof/>
              <w:kern w:val="2"/>
              <w:sz w:val="24"/>
              <w:szCs w:val="24"/>
              <w:lang w:eastAsia="en-AU"/>
              <w14:ligatures w14:val="standardContextual"/>
            </w:rPr>
          </w:pPr>
          <w:hyperlink w:anchor="_Toc171327023" w:history="1">
            <w:r w:rsidRPr="00AA190F">
              <w:rPr>
                <w:rStyle w:val="Hyperlink"/>
                <w:noProof/>
              </w:rPr>
              <w:t>3.2.</w:t>
            </w:r>
            <w:r>
              <w:rPr>
                <w:noProof/>
                <w:kern w:val="2"/>
                <w:sz w:val="24"/>
                <w:szCs w:val="24"/>
                <w:lang w:eastAsia="en-AU"/>
                <w14:ligatures w14:val="standardContextual"/>
              </w:rPr>
              <w:tab/>
            </w:r>
            <w:r w:rsidRPr="00AA190F">
              <w:rPr>
                <w:rStyle w:val="Hyperlink"/>
                <w:noProof/>
              </w:rPr>
              <w:t>Costs of the regulatory activity</w:t>
            </w:r>
            <w:r>
              <w:rPr>
                <w:noProof/>
                <w:webHidden/>
              </w:rPr>
              <w:tab/>
            </w:r>
            <w:r>
              <w:rPr>
                <w:noProof/>
                <w:webHidden/>
              </w:rPr>
              <w:fldChar w:fldCharType="begin"/>
            </w:r>
            <w:r>
              <w:rPr>
                <w:noProof/>
                <w:webHidden/>
              </w:rPr>
              <w:instrText xml:space="preserve"> PAGEREF _Toc171327023 \h </w:instrText>
            </w:r>
            <w:r>
              <w:rPr>
                <w:noProof/>
                <w:webHidden/>
              </w:rPr>
            </w:r>
            <w:r>
              <w:rPr>
                <w:noProof/>
                <w:webHidden/>
              </w:rPr>
              <w:fldChar w:fldCharType="separate"/>
            </w:r>
            <w:r>
              <w:rPr>
                <w:noProof/>
                <w:webHidden/>
              </w:rPr>
              <w:t>7</w:t>
            </w:r>
            <w:r>
              <w:rPr>
                <w:noProof/>
                <w:webHidden/>
              </w:rPr>
              <w:fldChar w:fldCharType="end"/>
            </w:r>
          </w:hyperlink>
        </w:p>
        <w:p w14:paraId="127B4B77" w14:textId="68541686" w:rsidR="00110770" w:rsidRDefault="00110770">
          <w:pPr>
            <w:pStyle w:val="TOC3"/>
            <w:tabs>
              <w:tab w:val="right" w:leader="dot" w:pos="9180"/>
            </w:tabs>
            <w:rPr>
              <w:noProof/>
              <w:kern w:val="2"/>
              <w:sz w:val="24"/>
              <w:szCs w:val="24"/>
              <w:lang w:eastAsia="en-AU"/>
              <w14:ligatures w14:val="standardContextual"/>
            </w:rPr>
          </w:pPr>
          <w:hyperlink w:anchor="_Toc171327024" w:history="1">
            <w:r w:rsidRPr="00AA190F">
              <w:rPr>
                <w:rStyle w:val="Hyperlink"/>
                <w:noProof/>
              </w:rPr>
              <w:t>3.2.1. Direct costs</w:t>
            </w:r>
            <w:r>
              <w:rPr>
                <w:noProof/>
                <w:webHidden/>
              </w:rPr>
              <w:tab/>
            </w:r>
            <w:r>
              <w:rPr>
                <w:noProof/>
                <w:webHidden/>
              </w:rPr>
              <w:fldChar w:fldCharType="begin"/>
            </w:r>
            <w:r>
              <w:rPr>
                <w:noProof/>
                <w:webHidden/>
              </w:rPr>
              <w:instrText xml:space="preserve"> PAGEREF _Toc171327024 \h </w:instrText>
            </w:r>
            <w:r>
              <w:rPr>
                <w:noProof/>
                <w:webHidden/>
              </w:rPr>
            </w:r>
            <w:r>
              <w:rPr>
                <w:noProof/>
                <w:webHidden/>
              </w:rPr>
              <w:fldChar w:fldCharType="separate"/>
            </w:r>
            <w:r>
              <w:rPr>
                <w:noProof/>
                <w:webHidden/>
              </w:rPr>
              <w:t>7</w:t>
            </w:r>
            <w:r>
              <w:rPr>
                <w:noProof/>
                <w:webHidden/>
              </w:rPr>
              <w:fldChar w:fldCharType="end"/>
            </w:r>
          </w:hyperlink>
        </w:p>
        <w:p w14:paraId="1F0ABF04" w14:textId="592FDE7F" w:rsidR="00110770" w:rsidRDefault="00110770">
          <w:pPr>
            <w:pStyle w:val="TOC3"/>
            <w:tabs>
              <w:tab w:val="right" w:leader="dot" w:pos="9180"/>
            </w:tabs>
            <w:rPr>
              <w:noProof/>
              <w:kern w:val="2"/>
              <w:sz w:val="24"/>
              <w:szCs w:val="24"/>
              <w:lang w:eastAsia="en-AU"/>
              <w14:ligatures w14:val="standardContextual"/>
            </w:rPr>
          </w:pPr>
          <w:hyperlink w:anchor="_Toc171327025" w:history="1">
            <w:r w:rsidRPr="00AA190F">
              <w:rPr>
                <w:rStyle w:val="Hyperlink"/>
                <w:noProof/>
              </w:rPr>
              <w:t>3.2.2. Indirect costs</w:t>
            </w:r>
            <w:r>
              <w:rPr>
                <w:noProof/>
                <w:webHidden/>
              </w:rPr>
              <w:tab/>
            </w:r>
            <w:r>
              <w:rPr>
                <w:noProof/>
                <w:webHidden/>
              </w:rPr>
              <w:fldChar w:fldCharType="begin"/>
            </w:r>
            <w:r>
              <w:rPr>
                <w:noProof/>
                <w:webHidden/>
              </w:rPr>
              <w:instrText xml:space="preserve"> PAGEREF _Toc171327025 \h </w:instrText>
            </w:r>
            <w:r>
              <w:rPr>
                <w:noProof/>
                <w:webHidden/>
              </w:rPr>
            </w:r>
            <w:r>
              <w:rPr>
                <w:noProof/>
                <w:webHidden/>
              </w:rPr>
              <w:fldChar w:fldCharType="separate"/>
            </w:r>
            <w:r>
              <w:rPr>
                <w:noProof/>
                <w:webHidden/>
              </w:rPr>
              <w:t>8</w:t>
            </w:r>
            <w:r>
              <w:rPr>
                <w:noProof/>
                <w:webHidden/>
              </w:rPr>
              <w:fldChar w:fldCharType="end"/>
            </w:r>
          </w:hyperlink>
        </w:p>
        <w:p w14:paraId="7A4ECB6D" w14:textId="51C90181" w:rsidR="00110770" w:rsidRDefault="00110770">
          <w:pPr>
            <w:pStyle w:val="TOC2"/>
            <w:tabs>
              <w:tab w:val="left" w:pos="960"/>
              <w:tab w:val="right" w:leader="dot" w:pos="9180"/>
            </w:tabs>
            <w:rPr>
              <w:noProof/>
              <w:kern w:val="2"/>
              <w:sz w:val="24"/>
              <w:szCs w:val="24"/>
              <w:lang w:eastAsia="en-AU"/>
              <w14:ligatures w14:val="standardContextual"/>
            </w:rPr>
          </w:pPr>
          <w:hyperlink w:anchor="_Toc171327026" w:history="1">
            <w:r w:rsidRPr="00AA190F">
              <w:rPr>
                <w:rStyle w:val="Hyperlink"/>
                <w:noProof/>
              </w:rPr>
              <w:t>3.3.</w:t>
            </w:r>
            <w:r>
              <w:rPr>
                <w:noProof/>
                <w:kern w:val="2"/>
                <w:sz w:val="24"/>
                <w:szCs w:val="24"/>
                <w:lang w:eastAsia="en-AU"/>
                <w14:ligatures w14:val="standardContextual"/>
              </w:rPr>
              <w:tab/>
            </w:r>
            <w:r w:rsidRPr="00AA190F">
              <w:rPr>
                <w:rStyle w:val="Hyperlink"/>
                <w:noProof/>
              </w:rPr>
              <w:t>Design of the regulatory charge</w:t>
            </w:r>
            <w:r>
              <w:rPr>
                <w:noProof/>
                <w:webHidden/>
              </w:rPr>
              <w:tab/>
            </w:r>
            <w:r>
              <w:rPr>
                <w:noProof/>
                <w:webHidden/>
              </w:rPr>
              <w:fldChar w:fldCharType="begin"/>
            </w:r>
            <w:r>
              <w:rPr>
                <w:noProof/>
                <w:webHidden/>
              </w:rPr>
              <w:instrText xml:space="preserve"> PAGEREF _Toc171327026 \h </w:instrText>
            </w:r>
            <w:r>
              <w:rPr>
                <w:noProof/>
                <w:webHidden/>
              </w:rPr>
            </w:r>
            <w:r>
              <w:rPr>
                <w:noProof/>
                <w:webHidden/>
              </w:rPr>
              <w:fldChar w:fldCharType="separate"/>
            </w:r>
            <w:r>
              <w:rPr>
                <w:noProof/>
                <w:webHidden/>
              </w:rPr>
              <w:t>8</w:t>
            </w:r>
            <w:r>
              <w:rPr>
                <w:noProof/>
                <w:webHidden/>
              </w:rPr>
              <w:fldChar w:fldCharType="end"/>
            </w:r>
          </w:hyperlink>
        </w:p>
        <w:p w14:paraId="3BDEFFAC" w14:textId="0C6D48CC" w:rsidR="00110770" w:rsidRDefault="00110770">
          <w:pPr>
            <w:pStyle w:val="TOC2"/>
            <w:tabs>
              <w:tab w:val="right" w:leader="dot" w:pos="9180"/>
            </w:tabs>
            <w:rPr>
              <w:noProof/>
              <w:kern w:val="2"/>
              <w:sz w:val="24"/>
              <w:szCs w:val="24"/>
              <w:lang w:eastAsia="en-AU"/>
              <w14:ligatures w14:val="standardContextual"/>
            </w:rPr>
          </w:pPr>
          <w:hyperlink w:anchor="_Toc171327027" w:history="1">
            <w:r w:rsidRPr="00AA190F">
              <w:rPr>
                <w:rStyle w:val="Hyperlink"/>
                <w:noProof/>
              </w:rPr>
              <w:t>3.5. Cost recovery revenue</w:t>
            </w:r>
            <w:r>
              <w:rPr>
                <w:noProof/>
                <w:webHidden/>
              </w:rPr>
              <w:tab/>
            </w:r>
            <w:r>
              <w:rPr>
                <w:noProof/>
                <w:webHidden/>
              </w:rPr>
              <w:fldChar w:fldCharType="begin"/>
            </w:r>
            <w:r>
              <w:rPr>
                <w:noProof/>
                <w:webHidden/>
              </w:rPr>
              <w:instrText xml:space="preserve"> PAGEREF _Toc171327027 \h </w:instrText>
            </w:r>
            <w:r>
              <w:rPr>
                <w:noProof/>
                <w:webHidden/>
              </w:rPr>
            </w:r>
            <w:r>
              <w:rPr>
                <w:noProof/>
                <w:webHidden/>
              </w:rPr>
              <w:fldChar w:fldCharType="separate"/>
            </w:r>
            <w:r>
              <w:rPr>
                <w:noProof/>
                <w:webHidden/>
              </w:rPr>
              <w:t>10</w:t>
            </w:r>
            <w:r>
              <w:rPr>
                <w:noProof/>
                <w:webHidden/>
              </w:rPr>
              <w:fldChar w:fldCharType="end"/>
            </w:r>
          </w:hyperlink>
        </w:p>
        <w:p w14:paraId="750332B0" w14:textId="66E4C68F" w:rsidR="00110770" w:rsidRDefault="00110770">
          <w:pPr>
            <w:pStyle w:val="TOC1"/>
            <w:rPr>
              <w:noProof/>
              <w:kern w:val="2"/>
              <w:sz w:val="24"/>
              <w:szCs w:val="24"/>
              <w:lang w:eastAsia="en-AU"/>
              <w14:ligatures w14:val="standardContextual"/>
            </w:rPr>
          </w:pPr>
          <w:hyperlink w:anchor="_Toc171327028" w:history="1">
            <w:r w:rsidRPr="00AA190F">
              <w:rPr>
                <w:rStyle w:val="Hyperlink"/>
                <w:noProof/>
              </w:rPr>
              <w:t>4.</w:t>
            </w:r>
            <w:r>
              <w:rPr>
                <w:noProof/>
                <w:kern w:val="2"/>
                <w:sz w:val="24"/>
                <w:szCs w:val="24"/>
                <w:lang w:eastAsia="en-AU"/>
                <w14:ligatures w14:val="standardContextual"/>
              </w:rPr>
              <w:tab/>
            </w:r>
            <w:r w:rsidRPr="00AA190F">
              <w:rPr>
                <w:rStyle w:val="Hyperlink"/>
                <w:noProof/>
              </w:rPr>
              <w:t>RISK ASSESSMENT</w:t>
            </w:r>
            <w:r>
              <w:rPr>
                <w:noProof/>
                <w:webHidden/>
              </w:rPr>
              <w:tab/>
            </w:r>
            <w:r>
              <w:rPr>
                <w:noProof/>
                <w:webHidden/>
              </w:rPr>
              <w:fldChar w:fldCharType="begin"/>
            </w:r>
            <w:r>
              <w:rPr>
                <w:noProof/>
                <w:webHidden/>
              </w:rPr>
              <w:instrText xml:space="preserve"> PAGEREF _Toc171327028 \h </w:instrText>
            </w:r>
            <w:r>
              <w:rPr>
                <w:noProof/>
                <w:webHidden/>
              </w:rPr>
            </w:r>
            <w:r>
              <w:rPr>
                <w:noProof/>
                <w:webHidden/>
              </w:rPr>
              <w:fldChar w:fldCharType="separate"/>
            </w:r>
            <w:r>
              <w:rPr>
                <w:noProof/>
                <w:webHidden/>
              </w:rPr>
              <w:t>11</w:t>
            </w:r>
            <w:r>
              <w:rPr>
                <w:noProof/>
                <w:webHidden/>
              </w:rPr>
              <w:fldChar w:fldCharType="end"/>
            </w:r>
          </w:hyperlink>
        </w:p>
        <w:p w14:paraId="16BC758A" w14:textId="298A5A36" w:rsidR="00110770" w:rsidRDefault="00110770">
          <w:pPr>
            <w:pStyle w:val="TOC1"/>
            <w:rPr>
              <w:noProof/>
              <w:kern w:val="2"/>
              <w:sz w:val="24"/>
              <w:szCs w:val="24"/>
              <w:lang w:eastAsia="en-AU"/>
              <w14:ligatures w14:val="standardContextual"/>
            </w:rPr>
          </w:pPr>
          <w:hyperlink w:anchor="_Toc171327029" w:history="1">
            <w:r w:rsidRPr="00AA190F">
              <w:rPr>
                <w:rStyle w:val="Hyperlink"/>
                <w:noProof/>
              </w:rPr>
              <w:t>5.</w:t>
            </w:r>
            <w:r>
              <w:rPr>
                <w:noProof/>
                <w:kern w:val="2"/>
                <w:sz w:val="24"/>
                <w:szCs w:val="24"/>
                <w:lang w:eastAsia="en-AU"/>
                <w14:ligatures w14:val="standardContextual"/>
              </w:rPr>
              <w:tab/>
            </w:r>
            <w:r w:rsidRPr="00AA190F">
              <w:rPr>
                <w:rStyle w:val="Hyperlink"/>
                <w:noProof/>
              </w:rPr>
              <w:t>STAKEHOLDER ENGAGEMENT</w:t>
            </w:r>
            <w:r>
              <w:rPr>
                <w:noProof/>
                <w:webHidden/>
              </w:rPr>
              <w:tab/>
            </w:r>
            <w:r>
              <w:rPr>
                <w:noProof/>
                <w:webHidden/>
              </w:rPr>
              <w:fldChar w:fldCharType="begin"/>
            </w:r>
            <w:r>
              <w:rPr>
                <w:noProof/>
                <w:webHidden/>
              </w:rPr>
              <w:instrText xml:space="preserve"> PAGEREF _Toc171327029 \h </w:instrText>
            </w:r>
            <w:r>
              <w:rPr>
                <w:noProof/>
                <w:webHidden/>
              </w:rPr>
            </w:r>
            <w:r>
              <w:rPr>
                <w:noProof/>
                <w:webHidden/>
              </w:rPr>
              <w:fldChar w:fldCharType="separate"/>
            </w:r>
            <w:r>
              <w:rPr>
                <w:noProof/>
                <w:webHidden/>
              </w:rPr>
              <w:t>12</w:t>
            </w:r>
            <w:r>
              <w:rPr>
                <w:noProof/>
                <w:webHidden/>
              </w:rPr>
              <w:fldChar w:fldCharType="end"/>
            </w:r>
          </w:hyperlink>
        </w:p>
        <w:p w14:paraId="56F5DC50" w14:textId="6C51FF08" w:rsidR="00110770" w:rsidRDefault="00110770">
          <w:pPr>
            <w:pStyle w:val="TOC2"/>
            <w:tabs>
              <w:tab w:val="right" w:leader="dot" w:pos="9180"/>
            </w:tabs>
            <w:rPr>
              <w:noProof/>
              <w:kern w:val="2"/>
              <w:sz w:val="24"/>
              <w:szCs w:val="24"/>
              <w:lang w:eastAsia="en-AU"/>
              <w14:ligatures w14:val="standardContextual"/>
            </w:rPr>
          </w:pPr>
          <w:hyperlink w:anchor="_Toc171327030" w:history="1">
            <w:r w:rsidRPr="00AA190F">
              <w:rPr>
                <w:rStyle w:val="Hyperlink"/>
                <w:noProof/>
                <w:lang w:eastAsia="en-AU"/>
              </w:rPr>
              <w:t>5.2. Introduction of the new Aged Care Act</w:t>
            </w:r>
            <w:r>
              <w:rPr>
                <w:noProof/>
                <w:webHidden/>
              </w:rPr>
              <w:tab/>
            </w:r>
            <w:r>
              <w:rPr>
                <w:noProof/>
                <w:webHidden/>
              </w:rPr>
              <w:fldChar w:fldCharType="begin"/>
            </w:r>
            <w:r>
              <w:rPr>
                <w:noProof/>
                <w:webHidden/>
              </w:rPr>
              <w:instrText xml:space="preserve"> PAGEREF _Toc171327030 \h </w:instrText>
            </w:r>
            <w:r>
              <w:rPr>
                <w:noProof/>
                <w:webHidden/>
              </w:rPr>
            </w:r>
            <w:r>
              <w:rPr>
                <w:noProof/>
                <w:webHidden/>
              </w:rPr>
              <w:fldChar w:fldCharType="separate"/>
            </w:r>
            <w:r>
              <w:rPr>
                <w:noProof/>
                <w:webHidden/>
              </w:rPr>
              <w:t>12</w:t>
            </w:r>
            <w:r>
              <w:rPr>
                <w:noProof/>
                <w:webHidden/>
              </w:rPr>
              <w:fldChar w:fldCharType="end"/>
            </w:r>
          </w:hyperlink>
        </w:p>
        <w:p w14:paraId="3111D735" w14:textId="33C3451F" w:rsidR="00110770" w:rsidRDefault="00110770">
          <w:pPr>
            <w:pStyle w:val="TOC1"/>
            <w:rPr>
              <w:noProof/>
              <w:kern w:val="2"/>
              <w:sz w:val="24"/>
              <w:szCs w:val="24"/>
              <w:lang w:eastAsia="en-AU"/>
              <w14:ligatures w14:val="standardContextual"/>
            </w:rPr>
          </w:pPr>
          <w:hyperlink w:anchor="_Toc171327031" w:history="1">
            <w:r w:rsidRPr="00AA190F">
              <w:rPr>
                <w:rStyle w:val="Hyperlink"/>
                <w:noProof/>
              </w:rPr>
              <w:t>6.</w:t>
            </w:r>
            <w:r>
              <w:rPr>
                <w:noProof/>
                <w:kern w:val="2"/>
                <w:sz w:val="24"/>
                <w:szCs w:val="24"/>
                <w:lang w:eastAsia="en-AU"/>
                <w14:ligatures w14:val="standardContextual"/>
              </w:rPr>
              <w:tab/>
            </w:r>
            <w:r w:rsidRPr="00AA190F">
              <w:rPr>
                <w:rStyle w:val="Hyperlink"/>
                <w:noProof/>
              </w:rPr>
              <w:t>FINANCIAL PERFORMANCE</w:t>
            </w:r>
            <w:r>
              <w:rPr>
                <w:noProof/>
                <w:webHidden/>
              </w:rPr>
              <w:tab/>
            </w:r>
            <w:r>
              <w:rPr>
                <w:noProof/>
                <w:webHidden/>
              </w:rPr>
              <w:fldChar w:fldCharType="begin"/>
            </w:r>
            <w:r>
              <w:rPr>
                <w:noProof/>
                <w:webHidden/>
              </w:rPr>
              <w:instrText xml:space="preserve"> PAGEREF _Toc171327031 \h </w:instrText>
            </w:r>
            <w:r>
              <w:rPr>
                <w:noProof/>
                <w:webHidden/>
              </w:rPr>
            </w:r>
            <w:r>
              <w:rPr>
                <w:noProof/>
                <w:webHidden/>
              </w:rPr>
              <w:fldChar w:fldCharType="separate"/>
            </w:r>
            <w:r>
              <w:rPr>
                <w:noProof/>
                <w:webHidden/>
              </w:rPr>
              <w:t>12</w:t>
            </w:r>
            <w:r>
              <w:rPr>
                <w:noProof/>
                <w:webHidden/>
              </w:rPr>
              <w:fldChar w:fldCharType="end"/>
            </w:r>
          </w:hyperlink>
        </w:p>
        <w:p w14:paraId="1479E68C" w14:textId="12B67849" w:rsidR="00110770" w:rsidRDefault="00110770">
          <w:pPr>
            <w:pStyle w:val="TOC2"/>
            <w:tabs>
              <w:tab w:val="right" w:leader="dot" w:pos="9180"/>
            </w:tabs>
            <w:rPr>
              <w:noProof/>
              <w:kern w:val="2"/>
              <w:sz w:val="24"/>
              <w:szCs w:val="24"/>
              <w:lang w:eastAsia="en-AU"/>
              <w14:ligatures w14:val="standardContextual"/>
            </w:rPr>
          </w:pPr>
          <w:hyperlink w:anchor="_Toc171327032" w:history="1">
            <w:r w:rsidRPr="00AA190F">
              <w:rPr>
                <w:rStyle w:val="Hyperlink"/>
                <w:noProof/>
              </w:rPr>
              <w:t>6.1. Financial estimates</w:t>
            </w:r>
            <w:r>
              <w:rPr>
                <w:noProof/>
                <w:webHidden/>
              </w:rPr>
              <w:tab/>
            </w:r>
            <w:r>
              <w:rPr>
                <w:noProof/>
                <w:webHidden/>
              </w:rPr>
              <w:fldChar w:fldCharType="begin"/>
            </w:r>
            <w:r>
              <w:rPr>
                <w:noProof/>
                <w:webHidden/>
              </w:rPr>
              <w:instrText xml:space="preserve"> PAGEREF _Toc171327032 \h </w:instrText>
            </w:r>
            <w:r>
              <w:rPr>
                <w:noProof/>
                <w:webHidden/>
              </w:rPr>
            </w:r>
            <w:r>
              <w:rPr>
                <w:noProof/>
                <w:webHidden/>
              </w:rPr>
              <w:fldChar w:fldCharType="separate"/>
            </w:r>
            <w:r>
              <w:rPr>
                <w:noProof/>
                <w:webHidden/>
              </w:rPr>
              <w:t>12</w:t>
            </w:r>
            <w:r>
              <w:rPr>
                <w:noProof/>
                <w:webHidden/>
              </w:rPr>
              <w:fldChar w:fldCharType="end"/>
            </w:r>
          </w:hyperlink>
        </w:p>
        <w:p w14:paraId="238E379E" w14:textId="0601471E" w:rsidR="00110770" w:rsidRDefault="00110770">
          <w:pPr>
            <w:pStyle w:val="TOC2"/>
            <w:tabs>
              <w:tab w:val="right" w:leader="dot" w:pos="9180"/>
            </w:tabs>
            <w:rPr>
              <w:noProof/>
              <w:kern w:val="2"/>
              <w:sz w:val="24"/>
              <w:szCs w:val="24"/>
              <w:lang w:eastAsia="en-AU"/>
              <w14:ligatures w14:val="standardContextual"/>
            </w:rPr>
          </w:pPr>
          <w:hyperlink w:anchor="_Toc171327033" w:history="1">
            <w:r w:rsidRPr="00AA190F">
              <w:rPr>
                <w:rStyle w:val="Hyperlink"/>
                <w:noProof/>
              </w:rPr>
              <w:t>6.2. Financial outcomes</w:t>
            </w:r>
            <w:r>
              <w:rPr>
                <w:noProof/>
                <w:webHidden/>
              </w:rPr>
              <w:tab/>
            </w:r>
            <w:r>
              <w:rPr>
                <w:noProof/>
                <w:webHidden/>
              </w:rPr>
              <w:fldChar w:fldCharType="begin"/>
            </w:r>
            <w:r>
              <w:rPr>
                <w:noProof/>
                <w:webHidden/>
              </w:rPr>
              <w:instrText xml:space="preserve"> PAGEREF _Toc171327033 \h </w:instrText>
            </w:r>
            <w:r>
              <w:rPr>
                <w:noProof/>
                <w:webHidden/>
              </w:rPr>
            </w:r>
            <w:r>
              <w:rPr>
                <w:noProof/>
                <w:webHidden/>
              </w:rPr>
              <w:fldChar w:fldCharType="separate"/>
            </w:r>
            <w:r>
              <w:rPr>
                <w:noProof/>
                <w:webHidden/>
              </w:rPr>
              <w:t>13</w:t>
            </w:r>
            <w:r>
              <w:rPr>
                <w:noProof/>
                <w:webHidden/>
              </w:rPr>
              <w:fldChar w:fldCharType="end"/>
            </w:r>
          </w:hyperlink>
        </w:p>
        <w:p w14:paraId="21F86910" w14:textId="39444BDF" w:rsidR="00110770" w:rsidRDefault="00110770">
          <w:pPr>
            <w:pStyle w:val="TOC1"/>
            <w:rPr>
              <w:noProof/>
              <w:kern w:val="2"/>
              <w:sz w:val="24"/>
              <w:szCs w:val="24"/>
              <w:lang w:eastAsia="en-AU"/>
              <w14:ligatures w14:val="standardContextual"/>
            </w:rPr>
          </w:pPr>
          <w:hyperlink w:anchor="_Toc171327034" w:history="1">
            <w:r w:rsidRPr="00AA190F">
              <w:rPr>
                <w:rStyle w:val="Hyperlink"/>
                <w:noProof/>
              </w:rPr>
              <w:t>7.</w:t>
            </w:r>
            <w:r>
              <w:rPr>
                <w:noProof/>
                <w:kern w:val="2"/>
                <w:sz w:val="24"/>
                <w:szCs w:val="24"/>
                <w:lang w:eastAsia="en-AU"/>
                <w14:ligatures w14:val="standardContextual"/>
              </w:rPr>
              <w:tab/>
            </w:r>
            <w:r w:rsidRPr="00AA190F">
              <w:rPr>
                <w:rStyle w:val="Hyperlink"/>
                <w:noProof/>
              </w:rPr>
              <w:t>NON-FINANCIAL PERFORMANCE</w:t>
            </w:r>
            <w:r>
              <w:rPr>
                <w:noProof/>
                <w:webHidden/>
              </w:rPr>
              <w:tab/>
            </w:r>
            <w:r>
              <w:rPr>
                <w:noProof/>
                <w:webHidden/>
              </w:rPr>
              <w:fldChar w:fldCharType="begin"/>
            </w:r>
            <w:r>
              <w:rPr>
                <w:noProof/>
                <w:webHidden/>
              </w:rPr>
              <w:instrText xml:space="preserve"> PAGEREF _Toc171327034 \h </w:instrText>
            </w:r>
            <w:r>
              <w:rPr>
                <w:noProof/>
                <w:webHidden/>
              </w:rPr>
            </w:r>
            <w:r>
              <w:rPr>
                <w:noProof/>
                <w:webHidden/>
              </w:rPr>
              <w:fldChar w:fldCharType="separate"/>
            </w:r>
            <w:r>
              <w:rPr>
                <w:noProof/>
                <w:webHidden/>
              </w:rPr>
              <w:t>13</w:t>
            </w:r>
            <w:r>
              <w:rPr>
                <w:noProof/>
                <w:webHidden/>
              </w:rPr>
              <w:fldChar w:fldCharType="end"/>
            </w:r>
          </w:hyperlink>
        </w:p>
        <w:p w14:paraId="51E35B49" w14:textId="46A3088D" w:rsidR="00110770" w:rsidRDefault="00110770">
          <w:pPr>
            <w:pStyle w:val="TOC1"/>
            <w:rPr>
              <w:noProof/>
              <w:kern w:val="2"/>
              <w:sz w:val="24"/>
              <w:szCs w:val="24"/>
              <w:lang w:eastAsia="en-AU"/>
              <w14:ligatures w14:val="standardContextual"/>
            </w:rPr>
          </w:pPr>
          <w:hyperlink w:anchor="_Toc171327035" w:history="1">
            <w:r w:rsidRPr="00AA190F">
              <w:rPr>
                <w:rStyle w:val="Hyperlink"/>
                <w:noProof/>
              </w:rPr>
              <w:t>8.</w:t>
            </w:r>
            <w:r>
              <w:rPr>
                <w:noProof/>
                <w:kern w:val="2"/>
                <w:sz w:val="24"/>
                <w:szCs w:val="24"/>
                <w:lang w:eastAsia="en-AU"/>
                <w14:ligatures w14:val="standardContextual"/>
              </w:rPr>
              <w:tab/>
            </w:r>
            <w:r w:rsidRPr="00AA190F">
              <w:rPr>
                <w:rStyle w:val="Hyperlink"/>
                <w:noProof/>
              </w:rPr>
              <w:t>KEY FORWARD DATES AND EVENTS</w:t>
            </w:r>
            <w:r>
              <w:rPr>
                <w:noProof/>
                <w:webHidden/>
              </w:rPr>
              <w:tab/>
            </w:r>
            <w:r>
              <w:rPr>
                <w:noProof/>
                <w:webHidden/>
              </w:rPr>
              <w:fldChar w:fldCharType="begin"/>
            </w:r>
            <w:r>
              <w:rPr>
                <w:noProof/>
                <w:webHidden/>
              </w:rPr>
              <w:instrText xml:space="preserve"> PAGEREF _Toc171327035 \h </w:instrText>
            </w:r>
            <w:r>
              <w:rPr>
                <w:noProof/>
                <w:webHidden/>
              </w:rPr>
            </w:r>
            <w:r>
              <w:rPr>
                <w:noProof/>
                <w:webHidden/>
              </w:rPr>
              <w:fldChar w:fldCharType="separate"/>
            </w:r>
            <w:r>
              <w:rPr>
                <w:noProof/>
                <w:webHidden/>
              </w:rPr>
              <w:t>13</w:t>
            </w:r>
            <w:r>
              <w:rPr>
                <w:noProof/>
                <w:webHidden/>
              </w:rPr>
              <w:fldChar w:fldCharType="end"/>
            </w:r>
          </w:hyperlink>
        </w:p>
        <w:p w14:paraId="1A31DC82" w14:textId="18C860F8" w:rsidR="00110770" w:rsidRDefault="00110770">
          <w:pPr>
            <w:pStyle w:val="TOC1"/>
            <w:rPr>
              <w:noProof/>
              <w:kern w:val="2"/>
              <w:sz w:val="24"/>
              <w:szCs w:val="24"/>
              <w:lang w:eastAsia="en-AU"/>
              <w14:ligatures w14:val="standardContextual"/>
            </w:rPr>
          </w:pPr>
          <w:hyperlink w:anchor="_Toc171327036" w:history="1">
            <w:r w:rsidRPr="00AA190F">
              <w:rPr>
                <w:rStyle w:val="Hyperlink"/>
                <w:noProof/>
              </w:rPr>
              <w:t>9.</w:t>
            </w:r>
            <w:r>
              <w:rPr>
                <w:noProof/>
                <w:kern w:val="2"/>
                <w:sz w:val="24"/>
                <w:szCs w:val="24"/>
                <w:lang w:eastAsia="en-AU"/>
                <w14:ligatures w14:val="standardContextual"/>
              </w:rPr>
              <w:tab/>
            </w:r>
            <w:r w:rsidRPr="00AA190F">
              <w:rPr>
                <w:rStyle w:val="Hyperlink"/>
                <w:noProof/>
              </w:rPr>
              <w:t>CRIS APPROVAL AND CHANGE REGISTER</w:t>
            </w:r>
            <w:r>
              <w:rPr>
                <w:noProof/>
                <w:webHidden/>
              </w:rPr>
              <w:tab/>
            </w:r>
            <w:r>
              <w:rPr>
                <w:noProof/>
                <w:webHidden/>
              </w:rPr>
              <w:fldChar w:fldCharType="begin"/>
            </w:r>
            <w:r>
              <w:rPr>
                <w:noProof/>
                <w:webHidden/>
              </w:rPr>
              <w:instrText xml:space="preserve"> PAGEREF _Toc171327036 \h </w:instrText>
            </w:r>
            <w:r>
              <w:rPr>
                <w:noProof/>
                <w:webHidden/>
              </w:rPr>
            </w:r>
            <w:r>
              <w:rPr>
                <w:noProof/>
                <w:webHidden/>
              </w:rPr>
              <w:fldChar w:fldCharType="separate"/>
            </w:r>
            <w:r>
              <w:rPr>
                <w:noProof/>
                <w:webHidden/>
              </w:rPr>
              <w:t>14</w:t>
            </w:r>
            <w:r>
              <w:rPr>
                <w:noProof/>
                <w:webHidden/>
              </w:rPr>
              <w:fldChar w:fldCharType="end"/>
            </w:r>
          </w:hyperlink>
        </w:p>
        <w:p w14:paraId="0923A4FC" w14:textId="05E52AAA" w:rsidR="00FB01E3" w:rsidRDefault="000160C4">
          <w:pPr>
            <w:pStyle w:val="TOC1"/>
            <w:rPr>
              <w:rStyle w:val="Hyperlink"/>
              <w:noProof/>
              <w:lang w:eastAsia="en-AU"/>
            </w:rPr>
          </w:pPr>
          <w:r>
            <w:fldChar w:fldCharType="end"/>
          </w:r>
        </w:p>
      </w:sdtContent>
    </w:sdt>
    <w:p w14:paraId="151890B6" w14:textId="521442C0" w:rsidR="00016586" w:rsidRDefault="00016586"/>
    <w:p w14:paraId="6D595F5F" w14:textId="7A3960E4" w:rsidR="00016586" w:rsidRDefault="00016586" w:rsidP="00DB42A5"/>
    <w:p w14:paraId="064715AD" w14:textId="30619971" w:rsidR="006B567F" w:rsidRDefault="006B567F" w:rsidP="00FB01E3">
      <w:pPr>
        <w:jc w:val="right"/>
      </w:pPr>
    </w:p>
    <w:p w14:paraId="2B484ED5" w14:textId="6E6698AB" w:rsidR="006B567F" w:rsidRDefault="006B567F" w:rsidP="00DB42A5"/>
    <w:p w14:paraId="70FBC8E3" w14:textId="4C6D7EB0" w:rsidR="006B567F" w:rsidRDefault="006B567F" w:rsidP="00DB42A5"/>
    <w:p w14:paraId="1FA212D0" w14:textId="77777777" w:rsidR="006B567F" w:rsidRDefault="006B567F" w:rsidP="00DB42A5"/>
    <w:p w14:paraId="63590DAE" w14:textId="77777777" w:rsidR="001F3F05" w:rsidRDefault="001F3F05">
      <w:pPr>
        <w:spacing w:after="160" w:line="259" w:lineRule="auto"/>
      </w:pPr>
      <w:r>
        <w:br w:type="page"/>
      </w:r>
    </w:p>
    <w:p w14:paraId="7E1F2276" w14:textId="2A7D339B" w:rsidR="001F3F05" w:rsidRPr="00D57921" w:rsidRDefault="00063557" w:rsidP="00D34C88">
      <w:pPr>
        <w:pStyle w:val="Heading1"/>
        <w:numPr>
          <w:ilvl w:val="0"/>
          <w:numId w:val="11"/>
        </w:numPr>
      </w:pPr>
      <w:bookmarkStart w:id="3" w:name="_Toc171327012"/>
      <w:r w:rsidRPr="00D57921">
        <w:lastRenderedPageBreak/>
        <w:t>INTRODUCTION</w:t>
      </w:r>
      <w:bookmarkEnd w:id="3"/>
    </w:p>
    <w:p w14:paraId="3C19F25B" w14:textId="04018C82" w:rsidR="00165B41" w:rsidRPr="00D57921" w:rsidRDefault="001F3F05" w:rsidP="00FC17AB">
      <w:pPr>
        <w:pStyle w:val="Heading2"/>
        <w:numPr>
          <w:ilvl w:val="1"/>
          <w:numId w:val="11"/>
        </w:numPr>
        <w:ind w:left="426"/>
      </w:pPr>
      <w:bookmarkStart w:id="4" w:name="_Toc171327013"/>
      <w:r w:rsidRPr="00D57921">
        <w:t>Purpose</w:t>
      </w:r>
      <w:r w:rsidR="004D22CD">
        <w:t xml:space="preserve"> of the Cost Recovery Implementation Statement</w:t>
      </w:r>
      <w:bookmarkEnd w:id="4"/>
    </w:p>
    <w:p w14:paraId="07FACBBB" w14:textId="24345C8A" w:rsidR="008E12EE" w:rsidRPr="00BE6889" w:rsidRDefault="00165B41" w:rsidP="001F3F05">
      <w:pPr>
        <w:spacing w:before="120"/>
        <w:rPr>
          <w:rFonts w:eastAsia="SimSun"/>
          <w:sz w:val="22"/>
          <w:szCs w:val="22"/>
        </w:rPr>
      </w:pPr>
      <w:r w:rsidRPr="0351AEE9">
        <w:rPr>
          <w:rFonts w:eastAsia="SimSun"/>
          <w:sz w:val="22"/>
          <w:szCs w:val="22"/>
        </w:rPr>
        <w:t xml:space="preserve">This </w:t>
      </w:r>
      <w:r w:rsidR="008842F6" w:rsidRPr="0351AEE9">
        <w:rPr>
          <w:rFonts w:eastAsia="SimSun"/>
          <w:sz w:val="22"/>
          <w:szCs w:val="22"/>
        </w:rPr>
        <w:t>Cost Recovery Implementation Statement (CRIS) provides information on how the Aged Care Quality and Safety Commission (the Commission) implements cost recovery charging for the accreditation and re-accreditation of residential aged care services. It reports actual financial and non-financial performance information for the accreditation and re-accreditation of residential aged care services and contains financial and demand forecasts for 202</w:t>
      </w:r>
      <w:r w:rsidR="00DB5CF7">
        <w:rPr>
          <w:rFonts w:eastAsia="SimSun"/>
          <w:sz w:val="22"/>
          <w:szCs w:val="22"/>
        </w:rPr>
        <w:t>4</w:t>
      </w:r>
      <w:r w:rsidR="008842F6" w:rsidRPr="0351AEE9">
        <w:rPr>
          <w:rFonts w:eastAsia="SimSun"/>
          <w:sz w:val="22"/>
          <w:szCs w:val="22"/>
        </w:rPr>
        <w:t>-2</w:t>
      </w:r>
      <w:r w:rsidR="00DB5CF7">
        <w:rPr>
          <w:rFonts w:eastAsia="SimSun"/>
          <w:sz w:val="22"/>
          <w:szCs w:val="22"/>
        </w:rPr>
        <w:t>5</w:t>
      </w:r>
      <w:r w:rsidR="008842F6" w:rsidRPr="0351AEE9">
        <w:rPr>
          <w:rFonts w:eastAsia="SimSun"/>
          <w:sz w:val="22"/>
          <w:szCs w:val="22"/>
        </w:rPr>
        <w:t xml:space="preserve"> and three forward years. The Commission will maintain the CRIS until the activity or cost recovery for the activity has been discontinued.</w:t>
      </w:r>
    </w:p>
    <w:p w14:paraId="2A41232E" w14:textId="5F94B24A" w:rsidR="008842F6" w:rsidRDefault="008842F6">
      <w:pPr>
        <w:pStyle w:val="Heading2"/>
      </w:pPr>
      <w:bookmarkStart w:id="5" w:name="_Toc171327014"/>
      <w:r>
        <w:t>1.2</w:t>
      </w:r>
      <w:r w:rsidR="004D22CD">
        <w:t>.</w:t>
      </w:r>
      <w:r>
        <w:t xml:space="preserve"> Context for cost recovery</w:t>
      </w:r>
      <w:bookmarkEnd w:id="5"/>
    </w:p>
    <w:p w14:paraId="0A21D834" w14:textId="2BB17CD5" w:rsidR="002B73BB" w:rsidRPr="00C82C8D" w:rsidRDefault="002B73BB" w:rsidP="002B73BB">
      <w:pPr>
        <w:rPr>
          <w:sz w:val="22"/>
          <w:szCs w:val="22"/>
        </w:rPr>
      </w:pPr>
      <w:r w:rsidRPr="00C82C8D">
        <w:rPr>
          <w:sz w:val="22"/>
          <w:szCs w:val="22"/>
        </w:rPr>
        <w:t>The Australian Government Cost Recovery Policy (CRP) sets out the overarching framework under which government entities design, implement and review cost recovered activities. Government entities must document cost recovered activities in a CRIS as required by the Charging Policy.</w:t>
      </w:r>
    </w:p>
    <w:p w14:paraId="2A1EB07A" w14:textId="0C055A42" w:rsidR="002B73BB" w:rsidRPr="00BE6889" w:rsidRDefault="002B73BB" w:rsidP="002B73BB">
      <w:pPr>
        <w:rPr>
          <w:sz w:val="22"/>
          <w:szCs w:val="22"/>
        </w:rPr>
      </w:pPr>
      <w:r w:rsidRPr="00C82C8D">
        <w:rPr>
          <w:sz w:val="22"/>
          <w:szCs w:val="22"/>
        </w:rPr>
        <w:t xml:space="preserve">Cost recovery by the Commission aligns with the Government’s overarching cost recovery policy that, where appropriate, non-government recipients of specific government activities should be charged some or all of the costs of those activities. The CRP set out the overarching framework under which government entities design, implement and review cost recovered activities. </w:t>
      </w:r>
    </w:p>
    <w:p w14:paraId="2CA6CE32" w14:textId="6688B6E5" w:rsidR="008842F6" w:rsidRDefault="004D22CD">
      <w:pPr>
        <w:pStyle w:val="Heading2"/>
      </w:pPr>
      <w:bookmarkStart w:id="6" w:name="_Toc171327015"/>
      <w:r>
        <w:t>1.3. Description of the regulatory charging activity</w:t>
      </w:r>
      <w:bookmarkEnd w:id="6"/>
    </w:p>
    <w:p w14:paraId="1BADA0A4" w14:textId="5AA9BA34" w:rsidR="002B73BB" w:rsidRPr="00C82C8D" w:rsidRDefault="002B73BB" w:rsidP="002B73BB">
      <w:pPr>
        <w:rPr>
          <w:sz w:val="22"/>
          <w:szCs w:val="22"/>
        </w:rPr>
      </w:pPr>
      <w:r w:rsidRPr="00C82C8D">
        <w:rPr>
          <w:sz w:val="22"/>
          <w:szCs w:val="22"/>
        </w:rPr>
        <w:t>On</w:t>
      </w:r>
      <w:r w:rsidR="00D67512" w:rsidRPr="00C82C8D">
        <w:rPr>
          <w:sz w:val="22"/>
          <w:szCs w:val="22"/>
        </w:rPr>
        <w:t xml:space="preserve"> 1 January 2019, the Commission was established by the Aged Care Quality and Safety Commission Act 2018. The Commission has regulatory responsibility for aged care, including approval of aged care providers, accreditation, monitoring, compliance functions, resolution of complaints and monitoring of Commonwealth funded aged care providers. This includes regulatory responsibility for the accreditation of residential aged care services through the conduct of site audits, and risk-based monitoring of residential and home-based aged care services through review audits, quality reviews and assessment contacts in accordance with the Aged Care Quality and Safety Commission Rules 2018 (the Rules) and the applicable Aged Care Quality Standards (the Quality Standards).</w:t>
      </w:r>
    </w:p>
    <w:p w14:paraId="0357D629" w14:textId="63257018" w:rsidR="00D67512" w:rsidRPr="00C82C8D" w:rsidRDefault="00D67512" w:rsidP="002B73BB">
      <w:pPr>
        <w:rPr>
          <w:sz w:val="22"/>
          <w:szCs w:val="22"/>
        </w:rPr>
      </w:pPr>
      <w:r w:rsidRPr="00C82C8D">
        <w:rPr>
          <w:sz w:val="22"/>
          <w:szCs w:val="22"/>
        </w:rPr>
        <w:t>The Commission’s role as the national regulator of aged care services is to uphold the objectives of the Commission Act by:</w:t>
      </w:r>
    </w:p>
    <w:p w14:paraId="70EDEDA6" w14:textId="0A4C4134" w:rsidR="00D67512" w:rsidRPr="00C82C8D" w:rsidRDefault="00C82C8D" w:rsidP="00D67512">
      <w:pPr>
        <w:pStyle w:val="ListParagraph"/>
        <w:numPr>
          <w:ilvl w:val="0"/>
          <w:numId w:val="35"/>
        </w:numPr>
      </w:pPr>
      <w:r>
        <w:rPr>
          <w:rFonts w:asciiTheme="minorHAnsi" w:hAnsiTheme="minorHAnsi" w:cstheme="minorHAnsi"/>
          <w:sz w:val="22"/>
        </w:rPr>
        <w:t>Protecting and enhancing the safety, health, wellbeing and quality of life of aged care consumers</w:t>
      </w:r>
    </w:p>
    <w:p w14:paraId="39AF169C" w14:textId="51608F8B" w:rsidR="00C82C8D" w:rsidRPr="00032E83" w:rsidRDefault="00941A6B" w:rsidP="00D67512">
      <w:pPr>
        <w:pStyle w:val="ListParagraph"/>
        <w:numPr>
          <w:ilvl w:val="0"/>
          <w:numId w:val="35"/>
        </w:numPr>
      </w:pPr>
      <w:r>
        <w:rPr>
          <w:rFonts w:asciiTheme="minorHAnsi" w:hAnsiTheme="minorHAnsi" w:cstheme="minorHAnsi"/>
          <w:sz w:val="22"/>
        </w:rPr>
        <w:t>P</w:t>
      </w:r>
      <w:r w:rsidR="00C82C8D">
        <w:rPr>
          <w:rFonts w:asciiTheme="minorHAnsi" w:hAnsiTheme="minorHAnsi" w:cstheme="minorHAnsi"/>
          <w:sz w:val="22"/>
        </w:rPr>
        <w:t>romoting</w:t>
      </w:r>
      <w:r>
        <w:rPr>
          <w:rFonts w:asciiTheme="minorHAnsi" w:hAnsiTheme="minorHAnsi" w:cstheme="minorHAnsi"/>
          <w:sz w:val="22"/>
        </w:rPr>
        <w:t xml:space="preserve"> engagement with consumers about the quality of care and services</w:t>
      </w:r>
    </w:p>
    <w:p w14:paraId="5B2B9620" w14:textId="77777777" w:rsidR="00032E83" w:rsidRPr="00032E83" w:rsidRDefault="00032E83" w:rsidP="00032E83">
      <w:pPr>
        <w:pStyle w:val="ListParagraph"/>
        <w:numPr>
          <w:ilvl w:val="0"/>
          <w:numId w:val="35"/>
        </w:numPr>
        <w:rPr>
          <w:rFonts w:asciiTheme="minorHAnsi" w:hAnsiTheme="minorHAnsi" w:cstheme="minorHAnsi"/>
          <w:sz w:val="22"/>
        </w:rPr>
      </w:pPr>
      <w:r w:rsidRPr="00032E83">
        <w:rPr>
          <w:rFonts w:asciiTheme="minorHAnsi" w:hAnsiTheme="minorHAnsi" w:cstheme="minorHAnsi"/>
          <w:sz w:val="22"/>
        </w:rPr>
        <w:t>promoting confidence and trust in the provision of aged care</w:t>
      </w:r>
    </w:p>
    <w:p w14:paraId="37A96C1F" w14:textId="77777777" w:rsidR="001B603A" w:rsidRPr="007E39C3" w:rsidRDefault="001B603A" w:rsidP="007E39C3">
      <w:pPr>
        <w:rPr>
          <w:sz w:val="22"/>
          <w:szCs w:val="22"/>
        </w:rPr>
      </w:pPr>
      <w:r w:rsidRPr="007E39C3">
        <w:rPr>
          <w:sz w:val="22"/>
          <w:szCs w:val="22"/>
        </w:rPr>
        <w:t xml:space="preserve">Accreditation of residential aged care services is a key component of the current aged care regulatory environment established by the Aged Care Act 1997 (the Act) and is an internationally recognised evaluation process used to assess the quality of care and services provided in areas such as health care, disability services, and aged care as part of a safety and quality framework. It seeks to assess a level of performance against established quality standards and contribute to improved safety, quality and continuous improvement of services. </w:t>
      </w:r>
    </w:p>
    <w:p w14:paraId="2DA32A96" w14:textId="1C01CA50" w:rsidR="00BE6889" w:rsidRPr="007E39C3" w:rsidRDefault="001B603A" w:rsidP="007E39C3">
      <w:pPr>
        <w:rPr>
          <w:sz w:val="22"/>
          <w:szCs w:val="22"/>
        </w:rPr>
      </w:pPr>
      <w:r w:rsidRPr="007E39C3">
        <w:rPr>
          <w:sz w:val="22"/>
          <w:szCs w:val="22"/>
        </w:rPr>
        <w:t xml:space="preserve">The Competition Policy </w:t>
      </w:r>
      <w:r w:rsidR="00066AEB" w:rsidRPr="007E39C3">
        <w:rPr>
          <w:sz w:val="22"/>
          <w:szCs w:val="22"/>
        </w:rPr>
        <w:t>Review found</w:t>
      </w:r>
      <w:r w:rsidRPr="007E39C3">
        <w:rPr>
          <w:sz w:val="22"/>
          <w:szCs w:val="22"/>
        </w:rPr>
        <w:t xml:space="preserve"> independent regulation can help encourage entry into a service market by ensuring all providers operate on a level playing field – leading to greater choice, diversity and innovation in service provision.</w:t>
      </w:r>
    </w:p>
    <w:p w14:paraId="4A77FC77" w14:textId="0065E1D1" w:rsidR="004D22CD" w:rsidRDefault="004D22CD">
      <w:pPr>
        <w:pStyle w:val="Heading2"/>
      </w:pPr>
      <w:bookmarkStart w:id="7" w:name="_Toc171327016"/>
      <w:r>
        <w:lastRenderedPageBreak/>
        <w:t>1.4. Activities being cost recovered</w:t>
      </w:r>
      <w:bookmarkEnd w:id="7"/>
    </w:p>
    <w:p w14:paraId="654183FF" w14:textId="77777777" w:rsidR="00DC7220" w:rsidRPr="007E39C3" w:rsidRDefault="001B603A" w:rsidP="00DC7220">
      <w:pPr>
        <w:rPr>
          <w:sz w:val="22"/>
          <w:szCs w:val="22"/>
        </w:rPr>
      </w:pPr>
      <w:r w:rsidRPr="007E39C3">
        <w:rPr>
          <w:sz w:val="22"/>
          <w:szCs w:val="22"/>
        </w:rPr>
        <w:t xml:space="preserve">Accreditation </w:t>
      </w:r>
      <w:r w:rsidR="00DC7220" w:rsidRPr="007E39C3">
        <w:rPr>
          <w:sz w:val="22"/>
          <w:szCs w:val="22"/>
        </w:rPr>
        <w:t xml:space="preserve">is a requirement for any residential aged care service that wants to receive government subsidies. Under the current Aged Care Act, all residential aged care services must be assessed against the Quality Standards as part of the accreditation process. The site audit of a residential aged care service must be undertaken prior to a re-accreditation decision, which is necessary to allow for the receipt of subsidy to operate the residential aged care service. </w:t>
      </w:r>
    </w:p>
    <w:p w14:paraId="164D9C46" w14:textId="77777777" w:rsidR="00DC7220" w:rsidRPr="007E39C3" w:rsidRDefault="00DC7220" w:rsidP="00DC7220">
      <w:pPr>
        <w:rPr>
          <w:sz w:val="22"/>
          <w:szCs w:val="22"/>
        </w:rPr>
      </w:pPr>
      <w:r w:rsidRPr="007E39C3">
        <w:rPr>
          <w:sz w:val="22"/>
          <w:szCs w:val="22"/>
        </w:rPr>
        <w:t>Cost recovery fees will be paid by approved providers of residential aged care services in respect of:</w:t>
      </w:r>
    </w:p>
    <w:p w14:paraId="7B46ABB2" w14:textId="77777777" w:rsidR="00093383" w:rsidRPr="007E39C3" w:rsidRDefault="00093383" w:rsidP="00093383">
      <w:pPr>
        <w:pStyle w:val="Bullet"/>
        <w:rPr>
          <w:rFonts w:asciiTheme="minorHAnsi" w:hAnsiTheme="minorHAnsi" w:cstheme="minorHAnsi"/>
          <w:sz w:val="22"/>
        </w:rPr>
      </w:pPr>
      <w:r w:rsidRPr="007E39C3">
        <w:rPr>
          <w:rFonts w:asciiTheme="minorHAnsi" w:hAnsiTheme="minorHAnsi" w:cstheme="minorHAnsi"/>
          <w:b/>
          <w:sz w:val="22"/>
        </w:rPr>
        <w:t>Accreditation of commencing residential services</w:t>
      </w:r>
      <w:r w:rsidRPr="007E39C3">
        <w:rPr>
          <w:rFonts w:asciiTheme="minorHAnsi" w:hAnsiTheme="minorHAnsi" w:cstheme="minorHAnsi"/>
          <w:b/>
          <w:sz w:val="22"/>
        </w:rPr>
        <w:br/>
      </w:r>
      <w:r w:rsidRPr="007E39C3">
        <w:rPr>
          <w:rFonts w:asciiTheme="minorHAnsi" w:hAnsiTheme="minorHAnsi" w:cstheme="minorHAnsi"/>
          <w:sz w:val="22"/>
        </w:rPr>
        <w:t>Assessment and determination of an application for accreditation of a commencing service.</w:t>
      </w:r>
    </w:p>
    <w:p w14:paraId="6135C665" w14:textId="77777777" w:rsidR="00093383" w:rsidRPr="007E39C3" w:rsidRDefault="00093383" w:rsidP="00093383">
      <w:pPr>
        <w:pStyle w:val="Bullet"/>
        <w:rPr>
          <w:rFonts w:asciiTheme="minorHAnsi" w:hAnsiTheme="minorHAnsi" w:cstheme="minorHAnsi"/>
          <w:sz w:val="22"/>
        </w:rPr>
      </w:pPr>
      <w:r w:rsidRPr="007E39C3">
        <w:rPr>
          <w:rFonts w:asciiTheme="minorHAnsi" w:hAnsiTheme="minorHAnsi" w:cstheme="minorHAnsi"/>
          <w:b/>
          <w:sz w:val="22"/>
        </w:rPr>
        <w:t>Re-accreditation of residential services</w:t>
      </w:r>
      <w:r w:rsidRPr="007E39C3">
        <w:rPr>
          <w:rFonts w:asciiTheme="minorHAnsi" w:hAnsiTheme="minorHAnsi" w:cstheme="minorHAnsi"/>
          <w:b/>
          <w:sz w:val="22"/>
        </w:rPr>
        <w:br/>
      </w:r>
      <w:r w:rsidRPr="007E39C3">
        <w:rPr>
          <w:rFonts w:asciiTheme="minorHAnsi" w:hAnsiTheme="minorHAnsi" w:cstheme="minorHAnsi"/>
          <w:sz w:val="22"/>
        </w:rPr>
        <w:t>Assessment and determination of applications for re-accreditation of:</w:t>
      </w:r>
    </w:p>
    <w:p w14:paraId="6708FEE9" w14:textId="77777777" w:rsidR="00093383" w:rsidRPr="007E39C3" w:rsidRDefault="00093383" w:rsidP="00093383">
      <w:pPr>
        <w:pStyle w:val="Bullet"/>
        <w:numPr>
          <w:ilvl w:val="1"/>
          <w:numId w:val="36"/>
        </w:numPr>
        <w:rPr>
          <w:rFonts w:asciiTheme="minorHAnsi" w:hAnsiTheme="minorHAnsi" w:cstheme="minorHAnsi"/>
          <w:sz w:val="22"/>
        </w:rPr>
      </w:pPr>
      <w:r w:rsidRPr="007E39C3">
        <w:rPr>
          <w:rFonts w:asciiTheme="minorHAnsi" w:hAnsiTheme="minorHAnsi" w:cstheme="minorHAnsi"/>
          <w:sz w:val="22"/>
        </w:rPr>
        <w:t>accredited services</w:t>
      </w:r>
    </w:p>
    <w:p w14:paraId="39C2A527" w14:textId="611E7981" w:rsidR="00093383" w:rsidRPr="007E39C3" w:rsidRDefault="00093383" w:rsidP="00DC7220">
      <w:pPr>
        <w:pStyle w:val="Bullet"/>
        <w:numPr>
          <w:ilvl w:val="1"/>
          <w:numId w:val="36"/>
        </w:numPr>
        <w:rPr>
          <w:rFonts w:asciiTheme="minorHAnsi" w:hAnsiTheme="minorHAnsi" w:cstheme="minorHAnsi"/>
          <w:sz w:val="22"/>
        </w:rPr>
      </w:pPr>
      <w:r w:rsidRPr="007E39C3">
        <w:rPr>
          <w:rFonts w:asciiTheme="minorHAnsi" w:hAnsiTheme="minorHAnsi" w:cstheme="minorHAnsi"/>
          <w:sz w:val="22"/>
        </w:rPr>
        <w:t>previously accredited services (services that were but are no longer an accredited service).</w:t>
      </w:r>
    </w:p>
    <w:p w14:paraId="54A68BCB" w14:textId="74CD37CC" w:rsidR="001B603A" w:rsidRPr="007E39C3" w:rsidRDefault="00DC7220" w:rsidP="00DC7220">
      <w:pPr>
        <w:rPr>
          <w:sz w:val="22"/>
          <w:szCs w:val="22"/>
        </w:rPr>
      </w:pPr>
      <w:r w:rsidRPr="007E39C3">
        <w:rPr>
          <w:sz w:val="22"/>
          <w:szCs w:val="22"/>
        </w:rPr>
        <w:t>In May 2017, the former Australian Aged Care Quality Agency (Quality Agency) met the requirements of the Cost Recovery Guidelines (CRGs) and introduced cost recovery for the accreditation of residential aged care services. The related policy approval was for the full recovery of accreditation costs, with fee relief offered in certain circumstances (through a viability supplement). With the introduction of the Australian National Aged Care Classification funding model (AN-ACC) on 1 October 2022 the viability supplement ceased, however alternative fee relief arrangements were implemented to provide fee relief to the same cohort of residential aged care providers. The fees payable by providers of residential aged care services, introduced at that time, comprised an application fee of $1,140 (payable by all applicants) and a further fee for the accreditation assessment based on the number of places in the relevant service. The accreditation fees are specified by the Commissioner on the Commission’s website.</w:t>
      </w:r>
    </w:p>
    <w:p w14:paraId="0E29DC6E" w14:textId="40F3A593" w:rsidR="004D22CD" w:rsidRDefault="004D22CD">
      <w:pPr>
        <w:pStyle w:val="Heading2"/>
      </w:pPr>
      <w:bookmarkStart w:id="8" w:name="_Toc171327017"/>
      <w:r>
        <w:t>1.5. Appropriateness of cost recovery</w:t>
      </w:r>
      <w:bookmarkEnd w:id="8"/>
    </w:p>
    <w:p w14:paraId="30BD418F" w14:textId="447A74F1" w:rsidR="004E0C0D" w:rsidRPr="007E39C3" w:rsidRDefault="004E0C0D" w:rsidP="004E0C0D">
      <w:pPr>
        <w:rPr>
          <w:sz w:val="22"/>
          <w:szCs w:val="22"/>
        </w:rPr>
      </w:pPr>
      <w:r w:rsidRPr="007E39C3">
        <w:rPr>
          <w:sz w:val="22"/>
          <w:szCs w:val="22"/>
        </w:rPr>
        <w:t>Consistent</w:t>
      </w:r>
      <w:r w:rsidR="008C4F42" w:rsidRPr="007E39C3">
        <w:rPr>
          <w:sz w:val="22"/>
          <w:szCs w:val="22"/>
        </w:rPr>
        <w:t xml:space="preserve"> with the CRP, since May 2017 providers of residential aged care services have been charged fees for accreditation and re-accreditation, as they create a need for the regulatory activity through the desire to supply residential aged care services. Providers are required to pay an application fee at the time they submit their application for accreditation of residential aged care services. For re-accreditation of an accredited or previously accredited service, fees are to be paid prior to the submission of the application.</w:t>
      </w:r>
    </w:p>
    <w:p w14:paraId="06FDB7D2" w14:textId="63A31A7B" w:rsidR="00063557" w:rsidRPr="00D57921" w:rsidRDefault="00063557" w:rsidP="00D34C88">
      <w:pPr>
        <w:pStyle w:val="Heading1"/>
        <w:numPr>
          <w:ilvl w:val="0"/>
          <w:numId w:val="11"/>
        </w:numPr>
      </w:pPr>
      <w:bookmarkStart w:id="9" w:name="_Toc171327018"/>
      <w:r w:rsidRPr="00D57921">
        <w:t xml:space="preserve">POLICY AND STATUTORY AUTHORITY TO </w:t>
      </w:r>
      <w:r w:rsidR="003460DF">
        <w:t>CHARGE</w:t>
      </w:r>
      <w:r w:rsidR="00DB0487">
        <w:t xml:space="preserve"> (</w:t>
      </w:r>
      <w:r w:rsidRPr="00D57921">
        <w:t>COST RECOVER</w:t>
      </w:r>
      <w:r w:rsidR="00DB0487">
        <w:t>)</w:t>
      </w:r>
      <w:bookmarkEnd w:id="9"/>
    </w:p>
    <w:p w14:paraId="44C7A8BD" w14:textId="4727FEEA" w:rsidR="00063557" w:rsidRPr="00D57921" w:rsidRDefault="00165B41" w:rsidP="00FC17AB">
      <w:pPr>
        <w:pStyle w:val="Heading2"/>
        <w:numPr>
          <w:ilvl w:val="1"/>
          <w:numId w:val="11"/>
        </w:numPr>
        <w:ind w:left="426"/>
      </w:pPr>
      <w:r w:rsidRPr="00D57921">
        <w:t xml:space="preserve"> </w:t>
      </w:r>
      <w:bookmarkStart w:id="10" w:name="_Toc171327019"/>
      <w:r w:rsidR="006036C2" w:rsidRPr="00D57921">
        <w:t>Government policy approval to charge for this regulatory activity</w:t>
      </w:r>
      <w:bookmarkEnd w:id="10"/>
    </w:p>
    <w:p w14:paraId="74D9A79C" w14:textId="77777777" w:rsidR="007B7EEF" w:rsidRPr="007E39C3" w:rsidRDefault="007B7EEF" w:rsidP="007B7EEF">
      <w:pPr>
        <w:rPr>
          <w:iCs/>
          <w:sz w:val="22"/>
          <w:szCs w:val="22"/>
        </w:rPr>
      </w:pPr>
      <w:r w:rsidRPr="007E39C3">
        <w:rPr>
          <w:iCs/>
          <w:sz w:val="22"/>
          <w:szCs w:val="22"/>
        </w:rPr>
        <w:t xml:space="preserve">In the 2015-16 Budget the Government announced full cost recovery arrangements were to be established for accreditation of residential aged care services by the Commission’s predecessor, the Australian Aged Care Quality Agency.  Cost recovery commenced in May 2017. Policy approval from Government allowed for the full recovery of the costs of accreditation, with fee relief provided in certain circumstances to support the viability of residential aged care services operating in thin markets. </w:t>
      </w:r>
    </w:p>
    <w:p w14:paraId="020179D5" w14:textId="13FD2210" w:rsidR="00A669CA" w:rsidRPr="00BE6889" w:rsidRDefault="7C4DD8AA" w:rsidP="18606E4F">
      <w:pPr>
        <w:rPr>
          <w:sz w:val="22"/>
          <w:szCs w:val="22"/>
          <w:highlight w:val="yellow"/>
        </w:rPr>
      </w:pPr>
      <w:r w:rsidRPr="18606E4F">
        <w:rPr>
          <w:sz w:val="22"/>
          <w:szCs w:val="22"/>
        </w:rPr>
        <w:lastRenderedPageBreak/>
        <w:t xml:space="preserve">The fees for accreditation services have not </w:t>
      </w:r>
      <w:r w:rsidR="41F612D6" w:rsidRPr="18606E4F">
        <w:rPr>
          <w:sz w:val="22"/>
          <w:szCs w:val="22"/>
        </w:rPr>
        <w:t xml:space="preserve">previously </w:t>
      </w:r>
      <w:r w:rsidRPr="18606E4F">
        <w:rPr>
          <w:sz w:val="22"/>
          <w:szCs w:val="22"/>
        </w:rPr>
        <w:t>changed since they were introduced in 2017</w:t>
      </w:r>
      <w:r w:rsidR="7081D343" w:rsidRPr="18606E4F">
        <w:rPr>
          <w:sz w:val="22"/>
          <w:szCs w:val="22"/>
        </w:rPr>
        <w:t xml:space="preserve"> and annual adjustments based on indexation have not been made</w:t>
      </w:r>
      <w:r w:rsidRPr="18606E4F">
        <w:rPr>
          <w:sz w:val="22"/>
          <w:szCs w:val="22"/>
        </w:rPr>
        <w:t>.  In the 2023-24 Budget, the Government confirmed that fees were to remain unchanged for the 2023-24 financial year.</w:t>
      </w:r>
      <w:r w:rsidR="4830C30E" w:rsidRPr="18606E4F">
        <w:rPr>
          <w:sz w:val="22"/>
          <w:szCs w:val="22"/>
        </w:rPr>
        <w:t xml:space="preserve"> </w:t>
      </w:r>
      <w:r w:rsidR="4109E37A" w:rsidRPr="00DB5CF7">
        <w:rPr>
          <w:sz w:val="22"/>
          <w:szCs w:val="22"/>
        </w:rPr>
        <w:t>An indexation rate has been applied to the fees for the 2024-25</w:t>
      </w:r>
      <w:r w:rsidR="4E334BAE" w:rsidRPr="00DB5CF7">
        <w:rPr>
          <w:sz w:val="22"/>
          <w:szCs w:val="22"/>
        </w:rPr>
        <w:t xml:space="preserve"> financial year</w:t>
      </w:r>
      <w:r w:rsidR="1F98D654" w:rsidRPr="00DB5CF7">
        <w:rPr>
          <w:sz w:val="22"/>
          <w:szCs w:val="22"/>
        </w:rPr>
        <w:t xml:space="preserve"> as it is a requirement under the Australian Government’s cost recovery framework to review fees </w:t>
      </w:r>
      <w:r w:rsidR="41F612D6" w:rsidRPr="00DB5CF7">
        <w:rPr>
          <w:sz w:val="22"/>
          <w:szCs w:val="22"/>
        </w:rPr>
        <w:t>charged for cost recovered activities and amend them based on changes to the cost of undertaking the activity</w:t>
      </w:r>
      <w:r w:rsidR="4E334BAE" w:rsidRPr="00DB5CF7">
        <w:rPr>
          <w:sz w:val="22"/>
          <w:szCs w:val="22"/>
        </w:rPr>
        <w:t>.</w:t>
      </w:r>
    </w:p>
    <w:p w14:paraId="7DDB7339" w14:textId="53731BE1" w:rsidR="006036C2" w:rsidRPr="00D57921" w:rsidRDefault="00AD0880" w:rsidP="00E25093">
      <w:pPr>
        <w:pStyle w:val="Heading2"/>
        <w:numPr>
          <w:ilvl w:val="1"/>
          <w:numId w:val="11"/>
        </w:numPr>
        <w:ind w:left="426"/>
      </w:pPr>
      <w:r>
        <w:t xml:space="preserve"> </w:t>
      </w:r>
      <w:bookmarkStart w:id="11" w:name="_Toc171327020"/>
      <w:r w:rsidR="006036C2" w:rsidRPr="00D57921">
        <w:t>Statutory authority to charge</w:t>
      </w:r>
      <w:bookmarkEnd w:id="11"/>
      <w:r w:rsidR="006036C2" w:rsidRPr="00D57921">
        <w:t xml:space="preserve"> </w:t>
      </w:r>
    </w:p>
    <w:p w14:paraId="66EFE347" w14:textId="43203FB6" w:rsidR="006036C2" w:rsidRPr="00DB5CF7" w:rsidRDefault="00687DD0" w:rsidP="00687DD0">
      <w:pPr>
        <w:rPr>
          <w:sz w:val="22"/>
          <w:szCs w:val="22"/>
        </w:rPr>
      </w:pPr>
      <w:r w:rsidRPr="007E39C3">
        <w:rPr>
          <w:iCs/>
          <w:sz w:val="22"/>
          <w:szCs w:val="22"/>
        </w:rPr>
        <w:t>Section 23 of the Aged Care Quality and Safety Commission Act 2018 provides authority for the Aged Care Quality and Safety Commissioner (Commissioner) to charge fees for services provided by the Commissioner in performing the Commissioner’s functions.</w:t>
      </w:r>
      <w:r w:rsidR="37248D9B" w:rsidRPr="730FBF1B">
        <w:rPr>
          <w:sz w:val="22"/>
          <w:szCs w:val="22"/>
        </w:rPr>
        <w:t xml:space="preserve"> </w:t>
      </w:r>
      <w:r w:rsidR="37248D9B" w:rsidRPr="00DB5CF7">
        <w:rPr>
          <w:sz w:val="22"/>
          <w:szCs w:val="22"/>
        </w:rPr>
        <w:t>Furthermore, section 28 of the Rules provides that applications for accreditation or reaccreditation must be accompanied by any fee specified by the Commissioner.</w:t>
      </w:r>
      <w:r w:rsidR="00051B19" w:rsidRPr="00DB5CF7">
        <w:rPr>
          <w:sz w:val="22"/>
          <w:szCs w:val="22"/>
        </w:rPr>
        <w:t xml:space="preserve"> </w:t>
      </w:r>
    </w:p>
    <w:p w14:paraId="26717E3F" w14:textId="1FABA904" w:rsidR="4DC45696" w:rsidRPr="00DB5CF7" w:rsidRDefault="4DC45696" w:rsidP="1376E4E0">
      <w:pPr>
        <w:rPr>
          <w:sz w:val="22"/>
          <w:szCs w:val="22"/>
        </w:rPr>
      </w:pPr>
      <w:r w:rsidRPr="00DB5CF7">
        <w:rPr>
          <w:sz w:val="22"/>
          <w:szCs w:val="22"/>
        </w:rPr>
        <w:t xml:space="preserve">An instrument specifying the amount of the fees to be charged </w:t>
      </w:r>
      <w:r w:rsidR="7E2AACA2" w:rsidRPr="00DB5CF7">
        <w:rPr>
          <w:sz w:val="22"/>
          <w:szCs w:val="22"/>
        </w:rPr>
        <w:t>must be</w:t>
      </w:r>
      <w:r w:rsidRPr="00DB5CF7">
        <w:rPr>
          <w:sz w:val="22"/>
          <w:szCs w:val="22"/>
        </w:rPr>
        <w:t xml:space="preserve"> in place before charging commence</w:t>
      </w:r>
      <w:r w:rsidR="00DB5CF7" w:rsidRPr="00DB5CF7">
        <w:rPr>
          <w:sz w:val="22"/>
          <w:szCs w:val="22"/>
        </w:rPr>
        <w:t>s</w:t>
      </w:r>
      <w:r w:rsidRPr="00DB5CF7">
        <w:rPr>
          <w:sz w:val="22"/>
          <w:szCs w:val="22"/>
        </w:rPr>
        <w:t>.</w:t>
      </w:r>
    </w:p>
    <w:p w14:paraId="2BF729FB" w14:textId="057B1092" w:rsidR="006036C2" w:rsidRPr="00D57921" w:rsidRDefault="003460DF" w:rsidP="00D34C88">
      <w:pPr>
        <w:pStyle w:val="Heading1"/>
        <w:numPr>
          <w:ilvl w:val="0"/>
          <w:numId w:val="11"/>
        </w:numPr>
      </w:pPr>
      <w:bookmarkStart w:id="12" w:name="_Toc171327021"/>
      <w:r>
        <w:t>CHARGING (</w:t>
      </w:r>
      <w:r w:rsidR="006036C2" w:rsidRPr="00D57921">
        <w:t>COST</w:t>
      </w:r>
      <w:r w:rsidR="0061095D" w:rsidRPr="00D57921">
        <w:t xml:space="preserve"> RECOVERY</w:t>
      </w:r>
      <w:r>
        <w:t>)</w:t>
      </w:r>
      <w:r w:rsidR="006036C2" w:rsidRPr="00D57921">
        <w:t xml:space="preserve"> MODEL</w:t>
      </w:r>
      <w:bookmarkEnd w:id="12"/>
    </w:p>
    <w:p w14:paraId="1ADBA0F0" w14:textId="30CC24F4" w:rsidR="006036C2" w:rsidRPr="00D57921" w:rsidRDefault="00AD0880" w:rsidP="00430449">
      <w:pPr>
        <w:pStyle w:val="Heading2"/>
        <w:numPr>
          <w:ilvl w:val="1"/>
          <w:numId w:val="11"/>
        </w:numPr>
        <w:ind w:left="426"/>
      </w:pPr>
      <w:r w:rsidRPr="00D57921">
        <w:t xml:space="preserve"> </w:t>
      </w:r>
      <w:bookmarkStart w:id="13" w:name="_Toc171327022"/>
      <w:r w:rsidR="006036C2" w:rsidRPr="00D57921">
        <w:t xml:space="preserve">Outputs and business processes of the </w:t>
      </w:r>
      <w:r w:rsidR="004D22CD">
        <w:t xml:space="preserve">regulatory charging </w:t>
      </w:r>
      <w:r w:rsidR="006036C2" w:rsidRPr="00D57921">
        <w:t>activity</w:t>
      </w:r>
      <w:bookmarkEnd w:id="13"/>
    </w:p>
    <w:p w14:paraId="2E4D3018" w14:textId="61E84BBC" w:rsidR="001E0C97" w:rsidRPr="007E39C3" w:rsidRDefault="008264C4" w:rsidP="001E0C97">
      <w:pPr>
        <w:rPr>
          <w:rFonts w:eastAsia="SimSun" w:cstheme="minorHAnsi"/>
          <w:iCs/>
          <w:sz w:val="22"/>
          <w:szCs w:val="22"/>
        </w:rPr>
      </w:pPr>
      <w:r w:rsidRPr="007E39C3">
        <w:rPr>
          <w:rFonts w:eastAsia="SimSun"/>
          <w:iCs/>
          <w:sz w:val="22"/>
          <w:szCs w:val="22"/>
        </w:rPr>
        <w:t>The</w:t>
      </w:r>
      <w:r w:rsidR="001E0C97" w:rsidRPr="007E39C3">
        <w:rPr>
          <w:rFonts w:eastAsia="SimSun" w:cstheme="minorHAnsi"/>
          <w:iCs/>
          <w:sz w:val="22"/>
          <w:szCs w:val="22"/>
        </w:rPr>
        <w:t xml:space="preserve"> activities proposed to be subject to cost recovery in scope for this CRIS are:</w:t>
      </w:r>
    </w:p>
    <w:p w14:paraId="623AD2E5" w14:textId="77777777" w:rsidR="001E0C97" w:rsidRPr="007E39C3" w:rsidRDefault="001E0C97" w:rsidP="001E0C97">
      <w:pPr>
        <w:pStyle w:val="ListParagraph"/>
        <w:numPr>
          <w:ilvl w:val="0"/>
          <w:numId w:val="37"/>
        </w:numPr>
        <w:rPr>
          <w:rFonts w:asciiTheme="minorHAnsi" w:eastAsia="SimSun" w:hAnsiTheme="minorHAnsi" w:cstheme="minorHAnsi"/>
          <w:iCs/>
          <w:sz w:val="22"/>
        </w:rPr>
      </w:pPr>
      <w:r w:rsidRPr="007E39C3">
        <w:rPr>
          <w:rFonts w:asciiTheme="minorHAnsi" w:eastAsia="SimSun" w:hAnsiTheme="minorHAnsi" w:cstheme="minorHAnsi"/>
          <w:iCs/>
          <w:sz w:val="22"/>
        </w:rPr>
        <w:t>Assessment and determination of applications for accreditation of commencing residential aged care services</w:t>
      </w:r>
    </w:p>
    <w:p w14:paraId="05B994A7" w14:textId="77777777" w:rsidR="001E0C97" w:rsidRPr="007E39C3" w:rsidRDefault="001E0C97" w:rsidP="001E0C97">
      <w:pPr>
        <w:pStyle w:val="ListParagraph"/>
        <w:numPr>
          <w:ilvl w:val="0"/>
          <w:numId w:val="37"/>
        </w:numPr>
        <w:rPr>
          <w:rFonts w:asciiTheme="minorHAnsi" w:eastAsia="SimSun" w:hAnsiTheme="minorHAnsi" w:cstheme="minorHAnsi"/>
          <w:iCs/>
          <w:sz w:val="22"/>
        </w:rPr>
      </w:pPr>
      <w:r w:rsidRPr="007E39C3">
        <w:rPr>
          <w:rFonts w:asciiTheme="minorHAnsi" w:eastAsia="SimSun" w:hAnsiTheme="minorHAnsi" w:cstheme="minorHAnsi"/>
          <w:iCs/>
          <w:sz w:val="22"/>
        </w:rPr>
        <w:t xml:space="preserve">Assessment and determination of applications for re-accreditation of accredited and previously accredited residential aged care services. </w:t>
      </w:r>
    </w:p>
    <w:p w14:paraId="7D6544B8" w14:textId="35C257D7" w:rsidR="00456AC7" w:rsidRPr="007E39C3" w:rsidRDefault="12263EE4" w:rsidP="18606E4F">
      <w:pPr>
        <w:rPr>
          <w:rFonts w:eastAsia="SimSun"/>
          <w:sz w:val="22"/>
          <w:szCs w:val="22"/>
        </w:rPr>
      </w:pPr>
      <w:r w:rsidRPr="18606E4F">
        <w:rPr>
          <w:rFonts w:eastAsia="SimSun"/>
          <w:sz w:val="22"/>
          <w:szCs w:val="22"/>
        </w:rPr>
        <w:t>These activities contribute to the Commission’s Portfolio Budget Statement</w:t>
      </w:r>
      <w:r w:rsidR="001E0C97" w:rsidRPr="18606E4F">
        <w:rPr>
          <w:rStyle w:val="FootnoteReference"/>
          <w:rFonts w:eastAsia="SimSun"/>
          <w:sz w:val="22"/>
          <w:szCs w:val="22"/>
        </w:rPr>
        <w:footnoteReference w:id="2"/>
      </w:r>
      <w:r w:rsidRPr="18606E4F">
        <w:rPr>
          <w:rFonts w:eastAsia="SimSun"/>
          <w:sz w:val="22"/>
          <w:szCs w:val="22"/>
        </w:rPr>
        <w:t xml:space="preserve"> outcome of ‘Protect and enhance the safety, health, wellbeing and quality of life of aged care consumers, including through effective engagement with them, regulation and education of Commonwealth-funded aged care</w:t>
      </w:r>
      <w:r w:rsidR="3499C1EC" w:rsidRPr="18606E4F">
        <w:rPr>
          <w:rFonts w:eastAsia="SimSun"/>
          <w:sz w:val="22"/>
          <w:szCs w:val="22"/>
        </w:rPr>
        <w:t xml:space="preserve"> </w:t>
      </w:r>
      <w:r w:rsidR="44D4115E" w:rsidRPr="18606E4F">
        <w:rPr>
          <w:rFonts w:eastAsia="SimSun"/>
          <w:sz w:val="22"/>
          <w:szCs w:val="22"/>
        </w:rPr>
        <w:t xml:space="preserve">service providers and resolution of aged care complaints.’ The Forward Estimates 2024-27 Planned Performance Results for the period of this CRIS are </w:t>
      </w:r>
      <w:r w:rsidR="1E255281" w:rsidRPr="18606E4F">
        <w:rPr>
          <w:rFonts w:eastAsia="SimSun"/>
          <w:sz w:val="22"/>
          <w:szCs w:val="22"/>
        </w:rPr>
        <w:t>‘</w:t>
      </w:r>
      <w:r w:rsidR="44D4115E" w:rsidRPr="18606E4F">
        <w:rPr>
          <w:rFonts w:eastAsia="SimSun"/>
          <w:sz w:val="22"/>
          <w:szCs w:val="22"/>
        </w:rPr>
        <w:t xml:space="preserve">Take appropriate action to assess residential aged care services and home service providers against the aged care standards in accordance with legislative timeframes, and target compliance monitoring to areas of identified risk, in accordance with the reforms to the </w:t>
      </w:r>
      <w:r w:rsidR="44D4115E" w:rsidRPr="18606E4F">
        <w:rPr>
          <w:rFonts w:eastAsia="SimSun"/>
          <w:i/>
          <w:iCs/>
          <w:sz w:val="22"/>
          <w:szCs w:val="22"/>
        </w:rPr>
        <w:t>Aged Care Act 1997</w:t>
      </w:r>
      <w:r w:rsidR="44D4115E" w:rsidRPr="18606E4F">
        <w:rPr>
          <w:rFonts w:eastAsia="SimSun"/>
          <w:sz w:val="22"/>
          <w:szCs w:val="22"/>
        </w:rPr>
        <w:t xml:space="preserve"> and the accreditation model.</w:t>
      </w:r>
      <w:r w:rsidR="0EB58077" w:rsidRPr="18606E4F">
        <w:rPr>
          <w:rFonts w:eastAsia="SimSun"/>
          <w:sz w:val="22"/>
          <w:szCs w:val="22"/>
        </w:rPr>
        <w:t>’</w:t>
      </w:r>
    </w:p>
    <w:p w14:paraId="310A4267" w14:textId="77777777" w:rsidR="00456AC7" w:rsidRPr="007E39C3" w:rsidRDefault="00456AC7" w:rsidP="007E39C3">
      <w:pPr>
        <w:rPr>
          <w:rFonts w:eastAsia="SimSun" w:cstheme="minorHAnsi"/>
          <w:iCs/>
          <w:sz w:val="22"/>
          <w:szCs w:val="22"/>
        </w:rPr>
      </w:pPr>
      <w:r w:rsidRPr="007E39C3">
        <w:rPr>
          <w:rFonts w:eastAsia="SimSun" w:cstheme="minorHAnsi"/>
          <w:iCs/>
          <w:sz w:val="22"/>
          <w:szCs w:val="22"/>
        </w:rPr>
        <w:t>There are two types of application for accreditation:</w:t>
      </w:r>
    </w:p>
    <w:p w14:paraId="71A2311F" w14:textId="77777777" w:rsidR="00456AC7" w:rsidRDefault="00456AC7" w:rsidP="007E39C3">
      <w:pPr>
        <w:rPr>
          <w:rFonts w:eastAsia="SimSun" w:cstheme="minorHAnsi"/>
          <w:iCs/>
          <w:sz w:val="22"/>
          <w:szCs w:val="22"/>
        </w:rPr>
      </w:pPr>
      <w:r w:rsidRPr="00F00D06">
        <w:rPr>
          <w:rFonts w:eastAsia="SimSun" w:cstheme="minorHAnsi"/>
          <w:b/>
          <w:bCs/>
          <w:iCs/>
          <w:sz w:val="22"/>
        </w:rPr>
        <w:t>Commencing service accreditation</w:t>
      </w:r>
      <w:r>
        <w:rPr>
          <w:rFonts w:eastAsia="SimSun" w:cstheme="minorHAnsi"/>
          <w:iCs/>
          <w:sz w:val="22"/>
        </w:rPr>
        <w:t xml:space="preserve">: </w:t>
      </w:r>
      <w:r>
        <w:rPr>
          <w:rFonts w:eastAsia="SimSun" w:cstheme="minorHAnsi"/>
          <w:iCs/>
          <w:sz w:val="22"/>
          <w:szCs w:val="22"/>
        </w:rPr>
        <w:t xml:space="preserve">Accreditation of commencing services is available for commencing residential aged care services and commencing flexible care services that contain short-term restorative care in a residential care setting. </w:t>
      </w:r>
    </w:p>
    <w:p w14:paraId="76436BF1" w14:textId="77777777" w:rsidR="00456AC7" w:rsidRDefault="00456AC7" w:rsidP="00456AC7">
      <w:pPr>
        <w:rPr>
          <w:rFonts w:eastAsia="SimSun"/>
          <w:sz w:val="22"/>
          <w:szCs w:val="22"/>
        </w:rPr>
      </w:pPr>
      <w:r w:rsidRPr="6B1BFC9F">
        <w:rPr>
          <w:rFonts w:eastAsia="SimSun"/>
          <w:sz w:val="22"/>
          <w:szCs w:val="22"/>
        </w:rPr>
        <w:t xml:space="preserve">Residential aged care services </w:t>
      </w:r>
      <w:bookmarkStart w:id="14" w:name="_Int_jkAmsxjg"/>
      <w:r w:rsidRPr="6B1BFC9F">
        <w:rPr>
          <w:rFonts w:eastAsia="SimSun"/>
          <w:sz w:val="22"/>
          <w:szCs w:val="22"/>
        </w:rPr>
        <w:t>are considered to be</w:t>
      </w:r>
      <w:bookmarkEnd w:id="14"/>
      <w:r w:rsidRPr="6B1BFC9F">
        <w:rPr>
          <w:rFonts w:eastAsia="SimSun"/>
          <w:sz w:val="22"/>
          <w:szCs w:val="22"/>
        </w:rPr>
        <w:t xml:space="preserve"> commencing when an approved provider has been allocated places for the service, but the service has not provided residential care for those places, is not currently accredited, and has not previously been accredited. In response to applications for commencing service accreditation, the Commission must record a decision, in writing, to accredit the </w:t>
      </w:r>
      <w:r w:rsidRPr="6B1BFC9F">
        <w:rPr>
          <w:rFonts w:eastAsia="SimSun"/>
          <w:sz w:val="22"/>
          <w:szCs w:val="22"/>
        </w:rPr>
        <w:lastRenderedPageBreak/>
        <w:t xml:space="preserve">commencing service or not to accredit the service and the reasons for the decision which is then provided to the applicant. </w:t>
      </w:r>
    </w:p>
    <w:p w14:paraId="1390FC28" w14:textId="77777777" w:rsidR="00456AC7" w:rsidRDefault="00456AC7" w:rsidP="00456AC7">
      <w:pPr>
        <w:rPr>
          <w:rFonts w:eastAsia="SimSun" w:cstheme="minorHAnsi"/>
          <w:iCs/>
          <w:sz w:val="22"/>
        </w:rPr>
      </w:pPr>
      <w:r>
        <w:rPr>
          <w:rFonts w:eastAsia="SimSun" w:cstheme="minorHAnsi"/>
          <w:iCs/>
          <w:sz w:val="22"/>
        </w:rPr>
        <w:t xml:space="preserve">Accreditation for commencing residential aged care services lasts for one year. </w:t>
      </w:r>
    </w:p>
    <w:p w14:paraId="4045E0F0" w14:textId="77777777" w:rsidR="00A23345" w:rsidRPr="00F00D06" w:rsidRDefault="00A23345" w:rsidP="00A23345">
      <w:pPr>
        <w:rPr>
          <w:rFonts w:eastAsia="SimSun"/>
          <w:sz w:val="22"/>
          <w:szCs w:val="22"/>
        </w:rPr>
      </w:pPr>
      <w:r w:rsidRPr="6B1BFC9F">
        <w:rPr>
          <w:rFonts w:eastAsia="SimSun"/>
          <w:b/>
          <w:bCs/>
          <w:sz w:val="22"/>
          <w:szCs w:val="22"/>
        </w:rPr>
        <w:t>Re-accreditation of residential services</w:t>
      </w:r>
      <w:r w:rsidRPr="6B1BFC9F">
        <w:rPr>
          <w:rFonts w:eastAsia="SimSun"/>
          <w:sz w:val="22"/>
          <w:szCs w:val="22"/>
        </w:rPr>
        <w:t xml:space="preserve">:  Re-accreditation of residential services is available for accredited and previously accredited residential aged care services. Accredited aged care services need to apply for re-accreditation before the period of accreditation expires. In response to applications for re-accreditation of residential services, the Commission must </w:t>
      </w:r>
      <w:bookmarkStart w:id="15" w:name="_Int_u2A6h3Jm"/>
      <w:r w:rsidRPr="6B1BFC9F">
        <w:rPr>
          <w:rFonts w:eastAsia="SimSun"/>
          <w:sz w:val="22"/>
          <w:szCs w:val="22"/>
        </w:rPr>
        <w:t>make a decision</w:t>
      </w:r>
      <w:bookmarkEnd w:id="15"/>
      <w:r w:rsidRPr="6B1BFC9F">
        <w:rPr>
          <w:rFonts w:eastAsia="SimSun"/>
          <w:sz w:val="22"/>
          <w:szCs w:val="22"/>
        </w:rPr>
        <w:t xml:space="preserve"> to re-accredit the service or not to re-accredit the service and record the reasons for the decision, which is then provided to the applicant in a written notice. </w:t>
      </w:r>
    </w:p>
    <w:p w14:paraId="53D32BC8" w14:textId="7C092676" w:rsidR="00A23345" w:rsidRPr="00283A95" w:rsidRDefault="00A23345" w:rsidP="00A23345">
      <w:pPr>
        <w:rPr>
          <w:sz w:val="22"/>
          <w:szCs w:val="22"/>
        </w:rPr>
      </w:pPr>
      <w:r w:rsidRPr="422AA4EB">
        <w:rPr>
          <w:sz w:val="22"/>
          <w:szCs w:val="22"/>
        </w:rPr>
        <w:t xml:space="preserve">Before the </w:t>
      </w:r>
      <w:r w:rsidR="007708E6" w:rsidRPr="422AA4EB">
        <w:rPr>
          <w:sz w:val="22"/>
          <w:szCs w:val="22"/>
        </w:rPr>
        <w:t xml:space="preserve">accreditation </w:t>
      </w:r>
      <w:r w:rsidRPr="422AA4EB">
        <w:rPr>
          <w:sz w:val="22"/>
          <w:szCs w:val="22"/>
        </w:rPr>
        <w:t xml:space="preserve">period </w:t>
      </w:r>
      <w:r w:rsidR="00500589" w:rsidRPr="422AA4EB">
        <w:rPr>
          <w:sz w:val="22"/>
          <w:szCs w:val="22"/>
        </w:rPr>
        <w:t>for</w:t>
      </w:r>
      <w:r w:rsidRPr="422AA4EB">
        <w:rPr>
          <w:sz w:val="22"/>
          <w:szCs w:val="22"/>
        </w:rPr>
        <w:t xml:space="preserve"> an accredited service ends, the Commissioner will send a reminder notice to the provider which will include:</w:t>
      </w:r>
    </w:p>
    <w:p w14:paraId="67437444" w14:textId="77777777" w:rsidR="00A23345" w:rsidRPr="009C413B" w:rsidRDefault="00A23345" w:rsidP="00A23345">
      <w:pPr>
        <w:pStyle w:val="ListParagraph"/>
        <w:numPr>
          <w:ilvl w:val="0"/>
          <w:numId w:val="38"/>
        </w:numPr>
        <w:rPr>
          <w:rFonts w:asciiTheme="minorHAnsi" w:hAnsiTheme="minorHAnsi" w:cstheme="minorHAnsi"/>
          <w:sz w:val="22"/>
        </w:rPr>
      </w:pPr>
      <w:r w:rsidRPr="009C413B">
        <w:rPr>
          <w:rFonts w:asciiTheme="minorHAnsi" w:hAnsiTheme="minorHAnsi" w:cstheme="minorHAnsi"/>
          <w:sz w:val="22"/>
        </w:rPr>
        <w:t>the date by which the provider needs to make the application for re-accreditation</w:t>
      </w:r>
    </w:p>
    <w:p w14:paraId="21D04207" w14:textId="4C1D262B" w:rsidR="00A23345" w:rsidRPr="009C413B" w:rsidRDefault="00A23345" w:rsidP="00A23345">
      <w:pPr>
        <w:pStyle w:val="ListParagraph"/>
        <w:numPr>
          <w:ilvl w:val="0"/>
          <w:numId w:val="38"/>
        </w:numPr>
        <w:rPr>
          <w:rFonts w:asciiTheme="minorHAnsi" w:hAnsiTheme="minorHAnsi" w:cstheme="minorHAnsi"/>
          <w:sz w:val="22"/>
        </w:rPr>
      </w:pPr>
      <w:r w:rsidRPr="009C413B">
        <w:rPr>
          <w:rFonts w:asciiTheme="minorHAnsi" w:hAnsiTheme="minorHAnsi" w:cstheme="minorHAnsi"/>
          <w:sz w:val="22"/>
        </w:rPr>
        <w:t>the day on which the period of accreditation is due to end</w:t>
      </w:r>
      <w:r w:rsidR="004C5F17">
        <w:rPr>
          <w:rFonts w:asciiTheme="minorHAnsi" w:hAnsiTheme="minorHAnsi" w:cstheme="minorHAnsi"/>
          <w:sz w:val="22"/>
        </w:rPr>
        <w:t>.</w:t>
      </w:r>
    </w:p>
    <w:p w14:paraId="4D81BA8B" w14:textId="77777777" w:rsidR="00A23345" w:rsidRDefault="00A23345" w:rsidP="00A23345">
      <w:pPr>
        <w:rPr>
          <w:rFonts w:cstheme="minorHAnsi"/>
          <w:sz w:val="22"/>
          <w:szCs w:val="22"/>
        </w:rPr>
      </w:pPr>
      <w:r w:rsidRPr="00283A95">
        <w:rPr>
          <w:rFonts w:cstheme="minorHAnsi"/>
          <w:sz w:val="22"/>
          <w:szCs w:val="22"/>
        </w:rPr>
        <w:t xml:space="preserve">The reminder notice specifies the application fee that is applicable to the approved provider. For re-accreditation of an accredited or previously accredited service, fees are to be paid prior to the submission of the application. The application </w:t>
      </w:r>
      <w:r>
        <w:rPr>
          <w:rFonts w:cstheme="minorHAnsi"/>
          <w:sz w:val="22"/>
          <w:szCs w:val="22"/>
        </w:rPr>
        <w:t>must be</w:t>
      </w:r>
      <w:r w:rsidRPr="00283A95">
        <w:rPr>
          <w:rFonts w:cstheme="minorHAnsi"/>
          <w:sz w:val="22"/>
          <w:szCs w:val="22"/>
        </w:rPr>
        <w:t xml:space="preserve"> in writing </w:t>
      </w:r>
      <w:r>
        <w:rPr>
          <w:rFonts w:cstheme="minorHAnsi"/>
          <w:sz w:val="22"/>
          <w:szCs w:val="22"/>
        </w:rPr>
        <w:t>on</w:t>
      </w:r>
      <w:r w:rsidRPr="00283A95">
        <w:rPr>
          <w:rFonts w:cstheme="minorHAnsi"/>
          <w:sz w:val="22"/>
          <w:szCs w:val="22"/>
        </w:rPr>
        <w:t xml:space="preserve"> a form approved by the Commissioner. </w:t>
      </w:r>
    </w:p>
    <w:p w14:paraId="04DE4296" w14:textId="77777777" w:rsidR="00A23345" w:rsidRDefault="00A23345" w:rsidP="00A23345">
      <w:pPr>
        <w:rPr>
          <w:sz w:val="22"/>
          <w:szCs w:val="22"/>
        </w:rPr>
      </w:pPr>
      <w:r w:rsidRPr="392CA1C5">
        <w:rPr>
          <w:sz w:val="22"/>
          <w:szCs w:val="22"/>
        </w:rPr>
        <w:t>Re-accreditation for residential aged care services generally lasts for up to three years, with the period of accreditation dependent on the outcome of the site audit.</w:t>
      </w:r>
    </w:p>
    <w:p w14:paraId="5DAD3108" w14:textId="77777777" w:rsidR="00A23345" w:rsidRDefault="00A23345" w:rsidP="00A23345">
      <w:pPr>
        <w:rPr>
          <w:rFonts w:cstheme="minorHAnsi"/>
          <w:b/>
          <w:bCs/>
          <w:sz w:val="22"/>
          <w:szCs w:val="22"/>
        </w:rPr>
      </w:pPr>
      <w:r w:rsidRPr="003C4127">
        <w:rPr>
          <w:rFonts w:cstheme="minorHAnsi"/>
          <w:b/>
          <w:bCs/>
          <w:sz w:val="22"/>
          <w:szCs w:val="22"/>
        </w:rPr>
        <w:t>Key business processes</w:t>
      </w:r>
    </w:p>
    <w:p w14:paraId="583EF71E" w14:textId="77777777" w:rsidR="00A23345" w:rsidRPr="00D801A1" w:rsidRDefault="00A23345" w:rsidP="00A23345">
      <w:pPr>
        <w:rPr>
          <w:rFonts w:eastAsia="SimSun" w:cstheme="minorHAnsi"/>
          <w:iCs/>
          <w:sz w:val="22"/>
          <w:szCs w:val="22"/>
        </w:rPr>
      </w:pPr>
      <w:r>
        <w:rPr>
          <w:rFonts w:eastAsia="SimSun" w:cstheme="minorHAnsi"/>
          <w:iCs/>
          <w:sz w:val="22"/>
        </w:rPr>
        <w:t>The key business processes for commencing service accreditation are:</w:t>
      </w:r>
    </w:p>
    <w:p w14:paraId="029B135E" w14:textId="77777777" w:rsidR="00A23345" w:rsidRPr="00283A95" w:rsidRDefault="00A23345" w:rsidP="00A23345">
      <w:pPr>
        <w:pStyle w:val="Bullet"/>
        <w:numPr>
          <w:ilvl w:val="0"/>
          <w:numId w:val="39"/>
        </w:numPr>
        <w:rPr>
          <w:rFonts w:asciiTheme="minorHAnsi" w:hAnsiTheme="minorHAnsi"/>
          <w:sz w:val="22"/>
        </w:rPr>
      </w:pPr>
      <w:r w:rsidRPr="392CA1C5">
        <w:rPr>
          <w:rFonts w:asciiTheme="minorHAnsi" w:hAnsiTheme="minorHAnsi"/>
          <w:b/>
          <w:bCs/>
          <w:sz w:val="22"/>
        </w:rPr>
        <w:t>Assessment:</w:t>
      </w:r>
      <w:r w:rsidRPr="392CA1C5">
        <w:rPr>
          <w:rFonts w:asciiTheme="minorHAnsi" w:hAnsiTheme="minorHAnsi"/>
          <w:sz w:val="22"/>
        </w:rPr>
        <w:t xml:space="preserve"> a desk </w:t>
      </w:r>
      <w:r w:rsidRPr="1C203457">
        <w:rPr>
          <w:rFonts w:asciiTheme="minorHAnsi" w:hAnsiTheme="minorHAnsi"/>
          <w:sz w:val="22"/>
        </w:rPr>
        <w:t>assessment</w:t>
      </w:r>
      <w:r w:rsidRPr="392CA1C5">
        <w:rPr>
          <w:rFonts w:asciiTheme="minorHAnsi" w:hAnsiTheme="minorHAnsi"/>
          <w:sz w:val="22"/>
        </w:rPr>
        <w:t xml:space="preserve"> of approximately half a day’s duration which includes an assessment about how the approved provider will ensure the commencing service will meet the Quality Standards.</w:t>
      </w:r>
    </w:p>
    <w:p w14:paraId="1242ABFB" w14:textId="77777777" w:rsidR="00A23345" w:rsidRPr="00283A95" w:rsidRDefault="00A23345" w:rsidP="00A23345">
      <w:pPr>
        <w:pStyle w:val="Bullet"/>
        <w:numPr>
          <w:ilvl w:val="0"/>
          <w:numId w:val="39"/>
        </w:numPr>
        <w:rPr>
          <w:rFonts w:asciiTheme="minorHAnsi" w:hAnsiTheme="minorHAnsi"/>
          <w:sz w:val="22"/>
        </w:rPr>
      </w:pPr>
      <w:r w:rsidRPr="413BAFB9">
        <w:rPr>
          <w:rFonts w:asciiTheme="minorHAnsi" w:hAnsiTheme="minorHAnsi"/>
          <w:b/>
          <w:sz w:val="22"/>
        </w:rPr>
        <w:t xml:space="preserve">Administration: </w:t>
      </w:r>
      <w:r w:rsidRPr="413BAFB9">
        <w:rPr>
          <w:rFonts w:asciiTheme="minorHAnsi" w:hAnsiTheme="minorHAnsi"/>
          <w:sz w:val="22"/>
        </w:rPr>
        <w:t xml:space="preserve">establishing a residential service in the business support system, record creation, providing a certificate of accreditation and publication of an accreditation decision. </w:t>
      </w:r>
    </w:p>
    <w:p w14:paraId="22CC83D2" w14:textId="6D0E5CE3" w:rsidR="00A23345" w:rsidRPr="00EA13B5" w:rsidRDefault="00A23345" w:rsidP="20D2171A">
      <w:pPr>
        <w:pStyle w:val="Bullet"/>
        <w:numPr>
          <w:ilvl w:val="0"/>
          <w:numId w:val="39"/>
        </w:numPr>
        <w:ind w:left="714" w:hanging="357"/>
        <w:rPr>
          <w:rFonts w:asciiTheme="minorHAnsi" w:hAnsiTheme="minorHAnsi"/>
          <w:sz w:val="22"/>
        </w:rPr>
      </w:pPr>
      <w:r w:rsidRPr="20D2171A">
        <w:rPr>
          <w:rFonts w:asciiTheme="minorHAnsi" w:hAnsiTheme="minorHAnsi"/>
          <w:b/>
          <w:bCs/>
          <w:sz w:val="22"/>
        </w:rPr>
        <w:t xml:space="preserve">Decision </w:t>
      </w:r>
      <w:bookmarkStart w:id="16" w:name="_Int_euV6qHx0"/>
      <w:r w:rsidRPr="20D2171A">
        <w:rPr>
          <w:rFonts w:asciiTheme="minorHAnsi" w:hAnsiTheme="minorHAnsi"/>
          <w:b/>
          <w:bCs/>
          <w:sz w:val="22"/>
        </w:rPr>
        <w:t>making</w:t>
      </w:r>
      <w:r w:rsidR="00FF580B" w:rsidRPr="20D2171A">
        <w:rPr>
          <w:rFonts w:asciiTheme="minorHAnsi" w:hAnsiTheme="minorHAnsi"/>
          <w:b/>
          <w:bCs/>
          <w:sz w:val="22"/>
        </w:rPr>
        <w:t>:</w:t>
      </w:r>
      <w:bookmarkEnd w:id="16"/>
      <w:r w:rsidRPr="20D2171A">
        <w:rPr>
          <w:rFonts w:asciiTheme="minorHAnsi" w:hAnsiTheme="minorHAnsi"/>
          <w:sz w:val="22"/>
        </w:rPr>
        <w:t xml:space="preserve"> consideration of evidence, requests for more information, liaison with the Department of Health and Aged Care on matters relevant to Approved Provider Status such as occupancy dates and size of service. The decision to accredit the commencing service is made pursuant to consideration of an application.</w:t>
      </w:r>
    </w:p>
    <w:p w14:paraId="1AE9CC49" w14:textId="77777777" w:rsidR="00A23345" w:rsidRDefault="00A23345" w:rsidP="00A23345">
      <w:pPr>
        <w:rPr>
          <w:rFonts w:eastAsia="SimSun" w:cstheme="minorHAnsi"/>
          <w:iCs/>
          <w:sz w:val="22"/>
        </w:rPr>
      </w:pPr>
      <w:r w:rsidRPr="00245729">
        <w:rPr>
          <w:rFonts w:eastAsia="SimSun" w:cstheme="minorHAnsi"/>
          <w:iCs/>
          <w:sz w:val="22"/>
        </w:rPr>
        <w:t xml:space="preserve">The key business processes for </w:t>
      </w:r>
      <w:r>
        <w:rPr>
          <w:rFonts w:eastAsia="SimSun" w:cstheme="minorHAnsi"/>
          <w:iCs/>
          <w:sz w:val="22"/>
        </w:rPr>
        <w:t>re-accreditation of residential</w:t>
      </w:r>
      <w:r w:rsidRPr="00245729">
        <w:rPr>
          <w:rFonts w:eastAsia="SimSun" w:cstheme="minorHAnsi"/>
          <w:iCs/>
          <w:sz w:val="22"/>
        </w:rPr>
        <w:t xml:space="preserve"> service</w:t>
      </w:r>
      <w:r>
        <w:rPr>
          <w:rFonts w:eastAsia="SimSun" w:cstheme="minorHAnsi"/>
          <w:iCs/>
          <w:sz w:val="22"/>
        </w:rPr>
        <w:t>s</w:t>
      </w:r>
      <w:r w:rsidRPr="00245729">
        <w:rPr>
          <w:rFonts w:eastAsia="SimSun" w:cstheme="minorHAnsi"/>
          <w:iCs/>
          <w:sz w:val="22"/>
        </w:rPr>
        <w:t xml:space="preserve"> are:</w:t>
      </w:r>
    </w:p>
    <w:p w14:paraId="164EBA74" w14:textId="28CCA58F" w:rsidR="00A23345" w:rsidRPr="00EB2F70" w:rsidRDefault="00A23345" w:rsidP="422AA4EB">
      <w:pPr>
        <w:pStyle w:val="ListParagraph"/>
        <w:numPr>
          <w:ilvl w:val="0"/>
          <w:numId w:val="40"/>
        </w:numPr>
        <w:rPr>
          <w:rFonts w:eastAsia="SimSun"/>
          <w:b/>
          <w:bCs/>
          <w:sz w:val="22"/>
        </w:rPr>
      </w:pPr>
      <w:r w:rsidRPr="422AA4EB">
        <w:rPr>
          <w:rFonts w:asciiTheme="minorHAnsi" w:eastAsia="SimSun" w:hAnsiTheme="minorHAnsi"/>
          <w:b/>
          <w:bCs/>
          <w:sz w:val="22"/>
        </w:rPr>
        <w:t xml:space="preserve">Planning: </w:t>
      </w:r>
      <w:r w:rsidRPr="422AA4EB">
        <w:rPr>
          <w:rFonts w:asciiTheme="minorHAnsi" w:eastAsia="SimSun" w:hAnsiTheme="minorHAnsi"/>
          <w:sz w:val="22"/>
        </w:rPr>
        <w:t xml:space="preserve">scheduling of site audits for accredited services </w:t>
      </w:r>
      <w:r w:rsidR="00373D6F" w:rsidRPr="422AA4EB">
        <w:rPr>
          <w:rFonts w:asciiTheme="minorHAnsi" w:eastAsia="SimSun" w:hAnsiTheme="minorHAnsi"/>
          <w:sz w:val="22"/>
        </w:rPr>
        <w:t>that</w:t>
      </w:r>
      <w:r w:rsidRPr="422AA4EB">
        <w:rPr>
          <w:rFonts w:asciiTheme="minorHAnsi" w:eastAsia="SimSun" w:hAnsiTheme="minorHAnsi"/>
          <w:sz w:val="22"/>
        </w:rPr>
        <w:t xml:space="preserve"> will likely apply for re-accreditation during the financial year (based on the date their accreditation period ends), and preparation of resources for quality assessors prior to the re-accreditation site audit.</w:t>
      </w:r>
    </w:p>
    <w:p w14:paraId="6553B4E0" w14:textId="77777777" w:rsidR="00A23345" w:rsidRPr="008A513F" w:rsidRDefault="00A23345" w:rsidP="00A23345">
      <w:pPr>
        <w:pStyle w:val="ListParagraph"/>
        <w:numPr>
          <w:ilvl w:val="0"/>
          <w:numId w:val="40"/>
        </w:numPr>
        <w:rPr>
          <w:rFonts w:eastAsia="SimSun"/>
          <w:sz w:val="22"/>
        </w:rPr>
      </w:pPr>
      <w:r w:rsidRPr="392CA1C5">
        <w:rPr>
          <w:rFonts w:asciiTheme="minorHAnsi" w:eastAsia="SimSun" w:hAnsiTheme="minorHAnsi"/>
          <w:b/>
          <w:sz w:val="22"/>
        </w:rPr>
        <w:t xml:space="preserve">Assessment: </w:t>
      </w:r>
      <w:r w:rsidRPr="392CA1C5">
        <w:rPr>
          <w:rFonts w:asciiTheme="minorHAnsi" w:eastAsia="SimSun" w:hAnsiTheme="minorHAnsi"/>
          <w:sz w:val="22"/>
        </w:rPr>
        <w:t xml:space="preserve">an unannounced site audit to assess the service’s performance against all 42 requirements of the Quality Standards. </w:t>
      </w:r>
      <w:r w:rsidRPr="392CA1C5">
        <w:rPr>
          <w:rFonts w:asciiTheme="minorHAnsi" w:hAnsiTheme="minorHAnsi"/>
          <w:sz w:val="22"/>
        </w:rPr>
        <w:t xml:space="preserve">The duration of a site audit and the number of quality assessors appointed to an assessment team to conduct the audit varies according to the number or residential aged care places at the service, the structure of the service and other considerations (typically 2 to 3 quality assessors for 2 to 3 days on site but increased to 4 quality assessors for services with more than 160 residential aged care places). </w:t>
      </w:r>
    </w:p>
    <w:p w14:paraId="574EF32E" w14:textId="4B222E33" w:rsidR="00A23345" w:rsidRPr="008A513F" w:rsidRDefault="00A23345" w:rsidP="422AA4EB">
      <w:pPr>
        <w:pStyle w:val="ListParagraph"/>
        <w:numPr>
          <w:ilvl w:val="0"/>
          <w:numId w:val="40"/>
        </w:numPr>
        <w:rPr>
          <w:rFonts w:eastAsia="SimSun"/>
          <w:sz w:val="22"/>
        </w:rPr>
      </w:pPr>
      <w:r w:rsidRPr="422AA4EB">
        <w:rPr>
          <w:rFonts w:asciiTheme="minorHAnsi" w:eastAsia="SimSun" w:hAnsiTheme="minorHAnsi"/>
          <w:b/>
          <w:bCs/>
          <w:sz w:val="22"/>
        </w:rPr>
        <w:lastRenderedPageBreak/>
        <w:t>Administration:</w:t>
      </w:r>
      <w:r w:rsidRPr="422AA4EB">
        <w:rPr>
          <w:rFonts w:asciiTheme="minorHAnsi" w:hAnsiTheme="minorHAnsi"/>
          <w:sz w:val="22"/>
        </w:rPr>
        <w:t xml:space="preserve"> preparation of </w:t>
      </w:r>
      <w:r w:rsidR="00E92BFB" w:rsidRPr="422AA4EB">
        <w:rPr>
          <w:rFonts w:asciiTheme="minorHAnsi" w:hAnsiTheme="minorHAnsi"/>
          <w:sz w:val="22"/>
        </w:rPr>
        <w:t xml:space="preserve">a </w:t>
      </w:r>
      <w:r w:rsidRPr="422AA4EB">
        <w:rPr>
          <w:rFonts w:asciiTheme="minorHAnsi" w:hAnsiTheme="minorHAnsi"/>
          <w:sz w:val="22"/>
        </w:rPr>
        <w:t>detailed Assessment Report of each audit, publishing the decision and report, providing a certificate of accreditation, quality assurance, arranging and meeting costs of transport, accommodation and travel time, and preparation and issuing of reminder notices for providers.</w:t>
      </w:r>
    </w:p>
    <w:p w14:paraId="2915A70F" w14:textId="3968BE34" w:rsidR="00AD0880" w:rsidRPr="00A23345" w:rsidRDefault="00A23345" w:rsidP="001E0C97">
      <w:pPr>
        <w:pStyle w:val="ListParagraph"/>
        <w:numPr>
          <w:ilvl w:val="0"/>
          <w:numId w:val="40"/>
        </w:numPr>
        <w:rPr>
          <w:rFonts w:eastAsia="SimSun"/>
          <w:sz w:val="22"/>
        </w:rPr>
      </w:pPr>
      <w:r w:rsidRPr="392CA1C5">
        <w:rPr>
          <w:rFonts w:asciiTheme="minorHAnsi" w:eastAsia="SimSun" w:hAnsiTheme="minorHAnsi"/>
          <w:b/>
          <w:sz w:val="22"/>
        </w:rPr>
        <w:t xml:space="preserve">Decision Making: </w:t>
      </w:r>
      <w:r w:rsidRPr="392CA1C5">
        <w:rPr>
          <w:rFonts w:asciiTheme="minorHAnsi" w:hAnsiTheme="minorHAnsi"/>
          <w:sz w:val="22"/>
        </w:rPr>
        <w:t xml:space="preserve">the decision to re-accredit the service is made pursuant to consideration of an application, receipt and review of the provider’s response, review of other Commission intelligence and preparation of a comprehensive performance report. </w:t>
      </w:r>
    </w:p>
    <w:p w14:paraId="6178792F" w14:textId="414A2A77" w:rsidR="006036C2" w:rsidRPr="00D57921" w:rsidRDefault="00AD0880" w:rsidP="00430449">
      <w:pPr>
        <w:pStyle w:val="Heading2"/>
        <w:numPr>
          <w:ilvl w:val="1"/>
          <w:numId w:val="11"/>
        </w:numPr>
        <w:ind w:left="426"/>
      </w:pPr>
      <w:r>
        <w:rPr>
          <w:rFonts w:cs="Times New Roman"/>
        </w:rPr>
        <w:t xml:space="preserve"> </w:t>
      </w:r>
      <w:bookmarkStart w:id="17" w:name="_Toc81919366"/>
      <w:bookmarkStart w:id="18" w:name="_Toc82703178"/>
      <w:bookmarkStart w:id="19" w:name="_Toc171327023"/>
      <w:bookmarkEnd w:id="17"/>
      <w:bookmarkEnd w:id="18"/>
      <w:r w:rsidR="006036C2" w:rsidRPr="00D57921">
        <w:t>Cost</w:t>
      </w:r>
      <w:r w:rsidR="00F46EFF" w:rsidRPr="00D57921">
        <w:t>s</w:t>
      </w:r>
      <w:r w:rsidR="006036C2" w:rsidRPr="00D57921">
        <w:t xml:space="preserve"> of the </w:t>
      </w:r>
      <w:r w:rsidR="00D1329C" w:rsidRPr="00D57921">
        <w:t xml:space="preserve">regulatory </w:t>
      </w:r>
      <w:r w:rsidR="006036C2" w:rsidRPr="00D57921">
        <w:t>activity</w:t>
      </w:r>
      <w:bookmarkEnd w:id="19"/>
    </w:p>
    <w:p w14:paraId="42C65B14" w14:textId="4DE2A067" w:rsidR="00472069" w:rsidRPr="000048C4" w:rsidRDefault="00472069" w:rsidP="00472069">
      <w:pPr>
        <w:rPr>
          <w:sz w:val="22"/>
          <w:szCs w:val="22"/>
        </w:rPr>
      </w:pPr>
      <w:r w:rsidRPr="422AA4EB">
        <w:rPr>
          <w:sz w:val="22"/>
          <w:szCs w:val="22"/>
        </w:rPr>
        <w:t xml:space="preserve">The approach used to determine the costs of this regulatory activity is based on a marginal costing methodology for the allocation of costs. Corporate operating costs such as overheads and/or capital costs are not considered in the cost attribution to the assessment activities. </w:t>
      </w:r>
    </w:p>
    <w:p w14:paraId="4EA0E568" w14:textId="4BBEB275" w:rsidR="00472069" w:rsidRPr="000048C4" w:rsidRDefault="00472069" w:rsidP="00472069">
      <w:pPr>
        <w:rPr>
          <w:sz w:val="22"/>
          <w:szCs w:val="22"/>
        </w:rPr>
      </w:pPr>
      <w:r w:rsidRPr="0351AEE9">
        <w:rPr>
          <w:sz w:val="22"/>
          <w:szCs w:val="22"/>
        </w:rPr>
        <w:t>Direct costs have been estimated based on the number of re-accreditation site audits, the location of the residential aged care service (metro</w:t>
      </w:r>
      <w:r w:rsidR="007B7DA1" w:rsidRPr="0351AEE9">
        <w:rPr>
          <w:sz w:val="22"/>
          <w:szCs w:val="22"/>
        </w:rPr>
        <w:t>politan</w:t>
      </w:r>
      <w:r w:rsidRPr="0351AEE9">
        <w:rPr>
          <w:sz w:val="22"/>
          <w:szCs w:val="22"/>
        </w:rPr>
        <w:t>, inner regional, outer regional, remote or very remote), and the number of allocated residential places for a service.</w:t>
      </w:r>
    </w:p>
    <w:p w14:paraId="44F4DD6A" w14:textId="701CA461" w:rsidR="00BE6889" w:rsidRPr="00BE6889" w:rsidRDefault="00472069" w:rsidP="00472069">
      <w:pPr>
        <w:rPr>
          <w:sz w:val="22"/>
          <w:szCs w:val="22"/>
        </w:rPr>
      </w:pPr>
      <w:r w:rsidRPr="422AA4EB">
        <w:rPr>
          <w:sz w:val="22"/>
          <w:szCs w:val="22"/>
        </w:rPr>
        <w:t xml:space="preserve">Direct costs are those costs that can be directly attributed to the regulatory activity, such as staffing costs. Indirect costs are those costs which are difficult to link to individual activities, such as corporate overhead costs. </w:t>
      </w:r>
    </w:p>
    <w:p w14:paraId="22B279FC" w14:textId="667786DF" w:rsidR="004D22CD" w:rsidRDefault="004D22CD" w:rsidP="004D22CD">
      <w:pPr>
        <w:pStyle w:val="Heading3"/>
      </w:pPr>
      <w:bookmarkStart w:id="20" w:name="_Toc81919368"/>
      <w:bookmarkStart w:id="21" w:name="_Toc81919369"/>
      <w:bookmarkStart w:id="22" w:name="_Toc81919370"/>
      <w:bookmarkStart w:id="23" w:name="_Toc171327024"/>
      <w:bookmarkEnd w:id="20"/>
      <w:bookmarkEnd w:id="21"/>
      <w:bookmarkEnd w:id="22"/>
      <w:r>
        <w:t>3.2.1. Direct costs</w:t>
      </w:r>
      <w:bookmarkEnd w:id="23"/>
    </w:p>
    <w:p w14:paraId="6E023B94" w14:textId="12176C91" w:rsidR="000048C4" w:rsidRPr="005E7515" w:rsidRDefault="000048C4" w:rsidP="007E39C3">
      <w:pPr>
        <w:rPr>
          <w:sz w:val="22"/>
          <w:szCs w:val="22"/>
        </w:rPr>
      </w:pPr>
      <w:r w:rsidRPr="005E7515">
        <w:rPr>
          <w:rStyle w:val="Strong"/>
          <w:sz w:val="22"/>
          <w:szCs w:val="22"/>
        </w:rPr>
        <w:t>Main Cost Drivers</w:t>
      </w:r>
      <w:r>
        <w:br/>
      </w:r>
      <w:r w:rsidRPr="005E7515">
        <w:rPr>
          <w:sz w:val="22"/>
          <w:szCs w:val="22"/>
        </w:rPr>
        <w:t xml:space="preserve">The most significant cost driver for the activities covered by this CRIS is </w:t>
      </w:r>
      <w:r>
        <w:rPr>
          <w:sz w:val="22"/>
          <w:szCs w:val="22"/>
        </w:rPr>
        <w:t>staffing</w:t>
      </w:r>
      <w:r w:rsidRPr="005E7515">
        <w:rPr>
          <w:sz w:val="22"/>
          <w:szCs w:val="22"/>
        </w:rPr>
        <w:t xml:space="preserve"> for the end-to-end process of accreditation and re-accreditation</w:t>
      </w:r>
      <w:r w:rsidR="00DF48E6">
        <w:rPr>
          <w:sz w:val="22"/>
          <w:szCs w:val="22"/>
        </w:rPr>
        <w:t xml:space="preserve"> -</w:t>
      </w:r>
      <w:r w:rsidRPr="005E7515">
        <w:rPr>
          <w:sz w:val="22"/>
          <w:szCs w:val="22"/>
        </w:rPr>
        <w:t xml:space="preserve"> primarily the </w:t>
      </w:r>
      <w:r>
        <w:rPr>
          <w:sz w:val="22"/>
          <w:szCs w:val="22"/>
        </w:rPr>
        <w:t>number of staff</w:t>
      </w:r>
      <w:r w:rsidRPr="005E7515">
        <w:rPr>
          <w:sz w:val="22"/>
          <w:szCs w:val="22"/>
        </w:rPr>
        <w:t xml:space="preserve"> required to plan and conduct re-accreditation site audits followed by the drafting of the accompanying report</w:t>
      </w:r>
      <w:r>
        <w:rPr>
          <w:sz w:val="22"/>
          <w:szCs w:val="22"/>
        </w:rPr>
        <w:t>s</w:t>
      </w:r>
      <w:r w:rsidRPr="005E7515">
        <w:rPr>
          <w:sz w:val="22"/>
          <w:szCs w:val="22"/>
        </w:rPr>
        <w:t xml:space="preserve"> and the decision-making process. Travel costs and accommodation costs for the period staff are required to be on site conducting re-accreditation site audits are also main cost drivers. For re-accreditation, the variation in the time required to complete a site audit is reflected in the fee structure, with fees based on the number of residential aged care places at the service. </w:t>
      </w:r>
    </w:p>
    <w:p w14:paraId="66B49CE4" w14:textId="0B143CA1" w:rsidR="000048C4" w:rsidRPr="005E7515" w:rsidRDefault="000048C4" w:rsidP="007E39C3">
      <w:pPr>
        <w:rPr>
          <w:sz w:val="22"/>
          <w:szCs w:val="22"/>
        </w:rPr>
      </w:pPr>
      <w:r w:rsidRPr="03931097">
        <w:rPr>
          <w:sz w:val="22"/>
          <w:szCs w:val="22"/>
        </w:rPr>
        <w:t>Direct</w:t>
      </w:r>
      <w:r w:rsidRPr="03931097" w:rsidDel="00234B94">
        <w:rPr>
          <w:sz w:val="22"/>
          <w:szCs w:val="22"/>
        </w:rPr>
        <w:t xml:space="preserve"> </w:t>
      </w:r>
      <w:r w:rsidRPr="03931097">
        <w:rPr>
          <w:sz w:val="22"/>
          <w:szCs w:val="22"/>
        </w:rPr>
        <w:t xml:space="preserve">staffing costs take into account the </w:t>
      </w:r>
      <w:r w:rsidR="00C531CB">
        <w:rPr>
          <w:sz w:val="22"/>
          <w:szCs w:val="22"/>
        </w:rPr>
        <w:t xml:space="preserve">full </w:t>
      </w:r>
      <w:r w:rsidRPr="03931097">
        <w:rPr>
          <w:sz w:val="22"/>
          <w:szCs w:val="22"/>
        </w:rPr>
        <w:t>salary cost of assessors.</w:t>
      </w:r>
    </w:p>
    <w:p w14:paraId="39F3C80C" w14:textId="77777777" w:rsidR="000048C4" w:rsidRPr="005E7515" w:rsidRDefault="000048C4" w:rsidP="007E39C3">
      <w:pPr>
        <w:rPr>
          <w:rStyle w:val="Strong"/>
          <w:sz w:val="22"/>
          <w:szCs w:val="22"/>
        </w:rPr>
      </w:pPr>
      <w:r w:rsidRPr="005E7515">
        <w:rPr>
          <w:rStyle w:val="Strong"/>
          <w:sz w:val="22"/>
          <w:szCs w:val="22"/>
        </w:rPr>
        <w:t>Cost Driver Assumptions</w:t>
      </w:r>
    </w:p>
    <w:p w14:paraId="584E3971" w14:textId="77777777" w:rsidR="000048C4" w:rsidRPr="005E7515" w:rsidRDefault="000048C4" w:rsidP="007E39C3">
      <w:pPr>
        <w:rPr>
          <w:rFonts w:asciiTheme="majorHAnsi" w:hAnsiTheme="majorHAnsi" w:cstheme="majorBidi"/>
          <w:sz w:val="22"/>
          <w:szCs w:val="22"/>
        </w:rPr>
      </w:pPr>
      <w:r w:rsidRPr="005E7515">
        <w:rPr>
          <w:rStyle w:val="Strong"/>
          <w:b w:val="0"/>
          <w:bCs w:val="0"/>
          <w:sz w:val="22"/>
          <w:szCs w:val="22"/>
        </w:rPr>
        <w:t xml:space="preserve">The direct </w:t>
      </w:r>
      <w:r>
        <w:rPr>
          <w:rStyle w:val="Strong"/>
          <w:b w:val="0"/>
          <w:bCs w:val="0"/>
          <w:sz w:val="22"/>
          <w:szCs w:val="22"/>
        </w:rPr>
        <w:t>staffing</w:t>
      </w:r>
      <w:r w:rsidRPr="005E7515">
        <w:rPr>
          <w:rStyle w:val="Strong"/>
          <w:b w:val="0"/>
          <w:bCs w:val="0"/>
          <w:sz w:val="22"/>
          <w:szCs w:val="22"/>
        </w:rPr>
        <w:t xml:space="preserve"> costs for re-accreditation are based on</w:t>
      </w:r>
      <w:r w:rsidRPr="005E7515" w:rsidDel="00D46A34">
        <w:rPr>
          <w:rStyle w:val="Strong"/>
          <w:b w:val="0"/>
          <w:bCs w:val="0"/>
          <w:sz w:val="22"/>
          <w:szCs w:val="22"/>
        </w:rPr>
        <w:t xml:space="preserve"> the number</w:t>
      </w:r>
      <w:r w:rsidRPr="005E7515">
        <w:rPr>
          <w:rStyle w:val="Strong"/>
          <w:b w:val="0"/>
          <w:bCs w:val="0"/>
          <w:sz w:val="22"/>
          <w:szCs w:val="22"/>
        </w:rPr>
        <w:t xml:space="preserve"> of staff required to complete a site audit and the standard </w:t>
      </w:r>
      <w:r>
        <w:rPr>
          <w:rStyle w:val="Strong"/>
          <w:b w:val="0"/>
          <w:bCs w:val="0"/>
          <w:sz w:val="22"/>
          <w:szCs w:val="22"/>
        </w:rPr>
        <w:t>time</w:t>
      </w:r>
      <w:r w:rsidRPr="005E7515">
        <w:rPr>
          <w:rStyle w:val="Strong"/>
          <w:b w:val="0"/>
          <w:bCs w:val="0"/>
          <w:sz w:val="22"/>
          <w:szCs w:val="22"/>
        </w:rPr>
        <w:t xml:space="preserve"> taken to complete each stage of the re-accreditation (the effort) process multiplied by the average direct cost of the staff who complete each activity. Staff from Australian Public Service (APS) Level </w:t>
      </w:r>
      <w:r w:rsidRPr="225565AE">
        <w:rPr>
          <w:rStyle w:val="Strong"/>
          <w:b w:val="0"/>
          <w:bCs w:val="0"/>
          <w:sz w:val="22"/>
          <w:szCs w:val="22"/>
        </w:rPr>
        <w:t>4</w:t>
      </w:r>
      <w:r w:rsidRPr="005E7515">
        <w:rPr>
          <w:rStyle w:val="Strong"/>
          <w:b w:val="0"/>
          <w:bCs w:val="0"/>
          <w:sz w:val="22"/>
          <w:szCs w:val="22"/>
        </w:rPr>
        <w:t xml:space="preserve"> to Executive Level 2 or equivalent are involved in the process, with the bulk of the work completed by APS 6 staff and decision-making activities completed by Executive Level staff. The effort calculations include required team size assumptions based on the number of residential aged care places at the service as well as standardised efforts for planning, administration, report writing and decision making.</w:t>
      </w:r>
      <w:r w:rsidRPr="005E7515">
        <w:rPr>
          <w:sz w:val="22"/>
          <w:szCs w:val="22"/>
        </w:rPr>
        <w:t xml:space="preserve"> </w:t>
      </w:r>
    </w:p>
    <w:p w14:paraId="3AF8938C" w14:textId="0ED9D9C6" w:rsidR="00BE6889" w:rsidRDefault="3F4AD8DE" w:rsidP="00BE6889">
      <w:pPr>
        <w:spacing w:after="0"/>
        <w:rPr>
          <w:b/>
          <w:bCs/>
          <w:sz w:val="22"/>
          <w:szCs w:val="22"/>
        </w:rPr>
      </w:pPr>
      <w:r w:rsidRPr="1EB32DB9">
        <w:rPr>
          <w:sz w:val="22"/>
          <w:szCs w:val="22"/>
        </w:rPr>
        <w:t>The cost of travel and the associated accommodation costs are included as direct costs. The direct travel and accommodation costs are based on the actual average costs of these activities. The total travel and accommodation costs have been aggregated and allocated proportionately so that the location of the service does not disproportionately impact the fee structure.</w:t>
      </w:r>
    </w:p>
    <w:p w14:paraId="2432B4A1" w14:textId="77777777" w:rsidR="00BE6889" w:rsidRDefault="00BE6889" w:rsidP="00BE6889">
      <w:pPr>
        <w:spacing w:after="0"/>
        <w:rPr>
          <w:b/>
          <w:bCs/>
          <w:sz w:val="22"/>
          <w:szCs w:val="22"/>
        </w:rPr>
      </w:pPr>
    </w:p>
    <w:p w14:paraId="77BE4318" w14:textId="77777777" w:rsidR="00110770" w:rsidRPr="00BE6889" w:rsidRDefault="00110770" w:rsidP="00BE6889">
      <w:pPr>
        <w:spacing w:after="0"/>
        <w:rPr>
          <w:b/>
          <w:bCs/>
          <w:sz w:val="22"/>
          <w:szCs w:val="22"/>
        </w:rPr>
      </w:pPr>
    </w:p>
    <w:p w14:paraId="127DF70D" w14:textId="6D469E4B" w:rsidR="004D22CD" w:rsidRDefault="004D22CD">
      <w:pPr>
        <w:pStyle w:val="Heading3"/>
      </w:pPr>
      <w:bookmarkStart w:id="24" w:name="_Toc171327025"/>
      <w:r>
        <w:lastRenderedPageBreak/>
        <w:t>3.2.2.</w:t>
      </w:r>
      <w:r w:rsidR="00ED587A">
        <w:t xml:space="preserve"> Indirect costs</w:t>
      </w:r>
      <w:bookmarkEnd w:id="24"/>
    </w:p>
    <w:p w14:paraId="69B8E360" w14:textId="24EEC81F" w:rsidR="004F4454" w:rsidRPr="007E39C3" w:rsidRDefault="004F4454" w:rsidP="007E39C3">
      <w:pPr>
        <w:rPr>
          <w:b/>
          <w:bCs/>
          <w:sz w:val="22"/>
          <w:szCs w:val="22"/>
        </w:rPr>
      </w:pPr>
      <w:r w:rsidRPr="007E39C3">
        <w:rPr>
          <w:b/>
          <w:bCs/>
          <w:sz w:val="22"/>
          <w:szCs w:val="22"/>
        </w:rPr>
        <w:t>Main cost drivers</w:t>
      </w:r>
    </w:p>
    <w:p w14:paraId="060AB46E" w14:textId="2B4CE8C8" w:rsidR="004F4454" w:rsidRPr="007E39C3" w:rsidRDefault="004F4454" w:rsidP="007E39C3">
      <w:pPr>
        <w:rPr>
          <w:sz w:val="22"/>
          <w:szCs w:val="22"/>
        </w:rPr>
      </w:pPr>
      <w:r w:rsidRPr="007E39C3">
        <w:rPr>
          <w:sz w:val="22"/>
          <w:szCs w:val="22"/>
        </w:rPr>
        <w:t>Indirect costs such as corporate overheads, utilities and business systems</w:t>
      </w:r>
      <w:r w:rsidR="009F31A4">
        <w:rPr>
          <w:sz w:val="22"/>
          <w:szCs w:val="22"/>
        </w:rPr>
        <w:t>,</w:t>
      </w:r>
      <w:r w:rsidRPr="007E39C3">
        <w:rPr>
          <w:sz w:val="22"/>
          <w:szCs w:val="22"/>
        </w:rPr>
        <w:t xml:space="preserve"> and capital costs have not been attributed to the costing. </w:t>
      </w:r>
    </w:p>
    <w:p w14:paraId="07C0B21F" w14:textId="6A056324" w:rsidR="004F4454" w:rsidRPr="007E39C3" w:rsidRDefault="004F4454" w:rsidP="007E39C3">
      <w:pPr>
        <w:rPr>
          <w:b/>
          <w:bCs/>
          <w:sz w:val="22"/>
          <w:szCs w:val="22"/>
        </w:rPr>
      </w:pPr>
      <w:r w:rsidRPr="007E39C3">
        <w:rPr>
          <w:b/>
          <w:bCs/>
          <w:sz w:val="22"/>
          <w:szCs w:val="22"/>
        </w:rPr>
        <w:t>Cost driver assumptions</w:t>
      </w:r>
    </w:p>
    <w:p w14:paraId="3FE83568" w14:textId="19C5D30A" w:rsidR="004F4454" w:rsidRPr="007E39C3" w:rsidRDefault="004F4454" w:rsidP="007E39C3">
      <w:pPr>
        <w:rPr>
          <w:sz w:val="22"/>
          <w:szCs w:val="22"/>
        </w:rPr>
      </w:pPr>
      <w:r w:rsidRPr="007E39C3">
        <w:rPr>
          <w:sz w:val="22"/>
          <w:szCs w:val="22"/>
        </w:rPr>
        <w:t xml:space="preserve">It is </w:t>
      </w:r>
      <w:r w:rsidR="00D67280" w:rsidRPr="007E39C3">
        <w:rPr>
          <w:sz w:val="22"/>
          <w:szCs w:val="22"/>
        </w:rPr>
        <w:t xml:space="preserve">assumed that the indirect costs of the entity are incurred in the production of all the functions of the Commissioner. </w:t>
      </w:r>
    </w:p>
    <w:p w14:paraId="4F17482E" w14:textId="2388231D" w:rsidR="00A41FC9" w:rsidRPr="00D57921" w:rsidRDefault="00AD0880" w:rsidP="00430449">
      <w:pPr>
        <w:pStyle w:val="Heading2"/>
        <w:numPr>
          <w:ilvl w:val="1"/>
          <w:numId w:val="11"/>
        </w:numPr>
        <w:ind w:left="426"/>
      </w:pPr>
      <w:r>
        <w:t xml:space="preserve"> </w:t>
      </w:r>
      <w:bookmarkStart w:id="25" w:name="_Toc171327026"/>
      <w:r w:rsidR="00A41FC9" w:rsidRPr="00D57921">
        <w:t xml:space="preserve">Design of the regulatory </w:t>
      </w:r>
      <w:r w:rsidR="006E1600">
        <w:t>charge</w:t>
      </w:r>
      <w:bookmarkEnd w:id="25"/>
      <w:r w:rsidR="00A41FC9" w:rsidRPr="00D57921">
        <w:t xml:space="preserve"> </w:t>
      </w:r>
    </w:p>
    <w:p w14:paraId="77E4D119" w14:textId="77777777" w:rsidR="00123EB7" w:rsidRPr="005134DB" w:rsidRDefault="00123EB7" w:rsidP="00123EB7">
      <w:pPr>
        <w:rPr>
          <w:rFonts w:cstheme="minorHAnsi"/>
          <w:iCs/>
          <w:sz w:val="22"/>
          <w:szCs w:val="22"/>
        </w:rPr>
      </w:pPr>
      <w:r w:rsidRPr="007E39C3">
        <w:rPr>
          <w:rFonts w:cstheme="minorHAnsi"/>
          <w:iCs/>
          <w:sz w:val="22"/>
          <w:szCs w:val="22"/>
        </w:rPr>
        <w:t>The Government’s policy decision provides authority for the Commission to fully cost recover the administration of accreditation of commencing residential services and re-accreditation of residential services by charging fees to providers of residential aged care services</w:t>
      </w:r>
      <w:r>
        <w:rPr>
          <w:rFonts w:cstheme="minorHAnsi"/>
          <w:iCs/>
          <w:sz w:val="22"/>
          <w:szCs w:val="22"/>
        </w:rPr>
        <w:t>.</w:t>
      </w:r>
    </w:p>
    <w:p w14:paraId="20369A27" w14:textId="785EF7C5" w:rsidR="00123EB7" w:rsidRDefault="4ED8B183" w:rsidP="18606E4F">
      <w:pPr>
        <w:rPr>
          <w:sz w:val="22"/>
          <w:szCs w:val="22"/>
        </w:rPr>
      </w:pPr>
      <w:r w:rsidRPr="18606E4F">
        <w:rPr>
          <w:sz w:val="22"/>
          <w:szCs w:val="22"/>
        </w:rPr>
        <w:t xml:space="preserve">Although the fees for the activities listed in section 3.1. were originally calculated to represent the full recoverable cost of accreditation activities in 2016-17, since that time there have been multiple drivers for an increased cost of accreditation services – primarily the introduction of the current Quality Standards in 2019 which resulted in additional effort required to complete detailed audit reports and written decisions. </w:t>
      </w:r>
      <w:r w:rsidRPr="00DB5CF7">
        <w:rPr>
          <w:sz w:val="22"/>
          <w:szCs w:val="22"/>
        </w:rPr>
        <w:t>Staffing costs, travel and accommodation costs have also increased since 2016-17</w:t>
      </w:r>
      <w:r w:rsidR="006002BD" w:rsidRPr="00DB5CF7">
        <w:rPr>
          <w:sz w:val="22"/>
          <w:szCs w:val="22"/>
        </w:rPr>
        <w:t xml:space="preserve">. </w:t>
      </w:r>
      <w:r w:rsidR="00552511" w:rsidRPr="00DB5CF7">
        <w:rPr>
          <w:sz w:val="22"/>
          <w:szCs w:val="22"/>
        </w:rPr>
        <w:t xml:space="preserve">Additionally, </w:t>
      </w:r>
      <w:r w:rsidRPr="00DB5CF7" w:rsidDel="006002BD">
        <w:rPr>
          <w:sz w:val="22"/>
          <w:szCs w:val="22"/>
        </w:rPr>
        <w:t>i</w:t>
      </w:r>
      <w:r w:rsidRPr="00DB5CF7">
        <w:rPr>
          <w:sz w:val="22"/>
          <w:szCs w:val="22"/>
        </w:rPr>
        <w:t>ndexation has not been added to the fees in successive years from 2017-18 to 2023-24 inclusive.</w:t>
      </w:r>
      <w:r w:rsidRPr="18606E4F">
        <w:rPr>
          <w:sz w:val="22"/>
          <w:szCs w:val="22"/>
        </w:rPr>
        <w:t xml:space="preserve"> As a result, the fee structure now represents the partial cost recovery of accreditation and re-accreditation services. </w:t>
      </w:r>
    </w:p>
    <w:p w14:paraId="69C49D90" w14:textId="77777777" w:rsidR="00123EB7" w:rsidRPr="00DB5CF7" w:rsidRDefault="4ED8B183" w:rsidP="18606E4F">
      <w:pPr>
        <w:rPr>
          <w:sz w:val="22"/>
          <w:szCs w:val="22"/>
        </w:rPr>
      </w:pPr>
      <w:r w:rsidRPr="00DB5CF7">
        <w:rPr>
          <w:sz w:val="22"/>
          <w:szCs w:val="22"/>
        </w:rPr>
        <w:t xml:space="preserve">The fees for accreditation and re-accreditation services have been updated for 2024-25 to include the application of an indexation rate to the prior years’ fees and the updated fee structure is outlined in </w:t>
      </w:r>
      <w:r w:rsidRPr="00DB5CF7">
        <w:rPr>
          <w:b/>
          <w:bCs/>
          <w:sz w:val="22"/>
          <w:szCs w:val="22"/>
        </w:rPr>
        <w:t xml:space="preserve">Section 3.2 Table </w:t>
      </w:r>
      <w:r w:rsidR="00123EB7" w:rsidRPr="00DB5CF7">
        <w:rPr>
          <w:b/>
          <w:bCs/>
          <w:color w:val="2B579A"/>
          <w:sz w:val="22"/>
          <w:szCs w:val="22"/>
        </w:rPr>
        <w:fldChar w:fldCharType="begin"/>
      </w:r>
      <w:r w:rsidR="00123EB7" w:rsidRPr="00DB5CF7">
        <w:rPr>
          <w:b/>
          <w:bCs/>
          <w:sz w:val="22"/>
          <w:szCs w:val="22"/>
        </w:rPr>
        <w:instrText xml:space="preserve"> SEQ Table \* ARABIC </w:instrText>
      </w:r>
      <w:r w:rsidR="00123EB7" w:rsidRPr="00DB5CF7">
        <w:rPr>
          <w:b/>
          <w:bCs/>
          <w:color w:val="2B579A"/>
          <w:sz w:val="22"/>
          <w:szCs w:val="22"/>
        </w:rPr>
        <w:fldChar w:fldCharType="separate"/>
      </w:r>
      <w:r w:rsidRPr="00DB5CF7">
        <w:rPr>
          <w:b/>
          <w:bCs/>
          <w:noProof/>
          <w:sz w:val="22"/>
          <w:szCs w:val="22"/>
        </w:rPr>
        <w:t>2</w:t>
      </w:r>
      <w:r w:rsidR="00123EB7" w:rsidRPr="00DB5CF7">
        <w:rPr>
          <w:b/>
          <w:bCs/>
          <w:color w:val="2B579A"/>
          <w:sz w:val="22"/>
          <w:szCs w:val="22"/>
        </w:rPr>
        <w:fldChar w:fldCharType="end"/>
      </w:r>
      <w:r w:rsidRPr="00DB5CF7">
        <w:rPr>
          <w:b/>
          <w:bCs/>
          <w:sz w:val="22"/>
          <w:szCs w:val="22"/>
        </w:rPr>
        <w:t>: Applicable fees for re-accreditation</w:t>
      </w:r>
      <w:r w:rsidRPr="00DB5CF7">
        <w:rPr>
          <w:sz w:val="22"/>
          <w:szCs w:val="22"/>
        </w:rPr>
        <w:t>. The indexed fees for 2024-25 remain a partial cost of the total recoverable amount for these activities.</w:t>
      </w:r>
    </w:p>
    <w:p w14:paraId="57D661C7" w14:textId="77777777" w:rsidR="002E3D89" w:rsidRDefault="002E3D89" w:rsidP="007E39C3">
      <w:pPr>
        <w:rPr>
          <w:rFonts w:eastAsia="SimSun" w:cstheme="minorHAnsi"/>
          <w:b/>
          <w:bCs/>
          <w:iCs/>
          <w:sz w:val="22"/>
        </w:rPr>
      </w:pPr>
      <w:r>
        <w:rPr>
          <w:rFonts w:eastAsia="SimSun" w:cstheme="minorHAnsi"/>
          <w:b/>
          <w:bCs/>
          <w:iCs/>
          <w:sz w:val="22"/>
        </w:rPr>
        <w:t>Fees for c</w:t>
      </w:r>
      <w:r w:rsidRPr="00F00D06">
        <w:rPr>
          <w:rFonts w:eastAsia="SimSun" w:cstheme="minorHAnsi"/>
          <w:b/>
          <w:bCs/>
          <w:iCs/>
          <w:sz w:val="22"/>
        </w:rPr>
        <w:t>ommencing service accreditation</w:t>
      </w:r>
    </w:p>
    <w:p w14:paraId="756664F9" w14:textId="4436718A" w:rsidR="00F46EFF" w:rsidRPr="00DB5CF7" w:rsidRDefault="13DCA3DA" w:rsidP="18606E4F">
      <w:pPr>
        <w:rPr>
          <w:rFonts w:eastAsia="SimSun"/>
          <w:sz w:val="22"/>
          <w:szCs w:val="22"/>
        </w:rPr>
      </w:pPr>
      <w:r w:rsidRPr="18606E4F">
        <w:rPr>
          <w:rFonts w:eastAsia="SimSun"/>
          <w:sz w:val="22"/>
          <w:szCs w:val="22"/>
        </w:rPr>
        <w:t xml:space="preserve">The applicable fee for commencing and recommencing service accreditation is a fixed fee </w:t>
      </w:r>
      <w:r w:rsidRPr="00DB5CF7">
        <w:rPr>
          <w:rFonts w:eastAsia="SimSun"/>
          <w:sz w:val="22"/>
          <w:szCs w:val="22"/>
        </w:rPr>
        <w:t xml:space="preserve">of </w:t>
      </w:r>
      <w:r w:rsidR="18F83CE5" w:rsidRPr="00DB5CF7">
        <w:rPr>
          <w:rFonts w:eastAsia="SimSun"/>
          <w:sz w:val="22"/>
          <w:szCs w:val="22"/>
        </w:rPr>
        <w:t>$1,1</w:t>
      </w:r>
      <w:r w:rsidR="1B4F0D3A" w:rsidRPr="00DB5CF7">
        <w:rPr>
          <w:rFonts w:eastAsia="SimSun"/>
          <w:sz w:val="22"/>
          <w:szCs w:val="22"/>
        </w:rPr>
        <w:t>8</w:t>
      </w:r>
      <w:r w:rsidR="5211ECC1" w:rsidRPr="00DB5CF7">
        <w:rPr>
          <w:rFonts w:eastAsia="SimSun"/>
          <w:sz w:val="22"/>
          <w:szCs w:val="22"/>
        </w:rPr>
        <w:t>0</w:t>
      </w:r>
      <w:r w:rsidRPr="00DB5CF7">
        <w:rPr>
          <w:rFonts w:eastAsia="SimSun"/>
          <w:sz w:val="22"/>
          <w:szCs w:val="22"/>
        </w:rPr>
        <w:t xml:space="preserve"> </w:t>
      </w:r>
      <w:r w:rsidR="711BE4AF" w:rsidRPr="00DB5CF7">
        <w:rPr>
          <w:rFonts w:eastAsia="SimSun"/>
          <w:sz w:val="22"/>
          <w:szCs w:val="22"/>
        </w:rPr>
        <w:t>because</w:t>
      </w:r>
      <w:r w:rsidRPr="00DB5CF7">
        <w:rPr>
          <w:rFonts w:eastAsia="SimSun"/>
          <w:sz w:val="22"/>
          <w:szCs w:val="22"/>
        </w:rPr>
        <w:t xml:space="preserve"> the cost of making a commencing service accreditation decision is not affected by the size of the service. This fee includes the cost of </w:t>
      </w:r>
      <w:r w:rsidR="570F7782" w:rsidRPr="00DB5CF7">
        <w:rPr>
          <w:rFonts w:eastAsia="SimSun"/>
          <w:sz w:val="22"/>
          <w:szCs w:val="22"/>
        </w:rPr>
        <w:t xml:space="preserve">(a) </w:t>
      </w:r>
      <w:r w:rsidRPr="00DB5CF7">
        <w:rPr>
          <w:rFonts w:eastAsia="SimSun"/>
          <w:sz w:val="22"/>
          <w:szCs w:val="22"/>
        </w:rPr>
        <w:t xml:space="preserve">a desk assessment of information provided in the application for accreditation about how the approved provider will ensure that the commencing service will meet the Quality Standards and </w:t>
      </w:r>
      <w:r w:rsidR="570F7782" w:rsidRPr="00DB5CF7">
        <w:rPr>
          <w:rFonts w:eastAsia="SimSun"/>
          <w:sz w:val="22"/>
          <w:szCs w:val="22"/>
        </w:rPr>
        <w:t xml:space="preserve">(b) </w:t>
      </w:r>
      <w:r w:rsidRPr="00DB5CF7">
        <w:rPr>
          <w:rFonts w:eastAsia="SimSun"/>
          <w:sz w:val="22"/>
          <w:szCs w:val="22"/>
        </w:rPr>
        <w:t xml:space="preserve">the decision to accredit or not accredit, as well as </w:t>
      </w:r>
      <w:r w:rsidR="570F7782" w:rsidRPr="00DB5CF7">
        <w:rPr>
          <w:rFonts w:eastAsia="SimSun"/>
          <w:sz w:val="22"/>
          <w:szCs w:val="22"/>
        </w:rPr>
        <w:t xml:space="preserve">(c) </w:t>
      </w:r>
      <w:r w:rsidRPr="00DB5CF7">
        <w:rPr>
          <w:rFonts w:eastAsia="SimSun"/>
          <w:sz w:val="22"/>
          <w:szCs w:val="22"/>
        </w:rPr>
        <w:t xml:space="preserve">related direct costs and </w:t>
      </w:r>
      <w:r w:rsidR="570F7782" w:rsidRPr="00DB5CF7">
        <w:rPr>
          <w:rFonts w:eastAsia="SimSun"/>
          <w:sz w:val="22"/>
          <w:szCs w:val="22"/>
        </w:rPr>
        <w:t xml:space="preserve">(d) </w:t>
      </w:r>
      <w:r w:rsidRPr="00DB5CF7">
        <w:rPr>
          <w:rFonts w:eastAsia="SimSun"/>
          <w:sz w:val="22"/>
          <w:szCs w:val="22"/>
        </w:rPr>
        <w:t>a proportionate share of indirect costs.</w:t>
      </w:r>
      <w:r w:rsidR="06D1446D" w:rsidRPr="00DB5CF7">
        <w:rPr>
          <w:rFonts w:eastAsia="SimSun"/>
          <w:sz w:val="22"/>
          <w:szCs w:val="22"/>
        </w:rPr>
        <w:t xml:space="preserve"> This fee has increased fro</w:t>
      </w:r>
      <w:r w:rsidR="19CDECE6" w:rsidRPr="00DB5CF7">
        <w:rPr>
          <w:rFonts w:eastAsia="SimSun"/>
          <w:sz w:val="22"/>
          <w:szCs w:val="22"/>
        </w:rPr>
        <w:t>m</w:t>
      </w:r>
      <w:r w:rsidR="06D1446D" w:rsidRPr="00DB5CF7">
        <w:rPr>
          <w:rFonts w:eastAsia="SimSun"/>
          <w:sz w:val="22"/>
          <w:szCs w:val="22"/>
        </w:rPr>
        <w:t xml:space="preserve"> $1,140 </w:t>
      </w:r>
      <w:r w:rsidR="68ED20E4" w:rsidRPr="00DB5CF7">
        <w:rPr>
          <w:rFonts w:eastAsia="SimSun"/>
          <w:sz w:val="22"/>
          <w:szCs w:val="22"/>
        </w:rPr>
        <w:t xml:space="preserve">due to an annual adjustment based on indexation. </w:t>
      </w:r>
    </w:p>
    <w:p w14:paraId="7022621F" w14:textId="77777777" w:rsidR="00110770" w:rsidRDefault="00110770" w:rsidP="009800DA">
      <w:pPr>
        <w:rPr>
          <w:rFonts w:eastAsia="SimSun" w:cstheme="minorHAnsi"/>
          <w:b/>
          <w:bCs/>
          <w:iCs/>
          <w:sz w:val="22"/>
        </w:rPr>
      </w:pPr>
    </w:p>
    <w:p w14:paraId="16EEF18E" w14:textId="77777777" w:rsidR="00110770" w:rsidRDefault="00110770" w:rsidP="009800DA">
      <w:pPr>
        <w:rPr>
          <w:rFonts w:eastAsia="SimSun" w:cstheme="minorHAnsi"/>
          <w:b/>
          <w:bCs/>
          <w:iCs/>
          <w:sz w:val="22"/>
        </w:rPr>
      </w:pPr>
    </w:p>
    <w:p w14:paraId="3A70DCA4" w14:textId="77777777" w:rsidR="00110770" w:rsidRDefault="00110770" w:rsidP="009800DA">
      <w:pPr>
        <w:rPr>
          <w:rFonts w:eastAsia="SimSun" w:cstheme="minorHAnsi"/>
          <w:b/>
          <w:bCs/>
          <w:iCs/>
          <w:sz w:val="22"/>
        </w:rPr>
      </w:pPr>
    </w:p>
    <w:p w14:paraId="5CC4485F" w14:textId="77777777" w:rsidR="00110770" w:rsidRDefault="00110770" w:rsidP="009800DA">
      <w:pPr>
        <w:rPr>
          <w:rFonts w:eastAsia="SimSun" w:cstheme="minorHAnsi"/>
          <w:b/>
          <w:bCs/>
          <w:iCs/>
          <w:sz w:val="22"/>
        </w:rPr>
      </w:pPr>
    </w:p>
    <w:p w14:paraId="74006BC2" w14:textId="77777777" w:rsidR="00110770" w:rsidRDefault="00110770" w:rsidP="009800DA">
      <w:pPr>
        <w:rPr>
          <w:rFonts w:eastAsia="SimSun" w:cstheme="minorHAnsi"/>
          <w:b/>
          <w:bCs/>
          <w:iCs/>
          <w:sz w:val="22"/>
        </w:rPr>
      </w:pPr>
    </w:p>
    <w:p w14:paraId="6C2A2319" w14:textId="77777777" w:rsidR="00110770" w:rsidRDefault="00110770" w:rsidP="009800DA">
      <w:pPr>
        <w:rPr>
          <w:rFonts w:eastAsia="SimSun" w:cstheme="minorHAnsi"/>
          <w:b/>
          <w:bCs/>
          <w:iCs/>
          <w:sz w:val="22"/>
        </w:rPr>
      </w:pPr>
    </w:p>
    <w:p w14:paraId="126540FE" w14:textId="77777777" w:rsidR="00110770" w:rsidRDefault="00110770" w:rsidP="009800DA">
      <w:pPr>
        <w:rPr>
          <w:rFonts w:eastAsia="SimSun" w:cstheme="minorHAnsi"/>
          <w:b/>
          <w:bCs/>
          <w:iCs/>
          <w:sz w:val="22"/>
        </w:rPr>
      </w:pPr>
    </w:p>
    <w:p w14:paraId="76A7D5CA" w14:textId="77777777" w:rsidR="00110770" w:rsidRDefault="00110770" w:rsidP="009800DA">
      <w:pPr>
        <w:rPr>
          <w:rFonts w:eastAsia="SimSun" w:cstheme="minorHAnsi"/>
          <w:b/>
          <w:bCs/>
          <w:iCs/>
          <w:sz w:val="22"/>
        </w:rPr>
      </w:pPr>
    </w:p>
    <w:p w14:paraId="63C472CA" w14:textId="77777777" w:rsidR="00110770" w:rsidRDefault="00110770" w:rsidP="009800DA">
      <w:pPr>
        <w:rPr>
          <w:rFonts w:eastAsia="SimSun" w:cstheme="minorHAnsi"/>
          <w:b/>
          <w:bCs/>
          <w:iCs/>
          <w:sz w:val="22"/>
        </w:rPr>
      </w:pPr>
    </w:p>
    <w:p w14:paraId="5073E985" w14:textId="1FC1AADC" w:rsidR="009800DA" w:rsidRPr="00DB5CF7" w:rsidRDefault="009800DA" w:rsidP="009800DA">
      <w:pPr>
        <w:rPr>
          <w:rFonts w:eastAsia="SimSun" w:cstheme="minorHAnsi"/>
          <w:b/>
          <w:bCs/>
          <w:iCs/>
          <w:sz w:val="22"/>
        </w:rPr>
      </w:pPr>
      <w:r w:rsidRPr="00DB5CF7">
        <w:rPr>
          <w:rFonts w:eastAsia="SimSun" w:cstheme="minorHAnsi"/>
          <w:b/>
          <w:bCs/>
          <w:iCs/>
          <w:sz w:val="22"/>
        </w:rPr>
        <w:lastRenderedPageBreak/>
        <w:t>Fees for re-accreditation of residential services</w:t>
      </w:r>
    </w:p>
    <w:p w14:paraId="09D27D1F" w14:textId="625DBE2F" w:rsidR="009800DA" w:rsidRPr="00DB5CF7" w:rsidRDefault="5FDC2D86" w:rsidP="18606E4F">
      <w:pPr>
        <w:rPr>
          <w:sz w:val="22"/>
          <w:szCs w:val="22"/>
        </w:rPr>
      </w:pPr>
      <w:r w:rsidRPr="00DB5CF7">
        <w:rPr>
          <w:sz w:val="22"/>
          <w:szCs w:val="22"/>
        </w:rPr>
        <w:t>The applicable fees for re-accreditation</w:t>
      </w:r>
      <w:r w:rsidR="383AFB17" w:rsidRPr="00DB5CF7">
        <w:rPr>
          <w:sz w:val="22"/>
          <w:szCs w:val="22"/>
        </w:rPr>
        <w:t xml:space="preserve"> with</w:t>
      </w:r>
      <w:r w:rsidR="37F7D451" w:rsidRPr="00DB5CF7">
        <w:rPr>
          <w:sz w:val="22"/>
          <w:szCs w:val="22"/>
        </w:rPr>
        <w:t xml:space="preserve"> an annu</w:t>
      </w:r>
      <w:r w:rsidR="73D78F50" w:rsidRPr="00DB5CF7">
        <w:rPr>
          <w:sz w:val="22"/>
          <w:szCs w:val="22"/>
        </w:rPr>
        <w:t>al adjustment based on indexation</w:t>
      </w:r>
      <w:r w:rsidRPr="00DB5CF7">
        <w:rPr>
          <w:sz w:val="22"/>
          <w:szCs w:val="22"/>
        </w:rPr>
        <w:t xml:space="preserve"> are shown in Table 1 (below).</w:t>
      </w:r>
    </w:p>
    <w:p w14:paraId="6B16B91E" w14:textId="77777777" w:rsidR="009800DA" w:rsidRPr="00DB5CF7" w:rsidRDefault="5FDC2D86" w:rsidP="18606E4F">
      <w:pPr>
        <w:rPr>
          <w:b/>
          <w:bCs/>
          <w:sz w:val="22"/>
          <w:szCs w:val="22"/>
        </w:rPr>
      </w:pPr>
      <w:r w:rsidRPr="00DB5CF7">
        <w:rPr>
          <w:b/>
          <w:bCs/>
          <w:sz w:val="22"/>
          <w:szCs w:val="22"/>
        </w:rPr>
        <w:t xml:space="preserve">Table </w:t>
      </w:r>
      <w:r w:rsidR="009800DA" w:rsidRPr="00DB5CF7">
        <w:rPr>
          <w:b/>
          <w:bCs/>
          <w:color w:val="2B579A"/>
          <w:sz w:val="22"/>
          <w:szCs w:val="22"/>
        </w:rPr>
        <w:fldChar w:fldCharType="begin"/>
      </w:r>
      <w:r w:rsidR="009800DA" w:rsidRPr="00DB5CF7">
        <w:rPr>
          <w:b/>
          <w:bCs/>
          <w:sz w:val="22"/>
          <w:szCs w:val="22"/>
        </w:rPr>
        <w:instrText xml:space="preserve"> SEQ Table \* ARABIC </w:instrText>
      </w:r>
      <w:r w:rsidR="009800DA" w:rsidRPr="00DB5CF7">
        <w:rPr>
          <w:b/>
          <w:bCs/>
          <w:color w:val="2B579A"/>
          <w:sz w:val="22"/>
          <w:szCs w:val="22"/>
        </w:rPr>
        <w:fldChar w:fldCharType="separate"/>
      </w:r>
      <w:r w:rsidRPr="00DB5CF7">
        <w:rPr>
          <w:b/>
          <w:bCs/>
          <w:noProof/>
          <w:sz w:val="22"/>
          <w:szCs w:val="22"/>
        </w:rPr>
        <w:t>1</w:t>
      </w:r>
      <w:r w:rsidR="009800DA" w:rsidRPr="00DB5CF7">
        <w:rPr>
          <w:b/>
          <w:bCs/>
          <w:color w:val="2B579A"/>
          <w:sz w:val="22"/>
          <w:szCs w:val="22"/>
        </w:rPr>
        <w:fldChar w:fldCharType="end"/>
      </w:r>
      <w:r w:rsidRPr="00DB5CF7">
        <w:rPr>
          <w:b/>
          <w:bCs/>
          <w:sz w:val="22"/>
          <w:szCs w:val="22"/>
        </w:rPr>
        <w:t xml:space="preserve">: Applicable fees for re-accreditation </w:t>
      </w:r>
    </w:p>
    <w:tbl>
      <w:tblPr>
        <w:tblStyle w:val="TableGrid"/>
        <w:tblW w:w="9180" w:type="dxa"/>
        <w:tblLook w:val="04A0" w:firstRow="1" w:lastRow="0" w:firstColumn="1" w:lastColumn="0" w:noHBand="0" w:noVBand="1"/>
      </w:tblPr>
      <w:tblGrid>
        <w:gridCol w:w="1718"/>
        <w:gridCol w:w="2410"/>
        <w:gridCol w:w="2526"/>
        <w:gridCol w:w="2526"/>
      </w:tblGrid>
      <w:tr w:rsidR="009800DA" w14:paraId="78012F9A" w14:textId="77777777" w:rsidTr="77E8C79A">
        <w:trPr>
          <w:trHeight w:val="300"/>
        </w:trPr>
        <w:tc>
          <w:tcPr>
            <w:tcW w:w="1718" w:type="dxa"/>
          </w:tcPr>
          <w:p w14:paraId="61C8B034" w14:textId="77777777" w:rsidR="009800DA" w:rsidRPr="00DB5CF7" w:rsidRDefault="5FDC2D86" w:rsidP="18606E4F">
            <w:pPr>
              <w:rPr>
                <w:rFonts w:asciiTheme="minorHAnsi" w:hAnsiTheme="minorHAnsi" w:cstheme="minorBidi"/>
                <w:b/>
                <w:bCs/>
                <w:sz w:val="22"/>
                <w:szCs w:val="22"/>
              </w:rPr>
            </w:pPr>
            <w:r w:rsidRPr="00DB5CF7">
              <w:rPr>
                <w:rFonts w:asciiTheme="minorHAnsi" w:hAnsiTheme="minorHAnsi" w:cstheme="minorBidi"/>
                <w:b/>
                <w:bCs/>
                <w:sz w:val="22"/>
                <w:szCs w:val="22"/>
              </w:rPr>
              <w:t>Allocated Places</w:t>
            </w:r>
          </w:p>
        </w:tc>
        <w:tc>
          <w:tcPr>
            <w:tcW w:w="2410" w:type="dxa"/>
          </w:tcPr>
          <w:p w14:paraId="6B1CA1EA" w14:textId="4CEB05AB" w:rsidR="009800DA" w:rsidRPr="00DB5CF7" w:rsidRDefault="7CDA315C" w:rsidP="18606E4F">
            <w:pPr>
              <w:rPr>
                <w:rFonts w:asciiTheme="minorHAnsi" w:hAnsiTheme="minorHAnsi" w:cstheme="minorBidi"/>
                <w:b/>
                <w:bCs/>
                <w:sz w:val="22"/>
                <w:szCs w:val="22"/>
              </w:rPr>
            </w:pPr>
            <w:r w:rsidRPr="00DB5CF7">
              <w:rPr>
                <w:rFonts w:asciiTheme="minorHAnsi" w:hAnsiTheme="minorHAnsi" w:cstheme="minorBidi"/>
                <w:b/>
                <w:bCs/>
                <w:sz w:val="22"/>
                <w:szCs w:val="22"/>
              </w:rPr>
              <w:t xml:space="preserve">NEW </w:t>
            </w:r>
            <w:r w:rsidR="5FDC2D86" w:rsidRPr="00DB5CF7">
              <w:rPr>
                <w:rFonts w:asciiTheme="minorHAnsi" w:hAnsiTheme="minorHAnsi" w:cstheme="minorBidi"/>
                <w:b/>
                <w:bCs/>
                <w:sz w:val="22"/>
                <w:szCs w:val="22"/>
              </w:rPr>
              <w:t>Re-accreditation fee</w:t>
            </w:r>
            <w:r w:rsidR="2DA913EA" w:rsidRPr="00DB5CF7">
              <w:rPr>
                <w:rFonts w:asciiTheme="minorHAnsi" w:hAnsiTheme="minorHAnsi" w:cstheme="minorBidi"/>
                <w:b/>
                <w:bCs/>
                <w:sz w:val="22"/>
                <w:szCs w:val="22"/>
              </w:rPr>
              <w:t xml:space="preserve"> effective </w:t>
            </w:r>
            <w:r w:rsidR="582B878B" w:rsidRPr="00DB5CF7">
              <w:rPr>
                <w:rFonts w:asciiTheme="minorHAnsi" w:hAnsiTheme="minorHAnsi" w:cstheme="minorBidi"/>
                <w:b/>
                <w:bCs/>
                <w:sz w:val="22"/>
                <w:szCs w:val="22"/>
              </w:rPr>
              <w:t>1</w:t>
            </w:r>
            <w:r w:rsidR="2DA913EA" w:rsidRPr="00DB5CF7">
              <w:rPr>
                <w:rFonts w:asciiTheme="minorHAnsi" w:hAnsiTheme="minorHAnsi" w:cstheme="minorBidi"/>
                <w:b/>
                <w:bCs/>
                <w:sz w:val="22"/>
                <w:szCs w:val="22"/>
              </w:rPr>
              <w:t xml:space="preserve"> July 2024</w:t>
            </w:r>
          </w:p>
        </w:tc>
        <w:tc>
          <w:tcPr>
            <w:tcW w:w="2526" w:type="dxa"/>
          </w:tcPr>
          <w:p w14:paraId="447C84D8" w14:textId="73A3F518" w:rsidR="009800DA" w:rsidRPr="00DB5CF7" w:rsidRDefault="7908A914" w:rsidP="18606E4F">
            <w:pPr>
              <w:rPr>
                <w:rFonts w:asciiTheme="minorHAnsi" w:hAnsiTheme="minorHAnsi" w:cstheme="minorBidi"/>
                <w:b/>
                <w:bCs/>
                <w:sz w:val="22"/>
                <w:szCs w:val="22"/>
              </w:rPr>
            </w:pPr>
            <w:r w:rsidRPr="00DB5CF7">
              <w:rPr>
                <w:rFonts w:asciiTheme="minorHAnsi" w:hAnsiTheme="minorHAnsi" w:cstheme="minorBidi"/>
                <w:b/>
                <w:bCs/>
                <w:sz w:val="22"/>
                <w:szCs w:val="22"/>
              </w:rPr>
              <w:t xml:space="preserve">NEW </w:t>
            </w:r>
            <w:r w:rsidR="5FDC2D86" w:rsidRPr="00DB5CF7">
              <w:rPr>
                <w:rFonts w:asciiTheme="minorHAnsi" w:hAnsiTheme="minorHAnsi" w:cstheme="minorBidi"/>
                <w:b/>
                <w:bCs/>
                <w:sz w:val="22"/>
                <w:szCs w:val="22"/>
              </w:rPr>
              <w:t>Re-accreditation fee for services receiving a fee waiver</w:t>
            </w:r>
            <w:r w:rsidR="4D0F9352" w:rsidRPr="00DB5CF7">
              <w:rPr>
                <w:rFonts w:asciiTheme="minorHAnsi" w:hAnsiTheme="minorHAnsi" w:cstheme="minorBidi"/>
                <w:b/>
                <w:bCs/>
                <w:sz w:val="22"/>
                <w:szCs w:val="22"/>
              </w:rPr>
              <w:t xml:space="preserve"> effective </w:t>
            </w:r>
            <w:r w:rsidR="51CB59AD" w:rsidRPr="00DB5CF7">
              <w:rPr>
                <w:rFonts w:asciiTheme="minorHAnsi" w:hAnsiTheme="minorHAnsi" w:cstheme="minorBidi"/>
                <w:b/>
                <w:bCs/>
                <w:sz w:val="22"/>
                <w:szCs w:val="22"/>
              </w:rPr>
              <w:t>1</w:t>
            </w:r>
            <w:r w:rsidR="4D0F9352" w:rsidRPr="00DB5CF7">
              <w:rPr>
                <w:rFonts w:asciiTheme="minorHAnsi" w:hAnsiTheme="minorHAnsi" w:cstheme="minorBidi"/>
                <w:b/>
                <w:bCs/>
                <w:sz w:val="22"/>
                <w:szCs w:val="22"/>
              </w:rPr>
              <w:t xml:space="preserve"> July 2024</w:t>
            </w:r>
          </w:p>
        </w:tc>
        <w:tc>
          <w:tcPr>
            <w:tcW w:w="2526" w:type="dxa"/>
          </w:tcPr>
          <w:p w14:paraId="6959F6EC" w14:textId="5CEB1412" w:rsidR="1F48EFE9" w:rsidRPr="00DB5CF7" w:rsidRDefault="5E91AED2" w:rsidP="18606E4F">
            <w:pPr>
              <w:rPr>
                <w:rFonts w:asciiTheme="minorHAnsi" w:hAnsiTheme="minorHAnsi" w:cstheme="minorBidi"/>
                <w:b/>
                <w:bCs/>
                <w:sz w:val="22"/>
                <w:szCs w:val="22"/>
              </w:rPr>
            </w:pPr>
            <w:r w:rsidRPr="00DB5CF7">
              <w:rPr>
                <w:rFonts w:asciiTheme="minorHAnsi" w:hAnsiTheme="minorHAnsi" w:cstheme="minorBidi"/>
                <w:b/>
                <w:bCs/>
                <w:sz w:val="22"/>
                <w:szCs w:val="22"/>
              </w:rPr>
              <w:t>Previous re-accreditation fee</w:t>
            </w:r>
          </w:p>
        </w:tc>
      </w:tr>
      <w:tr w:rsidR="009800DA" w14:paraId="2BAF1C5D" w14:textId="77777777" w:rsidTr="77E8C79A">
        <w:trPr>
          <w:trHeight w:val="300"/>
        </w:trPr>
        <w:tc>
          <w:tcPr>
            <w:tcW w:w="1718" w:type="dxa"/>
          </w:tcPr>
          <w:p w14:paraId="608C1EAE" w14:textId="77777777" w:rsidR="009800DA" w:rsidRPr="00DB5CF7" w:rsidRDefault="5FDC2D86" w:rsidP="18606E4F">
            <w:pPr>
              <w:rPr>
                <w:rFonts w:asciiTheme="minorHAnsi" w:hAnsiTheme="minorHAnsi" w:cstheme="minorBidi"/>
                <w:sz w:val="22"/>
                <w:szCs w:val="22"/>
              </w:rPr>
            </w:pPr>
            <w:r w:rsidRPr="00DB5CF7">
              <w:rPr>
                <w:rFonts w:asciiTheme="minorHAnsi" w:hAnsiTheme="minorHAnsi" w:cstheme="minorBidi"/>
                <w:sz w:val="22"/>
                <w:szCs w:val="22"/>
              </w:rPr>
              <w:t>1-9</w:t>
            </w:r>
          </w:p>
        </w:tc>
        <w:tc>
          <w:tcPr>
            <w:tcW w:w="2410" w:type="dxa"/>
          </w:tcPr>
          <w:p w14:paraId="7A81DD3D" w14:textId="7285D2F7"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7008416A" w:rsidRPr="77E8C79A">
              <w:rPr>
                <w:rFonts w:asciiTheme="minorHAnsi" w:hAnsiTheme="minorHAnsi" w:cstheme="minorBidi"/>
                <w:sz w:val="22"/>
                <w:szCs w:val="22"/>
              </w:rPr>
              <w:t>3,</w:t>
            </w:r>
            <w:r w:rsidR="06DFF973" w:rsidRPr="77E8C79A">
              <w:rPr>
                <w:rFonts w:asciiTheme="minorHAnsi" w:hAnsiTheme="minorHAnsi" w:cstheme="minorBidi"/>
                <w:sz w:val="22"/>
                <w:szCs w:val="22"/>
              </w:rPr>
              <w:t>121</w:t>
            </w:r>
          </w:p>
        </w:tc>
        <w:tc>
          <w:tcPr>
            <w:tcW w:w="2526" w:type="dxa"/>
          </w:tcPr>
          <w:p w14:paraId="631159CE" w14:textId="061D1845"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23C95177" w:rsidRPr="77E8C79A">
              <w:rPr>
                <w:rFonts w:asciiTheme="minorHAnsi" w:hAnsiTheme="minorHAnsi" w:cstheme="minorBidi"/>
                <w:sz w:val="22"/>
                <w:szCs w:val="22"/>
              </w:rPr>
              <w:t>0</w:t>
            </w:r>
          </w:p>
        </w:tc>
        <w:tc>
          <w:tcPr>
            <w:tcW w:w="2526" w:type="dxa"/>
          </w:tcPr>
          <w:p w14:paraId="01DBC18D" w14:textId="2F6C90A6" w:rsidR="638DDCCD" w:rsidRPr="00DB5CF7" w:rsidRDefault="4C6BA8B2" w:rsidP="77E8C79A">
            <w:pPr>
              <w:jc w:val="center"/>
              <w:rPr>
                <w:rFonts w:asciiTheme="minorHAnsi" w:hAnsiTheme="minorHAnsi" w:cstheme="minorBidi"/>
                <w:sz w:val="22"/>
                <w:szCs w:val="22"/>
              </w:rPr>
            </w:pPr>
            <w:r w:rsidRPr="77E8C79A">
              <w:rPr>
                <w:rFonts w:asciiTheme="minorHAnsi" w:hAnsiTheme="minorHAnsi" w:cstheme="minorBidi"/>
                <w:sz w:val="22"/>
                <w:szCs w:val="22"/>
              </w:rPr>
              <w:t>$3,016</w:t>
            </w:r>
          </w:p>
        </w:tc>
      </w:tr>
      <w:tr w:rsidR="009800DA" w14:paraId="1006D822" w14:textId="77777777" w:rsidTr="77E8C79A">
        <w:trPr>
          <w:trHeight w:val="300"/>
        </w:trPr>
        <w:tc>
          <w:tcPr>
            <w:tcW w:w="1718" w:type="dxa"/>
          </w:tcPr>
          <w:p w14:paraId="77DFDE2B" w14:textId="77777777" w:rsidR="009800DA" w:rsidRPr="00DB5CF7" w:rsidRDefault="5FDC2D86" w:rsidP="18606E4F">
            <w:pPr>
              <w:rPr>
                <w:rFonts w:asciiTheme="minorHAnsi" w:hAnsiTheme="minorHAnsi" w:cstheme="minorBidi"/>
                <w:sz w:val="22"/>
                <w:szCs w:val="22"/>
              </w:rPr>
            </w:pPr>
            <w:r w:rsidRPr="00DB5CF7">
              <w:rPr>
                <w:rFonts w:asciiTheme="minorHAnsi" w:hAnsiTheme="minorHAnsi" w:cstheme="minorBidi"/>
                <w:sz w:val="22"/>
                <w:szCs w:val="22"/>
              </w:rPr>
              <w:t>10-24</w:t>
            </w:r>
          </w:p>
        </w:tc>
        <w:tc>
          <w:tcPr>
            <w:tcW w:w="2410" w:type="dxa"/>
          </w:tcPr>
          <w:p w14:paraId="625B1546" w14:textId="0EAA71CE"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5E70B6E7" w:rsidRPr="77E8C79A">
              <w:rPr>
                <w:rFonts w:asciiTheme="minorHAnsi" w:hAnsiTheme="minorHAnsi" w:cstheme="minorBidi"/>
                <w:sz w:val="22"/>
                <w:szCs w:val="22"/>
              </w:rPr>
              <w:t>6,151</w:t>
            </w:r>
          </w:p>
        </w:tc>
        <w:tc>
          <w:tcPr>
            <w:tcW w:w="2526" w:type="dxa"/>
          </w:tcPr>
          <w:p w14:paraId="5B4C0FCB" w14:textId="2B0357B1"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13C9AF16" w:rsidRPr="77E8C79A">
              <w:rPr>
                <w:rFonts w:asciiTheme="minorHAnsi" w:hAnsiTheme="minorHAnsi" w:cstheme="minorBidi"/>
                <w:sz w:val="22"/>
                <w:szCs w:val="22"/>
              </w:rPr>
              <w:t>0</w:t>
            </w:r>
          </w:p>
        </w:tc>
        <w:tc>
          <w:tcPr>
            <w:tcW w:w="2526" w:type="dxa"/>
          </w:tcPr>
          <w:p w14:paraId="24020C11" w14:textId="2E7B1951" w:rsidR="3412D0C8" w:rsidRPr="00DB5CF7" w:rsidRDefault="213BBB44" w:rsidP="77E8C79A">
            <w:pPr>
              <w:jc w:val="center"/>
              <w:rPr>
                <w:rFonts w:asciiTheme="minorHAnsi" w:hAnsiTheme="minorHAnsi" w:cstheme="minorBidi"/>
                <w:sz w:val="22"/>
                <w:szCs w:val="22"/>
              </w:rPr>
            </w:pPr>
            <w:r w:rsidRPr="77E8C79A">
              <w:rPr>
                <w:rFonts w:asciiTheme="minorHAnsi" w:hAnsiTheme="minorHAnsi" w:cstheme="minorBidi"/>
                <w:sz w:val="22"/>
                <w:szCs w:val="22"/>
              </w:rPr>
              <w:t>$5,945</w:t>
            </w:r>
          </w:p>
        </w:tc>
      </w:tr>
      <w:tr w:rsidR="009800DA" w14:paraId="3E5D493F" w14:textId="77777777" w:rsidTr="77E8C79A">
        <w:trPr>
          <w:trHeight w:val="300"/>
        </w:trPr>
        <w:tc>
          <w:tcPr>
            <w:tcW w:w="1718" w:type="dxa"/>
          </w:tcPr>
          <w:p w14:paraId="719E4DB7" w14:textId="77777777" w:rsidR="009800DA" w:rsidRPr="00DB5CF7" w:rsidRDefault="5FDC2D86" w:rsidP="18606E4F">
            <w:pPr>
              <w:rPr>
                <w:rFonts w:asciiTheme="minorHAnsi" w:hAnsiTheme="minorHAnsi" w:cstheme="minorBidi"/>
                <w:sz w:val="22"/>
                <w:szCs w:val="22"/>
              </w:rPr>
            </w:pPr>
            <w:r w:rsidRPr="00DB5CF7">
              <w:rPr>
                <w:rFonts w:asciiTheme="minorHAnsi" w:hAnsiTheme="minorHAnsi" w:cstheme="minorBidi"/>
                <w:sz w:val="22"/>
                <w:szCs w:val="22"/>
              </w:rPr>
              <w:t>25-80</w:t>
            </w:r>
          </w:p>
        </w:tc>
        <w:tc>
          <w:tcPr>
            <w:tcW w:w="2410" w:type="dxa"/>
          </w:tcPr>
          <w:p w14:paraId="61185C9D" w14:textId="211D066C"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24F329FB" w:rsidRPr="77E8C79A">
              <w:rPr>
                <w:rFonts w:asciiTheme="minorHAnsi" w:hAnsiTheme="minorHAnsi" w:cstheme="minorBidi"/>
                <w:sz w:val="22"/>
                <w:szCs w:val="22"/>
              </w:rPr>
              <w:t>12,304</w:t>
            </w:r>
          </w:p>
        </w:tc>
        <w:tc>
          <w:tcPr>
            <w:tcW w:w="2526" w:type="dxa"/>
          </w:tcPr>
          <w:p w14:paraId="7EA5EC0A" w14:textId="3BBDB0D6"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79C3E94A" w:rsidRPr="77E8C79A">
              <w:rPr>
                <w:rFonts w:asciiTheme="minorHAnsi" w:hAnsiTheme="minorHAnsi" w:cstheme="minorBidi"/>
                <w:sz w:val="22"/>
                <w:szCs w:val="22"/>
              </w:rPr>
              <w:t>6,</w:t>
            </w:r>
            <w:r w:rsidR="33D06F36" w:rsidRPr="77E8C79A">
              <w:rPr>
                <w:rFonts w:asciiTheme="minorHAnsi" w:hAnsiTheme="minorHAnsi" w:cstheme="minorBidi"/>
                <w:sz w:val="22"/>
                <w:szCs w:val="22"/>
              </w:rPr>
              <w:t>15</w:t>
            </w:r>
            <w:r w:rsidR="00DB5CF7" w:rsidRPr="77E8C79A">
              <w:rPr>
                <w:rFonts w:asciiTheme="minorHAnsi" w:hAnsiTheme="minorHAnsi" w:cstheme="minorBidi"/>
                <w:sz w:val="22"/>
                <w:szCs w:val="22"/>
              </w:rPr>
              <w:t>2</w:t>
            </w:r>
          </w:p>
        </w:tc>
        <w:tc>
          <w:tcPr>
            <w:tcW w:w="2526" w:type="dxa"/>
          </w:tcPr>
          <w:p w14:paraId="499B967A" w14:textId="018048E4" w:rsidR="7BF15CFF" w:rsidRPr="00DB5CF7" w:rsidRDefault="2761007E" w:rsidP="77E8C79A">
            <w:pPr>
              <w:jc w:val="center"/>
              <w:rPr>
                <w:rFonts w:asciiTheme="minorHAnsi" w:hAnsiTheme="minorHAnsi" w:cstheme="minorBidi"/>
                <w:sz w:val="22"/>
                <w:szCs w:val="22"/>
              </w:rPr>
            </w:pPr>
            <w:r w:rsidRPr="77E8C79A">
              <w:rPr>
                <w:rFonts w:asciiTheme="minorHAnsi" w:hAnsiTheme="minorHAnsi" w:cstheme="minorBidi"/>
                <w:sz w:val="22"/>
                <w:szCs w:val="22"/>
              </w:rPr>
              <w:t>$11,891</w:t>
            </w:r>
          </w:p>
        </w:tc>
      </w:tr>
      <w:tr w:rsidR="009800DA" w14:paraId="2C5479DE" w14:textId="77777777" w:rsidTr="77E8C79A">
        <w:trPr>
          <w:trHeight w:val="300"/>
        </w:trPr>
        <w:tc>
          <w:tcPr>
            <w:tcW w:w="1718" w:type="dxa"/>
          </w:tcPr>
          <w:p w14:paraId="1BCFDB6B" w14:textId="77777777" w:rsidR="009800DA" w:rsidRPr="00DB5CF7" w:rsidRDefault="5FDC2D86" w:rsidP="18606E4F">
            <w:pPr>
              <w:rPr>
                <w:rFonts w:asciiTheme="minorHAnsi" w:hAnsiTheme="minorHAnsi" w:cstheme="minorBidi"/>
                <w:sz w:val="22"/>
                <w:szCs w:val="22"/>
              </w:rPr>
            </w:pPr>
            <w:r w:rsidRPr="00DB5CF7">
              <w:rPr>
                <w:rFonts w:asciiTheme="minorHAnsi" w:hAnsiTheme="minorHAnsi" w:cstheme="minorBidi"/>
                <w:sz w:val="22"/>
                <w:szCs w:val="22"/>
              </w:rPr>
              <w:t>81-160</w:t>
            </w:r>
          </w:p>
        </w:tc>
        <w:tc>
          <w:tcPr>
            <w:tcW w:w="2410" w:type="dxa"/>
          </w:tcPr>
          <w:p w14:paraId="10215012" w14:textId="7578E646"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43434A6D" w:rsidRPr="77E8C79A">
              <w:rPr>
                <w:rFonts w:asciiTheme="minorHAnsi" w:hAnsiTheme="minorHAnsi" w:cstheme="minorBidi"/>
                <w:sz w:val="22"/>
                <w:szCs w:val="22"/>
              </w:rPr>
              <w:t>17,718</w:t>
            </w:r>
          </w:p>
        </w:tc>
        <w:tc>
          <w:tcPr>
            <w:tcW w:w="2526" w:type="dxa"/>
          </w:tcPr>
          <w:p w14:paraId="69097EDB" w14:textId="7EF05FF6"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4ABD0317" w:rsidRPr="77E8C79A">
              <w:rPr>
                <w:rFonts w:asciiTheme="minorHAnsi" w:hAnsiTheme="minorHAnsi" w:cstheme="minorBidi"/>
                <w:sz w:val="22"/>
                <w:szCs w:val="22"/>
              </w:rPr>
              <w:t>8,859</w:t>
            </w:r>
          </w:p>
        </w:tc>
        <w:tc>
          <w:tcPr>
            <w:tcW w:w="2526" w:type="dxa"/>
          </w:tcPr>
          <w:p w14:paraId="3AAEEBEC" w14:textId="5D4CBADE" w:rsidR="1AB3A941" w:rsidRPr="00DB5CF7" w:rsidRDefault="39B13B31" w:rsidP="77E8C79A">
            <w:pPr>
              <w:jc w:val="center"/>
              <w:rPr>
                <w:rFonts w:asciiTheme="minorHAnsi" w:hAnsiTheme="minorHAnsi" w:cstheme="minorBidi"/>
                <w:sz w:val="22"/>
                <w:szCs w:val="22"/>
              </w:rPr>
            </w:pPr>
            <w:r w:rsidRPr="77E8C79A">
              <w:rPr>
                <w:rFonts w:asciiTheme="minorHAnsi" w:hAnsiTheme="minorHAnsi" w:cstheme="minorBidi"/>
                <w:sz w:val="22"/>
                <w:szCs w:val="22"/>
              </w:rPr>
              <w:t>$17,124</w:t>
            </w:r>
          </w:p>
        </w:tc>
      </w:tr>
      <w:tr w:rsidR="009800DA" w14:paraId="27A3FDAB" w14:textId="77777777" w:rsidTr="77E8C79A">
        <w:trPr>
          <w:trHeight w:val="300"/>
        </w:trPr>
        <w:tc>
          <w:tcPr>
            <w:tcW w:w="1718" w:type="dxa"/>
          </w:tcPr>
          <w:p w14:paraId="3FD3F91D" w14:textId="77777777" w:rsidR="009800DA" w:rsidRPr="00DB5CF7" w:rsidRDefault="5FDC2D86" w:rsidP="18606E4F">
            <w:pPr>
              <w:rPr>
                <w:rFonts w:asciiTheme="minorHAnsi" w:hAnsiTheme="minorHAnsi" w:cstheme="minorBidi"/>
                <w:sz w:val="22"/>
                <w:szCs w:val="22"/>
              </w:rPr>
            </w:pPr>
            <w:r w:rsidRPr="00DB5CF7">
              <w:rPr>
                <w:rFonts w:asciiTheme="minorHAnsi" w:hAnsiTheme="minorHAnsi" w:cstheme="minorBidi"/>
                <w:sz w:val="22"/>
                <w:szCs w:val="22"/>
              </w:rPr>
              <w:t>161+</w:t>
            </w:r>
          </w:p>
        </w:tc>
        <w:tc>
          <w:tcPr>
            <w:tcW w:w="2410" w:type="dxa"/>
          </w:tcPr>
          <w:p w14:paraId="4208A19B" w14:textId="6B3B7181"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7879A0DA" w:rsidRPr="77E8C79A">
              <w:rPr>
                <w:rFonts w:asciiTheme="minorHAnsi" w:hAnsiTheme="minorHAnsi" w:cstheme="minorBidi"/>
                <w:sz w:val="22"/>
                <w:szCs w:val="22"/>
              </w:rPr>
              <w:t>23,188</w:t>
            </w:r>
          </w:p>
        </w:tc>
        <w:tc>
          <w:tcPr>
            <w:tcW w:w="2526" w:type="dxa"/>
          </w:tcPr>
          <w:p w14:paraId="602C8981" w14:textId="03F9621A" w:rsidR="009800DA" w:rsidRPr="00DB5CF7" w:rsidRDefault="5FDC2D86" w:rsidP="77E8C79A">
            <w:pPr>
              <w:jc w:val="center"/>
              <w:rPr>
                <w:rFonts w:asciiTheme="minorHAnsi" w:hAnsiTheme="minorHAnsi" w:cstheme="minorBidi"/>
                <w:sz w:val="22"/>
                <w:szCs w:val="22"/>
              </w:rPr>
            </w:pPr>
            <w:r w:rsidRPr="77E8C79A">
              <w:rPr>
                <w:rFonts w:asciiTheme="minorHAnsi" w:hAnsiTheme="minorHAnsi" w:cstheme="minorBidi"/>
                <w:sz w:val="22"/>
                <w:szCs w:val="22"/>
              </w:rPr>
              <w:t>$</w:t>
            </w:r>
            <w:r w:rsidR="65CA8B20" w:rsidRPr="77E8C79A">
              <w:rPr>
                <w:rFonts w:asciiTheme="minorHAnsi" w:hAnsiTheme="minorHAnsi" w:cstheme="minorBidi"/>
                <w:sz w:val="22"/>
                <w:szCs w:val="22"/>
              </w:rPr>
              <w:t>11,594</w:t>
            </w:r>
          </w:p>
        </w:tc>
        <w:tc>
          <w:tcPr>
            <w:tcW w:w="2526" w:type="dxa"/>
          </w:tcPr>
          <w:p w14:paraId="351ABDE3" w14:textId="68A5932D" w:rsidR="01CB79C7" w:rsidRPr="00DB5CF7" w:rsidRDefault="1FE2A56D" w:rsidP="77E8C79A">
            <w:pPr>
              <w:jc w:val="center"/>
              <w:rPr>
                <w:rFonts w:asciiTheme="minorHAnsi" w:hAnsiTheme="minorHAnsi" w:cstheme="minorBidi"/>
                <w:sz w:val="22"/>
                <w:szCs w:val="22"/>
              </w:rPr>
            </w:pPr>
            <w:r w:rsidRPr="77E8C79A">
              <w:rPr>
                <w:rFonts w:asciiTheme="minorHAnsi" w:hAnsiTheme="minorHAnsi" w:cstheme="minorBidi"/>
                <w:sz w:val="22"/>
                <w:szCs w:val="22"/>
              </w:rPr>
              <w:t>$22,410</w:t>
            </w:r>
          </w:p>
        </w:tc>
      </w:tr>
    </w:tbl>
    <w:p w14:paraId="594760DC" w14:textId="77777777" w:rsidR="009800DA" w:rsidRDefault="009800DA" w:rsidP="18606E4F">
      <w:pPr>
        <w:tabs>
          <w:tab w:val="left" w:pos="284"/>
        </w:tabs>
        <w:spacing w:after="0"/>
        <w:rPr>
          <w:sz w:val="22"/>
          <w:szCs w:val="22"/>
          <w:highlight w:val="yellow"/>
        </w:rPr>
      </w:pPr>
    </w:p>
    <w:p w14:paraId="225BCCAA" w14:textId="77777777" w:rsidR="009800DA" w:rsidRPr="00AC05DA" w:rsidRDefault="009800DA" w:rsidP="009800DA">
      <w:pPr>
        <w:tabs>
          <w:tab w:val="left" w:pos="284"/>
        </w:tabs>
        <w:spacing w:after="0"/>
        <w:rPr>
          <w:rFonts w:cstheme="minorHAnsi"/>
          <w:b/>
          <w:bCs/>
          <w:iCs/>
          <w:sz w:val="22"/>
          <w:szCs w:val="22"/>
        </w:rPr>
      </w:pPr>
      <w:r>
        <w:rPr>
          <w:rFonts w:cstheme="minorHAnsi"/>
          <w:b/>
          <w:bCs/>
          <w:iCs/>
          <w:sz w:val="22"/>
          <w:szCs w:val="22"/>
        </w:rPr>
        <w:t>Fee waivers for re-accreditation fees</w:t>
      </w:r>
    </w:p>
    <w:p w14:paraId="36C74916" w14:textId="77777777" w:rsidR="009800DA" w:rsidRDefault="009800DA" w:rsidP="009800DA">
      <w:pPr>
        <w:tabs>
          <w:tab w:val="left" w:pos="284"/>
        </w:tabs>
        <w:spacing w:after="0"/>
        <w:rPr>
          <w:rFonts w:cstheme="minorHAnsi"/>
          <w:iCs/>
          <w:sz w:val="22"/>
          <w:szCs w:val="22"/>
        </w:rPr>
      </w:pPr>
    </w:p>
    <w:p w14:paraId="164B94BB" w14:textId="368D5298" w:rsidR="009800DA" w:rsidRDefault="009800DA" w:rsidP="422AA4EB">
      <w:pPr>
        <w:tabs>
          <w:tab w:val="left" w:pos="284"/>
        </w:tabs>
        <w:spacing w:after="0"/>
        <w:rPr>
          <w:sz w:val="22"/>
          <w:szCs w:val="22"/>
          <w:lang w:val="en-US"/>
        </w:rPr>
      </w:pPr>
      <w:r w:rsidRPr="422AA4EB">
        <w:rPr>
          <w:sz w:val="22"/>
          <w:szCs w:val="22"/>
        </w:rPr>
        <w:t xml:space="preserve">Full fee waivers are available for services with fewer </w:t>
      </w:r>
      <w:r w:rsidRPr="422AA4EB">
        <w:rPr>
          <w:sz w:val="22"/>
          <w:szCs w:val="22"/>
          <w:lang w:val="en-US"/>
        </w:rPr>
        <w:t xml:space="preserve">than 25 residential places </w:t>
      </w:r>
      <w:r w:rsidR="008766E0" w:rsidRPr="422AA4EB">
        <w:rPr>
          <w:sz w:val="22"/>
          <w:szCs w:val="22"/>
          <w:lang w:val="en-US"/>
        </w:rPr>
        <w:t xml:space="preserve">located </w:t>
      </w:r>
      <w:r w:rsidRPr="422AA4EB">
        <w:rPr>
          <w:sz w:val="22"/>
          <w:szCs w:val="22"/>
          <w:lang w:val="en-US"/>
        </w:rPr>
        <w:t>in Modified Monash Model (MMM) categories 4-7 or with specialised homeless or Aboriginal and Torres Strait Islander status. A fee reduction of 50% is available for services with 25-29 residential places in MMM category 4; 25-39 places in MMM category 5; and services with 25 or more places in categories 6-7, or with specialised homeless or Aboriginal and Torres Strait Islander status. Information on the Modified Monash Model is available on the Department of Health and Aged Care website.</w:t>
      </w:r>
      <w:r w:rsidRPr="422AA4EB">
        <w:rPr>
          <w:rStyle w:val="FootnoteReference"/>
          <w:sz w:val="22"/>
          <w:szCs w:val="22"/>
          <w:lang w:val="en-US"/>
        </w:rPr>
        <w:footnoteReference w:id="3"/>
      </w:r>
    </w:p>
    <w:p w14:paraId="6C958533" w14:textId="77777777" w:rsidR="009800DA" w:rsidRPr="002557AC" w:rsidRDefault="009800DA" w:rsidP="009800DA">
      <w:pPr>
        <w:tabs>
          <w:tab w:val="left" w:pos="284"/>
        </w:tabs>
        <w:spacing w:after="0"/>
        <w:rPr>
          <w:rFonts w:cstheme="minorHAnsi"/>
          <w:iCs/>
          <w:sz w:val="22"/>
          <w:szCs w:val="22"/>
          <w:lang w:val="en-US"/>
        </w:rPr>
      </w:pPr>
    </w:p>
    <w:p w14:paraId="3F23E95E" w14:textId="77777777" w:rsidR="009800DA" w:rsidRPr="00066192" w:rsidRDefault="009800DA" w:rsidP="009800DA">
      <w:pPr>
        <w:rPr>
          <w:rFonts w:cstheme="minorHAnsi"/>
          <w:iCs/>
          <w:sz w:val="22"/>
          <w:szCs w:val="22"/>
        </w:rPr>
      </w:pPr>
      <w:r w:rsidRPr="00066192">
        <w:rPr>
          <w:rFonts w:cstheme="minorHAnsi"/>
          <w:iCs/>
          <w:sz w:val="22"/>
          <w:szCs w:val="22"/>
        </w:rPr>
        <w:t>The eligibility criteria for discounts to the applicable re-accreditation fees are shown in Table 2 (below)</w:t>
      </w:r>
      <w:r>
        <w:rPr>
          <w:rFonts w:cstheme="minorHAnsi"/>
          <w:iCs/>
          <w:sz w:val="22"/>
          <w:szCs w:val="22"/>
        </w:rPr>
        <w:t>.</w:t>
      </w:r>
    </w:p>
    <w:p w14:paraId="550FAEEC" w14:textId="77777777" w:rsidR="00267266" w:rsidRPr="0005340D" w:rsidRDefault="00267266" w:rsidP="00267266">
      <w:pPr>
        <w:rPr>
          <w:b/>
          <w:bCs/>
          <w:iCs/>
          <w:sz w:val="22"/>
          <w:szCs w:val="22"/>
        </w:rPr>
      </w:pPr>
      <w:r w:rsidRPr="0005340D">
        <w:rPr>
          <w:b/>
          <w:bCs/>
          <w:iCs/>
          <w:sz w:val="22"/>
          <w:szCs w:val="22"/>
        </w:rPr>
        <w:t>Table 2: Discounts to applicable fees</w:t>
      </w:r>
    </w:p>
    <w:tbl>
      <w:tblPr>
        <w:tblStyle w:val="TableGrid"/>
        <w:tblW w:w="0" w:type="auto"/>
        <w:tblLook w:val="04A0" w:firstRow="1" w:lastRow="0" w:firstColumn="1" w:lastColumn="0" w:noHBand="0" w:noVBand="1"/>
      </w:tblPr>
      <w:tblGrid>
        <w:gridCol w:w="4590"/>
        <w:gridCol w:w="4590"/>
      </w:tblGrid>
      <w:tr w:rsidR="00267266" w14:paraId="5C47F37A" w14:textId="77777777">
        <w:tc>
          <w:tcPr>
            <w:tcW w:w="4590" w:type="dxa"/>
          </w:tcPr>
          <w:p w14:paraId="55B6882C" w14:textId="77777777" w:rsidR="00267266" w:rsidRPr="0005340D" w:rsidRDefault="00267266">
            <w:pPr>
              <w:rPr>
                <w:rFonts w:asciiTheme="minorHAnsi" w:hAnsiTheme="minorHAnsi" w:cstheme="minorHAnsi"/>
                <w:b/>
                <w:bCs/>
                <w:iCs/>
                <w:sz w:val="22"/>
                <w:szCs w:val="22"/>
              </w:rPr>
            </w:pPr>
            <w:r w:rsidRPr="0005340D">
              <w:rPr>
                <w:rFonts w:asciiTheme="minorHAnsi" w:hAnsiTheme="minorHAnsi" w:cstheme="minorHAnsi"/>
                <w:b/>
                <w:bCs/>
                <w:iCs/>
                <w:sz w:val="22"/>
                <w:szCs w:val="22"/>
              </w:rPr>
              <w:t>Discount qualification</w:t>
            </w:r>
          </w:p>
        </w:tc>
        <w:tc>
          <w:tcPr>
            <w:tcW w:w="4590" w:type="dxa"/>
          </w:tcPr>
          <w:p w14:paraId="5692E42A" w14:textId="77777777" w:rsidR="00267266" w:rsidRPr="0005340D" w:rsidRDefault="00267266">
            <w:pPr>
              <w:rPr>
                <w:rFonts w:asciiTheme="minorHAnsi" w:hAnsiTheme="minorHAnsi" w:cstheme="minorHAnsi"/>
                <w:b/>
                <w:bCs/>
                <w:iCs/>
                <w:sz w:val="22"/>
                <w:szCs w:val="22"/>
              </w:rPr>
            </w:pPr>
            <w:r w:rsidRPr="0005340D">
              <w:rPr>
                <w:rFonts w:asciiTheme="minorHAnsi" w:hAnsiTheme="minorHAnsi" w:cstheme="minorHAnsi"/>
                <w:b/>
                <w:bCs/>
                <w:iCs/>
                <w:sz w:val="22"/>
                <w:szCs w:val="22"/>
              </w:rPr>
              <w:t>Fee payable</w:t>
            </w:r>
          </w:p>
        </w:tc>
      </w:tr>
      <w:tr w:rsidR="00267266" w14:paraId="5E6DC9FF" w14:textId="77777777">
        <w:tc>
          <w:tcPr>
            <w:tcW w:w="4590" w:type="dxa"/>
          </w:tcPr>
          <w:p w14:paraId="4F546F74" w14:textId="77777777" w:rsidR="00267266" w:rsidRPr="0005340D" w:rsidRDefault="00267266" w:rsidP="00267266">
            <w:pPr>
              <w:pStyle w:val="ListParagraph"/>
              <w:numPr>
                <w:ilvl w:val="0"/>
                <w:numId w:val="41"/>
              </w:numPr>
              <w:spacing w:before="40" w:after="40" w:line="259" w:lineRule="auto"/>
              <w:contextualSpacing/>
              <w:rPr>
                <w:rFonts w:asciiTheme="minorHAnsi" w:hAnsiTheme="minorHAnsi" w:cstheme="minorBidi"/>
                <w:sz w:val="22"/>
              </w:rPr>
            </w:pPr>
            <w:r w:rsidRPr="00075144">
              <w:rPr>
                <w:rFonts w:asciiTheme="minorHAnsi" w:eastAsiaTheme="minorEastAsia" w:hAnsiTheme="minorHAnsi"/>
                <w:sz w:val="22"/>
              </w:rPr>
              <w:t xml:space="preserve">Modified Monash Model (MMM) category 4 + 25-29 places </w:t>
            </w:r>
          </w:p>
          <w:p w14:paraId="754490B3" w14:textId="77777777" w:rsidR="00267266" w:rsidRDefault="00267266" w:rsidP="00267266">
            <w:pPr>
              <w:pStyle w:val="ListParagraph"/>
              <w:numPr>
                <w:ilvl w:val="0"/>
                <w:numId w:val="41"/>
              </w:numPr>
              <w:spacing w:before="40" w:after="40" w:line="259" w:lineRule="auto"/>
              <w:contextualSpacing/>
              <w:rPr>
                <w:rFonts w:asciiTheme="minorHAnsi" w:hAnsiTheme="minorHAnsi" w:cstheme="minorBidi"/>
                <w:sz w:val="22"/>
              </w:rPr>
            </w:pPr>
            <w:r w:rsidRPr="00075144">
              <w:rPr>
                <w:rFonts w:asciiTheme="minorHAnsi" w:eastAsiaTheme="minorEastAsia" w:hAnsiTheme="minorHAnsi"/>
                <w:sz w:val="22"/>
              </w:rPr>
              <w:t xml:space="preserve">MMM category 5 + 25-39 places </w:t>
            </w:r>
          </w:p>
          <w:p w14:paraId="627021E1" w14:textId="77777777" w:rsidR="00267266" w:rsidRPr="0005340D" w:rsidRDefault="00267266" w:rsidP="00267266">
            <w:pPr>
              <w:pStyle w:val="ListParagraph"/>
              <w:numPr>
                <w:ilvl w:val="0"/>
                <w:numId w:val="41"/>
              </w:numPr>
              <w:spacing w:before="40" w:after="40" w:line="259" w:lineRule="auto"/>
              <w:contextualSpacing/>
              <w:rPr>
                <w:rFonts w:asciiTheme="minorHAnsi" w:hAnsiTheme="minorHAnsi" w:cstheme="minorBidi"/>
                <w:sz w:val="22"/>
              </w:rPr>
            </w:pPr>
            <w:r w:rsidRPr="00075144">
              <w:rPr>
                <w:rFonts w:asciiTheme="minorHAnsi" w:eastAsiaTheme="minorEastAsia" w:hAnsiTheme="minorHAnsi"/>
                <w:sz w:val="22"/>
              </w:rPr>
              <w:t>MMM category 6-7 or with specialised homeless or Aboriginal and Torres Strait Islander status + &gt;24 places</w:t>
            </w:r>
          </w:p>
        </w:tc>
        <w:tc>
          <w:tcPr>
            <w:tcW w:w="4590" w:type="dxa"/>
          </w:tcPr>
          <w:p w14:paraId="02D0A283" w14:textId="77777777" w:rsidR="00267266" w:rsidRDefault="00267266">
            <w:pPr>
              <w:spacing w:line="600" w:lineRule="auto"/>
              <w:jc w:val="center"/>
              <w:rPr>
                <w:rFonts w:asciiTheme="minorHAnsi" w:hAnsiTheme="minorHAnsi" w:cstheme="minorHAnsi"/>
                <w:sz w:val="22"/>
                <w:szCs w:val="22"/>
              </w:rPr>
            </w:pPr>
          </w:p>
          <w:p w14:paraId="18F7330A" w14:textId="77777777" w:rsidR="00267266" w:rsidRPr="0005340D" w:rsidRDefault="00267266">
            <w:pPr>
              <w:spacing w:before="240" w:line="720" w:lineRule="auto"/>
              <w:jc w:val="center"/>
              <w:rPr>
                <w:rFonts w:asciiTheme="minorHAnsi" w:hAnsiTheme="minorHAnsi" w:cstheme="minorHAnsi"/>
                <w:iCs/>
                <w:sz w:val="22"/>
                <w:szCs w:val="22"/>
              </w:rPr>
            </w:pPr>
            <w:r w:rsidRPr="0005340D">
              <w:rPr>
                <w:rFonts w:asciiTheme="minorHAnsi" w:hAnsiTheme="minorHAnsi" w:cstheme="minorHAnsi"/>
                <w:sz w:val="22"/>
                <w:szCs w:val="22"/>
              </w:rPr>
              <w:t>Half of applicable fee</w:t>
            </w:r>
          </w:p>
        </w:tc>
      </w:tr>
      <w:tr w:rsidR="00267266" w14:paraId="166F2592" w14:textId="77777777">
        <w:tc>
          <w:tcPr>
            <w:tcW w:w="4590" w:type="dxa"/>
          </w:tcPr>
          <w:p w14:paraId="34EB116E" w14:textId="77777777" w:rsidR="00267266" w:rsidRPr="0005340D" w:rsidRDefault="00267266">
            <w:pPr>
              <w:rPr>
                <w:rFonts w:asciiTheme="minorHAnsi" w:hAnsiTheme="minorHAnsi" w:cstheme="minorHAnsi"/>
                <w:iCs/>
                <w:sz w:val="22"/>
                <w:szCs w:val="22"/>
              </w:rPr>
            </w:pPr>
            <w:r w:rsidRPr="0005340D">
              <w:rPr>
                <w:rFonts w:asciiTheme="minorHAnsi" w:hAnsiTheme="minorHAnsi" w:cstheme="minorHAnsi"/>
                <w:sz w:val="22"/>
                <w:szCs w:val="22"/>
              </w:rPr>
              <w:t>&gt;24 places and specialised homeless or Aboriginal and Torres Strait Islander status</w:t>
            </w:r>
          </w:p>
        </w:tc>
        <w:tc>
          <w:tcPr>
            <w:tcW w:w="4590" w:type="dxa"/>
          </w:tcPr>
          <w:p w14:paraId="390881FA" w14:textId="77777777" w:rsidR="00267266" w:rsidRPr="0005340D" w:rsidRDefault="00267266">
            <w:pPr>
              <w:spacing w:before="120"/>
              <w:jc w:val="center"/>
              <w:rPr>
                <w:rFonts w:asciiTheme="minorHAnsi" w:hAnsiTheme="minorHAnsi" w:cstheme="minorHAnsi"/>
                <w:iCs/>
                <w:sz w:val="22"/>
                <w:szCs w:val="22"/>
              </w:rPr>
            </w:pPr>
            <w:r w:rsidRPr="0005340D">
              <w:rPr>
                <w:rFonts w:asciiTheme="minorHAnsi" w:hAnsiTheme="minorHAnsi" w:cstheme="minorHAnsi"/>
                <w:sz w:val="22"/>
                <w:szCs w:val="22"/>
              </w:rPr>
              <w:t>Half of applicable fee</w:t>
            </w:r>
          </w:p>
        </w:tc>
      </w:tr>
      <w:tr w:rsidR="00267266" w14:paraId="4C1E5200" w14:textId="77777777">
        <w:tc>
          <w:tcPr>
            <w:tcW w:w="4590" w:type="dxa"/>
          </w:tcPr>
          <w:p w14:paraId="41010C09" w14:textId="77777777" w:rsidR="00267266" w:rsidRPr="0005340D" w:rsidRDefault="00267266">
            <w:pPr>
              <w:rPr>
                <w:rFonts w:asciiTheme="minorHAnsi" w:hAnsiTheme="minorHAnsi" w:cstheme="minorHAnsi"/>
                <w:iCs/>
                <w:sz w:val="22"/>
                <w:szCs w:val="22"/>
              </w:rPr>
            </w:pPr>
            <w:r w:rsidRPr="0005340D">
              <w:rPr>
                <w:rFonts w:asciiTheme="minorHAnsi" w:hAnsiTheme="minorHAnsi" w:cstheme="minorHAnsi"/>
                <w:sz w:val="22"/>
                <w:szCs w:val="22"/>
              </w:rPr>
              <w:t>&lt;25 places + in MMM categories 4-7 or with specialised homeless or Aboriginal and Torres Strait Islander status</w:t>
            </w:r>
          </w:p>
        </w:tc>
        <w:tc>
          <w:tcPr>
            <w:tcW w:w="4590" w:type="dxa"/>
          </w:tcPr>
          <w:p w14:paraId="60377F5F" w14:textId="77777777" w:rsidR="00267266" w:rsidRPr="0005340D" w:rsidRDefault="00267266">
            <w:pPr>
              <w:spacing w:before="240"/>
              <w:jc w:val="center"/>
              <w:rPr>
                <w:rFonts w:asciiTheme="minorHAnsi" w:hAnsiTheme="minorHAnsi" w:cstheme="minorHAnsi"/>
                <w:iCs/>
                <w:sz w:val="22"/>
                <w:szCs w:val="22"/>
              </w:rPr>
            </w:pPr>
            <w:r w:rsidRPr="0005340D">
              <w:rPr>
                <w:rFonts w:asciiTheme="minorHAnsi" w:hAnsiTheme="minorHAnsi" w:cstheme="minorHAnsi"/>
                <w:iCs/>
                <w:sz w:val="22"/>
                <w:szCs w:val="22"/>
              </w:rPr>
              <w:t>Nil fee</w:t>
            </w:r>
          </w:p>
        </w:tc>
      </w:tr>
    </w:tbl>
    <w:p w14:paraId="423CB8D2" w14:textId="77777777" w:rsidR="00267266" w:rsidRPr="005E7515" w:rsidRDefault="00267266" w:rsidP="00267266">
      <w:pPr>
        <w:rPr>
          <w:sz w:val="22"/>
          <w:szCs w:val="22"/>
        </w:rPr>
      </w:pPr>
    </w:p>
    <w:p w14:paraId="051B847E" w14:textId="0381AD6A" w:rsidR="00857B7A" w:rsidRDefault="00857B7A">
      <w:pPr>
        <w:pStyle w:val="Heading2"/>
      </w:pPr>
      <w:bookmarkStart w:id="26" w:name="_Toc171327027"/>
      <w:r>
        <w:lastRenderedPageBreak/>
        <w:t>3.5.</w:t>
      </w:r>
      <w:r w:rsidR="00277A06">
        <w:t xml:space="preserve"> </w:t>
      </w:r>
      <w:r>
        <w:t>Cost</w:t>
      </w:r>
      <w:r w:rsidR="00277A06">
        <w:t xml:space="preserve"> recovery revenue</w:t>
      </w:r>
      <w:bookmarkEnd w:id="26"/>
    </w:p>
    <w:p w14:paraId="3411639B" w14:textId="77777777" w:rsidR="00637488" w:rsidRDefault="00637488" w:rsidP="002D6DE1">
      <w:pPr>
        <w:rPr>
          <w:rFonts w:eastAsia="Times New Roman"/>
          <w:b/>
          <w:bCs/>
          <w:sz w:val="22"/>
          <w:szCs w:val="22"/>
        </w:rPr>
      </w:pPr>
    </w:p>
    <w:p w14:paraId="1193E34D" w14:textId="56DAFDD4" w:rsidR="002D6DE1" w:rsidRPr="002D6DE1" w:rsidRDefault="002D6DE1" w:rsidP="7A303D5C">
      <w:pPr>
        <w:rPr>
          <w:rFonts w:eastAsia="Times New Roman"/>
          <w:b/>
          <w:bCs/>
          <w:sz w:val="22"/>
          <w:szCs w:val="22"/>
        </w:rPr>
      </w:pPr>
      <w:r w:rsidRPr="7A303D5C">
        <w:rPr>
          <w:rFonts w:eastAsia="Times New Roman"/>
          <w:b/>
          <w:bCs/>
          <w:sz w:val="22"/>
          <w:szCs w:val="22"/>
        </w:rPr>
        <w:t xml:space="preserve">Table 3: Outputs for </w:t>
      </w:r>
      <w:r w:rsidR="2D8AAA44" w:rsidRPr="7A303D5C">
        <w:rPr>
          <w:rFonts w:eastAsia="Times New Roman"/>
          <w:b/>
          <w:bCs/>
          <w:sz w:val="22"/>
          <w:szCs w:val="22"/>
        </w:rPr>
        <w:t>FY</w:t>
      </w:r>
      <w:r w:rsidR="00F37227" w:rsidRPr="7A303D5C">
        <w:rPr>
          <w:rFonts w:eastAsia="Times New Roman"/>
          <w:b/>
          <w:bCs/>
          <w:sz w:val="22"/>
          <w:szCs w:val="22"/>
        </w:rPr>
        <w:t>2024-25</w:t>
      </w:r>
    </w:p>
    <w:tbl>
      <w:tblPr>
        <w:tblW w:w="0" w:type="auto"/>
        <w:tblLayout w:type="fixed"/>
        <w:tblLook w:val="06A0" w:firstRow="1" w:lastRow="0" w:firstColumn="1" w:lastColumn="0" w:noHBand="1" w:noVBand="1"/>
      </w:tblPr>
      <w:tblGrid>
        <w:gridCol w:w="1907"/>
        <w:gridCol w:w="825"/>
        <w:gridCol w:w="1050"/>
        <w:gridCol w:w="1175"/>
        <w:gridCol w:w="1172"/>
        <w:gridCol w:w="1511"/>
        <w:gridCol w:w="1540"/>
      </w:tblGrid>
      <w:tr w:rsidR="004E5D79" w14:paraId="41394671" w14:textId="77777777" w:rsidTr="50A4377D">
        <w:trPr>
          <w:trHeight w:val="300"/>
          <w:tblHeader/>
        </w:trPr>
        <w:tc>
          <w:tcPr>
            <w:tcW w:w="1907" w:type="dxa"/>
            <w:tcBorders>
              <w:top w:val="single" w:sz="4" w:space="0" w:color="auto"/>
              <w:left w:val="single" w:sz="4" w:space="0" w:color="auto"/>
              <w:bottom w:val="single" w:sz="8" w:space="0" w:color="000000" w:themeColor="text1"/>
              <w:right w:val="single" w:sz="8" w:space="0" w:color="000000" w:themeColor="text1"/>
            </w:tcBorders>
            <w:shd w:val="clear" w:color="auto" w:fill="D5DCE4" w:themeFill="text2" w:themeFillTint="33"/>
            <w:tcMar>
              <w:top w:w="15" w:type="dxa"/>
              <w:left w:w="15" w:type="dxa"/>
              <w:right w:w="15" w:type="dxa"/>
            </w:tcMar>
            <w:vAlign w:val="center"/>
          </w:tcPr>
          <w:p w14:paraId="3962DBF2" w14:textId="1FB7B5EF" w:rsidR="004E5D79" w:rsidRPr="00217306" w:rsidRDefault="0E9B23F9" w:rsidP="50A4377D">
            <w:pPr>
              <w:spacing w:after="0"/>
              <w:ind w:left="-20" w:right="-20"/>
              <w:rPr>
                <w:rFonts w:ascii="Calibri" w:eastAsia="Calibri" w:hAnsi="Calibri" w:cs="Calibri"/>
                <w:b/>
                <w:bCs/>
              </w:rPr>
            </w:pPr>
            <w:r w:rsidRPr="50A4377D">
              <w:rPr>
                <w:rFonts w:ascii="Calibri" w:eastAsia="Calibri" w:hAnsi="Calibri" w:cs="Calibri"/>
                <w:b/>
                <w:bCs/>
              </w:rPr>
              <w:t xml:space="preserve"> </w:t>
            </w:r>
            <w:r w:rsidR="02CC1643" w:rsidRPr="50A4377D">
              <w:rPr>
                <w:rFonts w:ascii="Calibri" w:eastAsia="Calibri" w:hAnsi="Calibri" w:cs="Calibri"/>
                <w:b/>
                <w:bCs/>
              </w:rPr>
              <w:t xml:space="preserve">Output title </w:t>
            </w:r>
          </w:p>
        </w:tc>
        <w:tc>
          <w:tcPr>
            <w:tcW w:w="8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5DCE4" w:themeFill="text2" w:themeFillTint="33"/>
            <w:tcMar>
              <w:top w:w="15" w:type="dxa"/>
              <w:left w:w="15" w:type="dxa"/>
              <w:right w:w="15" w:type="dxa"/>
            </w:tcMar>
            <w:vAlign w:val="center"/>
          </w:tcPr>
          <w:p w14:paraId="209C9527" w14:textId="77777777" w:rsidR="004E5D79" w:rsidRPr="00217306" w:rsidRDefault="004E5D79" w:rsidP="000160C4">
            <w:pPr>
              <w:spacing w:after="0"/>
              <w:ind w:left="-20" w:right="-20"/>
              <w:rPr>
                <w:rFonts w:ascii="Calibri" w:eastAsia="Calibri" w:hAnsi="Calibri" w:cs="Calibri"/>
                <w:b/>
              </w:rPr>
            </w:pPr>
            <w:r w:rsidRPr="00217306">
              <w:rPr>
                <w:rFonts w:ascii="Calibri" w:eastAsia="Calibri" w:hAnsi="Calibri" w:cs="Calibri"/>
                <w:b/>
              </w:rPr>
              <w:t xml:space="preserve">Type  </w:t>
            </w:r>
          </w:p>
        </w:tc>
        <w:tc>
          <w:tcPr>
            <w:tcW w:w="105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5DCE4" w:themeFill="text2" w:themeFillTint="33"/>
            <w:tcMar>
              <w:top w:w="15" w:type="dxa"/>
              <w:left w:w="15" w:type="dxa"/>
              <w:right w:w="15" w:type="dxa"/>
            </w:tcMar>
            <w:vAlign w:val="center"/>
          </w:tcPr>
          <w:p w14:paraId="3212C286" w14:textId="77777777" w:rsidR="004E5D79" w:rsidRPr="00217306" w:rsidRDefault="004E5D79" w:rsidP="000160C4">
            <w:pPr>
              <w:spacing w:after="0"/>
              <w:ind w:left="-20" w:right="-20"/>
              <w:jc w:val="center"/>
              <w:rPr>
                <w:rFonts w:ascii="Calibri" w:eastAsia="Calibri" w:hAnsi="Calibri" w:cs="Calibri"/>
                <w:b/>
              </w:rPr>
            </w:pPr>
            <w:r w:rsidRPr="00217306">
              <w:rPr>
                <w:rFonts w:ascii="Calibri" w:eastAsia="Calibri" w:hAnsi="Calibri" w:cs="Calibri"/>
                <w:b/>
              </w:rPr>
              <w:t xml:space="preserve">Unit cost ($) </w:t>
            </w:r>
          </w:p>
        </w:tc>
        <w:tc>
          <w:tcPr>
            <w:tcW w:w="11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5DCE4" w:themeFill="text2" w:themeFillTint="33"/>
            <w:tcMar>
              <w:top w:w="15" w:type="dxa"/>
              <w:left w:w="15" w:type="dxa"/>
              <w:right w:w="15" w:type="dxa"/>
            </w:tcMar>
            <w:vAlign w:val="center"/>
          </w:tcPr>
          <w:p w14:paraId="14BD61DA" w14:textId="77777777" w:rsidR="004E5D79" w:rsidRPr="00217306" w:rsidRDefault="004E5D79" w:rsidP="000160C4">
            <w:pPr>
              <w:spacing w:after="0"/>
              <w:ind w:left="-20" w:right="-20"/>
              <w:jc w:val="center"/>
              <w:rPr>
                <w:rFonts w:ascii="Calibri" w:eastAsia="Calibri" w:hAnsi="Calibri" w:cs="Calibri"/>
                <w:b/>
              </w:rPr>
            </w:pPr>
            <w:r w:rsidRPr="00217306">
              <w:rPr>
                <w:rFonts w:ascii="Calibri" w:eastAsia="Calibri" w:hAnsi="Calibri" w:cs="Calibri"/>
                <w:b/>
              </w:rPr>
              <w:t>Charge Rate ($)</w:t>
            </w:r>
          </w:p>
        </w:tc>
        <w:tc>
          <w:tcPr>
            <w:tcW w:w="117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5DCE4" w:themeFill="text2" w:themeFillTint="33"/>
            <w:tcMar>
              <w:top w:w="15" w:type="dxa"/>
              <w:left w:w="15" w:type="dxa"/>
              <w:right w:w="15" w:type="dxa"/>
            </w:tcMar>
            <w:vAlign w:val="center"/>
          </w:tcPr>
          <w:p w14:paraId="405FB380" w14:textId="77777777" w:rsidR="004E5D79" w:rsidRPr="00217306" w:rsidRDefault="004E5D79" w:rsidP="000160C4">
            <w:pPr>
              <w:spacing w:after="0"/>
              <w:ind w:left="-20" w:right="-20"/>
              <w:jc w:val="center"/>
              <w:rPr>
                <w:rFonts w:ascii="Calibri" w:eastAsia="Calibri" w:hAnsi="Calibri" w:cs="Calibri"/>
                <w:b/>
              </w:rPr>
            </w:pPr>
            <w:r w:rsidRPr="00217306">
              <w:rPr>
                <w:rFonts w:ascii="Calibri" w:eastAsia="Calibri" w:hAnsi="Calibri" w:cs="Calibri"/>
                <w:b/>
              </w:rPr>
              <w:t xml:space="preserve">Estimated volume </w:t>
            </w:r>
          </w:p>
        </w:tc>
        <w:tc>
          <w:tcPr>
            <w:tcW w:w="151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5DCE4" w:themeFill="text2" w:themeFillTint="33"/>
            <w:tcMar>
              <w:top w:w="15" w:type="dxa"/>
              <w:left w:w="15" w:type="dxa"/>
              <w:right w:w="15" w:type="dxa"/>
            </w:tcMar>
            <w:vAlign w:val="center"/>
          </w:tcPr>
          <w:p w14:paraId="3275FE08" w14:textId="77777777" w:rsidR="004E5D79" w:rsidRPr="00217306" w:rsidRDefault="004E5D79" w:rsidP="000160C4">
            <w:pPr>
              <w:spacing w:after="0"/>
              <w:ind w:left="-20" w:right="-20"/>
              <w:jc w:val="center"/>
              <w:rPr>
                <w:rFonts w:ascii="Calibri" w:eastAsia="Calibri" w:hAnsi="Calibri" w:cs="Calibri"/>
                <w:b/>
              </w:rPr>
            </w:pPr>
            <w:r w:rsidRPr="00217306">
              <w:rPr>
                <w:rFonts w:ascii="Calibri" w:eastAsia="Calibri" w:hAnsi="Calibri" w:cs="Calibri"/>
                <w:b/>
              </w:rPr>
              <w:t>Estimated total cost ($)</w:t>
            </w:r>
          </w:p>
        </w:tc>
        <w:tc>
          <w:tcPr>
            <w:tcW w:w="1540" w:type="dxa"/>
            <w:tcBorders>
              <w:top w:val="single" w:sz="4" w:space="0" w:color="auto"/>
              <w:left w:val="single" w:sz="8" w:space="0" w:color="000000" w:themeColor="text1"/>
              <w:bottom w:val="single" w:sz="8" w:space="0" w:color="000000" w:themeColor="text1"/>
              <w:right w:val="single" w:sz="4" w:space="0" w:color="auto"/>
            </w:tcBorders>
            <w:shd w:val="clear" w:color="auto" w:fill="D5DCE4" w:themeFill="text2" w:themeFillTint="33"/>
            <w:tcMar>
              <w:top w:w="15" w:type="dxa"/>
              <w:left w:w="15" w:type="dxa"/>
              <w:right w:w="15" w:type="dxa"/>
            </w:tcMar>
            <w:vAlign w:val="center"/>
          </w:tcPr>
          <w:p w14:paraId="739F4C26" w14:textId="77777777" w:rsidR="004E5D79" w:rsidRPr="00217306" w:rsidRDefault="004E5D79" w:rsidP="000160C4">
            <w:pPr>
              <w:spacing w:after="0"/>
              <w:ind w:left="-20" w:right="-20"/>
              <w:jc w:val="center"/>
              <w:rPr>
                <w:rFonts w:ascii="Calibri" w:eastAsia="Calibri" w:hAnsi="Calibri" w:cs="Calibri"/>
                <w:b/>
              </w:rPr>
            </w:pPr>
            <w:r w:rsidRPr="00217306">
              <w:rPr>
                <w:rFonts w:ascii="Calibri" w:eastAsia="Calibri" w:hAnsi="Calibri" w:cs="Calibri"/>
                <w:b/>
              </w:rPr>
              <w:t>Estimated total revenue ($)</w:t>
            </w:r>
          </w:p>
        </w:tc>
      </w:tr>
      <w:tr w:rsidR="004E5D79" w14:paraId="231133F3"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4D50219C" w14:textId="6D802995" w:rsidR="004E5D79" w:rsidRDefault="02CC1643" w:rsidP="50A4377D">
            <w:pPr>
              <w:spacing w:after="0"/>
              <w:ind w:left="-20" w:right="-20"/>
              <w:rPr>
                <w:rFonts w:ascii="Calibri" w:eastAsia="Calibri" w:hAnsi="Calibri" w:cs="Calibri"/>
              </w:rPr>
            </w:pPr>
            <w:r w:rsidRPr="50A4377D">
              <w:rPr>
                <w:rFonts w:ascii="Calibri" w:eastAsia="Calibri" w:hAnsi="Calibri" w:cs="Calibri"/>
              </w:rPr>
              <w:t>Commencing Home</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263F3B" w14:textId="77777777" w:rsidR="004E5D79" w:rsidRDefault="004E5D79" w:rsidP="000160C4">
            <w:pPr>
              <w:spacing w:after="0"/>
              <w:ind w:left="-20" w:right="-20"/>
              <w:jc w:val="center"/>
              <w:rPr>
                <w:rFonts w:ascii="Calibri" w:eastAsia="Calibri" w:hAnsi="Calibri" w:cs="Calibri"/>
              </w:rPr>
            </w:pPr>
            <w:r w:rsidRPr="10D94922">
              <w:rPr>
                <w:rFonts w:ascii="Calibri" w:eastAsia="Calibri" w:hAnsi="Calibri" w:cs="Calibri"/>
              </w:rPr>
              <w:t>Fee</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5480F1" w14:textId="491D0AF1"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1,1</w:t>
            </w:r>
            <w:r w:rsidR="69DDEF04" w:rsidRPr="00DB5CF7">
              <w:rPr>
                <w:rFonts w:ascii="Calibri" w:eastAsia="Calibri" w:hAnsi="Calibri" w:cs="Calibri"/>
              </w:rPr>
              <w:t>8</w:t>
            </w:r>
            <w:r w:rsidRPr="00DB5CF7">
              <w:rPr>
                <w:rFonts w:ascii="Calibri" w:eastAsia="Calibri" w:hAnsi="Calibri" w:cs="Calibri"/>
              </w:rPr>
              <w:t xml:space="preserve">0 </w:t>
            </w:r>
          </w:p>
        </w:tc>
        <w:tc>
          <w:tcPr>
            <w:tcW w:w="1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8E37478" w14:textId="495603DE" w:rsidR="004E5D79" w:rsidRPr="00DB5CF7" w:rsidRDefault="67B0D859" w:rsidP="18606E4F">
            <w:pPr>
              <w:spacing w:after="0"/>
              <w:ind w:left="-20" w:right="122"/>
              <w:jc w:val="right"/>
              <w:rPr>
                <w:rFonts w:ascii="Calibri" w:eastAsia="Calibri" w:hAnsi="Calibri" w:cs="Calibri"/>
              </w:rPr>
            </w:pPr>
            <w:r w:rsidRPr="00DB5CF7">
              <w:rPr>
                <w:rFonts w:ascii="Calibri" w:eastAsia="Calibri" w:hAnsi="Calibri" w:cs="Calibri"/>
              </w:rPr>
              <w:t xml:space="preserve">   </w:t>
            </w:r>
            <w:r w:rsidR="5BBA7A03" w:rsidRPr="00DB5CF7">
              <w:rPr>
                <w:rFonts w:ascii="Calibri" w:eastAsia="Calibri" w:hAnsi="Calibri" w:cs="Calibri"/>
              </w:rPr>
              <w:t>1,1</w:t>
            </w:r>
            <w:r w:rsidR="340AB02A" w:rsidRPr="00DB5CF7">
              <w:rPr>
                <w:rFonts w:ascii="Calibri" w:eastAsia="Calibri" w:hAnsi="Calibri" w:cs="Calibri"/>
              </w:rPr>
              <w:t>8</w:t>
            </w:r>
            <w:r w:rsidR="5BBA7A03" w:rsidRPr="00DB5CF7">
              <w:rPr>
                <w:rFonts w:ascii="Calibri" w:eastAsia="Calibri" w:hAnsi="Calibri" w:cs="Calibri"/>
              </w:rPr>
              <w:t xml:space="preserve">0 </w:t>
            </w:r>
          </w:p>
        </w:tc>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8F7EE0B"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10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73FCA7"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9,951</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0EB078A6" w14:textId="1FB5C660"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11,</w:t>
            </w:r>
            <w:r w:rsidR="091AE58B" w:rsidRPr="00DB5CF7">
              <w:rPr>
                <w:rFonts w:ascii="Calibri" w:eastAsia="Calibri" w:hAnsi="Calibri" w:cs="Calibri"/>
              </w:rPr>
              <w:t>8</w:t>
            </w:r>
            <w:r w:rsidRPr="00DB5CF7">
              <w:rPr>
                <w:rFonts w:ascii="Calibri" w:eastAsia="Calibri" w:hAnsi="Calibri" w:cs="Calibri"/>
              </w:rPr>
              <w:t>00</w:t>
            </w:r>
          </w:p>
        </w:tc>
      </w:tr>
      <w:tr w:rsidR="004E5D79" w14:paraId="48DDE52B"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6602BB3B" w14:textId="68C826D2" w:rsidR="004E5D79" w:rsidRDefault="02CC1643" w:rsidP="50A4377D">
            <w:pPr>
              <w:spacing w:after="0"/>
              <w:ind w:left="-20" w:right="-20"/>
              <w:rPr>
                <w:rFonts w:ascii="Calibri" w:eastAsia="Calibri" w:hAnsi="Calibri" w:cs="Calibri"/>
              </w:rPr>
            </w:pPr>
            <w:r w:rsidRPr="50A4377D">
              <w:rPr>
                <w:rFonts w:ascii="Calibri" w:eastAsia="Calibri" w:hAnsi="Calibri" w:cs="Calibri"/>
              </w:rPr>
              <w:t xml:space="preserve">Re-accreditation 1-9 </w:t>
            </w:r>
            <w:r w:rsidR="23FE739D" w:rsidRPr="50A4377D">
              <w:rPr>
                <w:rFonts w:ascii="Calibri" w:eastAsia="Calibri" w:hAnsi="Calibri" w:cs="Calibri"/>
              </w:rPr>
              <w:t xml:space="preserve">   </w:t>
            </w:r>
            <w:r w:rsidRPr="50A4377D">
              <w:rPr>
                <w:rFonts w:ascii="Calibri" w:eastAsia="Calibri" w:hAnsi="Calibri" w:cs="Calibri"/>
              </w:rPr>
              <w:t>allocated places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D5AAFE" w14:textId="77777777" w:rsidR="004E5D79" w:rsidRDefault="004E5D79" w:rsidP="000160C4">
            <w:pPr>
              <w:spacing w:after="0"/>
              <w:ind w:left="-20" w:right="-20"/>
              <w:jc w:val="center"/>
              <w:rPr>
                <w:rFonts w:ascii="Calibri" w:eastAsia="Calibri" w:hAnsi="Calibri" w:cs="Calibri"/>
              </w:rPr>
            </w:pPr>
            <w:r w:rsidRPr="10D94922">
              <w:rPr>
                <w:rFonts w:ascii="Calibri" w:eastAsia="Calibri" w:hAnsi="Calibri" w:cs="Calibri"/>
              </w:rPr>
              <w:t>Fee</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0D7C9C"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 xml:space="preserve">3,121 </w:t>
            </w:r>
          </w:p>
        </w:tc>
        <w:tc>
          <w:tcPr>
            <w:tcW w:w="1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9723834" w14:textId="68B1A5CD" w:rsidR="004E5D79" w:rsidRPr="00DB5CF7" w:rsidRDefault="67B0D859" w:rsidP="18606E4F">
            <w:pPr>
              <w:spacing w:after="0"/>
              <w:ind w:left="-20" w:right="122"/>
              <w:jc w:val="right"/>
              <w:rPr>
                <w:rFonts w:ascii="Calibri" w:eastAsia="Calibri" w:hAnsi="Calibri" w:cs="Calibri"/>
              </w:rPr>
            </w:pPr>
            <w:r w:rsidRPr="00DB5CF7">
              <w:rPr>
                <w:rFonts w:ascii="Calibri" w:eastAsia="Calibri" w:hAnsi="Calibri" w:cs="Calibri"/>
              </w:rPr>
              <w:t xml:space="preserve"> </w:t>
            </w:r>
            <w:r w:rsidR="5BBA7A03" w:rsidRPr="00DB5CF7">
              <w:rPr>
                <w:rFonts w:ascii="Calibri" w:eastAsia="Calibri" w:hAnsi="Calibri" w:cs="Calibri"/>
              </w:rPr>
              <w:t xml:space="preserve">3,121 </w:t>
            </w:r>
          </w:p>
        </w:tc>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E2D9F6"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2D09F9E"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0</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68881D6E" w14:textId="77777777"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0</w:t>
            </w:r>
          </w:p>
        </w:tc>
      </w:tr>
      <w:tr w:rsidR="004E5D79" w14:paraId="54AE282A"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03AD8528" w14:textId="77777777" w:rsidR="004E5D79" w:rsidRDefault="02CC1643" w:rsidP="50A4377D">
            <w:pPr>
              <w:spacing w:after="0"/>
              <w:ind w:left="-20" w:right="-20"/>
              <w:rPr>
                <w:rFonts w:ascii="Calibri" w:eastAsia="Calibri" w:hAnsi="Calibri" w:cs="Calibri"/>
              </w:rPr>
            </w:pPr>
            <w:r w:rsidRPr="50A4377D">
              <w:rPr>
                <w:rFonts w:ascii="Calibri" w:eastAsia="Calibri" w:hAnsi="Calibri" w:cs="Calibri"/>
              </w:rPr>
              <w:t>Re-accreditation 10-24 allocated places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D9FD8A" w14:textId="77777777" w:rsidR="004E5D79" w:rsidRDefault="004E5D79" w:rsidP="000160C4">
            <w:pPr>
              <w:spacing w:after="0"/>
              <w:ind w:left="-20" w:right="-20"/>
              <w:jc w:val="center"/>
              <w:rPr>
                <w:rFonts w:ascii="Calibri" w:eastAsia="Calibri" w:hAnsi="Calibri" w:cs="Calibri"/>
              </w:rPr>
            </w:pPr>
            <w:r w:rsidRPr="10D94922">
              <w:rPr>
                <w:rFonts w:ascii="Calibri" w:eastAsia="Calibri" w:hAnsi="Calibri" w:cs="Calibri"/>
              </w:rPr>
              <w:t>Fee</w:t>
            </w:r>
          </w:p>
        </w:tc>
        <w:tc>
          <w:tcPr>
            <w:tcW w:w="10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FE05ED6"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 xml:space="preserve">6,151 </w:t>
            </w:r>
          </w:p>
        </w:tc>
        <w:tc>
          <w:tcPr>
            <w:tcW w:w="117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DA3316E" w14:textId="676FEC58" w:rsidR="004E5D79" w:rsidRPr="00DB5CF7" w:rsidRDefault="67B0D859" w:rsidP="18606E4F">
            <w:pPr>
              <w:spacing w:after="0"/>
              <w:ind w:left="-20" w:right="122"/>
              <w:jc w:val="right"/>
              <w:rPr>
                <w:rFonts w:ascii="Calibri" w:eastAsia="Calibri" w:hAnsi="Calibri" w:cs="Calibri"/>
              </w:rPr>
            </w:pPr>
            <w:r w:rsidRPr="00DB5CF7">
              <w:rPr>
                <w:rFonts w:ascii="Calibri" w:eastAsia="Calibri" w:hAnsi="Calibri" w:cs="Calibri"/>
              </w:rPr>
              <w:t xml:space="preserve"> </w:t>
            </w:r>
            <w:r w:rsidR="5BBA7A03" w:rsidRPr="00DB5CF7">
              <w:rPr>
                <w:rFonts w:ascii="Calibri" w:eastAsia="Calibri" w:hAnsi="Calibri" w:cs="Calibri"/>
              </w:rPr>
              <w:t xml:space="preserve">6,151 </w:t>
            </w:r>
          </w:p>
        </w:tc>
        <w:tc>
          <w:tcPr>
            <w:tcW w:w="1172"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8ABFBD6"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6</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8E92766"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158,021</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739921AF" w14:textId="77777777"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36,906</w:t>
            </w:r>
          </w:p>
        </w:tc>
      </w:tr>
      <w:tr w:rsidR="004E5D79" w14:paraId="433F1500"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3847BB2F" w14:textId="77777777" w:rsidR="004E5D79" w:rsidRDefault="02CC1643" w:rsidP="50A4377D">
            <w:pPr>
              <w:spacing w:after="0"/>
              <w:ind w:left="-20" w:right="-20"/>
              <w:rPr>
                <w:rFonts w:ascii="Calibri" w:eastAsia="Calibri" w:hAnsi="Calibri" w:cs="Calibri"/>
              </w:rPr>
            </w:pPr>
            <w:r w:rsidRPr="50A4377D">
              <w:rPr>
                <w:rFonts w:ascii="Calibri" w:eastAsia="Calibri" w:hAnsi="Calibri" w:cs="Calibri"/>
              </w:rPr>
              <w:t>Re-accreditation 25-80 allocated places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E4D171" w14:textId="77777777" w:rsidR="004E5D79" w:rsidRDefault="004E5D79" w:rsidP="000160C4">
            <w:pPr>
              <w:spacing w:after="0"/>
              <w:ind w:left="-20" w:right="-20"/>
              <w:jc w:val="center"/>
              <w:rPr>
                <w:rFonts w:ascii="Calibri" w:eastAsia="Calibri" w:hAnsi="Calibri" w:cs="Calibri"/>
              </w:rPr>
            </w:pPr>
            <w:r w:rsidRPr="10D94922">
              <w:rPr>
                <w:rFonts w:ascii="Calibri" w:eastAsia="Calibri" w:hAnsi="Calibri" w:cs="Calibri"/>
              </w:rPr>
              <w:t>Fee</w:t>
            </w:r>
          </w:p>
        </w:tc>
        <w:tc>
          <w:tcPr>
            <w:tcW w:w="1050"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center"/>
          </w:tcPr>
          <w:p w14:paraId="0F43ADF3"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 xml:space="preserve">12,304 </w:t>
            </w:r>
          </w:p>
        </w:tc>
        <w:tc>
          <w:tcPr>
            <w:tcW w:w="1175"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center"/>
          </w:tcPr>
          <w:p w14:paraId="32750B36"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12,304</w:t>
            </w:r>
          </w:p>
        </w:tc>
        <w:tc>
          <w:tcPr>
            <w:tcW w:w="1172"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center"/>
          </w:tcPr>
          <w:p w14:paraId="4F3BD87B"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344</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ECB38F"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9,059,891</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24B15CBA" w14:textId="4295A7A5"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4,232,</w:t>
            </w:r>
            <w:r w:rsidR="00DB5CF7">
              <w:rPr>
                <w:rFonts w:ascii="Calibri" w:eastAsia="Calibri" w:hAnsi="Calibri" w:cs="Calibri"/>
              </w:rPr>
              <w:t>576</w:t>
            </w:r>
          </w:p>
        </w:tc>
      </w:tr>
      <w:tr w:rsidR="004E5D79" w14:paraId="4FA0B7A0"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66157B23" w14:textId="77777777" w:rsidR="004E5D79" w:rsidRDefault="02CC1643" w:rsidP="50A4377D">
            <w:pPr>
              <w:spacing w:after="0"/>
              <w:ind w:left="-20" w:right="-20"/>
              <w:rPr>
                <w:rFonts w:ascii="Calibri" w:eastAsia="Calibri" w:hAnsi="Calibri" w:cs="Calibri"/>
              </w:rPr>
            </w:pPr>
            <w:r w:rsidRPr="50A4377D">
              <w:rPr>
                <w:rFonts w:ascii="Calibri" w:eastAsia="Calibri" w:hAnsi="Calibri" w:cs="Calibri"/>
              </w:rPr>
              <w:t>Re-accreditation 81-160 allocated places</w:t>
            </w:r>
          </w:p>
        </w:tc>
        <w:tc>
          <w:tcPr>
            <w:tcW w:w="825"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6121DB42" w14:textId="77777777" w:rsidR="004E5D79" w:rsidRDefault="004E5D79" w:rsidP="000160C4">
            <w:pPr>
              <w:spacing w:after="0"/>
              <w:ind w:left="-20" w:right="-20"/>
              <w:jc w:val="center"/>
              <w:rPr>
                <w:rFonts w:ascii="Calibri" w:eastAsia="Calibri" w:hAnsi="Calibri" w:cs="Calibri"/>
              </w:rPr>
            </w:pPr>
            <w:r w:rsidRPr="10D94922">
              <w:rPr>
                <w:rFonts w:ascii="Calibri" w:eastAsia="Calibri" w:hAnsi="Calibri" w:cs="Calibri"/>
              </w:rPr>
              <w:t>Fee</w:t>
            </w:r>
          </w:p>
        </w:tc>
        <w:tc>
          <w:tcPr>
            <w:tcW w:w="10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5623E"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 xml:space="preserve">17,718 </w:t>
            </w:r>
          </w:p>
        </w:tc>
        <w:tc>
          <w:tcPr>
            <w:tcW w:w="1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F6DA9B"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17,718</w:t>
            </w:r>
          </w:p>
        </w:tc>
        <w:tc>
          <w:tcPr>
            <w:tcW w:w="11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2D76B4"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328</w:t>
            </w:r>
          </w:p>
        </w:tc>
        <w:tc>
          <w:tcPr>
            <w:tcW w:w="1511"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5C2F9DBF"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9,016,987</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29C397BB" w14:textId="4C10A3DE"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5,811,</w:t>
            </w:r>
            <w:r w:rsidR="00A00C17">
              <w:rPr>
                <w:rFonts w:ascii="Calibri" w:eastAsia="Calibri" w:hAnsi="Calibri" w:cs="Calibri"/>
              </w:rPr>
              <w:t>504</w:t>
            </w:r>
          </w:p>
        </w:tc>
      </w:tr>
      <w:tr w:rsidR="004E5D79" w14:paraId="0CC20FBD"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63B15508" w14:textId="77777777" w:rsidR="004E5D79" w:rsidRPr="00DB5CF7" w:rsidRDefault="02CC1643" w:rsidP="50A4377D">
            <w:pPr>
              <w:spacing w:after="0"/>
              <w:ind w:left="-20" w:right="-20"/>
              <w:rPr>
                <w:rFonts w:ascii="Calibri" w:eastAsia="Calibri" w:hAnsi="Calibri" w:cs="Calibri"/>
              </w:rPr>
            </w:pPr>
            <w:r w:rsidRPr="50A4377D">
              <w:rPr>
                <w:rFonts w:ascii="Calibri" w:eastAsia="Calibri" w:hAnsi="Calibri" w:cs="Calibri"/>
              </w:rPr>
              <w:t>Re-accreditation 161+ allocated places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51800EE" w14:textId="77777777" w:rsidR="004E5D79" w:rsidRPr="00DB5CF7" w:rsidRDefault="004E5D79" w:rsidP="000160C4">
            <w:pPr>
              <w:spacing w:after="0"/>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center"/>
          </w:tcPr>
          <w:p w14:paraId="24E868F4"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 xml:space="preserve">23,188 </w:t>
            </w:r>
          </w:p>
        </w:tc>
        <w:tc>
          <w:tcPr>
            <w:tcW w:w="1175"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center"/>
          </w:tcPr>
          <w:p w14:paraId="030F1EDA"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 xml:space="preserve">23,188 </w:t>
            </w:r>
          </w:p>
        </w:tc>
        <w:tc>
          <w:tcPr>
            <w:tcW w:w="1172"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center"/>
          </w:tcPr>
          <w:p w14:paraId="761F4C3C"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28</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9BC9F19"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810,725</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443051E1" w14:textId="702EBFED"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649,2</w:t>
            </w:r>
            <w:r w:rsidR="00A00C17">
              <w:rPr>
                <w:rFonts w:ascii="Calibri" w:eastAsia="Calibri" w:hAnsi="Calibri" w:cs="Calibri"/>
              </w:rPr>
              <w:t>6</w:t>
            </w:r>
            <w:r w:rsidRPr="00DB5CF7">
              <w:rPr>
                <w:rFonts w:ascii="Calibri" w:eastAsia="Calibri" w:hAnsi="Calibri" w:cs="Calibri"/>
              </w:rPr>
              <w:t>4</w:t>
            </w:r>
          </w:p>
        </w:tc>
      </w:tr>
      <w:tr w:rsidR="004E5D79" w14:paraId="5ED86B7D"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0BE287D3" w14:textId="77777777" w:rsidR="004E5D79" w:rsidRPr="00DB5CF7" w:rsidRDefault="02CC1643" w:rsidP="50A4377D">
            <w:pPr>
              <w:spacing w:after="0"/>
              <w:ind w:left="-20" w:right="-20"/>
              <w:rPr>
                <w:rFonts w:ascii="Calibri" w:eastAsia="Calibri" w:hAnsi="Calibri" w:cs="Calibri"/>
              </w:rPr>
            </w:pPr>
            <w:r w:rsidRPr="50A4377D">
              <w:rPr>
                <w:rFonts w:ascii="Calibri" w:eastAsia="Calibri" w:hAnsi="Calibri" w:cs="Calibri"/>
              </w:rPr>
              <w:t>Re-accreditation 1-24 allocated places and in MMM categories 4-7 or with specialised homeless or Aboriginal and Torres Strait Islander status*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C816C0B" w14:textId="77777777" w:rsidR="004E5D79" w:rsidRPr="00DB5CF7" w:rsidRDefault="004E5D79" w:rsidP="000160C4">
            <w:pPr>
              <w:spacing w:after="0"/>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C1A92EC"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 xml:space="preserve">0 </w:t>
            </w:r>
          </w:p>
        </w:tc>
        <w:tc>
          <w:tcPr>
            <w:tcW w:w="117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2835908"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 xml:space="preserve">0 </w:t>
            </w:r>
          </w:p>
        </w:tc>
        <w:tc>
          <w:tcPr>
            <w:tcW w:w="1172"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3FB2D99"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23</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110812"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605,749</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666F81EE" w14:textId="77777777"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0</w:t>
            </w:r>
          </w:p>
        </w:tc>
      </w:tr>
      <w:tr w:rsidR="004E5D79" w14:paraId="3E58025B"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2FA0870F" w14:textId="77777777" w:rsidR="004E5D79" w:rsidRPr="00DB5CF7" w:rsidRDefault="02CC1643" w:rsidP="50A4377D">
            <w:pPr>
              <w:spacing w:after="0"/>
              <w:ind w:left="-20" w:right="-20"/>
              <w:rPr>
                <w:rFonts w:ascii="Calibri" w:eastAsia="Calibri" w:hAnsi="Calibri" w:cs="Calibri"/>
              </w:rPr>
            </w:pPr>
            <w:r w:rsidRPr="50A4377D">
              <w:rPr>
                <w:rFonts w:ascii="Calibri" w:eastAsia="Calibri" w:hAnsi="Calibri" w:cs="Calibri"/>
              </w:rPr>
              <w:t>Re-accreditation 25-29 allocated places and in MMM category 4**</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6A0C76" w14:textId="77777777" w:rsidR="004E5D79" w:rsidRPr="00DB5CF7" w:rsidRDefault="004E5D79" w:rsidP="000160C4">
            <w:pPr>
              <w:spacing w:after="0"/>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B6CE5AE" w14:textId="46F35322"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6,15</w:t>
            </w:r>
            <w:r w:rsidR="00A00C17">
              <w:rPr>
                <w:rFonts w:ascii="Calibri" w:eastAsia="Calibri" w:hAnsi="Calibri" w:cs="Calibri"/>
              </w:rPr>
              <w:t>2</w:t>
            </w:r>
            <w:r w:rsidRPr="00DB5CF7">
              <w:rPr>
                <w:rFonts w:ascii="Calibri" w:eastAsia="Calibri" w:hAnsi="Calibri" w:cs="Calibri"/>
              </w:rPr>
              <w:t xml:space="preserve"> </w:t>
            </w:r>
          </w:p>
        </w:tc>
        <w:tc>
          <w:tcPr>
            <w:tcW w:w="117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BB423BF" w14:textId="639E3E8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6,15</w:t>
            </w:r>
            <w:r w:rsidR="00A00C17">
              <w:rPr>
                <w:rFonts w:ascii="Calibri" w:eastAsia="Calibri" w:hAnsi="Calibri" w:cs="Calibri"/>
              </w:rPr>
              <w:t>2</w:t>
            </w:r>
          </w:p>
        </w:tc>
        <w:tc>
          <w:tcPr>
            <w:tcW w:w="1172"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38CC2091"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0A2DC6"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0</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438AC944" w14:textId="77777777"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0</w:t>
            </w:r>
          </w:p>
        </w:tc>
      </w:tr>
      <w:tr w:rsidR="004E5D79" w14:paraId="6CFED66C"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515F2FEE" w14:textId="77777777" w:rsidR="004E5D79" w:rsidRPr="00DB5CF7" w:rsidRDefault="02CC1643" w:rsidP="50A4377D">
            <w:pPr>
              <w:spacing w:after="0"/>
              <w:ind w:left="-20" w:right="-20"/>
              <w:rPr>
                <w:rFonts w:ascii="Calibri" w:eastAsia="Calibri" w:hAnsi="Calibri" w:cs="Calibri"/>
              </w:rPr>
            </w:pPr>
            <w:r w:rsidRPr="50A4377D">
              <w:rPr>
                <w:rFonts w:ascii="Calibri" w:eastAsia="Calibri" w:hAnsi="Calibri" w:cs="Calibri"/>
              </w:rPr>
              <w:t>Re-accreditation 25-39 allocated places and in MMM category 5**</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BBE9341" w14:textId="77777777" w:rsidR="004E5D79" w:rsidRPr="00DB5CF7" w:rsidRDefault="004E5D79" w:rsidP="000160C4">
            <w:pPr>
              <w:spacing w:after="0"/>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923FDA0" w14:textId="2ED04383"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6,15</w:t>
            </w:r>
            <w:r w:rsidR="00A00C17">
              <w:rPr>
                <w:rFonts w:ascii="Calibri" w:eastAsia="Calibri" w:hAnsi="Calibri" w:cs="Calibri"/>
              </w:rPr>
              <w:t>2</w:t>
            </w:r>
            <w:r w:rsidRPr="00DB5CF7">
              <w:rPr>
                <w:rFonts w:ascii="Calibri" w:eastAsia="Calibri" w:hAnsi="Calibri" w:cs="Calibri"/>
              </w:rPr>
              <w:t xml:space="preserve"> </w:t>
            </w:r>
          </w:p>
        </w:tc>
        <w:tc>
          <w:tcPr>
            <w:tcW w:w="117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4C5DB3D" w14:textId="474D2176"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6,15</w:t>
            </w:r>
            <w:r w:rsidR="00A00C17">
              <w:rPr>
                <w:rFonts w:ascii="Calibri" w:eastAsia="Calibri" w:hAnsi="Calibri" w:cs="Calibri"/>
              </w:rPr>
              <w:t>2</w:t>
            </w:r>
          </w:p>
        </w:tc>
        <w:tc>
          <w:tcPr>
            <w:tcW w:w="1172"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5786D27"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20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80061A4"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526,738</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11AE7658" w14:textId="0A3B7858"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123,0</w:t>
            </w:r>
            <w:r w:rsidR="00A00C17">
              <w:rPr>
                <w:rFonts w:ascii="Calibri" w:eastAsia="Calibri" w:hAnsi="Calibri" w:cs="Calibri"/>
              </w:rPr>
              <w:t>4</w:t>
            </w:r>
            <w:r w:rsidRPr="00DB5CF7">
              <w:rPr>
                <w:rFonts w:ascii="Calibri" w:eastAsia="Calibri" w:hAnsi="Calibri" w:cs="Calibri"/>
              </w:rPr>
              <w:t>0</w:t>
            </w:r>
          </w:p>
        </w:tc>
      </w:tr>
      <w:tr w:rsidR="004E5D79" w14:paraId="17E454B2"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0774DFE1" w14:textId="77777777" w:rsidR="004E5D79" w:rsidRPr="00DB5CF7" w:rsidRDefault="02CC1643" w:rsidP="50A4377D">
            <w:pPr>
              <w:spacing w:after="0"/>
              <w:ind w:left="-20" w:right="-20"/>
              <w:rPr>
                <w:rFonts w:ascii="Calibri" w:eastAsia="Calibri" w:hAnsi="Calibri" w:cs="Calibri"/>
              </w:rPr>
            </w:pPr>
            <w:r w:rsidRPr="50A4377D">
              <w:rPr>
                <w:rFonts w:ascii="Calibri" w:eastAsia="Calibri" w:hAnsi="Calibri" w:cs="Calibri"/>
              </w:rPr>
              <w:t>Re-accreditation 25-80 allocated places and in MMM categories 6-7 with specialised homeless or Aboriginal and Torres Strait Islander status **</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9BD6AEB" w14:textId="77777777" w:rsidR="004E5D79" w:rsidRPr="00DB5CF7" w:rsidRDefault="004E5D79" w:rsidP="000160C4">
            <w:pPr>
              <w:spacing w:after="0"/>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2BB8B57" w14:textId="4141AFF4"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6,15</w:t>
            </w:r>
            <w:r w:rsidR="00A00C17">
              <w:rPr>
                <w:rFonts w:ascii="Calibri" w:eastAsia="Calibri" w:hAnsi="Calibri" w:cs="Calibri"/>
              </w:rPr>
              <w:t>2</w:t>
            </w:r>
            <w:r w:rsidRPr="00DB5CF7">
              <w:rPr>
                <w:rFonts w:ascii="Calibri" w:eastAsia="Calibri" w:hAnsi="Calibri" w:cs="Calibri"/>
              </w:rPr>
              <w:t xml:space="preserve"> </w:t>
            </w:r>
          </w:p>
        </w:tc>
        <w:tc>
          <w:tcPr>
            <w:tcW w:w="117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FDD7DDE" w14:textId="1A8C0C4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6,15</w:t>
            </w:r>
            <w:r w:rsidR="00A00C17">
              <w:rPr>
                <w:rFonts w:ascii="Calibri" w:eastAsia="Calibri" w:hAnsi="Calibri" w:cs="Calibri"/>
              </w:rPr>
              <w:t>2</w:t>
            </w:r>
          </w:p>
        </w:tc>
        <w:tc>
          <w:tcPr>
            <w:tcW w:w="1172"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F3291C0"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6</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0E665D"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158,021</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0D79E21E" w14:textId="08DD174F"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36,</w:t>
            </w:r>
            <w:r w:rsidR="00110770">
              <w:rPr>
                <w:rFonts w:ascii="Calibri" w:eastAsia="Calibri" w:hAnsi="Calibri" w:cs="Calibri"/>
              </w:rPr>
              <w:t>912</w:t>
            </w:r>
          </w:p>
        </w:tc>
      </w:tr>
      <w:tr w:rsidR="004E5D79" w14:paraId="52B7705C"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2D91E231" w14:textId="77777777" w:rsidR="004E5D79" w:rsidRPr="00DB5CF7" w:rsidRDefault="02CC1643" w:rsidP="50A4377D">
            <w:pPr>
              <w:spacing w:after="0"/>
              <w:ind w:left="-20" w:right="-20"/>
              <w:rPr>
                <w:rFonts w:ascii="Calibri" w:eastAsia="Calibri" w:hAnsi="Calibri" w:cs="Calibri"/>
              </w:rPr>
            </w:pPr>
            <w:r w:rsidRPr="50A4377D">
              <w:rPr>
                <w:rFonts w:ascii="Calibri" w:eastAsia="Calibri" w:hAnsi="Calibri" w:cs="Calibri"/>
              </w:rPr>
              <w:t>Re-accreditation 81-160 allocated places and in MMM categories 6-7 with specialised homeless or Aboriginal and Torres Strait Islander status**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9F4E1D" w14:textId="77777777" w:rsidR="004E5D79" w:rsidRPr="00DB5CF7" w:rsidRDefault="004E5D79" w:rsidP="000160C4">
            <w:pPr>
              <w:spacing w:after="0"/>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847FFC" w14:textId="77777777" w:rsidR="004E5D79" w:rsidRPr="00DB5CF7" w:rsidRDefault="5BBA7A03" w:rsidP="18606E4F">
            <w:pPr>
              <w:spacing w:after="0"/>
              <w:ind w:left="-20" w:right="79"/>
              <w:jc w:val="right"/>
              <w:rPr>
                <w:rFonts w:ascii="Calibri" w:eastAsia="Calibri" w:hAnsi="Calibri" w:cs="Calibri"/>
              </w:rPr>
            </w:pPr>
            <w:r w:rsidRPr="00DB5CF7">
              <w:rPr>
                <w:rFonts w:ascii="Calibri" w:eastAsia="Calibri" w:hAnsi="Calibri" w:cs="Calibri"/>
              </w:rPr>
              <w:t>8,859</w:t>
            </w:r>
          </w:p>
        </w:tc>
        <w:tc>
          <w:tcPr>
            <w:tcW w:w="1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2EAB09"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8,859</w:t>
            </w:r>
          </w:p>
        </w:tc>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642C7E" w14:textId="77777777" w:rsidR="004E5D79" w:rsidRPr="00DB5CF7" w:rsidRDefault="3BB5633B" w:rsidP="06D023BF">
            <w:pPr>
              <w:spacing w:after="0"/>
              <w:ind w:left="-20" w:right="-20"/>
              <w:jc w:val="center"/>
              <w:rPr>
                <w:rFonts w:ascii="Calibri" w:eastAsia="Calibri" w:hAnsi="Calibri" w:cs="Calibri"/>
              </w:rPr>
            </w:pPr>
            <w:r w:rsidRPr="06D023BF">
              <w:rPr>
                <w:rFonts w:ascii="Calibri" w:eastAsia="Calibri" w:hAnsi="Calibri" w:cs="Calibri"/>
              </w:rPr>
              <w:t xml:space="preserve">                 1</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B0BCEC5" w14:textId="77777777" w:rsidR="004E5D79" w:rsidRPr="00DB5CF7" w:rsidRDefault="5BBA7A03" w:rsidP="18606E4F">
            <w:pPr>
              <w:spacing w:after="0"/>
              <w:ind w:left="-20" w:right="122"/>
              <w:jc w:val="right"/>
              <w:rPr>
                <w:rFonts w:ascii="Calibri" w:eastAsia="Calibri" w:hAnsi="Calibri" w:cs="Calibri"/>
              </w:rPr>
            </w:pPr>
            <w:r w:rsidRPr="00DB5CF7">
              <w:rPr>
                <w:rFonts w:ascii="Calibri" w:eastAsia="Calibri" w:hAnsi="Calibri" w:cs="Calibri"/>
              </w:rPr>
              <w:t>27,491</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5F080BBE" w14:textId="77777777" w:rsidR="004E5D79" w:rsidRPr="00DB5CF7" w:rsidRDefault="5BBA7A03" w:rsidP="18606E4F">
            <w:pPr>
              <w:spacing w:after="0"/>
              <w:ind w:left="-151" w:right="94"/>
              <w:jc w:val="right"/>
              <w:rPr>
                <w:rFonts w:ascii="Calibri" w:eastAsia="Calibri" w:hAnsi="Calibri" w:cs="Calibri"/>
              </w:rPr>
            </w:pPr>
            <w:r w:rsidRPr="00DB5CF7">
              <w:rPr>
                <w:rFonts w:ascii="Calibri" w:eastAsia="Calibri" w:hAnsi="Calibri" w:cs="Calibri"/>
              </w:rPr>
              <w:t>8,859</w:t>
            </w:r>
          </w:p>
        </w:tc>
      </w:tr>
      <w:tr w:rsidR="004E5D79" w14:paraId="14EE1022" w14:textId="77777777" w:rsidTr="50A4377D">
        <w:trPr>
          <w:trHeight w:val="300"/>
        </w:trPr>
        <w:tc>
          <w:tcPr>
            <w:tcW w:w="19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5E4852" w14:textId="77777777" w:rsidR="004E5D79" w:rsidRPr="00DB5CF7" w:rsidRDefault="02CC1643" w:rsidP="50A4377D">
            <w:pPr>
              <w:ind w:left="-20" w:right="-20"/>
              <w:rPr>
                <w:rFonts w:ascii="Calibri" w:eastAsia="Calibri" w:hAnsi="Calibri" w:cs="Calibri"/>
              </w:rPr>
            </w:pPr>
            <w:r w:rsidRPr="50A4377D">
              <w:rPr>
                <w:rFonts w:ascii="Calibri" w:eastAsia="Calibri" w:hAnsi="Calibri" w:cs="Calibri"/>
              </w:rPr>
              <w:t xml:space="preserve">Re-accreditation 161+ allocated places and in MMM categories 6-7 with specialised </w:t>
            </w:r>
            <w:r w:rsidRPr="50A4377D">
              <w:rPr>
                <w:rFonts w:ascii="Calibri" w:eastAsia="Calibri" w:hAnsi="Calibri" w:cs="Calibri"/>
              </w:rPr>
              <w:lastRenderedPageBreak/>
              <w:t>homeless or Aboriginal and Torres Strait Islander status**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0955E4" w14:textId="77777777" w:rsidR="004E5D79" w:rsidRPr="00DB5CF7" w:rsidRDefault="004E5D79" w:rsidP="000160C4">
            <w:pPr>
              <w:ind w:left="-20" w:right="-20"/>
              <w:jc w:val="center"/>
              <w:rPr>
                <w:rFonts w:ascii="Calibri" w:eastAsia="Calibri" w:hAnsi="Calibri" w:cs="Calibri"/>
              </w:rPr>
            </w:pPr>
            <w:r w:rsidRPr="00DB5CF7">
              <w:rPr>
                <w:rFonts w:ascii="Calibri" w:eastAsia="Calibri" w:hAnsi="Calibri" w:cs="Calibri"/>
              </w:rPr>
              <w:lastRenderedPageBreak/>
              <w:t>Fee</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30FF71" w14:textId="77777777" w:rsidR="004E5D79" w:rsidRPr="00DB5CF7" w:rsidRDefault="5BBA7A03" w:rsidP="18606E4F">
            <w:pPr>
              <w:ind w:left="-20" w:right="79"/>
              <w:jc w:val="right"/>
              <w:rPr>
                <w:rFonts w:ascii="Calibri" w:eastAsia="Calibri" w:hAnsi="Calibri" w:cs="Calibri"/>
              </w:rPr>
            </w:pPr>
            <w:r w:rsidRPr="00DB5CF7">
              <w:rPr>
                <w:rFonts w:ascii="Calibri" w:eastAsia="Calibri" w:hAnsi="Calibri" w:cs="Calibri"/>
              </w:rPr>
              <w:t>11,594</w:t>
            </w:r>
          </w:p>
        </w:tc>
        <w:tc>
          <w:tcPr>
            <w:tcW w:w="1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C4764E" w14:textId="77777777"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11,594</w:t>
            </w:r>
          </w:p>
        </w:tc>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FB6985" w14:textId="77777777" w:rsidR="004E5D79" w:rsidRPr="00DB5CF7" w:rsidRDefault="3BB5633B" w:rsidP="06D023BF">
            <w:pPr>
              <w:ind w:left="-20" w:right="-20"/>
              <w:jc w:val="center"/>
              <w:rPr>
                <w:rFonts w:ascii="Calibri" w:eastAsia="Calibri" w:hAnsi="Calibri" w:cs="Calibri"/>
              </w:rPr>
            </w:pPr>
            <w:r w:rsidRPr="06D023BF">
              <w:rPr>
                <w:rFonts w:ascii="Calibri" w:eastAsia="Calibri" w:hAnsi="Calibri" w:cs="Calibri"/>
              </w:rPr>
              <w:t xml:space="preserve">                  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0C15B2" w14:textId="77777777"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0</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A9033C" w14:textId="77777777" w:rsidR="004E5D79" w:rsidRPr="00DB5CF7" w:rsidRDefault="5BBA7A03" w:rsidP="18606E4F">
            <w:pPr>
              <w:ind w:left="-151" w:right="94"/>
              <w:jc w:val="right"/>
              <w:rPr>
                <w:rFonts w:ascii="Calibri" w:eastAsia="Calibri" w:hAnsi="Calibri" w:cs="Calibri"/>
              </w:rPr>
            </w:pPr>
            <w:r w:rsidRPr="00DB5CF7">
              <w:rPr>
                <w:rFonts w:ascii="Calibri" w:eastAsia="Calibri" w:hAnsi="Calibri" w:cs="Calibri"/>
              </w:rPr>
              <w:t>0</w:t>
            </w:r>
          </w:p>
        </w:tc>
      </w:tr>
      <w:tr w:rsidR="004E5D79" w14:paraId="0530EA55"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0BED9B15" w14:textId="77777777" w:rsidR="004E5D79" w:rsidRPr="00DB5CF7" w:rsidRDefault="004E5D79" w:rsidP="000160C4">
            <w:pPr>
              <w:ind w:left="-20" w:right="-20"/>
              <w:rPr>
                <w:rFonts w:ascii="Calibri" w:eastAsia="Calibri" w:hAnsi="Calibri" w:cs="Calibri"/>
              </w:rPr>
            </w:pPr>
            <w:r w:rsidRPr="00DB5CF7">
              <w:rPr>
                <w:rFonts w:ascii="Calibri" w:eastAsia="Calibri" w:hAnsi="Calibri" w:cs="Calibri"/>
              </w:rPr>
              <w:t>Re-accreditation 25-80 allocated places and specialised homeless or Aboriginal and Torres Strait Islander status**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6326FB" w14:textId="77777777" w:rsidR="004E5D79" w:rsidRPr="00DB5CF7" w:rsidRDefault="004E5D79" w:rsidP="000160C4">
            <w:pPr>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center"/>
          </w:tcPr>
          <w:p w14:paraId="37DB476C" w14:textId="41069FFD" w:rsidR="004E5D79" w:rsidRPr="00DB5CF7" w:rsidRDefault="5BBA7A03" w:rsidP="18606E4F">
            <w:pPr>
              <w:ind w:left="-20" w:right="79"/>
              <w:jc w:val="right"/>
              <w:rPr>
                <w:rFonts w:ascii="Calibri" w:eastAsia="Calibri" w:hAnsi="Calibri" w:cs="Calibri"/>
              </w:rPr>
            </w:pPr>
            <w:r w:rsidRPr="00DB5CF7">
              <w:rPr>
                <w:rFonts w:ascii="Calibri" w:eastAsia="Calibri" w:hAnsi="Calibri" w:cs="Calibri"/>
              </w:rPr>
              <w:t>6,15</w:t>
            </w:r>
            <w:r w:rsidR="00110770">
              <w:rPr>
                <w:rFonts w:ascii="Calibri" w:eastAsia="Calibri" w:hAnsi="Calibri" w:cs="Calibri"/>
              </w:rPr>
              <w:t>2</w:t>
            </w:r>
          </w:p>
        </w:tc>
        <w:tc>
          <w:tcPr>
            <w:tcW w:w="1175"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center"/>
          </w:tcPr>
          <w:p w14:paraId="724FC4B6" w14:textId="19E7CF8C"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6,15</w:t>
            </w:r>
            <w:r w:rsidR="00110770">
              <w:rPr>
                <w:rFonts w:ascii="Calibri" w:eastAsia="Calibri" w:hAnsi="Calibri" w:cs="Calibri"/>
              </w:rPr>
              <w:t>2</w:t>
            </w:r>
          </w:p>
        </w:tc>
        <w:tc>
          <w:tcPr>
            <w:tcW w:w="1172"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center"/>
          </w:tcPr>
          <w:p w14:paraId="793A6915" w14:textId="77777777" w:rsidR="004E5D79" w:rsidRPr="00DB5CF7" w:rsidRDefault="3BB5633B" w:rsidP="06D023BF">
            <w:pPr>
              <w:ind w:left="-20" w:right="-20"/>
              <w:jc w:val="center"/>
              <w:rPr>
                <w:rFonts w:ascii="Calibri" w:eastAsia="Calibri" w:hAnsi="Calibri" w:cs="Calibri"/>
              </w:rPr>
            </w:pPr>
            <w:r w:rsidRPr="06D023BF">
              <w:rPr>
                <w:rFonts w:ascii="Calibri" w:eastAsia="Calibri" w:hAnsi="Calibri" w:cs="Calibri"/>
              </w:rPr>
              <w:t xml:space="preserve">                  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DE4B48" w14:textId="77777777"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52,674</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7AFADE59" w14:textId="62B94982" w:rsidR="004E5D79" w:rsidRPr="00DB5CF7" w:rsidRDefault="5BBA7A03" w:rsidP="18606E4F">
            <w:pPr>
              <w:ind w:left="-151" w:right="94"/>
              <w:jc w:val="right"/>
              <w:rPr>
                <w:rFonts w:ascii="Calibri" w:eastAsia="Calibri" w:hAnsi="Calibri" w:cs="Calibri"/>
              </w:rPr>
            </w:pPr>
            <w:r w:rsidRPr="00DB5CF7">
              <w:rPr>
                <w:rFonts w:ascii="Calibri" w:eastAsia="Calibri" w:hAnsi="Calibri" w:cs="Calibri"/>
              </w:rPr>
              <w:t>12,30</w:t>
            </w:r>
            <w:r w:rsidR="00110770">
              <w:rPr>
                <w:rFonts w:ascii="Calibri" w:eastAsia="Calibri" w:hAnsi="Calibri" w:cs="Calibri"/>
              </w:rPr>
              <w:t>4</w:t>
            </w:r>
          </w:p>
        </w:tc>
      </w:tr>
      <w:tr w:rsidR="004E5D79" w14:paraId="5000E53B"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409A64DE" w14:textId="77777777" w:rsidR="004E5D79" w:rsidRPr="00DB5CF7" w:rsidRDefault="004E5D79" w:rsidP="000160C4">
            <w:pPr>
              <w:ind w:left="-20" w:right="-20"/>
              <w:rPr>
                <w:rFonts w:ascii="Calibri" w:eastAsia="Calibri" w:hAnsi="Calibri" w:cs="Calibri"/>
              </w:rPr>
            </w:pPr>
            <w:r w:rsidRPr="00DB5CF7">
              <w:rPr>
                <w:rFonts w:ascii="Calibri" w:eastAsia="Calibri" w:hAnsi="Calibri" w:cs="Calibri"/>
              </w:rPr>
              <w:t>Re-accreditation 81-160 allocated places and specialised homeless or Aboriginal and Torres Strait Islander status**</w:t>
            </w:r>
          </w:p>
        </w:tc>
        <w:tc>
          <w:tcPr>
            <w:tcW w:w="825"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7E1C7601" w14:textId="77777777" w:rsidR="004E5D79" w:rsidRPr="00DB5CF7" w:rsidRDefault="004E5D79" w:rsidP="000160C4">
            <w:pPr>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E81101" w14:textId="77777777" w:rsidR="004E5D79" w:rsidRPr="00DB5CF7" w:rsidRDefault="5BBA7A03" w:rsidP="18606E4F">
            <w:pPr>
              <w:ind w:left="-20" w:right="79"/>
              <w:jc w:val="right"/>
              <w:rPr>
                <w:rFonts w:ascii="Calibri" w:eastAsia="Calibri" w:hAnsi="Calibri" w:cs="Calibri"/>
              </w:rPr>
            </w:pPr>
            <w:r w:rsidRPr="00DB5CF7">
              <w:rPr>
                <w:rFonts w:ascii="Calibri" w:eastAsia="Calibri" w:hAnsi="Calibri" w:cs="Calibri"/>
              </w:rPr>
              <w:t>8,859</w:t>
            </w:r>
          </w:p>
        </w:tc>
        <w:tc>
          <w:tcPr>
            <w:tcW w:w="1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E12AF4" w14:textId="77777777"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8,859</w:t>
            </w:r>
          </w:p>
        </w:tc>
        <w:tc>
          <w:tcPr>
            <w:tcW w:w="11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9B971" w14:textId="77777777" w:rsidR="004E5D79" w:rsidRPr="00DB5CF7" w:rsidRDefault="3BB5633B" w:rsidP="06D023BF">
            <w:pPr>
              <w:ind w:left="-20" w:right="-20"/>
              <w:jc w:val="center"/>
              <w:rPr>
                <w:rFonts w:ascii="Calibri" w:eastAsia="Calibri" w:hAnsi="Calibri" w:cs="Calibri"/>
              </w:rPr>
            </w:pPr>
            <w:r w:rsidRPr="06D023BF">
              <w:rPr>
                <w:rFonts w:ascii="Calibri" w:eastAsia="Calibri" w:hAnsi="Calibri" w:cs="Calibri"/>
              </w:rPr>
              <w:t xml:space="preserve">                 0</w:t>
            </w:r>
          </w:p>
        </w:tc>
        <w:tc>
          <w:tcPr>
            <w:tcW w:w="1511"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738C05FB" w14:textId="77777777"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0</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5DCE5788" w14:textId="77777777" w:rsidR="004E5D79" w:rsidRPr="00DB5CF7" w:rsidRDefault="5BBA7A03" w:rsidP="18606E4F">
            <w:pPr>
              <w:ind w:left="-151" w:right="94"/>
              <w:jc w:val="right"/>
              <w:rPr>
                <w:rFonts w:ascii="Calibri" w:eastAsia="Calibri" w:hAnsi="Calibri" w:cs="Calibri"/>
              </w:rPr>
            </w:pPr>
            <w:r w:rsidRPr="00DB5CF7">
              <w:rPr>
                <w:rFonts w:ascii="Calibri" w:eastAsia="Calibri" w:hAnsi="Calibri" w:cs="Calibri"/>
              </w:rPr>
              <w:t>0</w:t>
            </w:r>
          </w:p>
        </w:tc>
      </w:tr>
      <w:tr w:rsidR="004E5D79" w14:paraId="18D1319D" w14:textId="77777777" w:rsidTr="50A4377D">
        <w:trPr>
          <w:trHeight w:val="300"/>
        </w:trPr>
        <w:tc>
          <w:tcPr>
            <w:tcW w:w="1907"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15" w:type="dxa"/>
              <w:right w:w="15" w:type="dxa"/>
            </w:tcMar>
            <w:vAlign w:val="center"/>
          </w:tcPr>
          <w:p w14:paraId="4D66E6B1" w14:textId="77777777" w:rsidR="004E5D79" w:rsidRPr="00DB5CF7" w:rsidRDefault="004E5D79" w:rsidP="000160C4">
            <w:pPr>
              <w:ind w:left="-20" w:right="-20"/>
              <w:rPr>
                <w:rFonts w:ascii="Calibri" w:eastAsia="Calibri" w:hAnsi="Calibri" w:cs="Calibri"/>
              </w:rPr>
            </w:pPr>
            <w:r w:rsidRPr="00DB5CF7">
              <w:rPr>
                <w:rFonts w:ascii="Calibri" w:eastAsia="Calibri" w:hAnsi="Calibri" w:cs="Calibri"/>
              </w:rPr>
              <w:t>Re-accreditation 161+ allocated places and specialised homeless or Aboriginal and Torres Strait Islander status**</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AD0178" w14:textId="77777777" w:rsidR="004E5D79" w:rsidRPr="00DB5CF7" w:rsidRDefault="004E5D79" w:rsidP="000160C4">
            <w:pPr>
              <w:ind w:left="-20" w:right="-20"/>
              <w:jc w:val="center"/>
              <w:rPr>
                <w:rFonts w:ascii="Calibri" w:eastAsia="Calibri" w:hAnsi="Calibri" w:cs="Calibri"/>
              </w:rPr>
            </w:pPr>
            <w:r w:rsidRPr="00DB5CF7">
              <w:rPr>
                <w:rFonts w:ascii="Calibri" w:eastAsia="Calibri" w:hAnsi="Calibri" w:cs="Calibri"/>
              </w:rPr>
              <w:t>Fee</w:t>
            </w:r>
          </w:p>
        </w:tc>
        <w:tc>
          <w:tcPr>
            <w:tcW w:w="1050"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center"/>
          </w:tcPr>
          <w:p w14:paraId="2B1E4B63" w14:textId="77777777" w:rsidR="004E5D79" w:rsidRPr="00DB5CF7" w:rsidRDefault="5BBA7A03" w:rsidP="18606E4F">
            <w:pPr>
              <w:ind w:left="-20" w:right="79"/>
              <w:jc w:val="right"/>
              <w:rPr>
                <w:rFonts w:ascii="Calibri" w:eastAsia="Calibri" w:hAnsi="Calibri" w:cs="Calibri"/>
              </w:rPr>
            </w:pPr>
            <w:r w:rsidRPr="00DB5CF7">
              <w:rPr>
                <w:rFonts w:ascii="Calibri" w:eastAsia="Calibri" w:hAnsi="Calibri" w:cs="Calibri"/>
              </w:rPr>
              <w:t>11,594</w:t>
            </w:r>
          </w:p>
        </w:tc>
        <w:tc>
          <w:tcPr>
            <w:tcW w:w="1175"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center"/>
          </w:tcPr>
          <w:p w14:paraId="443ED2EE" w14:textId="03FAD15D" w:rsidR="004E5D79" w:rsidRPr="00DB5CF7" w:rsidRDefault="0993ED6C" w:rsidP="18606E4F">
            <w:pPr>
              <w:ind w:left="-20" w:right="122"/>
              <w:jc w:val="right"/>
              <w:rPr>
                <w:rFonts w:ascii="Calibri" w:eastAsia="Calibri" w:hAnsi="Calibri" w:cs="Calibri"/>
              </w:rPr>
            </w:pPr>
            <w:r w:rsidRPr="00DB5CF7">
              <w:rPr>
                <w:rFonts w:ascii="Calibri" w:eastAsia="Calibri" w:hAnsi="Calibri" w:cs="Calibri"/>
              </w:rPr>
              <w:t xml:space="preserve">  </w:t>
            </w:r>
            <w:r w:rsidR="5BBA7A03" w:rsidRPr="00DB5CF7">
              <w:rPr>
                <w:rFonts w:ascii="Calibri" w:eastAsia="Calibri" w:hAnsi="Calibri" w:cs="Calibri"/>
              </w:rPr>
              <w:t>11,594</w:t>
            </w:r>
          </w:p>
        </w:tc>
        <w:tc>
          <w:tcPr>
            <w:tcW w:w="1172"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center"/>
          </w:tcPr>
          <w:p w14:paraId="392ED69E" w14:textId="77777777" w:rsidR="004E5D79" w:rsidRPr="00DB5CF7" w:rsidRDefault="3BB5633B" w:rsidP="06D023BF">
            <w:pPr>
              <w:ind w:left="-20" w:right="-20"/>
              <w:jc w:val="center"/>
              <w:rPr>
                <w:rFonts w:ascii="Calibri" w:eastAsia="Calibri" w:hAnsi="Calibri" w:cs="Calibri"/>
              </w:rPr>
            </w:pPr>
            <w:r w:rsidRPr="06D023BF">
              <w:rPr>
                <w:rFonts w:ascii="Calibri" w:eastAsia="Calibri" w:hAnsi="Calibri" w:cs="Calibri"/>
              </w:rPr>
              <w:t xml:space="preserve">                  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EC434A" w14:textId="77777777" w:rsidR="004E5D79" w:rsidRPr="00DB5CF7" w:rsidRDefault="5BBA7A03" w:rsidP="18606E4F">
            <w:pPr>
              <w:ind w:left="-20" w:right="122"/>
              <w:jc w:val="right"/>
              <w:rPr>
                <w:rFonts w:ascii="Calibri" w:eastAsia="Calibri" w:hAnsi="Calibri" w:cs="Calibri"/>
              </w:rPr>
            </w:pPr>
            <w:r w:rsidRPr="00DB5CF7">
              <w:rPr>
                <w:rFonts w:ascii="Calibri" w:eastAsia="Calibri" w:hAnsi="Calibri" w:cs="Calibri"/>
              </w:rPr>
              <w:t>0</w:t>
            </w:r>
          </w:p>
        </w:tc>
        <w:tc>
          <w:tcPr>
            <w:tcW w:w="1540" w:type="dxa"/>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06DE4A33" w14:textId="77777777" w:rsidR="004E5D79" w:rsidRPr="00DB5CF7" w:rsidRDefault="5BBA7A03" w:rsidP="18606E4F">
            <w:pPr>
              <w:ind w:left="-151" w:right="94"/>
              <w:jc w:val="right"/>
              <w:rPr>
                <w:rFonts w:ascii="Calibri" w:eastAsia="Calibri" w:hAnsi="Calibri" w:cs="Calibri"/>
              </w:rPr>
            </w:pPr>
            <w:r w:rsidRPr="00DB5CF7">
              <w:rPr>
                <w:rFonts w:ascii="Calibri" w:eastAsia="Calibri" w:hAnsi="Calibri" w:cs="Calibri"/>
              </w:rPr>
              <w:t>0</w:t>
            </w:r>
          </w:p>
        </w:tc>
      </w:tr>
      <w:tr w:rsidR="004E5D79" w14:paraId="33486D91" w14:textId="77777777" w:rsidTr="50A4377D">
        <w:trPr>
          <w:trHeight w:val="285"/>
        </w:trPr>
        <w:tc>
          <w:tcPr>
            <w:tcW w:w="1907" w:type="dxa"/>
            <w:tcBorders>
              <w:top w:val="single" w:sz="8" w:space="0" w:color="808080" w:themeColor="background1" w:themeShade="80"/>
              <w:left w:val="single" w:sz="4" w:space="0" w:color="auto"/>
              <w:bottom w:val="single" w:sz="4" w:space="0" w:color="auto"/>
              <w:right w:val="single" w:sz="8" w:space="0" w:color="808080" w:themeColor="background1" w:themeShade="80"/>
            </w:tcBorders>
            <w:shd w:val="clear" w:color="auto" w:fill="E7E6E6" w:themeFill="background2"/>
            <w:tcMar>
              <w:top w:w="15" w:type="dxa"/>
              <w:left w:w="15" w:type="dxa"/>
              <w:right w:w="15" w:type="dxa"/>
            </w:tcMar>
            <w:vAlign w:val="center"/>
          </w:tcPr>
          <w:p w14:paraId="2C691885" w14:textId="77777777" w:rsidR="004E5D79" w:rsidRDefault="004E5D79" w:rsidP="000160C4">
            <w:pPr>
              <w:spacing w:after="0"/>
              <w:ind w:left="-20" w:right="-20"/>
              <w:rPr>
                <w:rFonts w:ascii="Calibri" w:eastAsia="Calibri" w:hAnsi="Calibri" w:cs="Calibri"/>
              </w:rPr>
            </w:pPr>
            <w:r w:rsidRPr="10D94922">
              <w:rPr>
                <w:rFonts w:ascii="Calibri" w:eastAsia="Calibri" w:hAnsi="Calibri" w:cs="Calibri"/>
              </w:rPr>
              <w:t xml:space="preserve">TOTAL </w:t>
            </w:r>
          </w:p>
        </w:tc>
        <w:tc>
          <w:tcPr>
            <w:tcW w:w="825"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E7E6E6" w:themeFill="background2"/>
            <w:tcMar>
              <w:top w:w="15" w:type="dxa"/>
              <w:left w:w="15" w:type="dxa"/>
              <w:right w:w="15" w:type="dxa"/>
            </w:tcMar>
            <w:vAlign w:val="center"/>
          </w:tcPr>
          <w:p w14:paraId="56DE80E7" w14:textId="77777777" w:rsidR="004E5D79" w:rsidRDefault="004E5D79" w:rsidP="000160C4"/>
        </w:tc>
        <w:tc>
          <w:tcPr>
            <w:tcW w:w="1050"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E7E6E6" w:themeFill="background2"/>
            <w:tcMar>
              <w:top w:w="15" w:type="dxa"/>
              <w:left w:w="15" w:type="dxa"/>
              <w:right w:w="15" w:type="dxa"/>
            </w:tcMar>
            <w:vAlign w:val="center"/>
          </w:tcPr>
          <w:p w14:paraId="31040EE9" w14:textId="77777777" w:rsidR="004E5D79" w:rsidRDefault="004E5D79" w:rsidP="000160C4"/>
        </w:tc>
        <w:tc>
          <w:tcPr>
            <w:tcW w:w="1175"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E7E6E6" w:themeFill="background2"/>
            <w:tcMar>
              <w:top w:w="15" w:type="dxa"/>
              <w:left w:w="15" w:type="dxa"/>
              <w:right w:w="15" w:type="dxa"/>
            </w:tcMar>
            <w:vAlign w:val="center"/>
          </w:tcPr>
          <w:p w14:paraId="03BCD731" w14:textId="77777777" w:rsidR="004E5D79" w:rsidRDefault="004E5D79" w:rsidP="000160C4"/>
        </w:tc>
        <w:tc>
          <w:tcPr>
            <w:tcW w:w="1172"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E7E6E6" w:themeFill="background2"/>
            <w:tcMar>
              <w:top w:w="15" w:type="dxa"/>
              <w:left w:w="15" w:type="dxa"/>
              <w:right w:w="15" w:type="dxa"/>
            </w:tcMar>
            <w:vAlign w:val="center"/>
          </w:tcPr>
          <w:p w14:paraId="7E981E68" w14:textId="5BB71CA4" w:rsidR="004E5D79" w:rsidRDefault="005C5555" w:rsidP="000160C4">
            <w:pPr>
              <w:spacing w:after="0"/>
              <w:ind w:left="-20" w:right="-20"/>
              <w:jc w:val="center"/>
              <w:rPr>
                <w:rFonts w:ascii="Calibri" w:eastAsia="Calibri" w:hAnsi="Calibri" w:cs="Calibri"/>
              </w:rPr>
            </w:pPr>
            <w:r>
              <w:rPr>
                <w:rFonts w:ascii="Calibri" w:eastAsia="Calibri" w:hAnsi="Calibri" w:cs="Calibri"/>
              </w:rPr>
              <w:t xml:space="preserve">                768</w:t>
            </w:r>
          </w:p>
        </w:tc>
        <w:tc>
          <w:tcPr>
            <w:tcW w:w="1511"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E7E6E6" w:themeFill="background2"/>
            <w:tcMar>
              <w:top w:w="15" w:type="dxa"/>
              <w:left w:w="15" w:type="dxa"/>
              <w:right w:w="15" w:type="dxa"/>
            </w:tcMar>
            <w:vAlign w:val="center"/>
          </w:tcPr>
          <w:p w14:paraId="2CD3710C" w14:textId="185412CB" w:rsidR="004E5D79" w:rsidRDefault="005C5555" w:rsidP="000160C4">
            <w:pPr>
              <w:spacing w:after="0"/>
              <w:ind w:left="-20" w:right="122"/>
              <w:jc w:val="right"/>
              <w:rPr>
                <w:rFonts w:ascii="Calibri" w:eastAsia="Calibri" w:hAnsi="Calibri" w:cs="Calibri"/>
              </w:rPr>
            </w:pPr>
            <w:r>
              <w:rPr>
                <w:rFonts w:ascii="Calibri" w:eastAsia="Calibri" w:hAnsi="Calibri" w:cs="Calibri"/>
              </w:rPr>
              <w:t>20,426,248</w:t>
            </w:r>
          </w:p>
        </w:tc>
        <w:tc>
          <w:tcPr>
            <w:tcW w:w="1540" w:type="dxa"/>
            <w:tcBorders>
              <w:top w:val="single" w:sz="8" w:space="0" w:color="808080" w:themeColor="background1" w:themeShade="80"/>
              <w:left w:val="single" w:sz="8" w:space="0" w:color="808080" w:themeColor="background1" w:themeShade="80"/>
              <w:bottom w:val="single" w:sz="4" w:space="0" w:color="auto"/>
              <w:right w:val="single" w:sz="4" w:space="0" w:color="auto"/>
            </w:tcBorders>
            <w:shd w:val="clear" w:color="auto" w:fill="E7E6E6" w:themeFill="background2"/>
            <w:tcMar>
              <w:top w:w="15" w:type="dxa"/>
              <w:left w:w="15" w:type="dxa"/>
              <w:right w:w="15" w:type="dxa"/>
            </w:tcMar>
            <w:vAlign w:val="center"/>
          </w:tcPr>
          <w:p w14:paraId="46A4972D" w14:textId="1B9EFF23" w:rsidR="004E5D79" w:rsidRDefault="009A1345" w:rsidP="000160C4">
            <w:pPr>
              <w:spacing w:after="0"/>
              <w:ind w:left="-151" w:right="94"/>
              <w:jc w:val="right"/>
              <w:rPr>
                <w:rFonts w:ascii="Calibri" w:eastAsia="Calibri" w:hAnsi="Calibri" w:cs="Calibri"/>
              </w:rPr>
            </w:pPr>
            <w:r>
              <w:rPr>
                <w:rFonts w:ascii="Calibri" w:eastAsia="Calibri" w:hAnsi="Calibri" w:cs="Calibri"/>
              </w:rPr>
              <w:t>10,923,16</w:t>
            </w:r>
            <w:r w:rsidR="006C12EC">
              <w:rPr>
                <w:rFonts w:ascii="Calibri" w:eastAsia="Calibri" w:hAnsi="Calibri" w:cs="Calibri"/>
              </w:rPr>
              <w:t>5</w:t>
            </w:r>
          </w:p>
        </w:tc>
      </w:tr>
    </w:tbl>
    <w:p w14:paraId="4402E24C" w14:textId="6C81E37C" w:rsidR="00277A06" w:rsidRDefault="00637488" w:rsidP="007D4854">
      <w:pPr>
        <w:spacing w:after="0"/>
      </w:pPr>
      <w:r>
        <w:t>*Fee waiver</w:t>
      </w:r>
    </w:p>
    <w:p w14:paraId="2B3ECF2C" w14:textId="030E28A5" w:rsidR="00C27235" w:rsidRPr="00277A06" w:rsidRDefault="00C27235" w:rsidP="007D4854">
      <w:pPr>
        <w:spacing w:after="0"/>
      </w:pPr>
      <w:r>
        <w:t>**Fee reduction</w:t>
      </w:r>
    </w:p>
    <w:p w14:paraId="22CF7B8B" w14:textId="02654297" w:rsidR="00016586" w:rsidRPr="00D57921" w:rsidRDefault="00016586" w:rsidP="00D34C88">
      <w:pPr>
        <w:pStyle w:val="Heading1"/>
        <w:numPr>
          <w:ilvl w:val="0"/>
          <w:numId w:val="11"/>
        </w:numPr>
      </w:pPr>
      <w:bookmarkStart w:id="27" w:name="_Toc171327028"/>
      <w:r w:rsidRPr="00D57921">
        <w:t>RISK ASSESSMENT</w:t>
      </w:r>
      <w:bookmarkEnd w:id="27"/>
    </w:p>
    <w:p w14:paraId="237832A9" w14:textId="546C9FA6" w:rsidR="00DE60E3" w:rsidRDefault="00F83ED7" w:rsidP="00DE60E3">
      <w:pPr>
        <w:rPr>
          <w:sz w:val="22"/>
          <w:szCs w:val="22"/>
          <w:lang w:eastAsia="en-AU"/>
        </w:rPr>
      </w:pPr>
      <w:r>
        <w:rPr>
          <w:iCs/>
        </w:rPr>
        <w:t xml:space="preserve">A </w:t>
      </w:r>
      <w:r w:rsidR="47E99A02">
        <w:t>C</w:t>
      </w:r>
      <w:r w:rsidR="00DE60E3" w:rsidRPr="0D975D44">
        <w:rPr>
          <w:sz w:val="22"/>
          <w:szCs w:val="22"/>
          <w:lang w:eastAsia="en-AU"/>
        </w:rPr>
        <w:t xml:space="preserve">harging </w:t>
      </w:r>
      <w:r w:rsidR="6AE87C29" w:rsidRPr="0D975D44">
        <w:rPr>
          <w:sz w:val="22"/>
          <w:szCs w:val="22"/>
          <w:lang w:eastAsia="en-AU"/>
        </w:rPr>
        <w:t>R</w:t>
      </w:r>
      <w:r w:rsidR="00DE60E3" w:rsidRPr="0D975D44">
        <w:rPr>
          <w:sz w:val="22"/>
          <w:szCs w:val="22"/>
          <w:lang w:eastAsia="en-AU"/>
        </w:rPr>
        <w:t xml:space="preserve">isk </w:t>
      </w:r>
      <w:r w:rsidR="6BDFE4C5" w:rsidRPr="0D975D44">
        <w:rPr>
          <w:sz w:val="22"/>
          <w:szCs w:val="22"/>
          <w:lang w:eastAsia="en-AU"/>
        </w:rPr>
        <w:t>A</w:t>
      </w:r>
      <w:r w:rsidR="00DE60E3" w:rsidRPr="0D975D44">
        <w:rPr>
          <w:sz w:val="22"/>
          <w:szCs w:val="22"/>
          <w:lang w:eastAsia="en-AU"/>
        </w:rPr>
        <w:t xml:space="preserve">ssessment was undertaken in </w:t>
      </w:r>
      <w:r w:rsidR="009D79A3" w:rsidRPr="0D975D44">
        <w:rPr>
          <w:sz w:val="22"/>
          <w:szCs w:val="22"/>
          <w:lang w:eastAsia="en-AU"/>
        </w:rPr>
        <w:t>May 2</w:t>
      </w:r>
      <w:r w:rsidR="72291B37" w:rsidRPr="0D975D44">
        <w:rPr>
          <w:sz w:val="22"/>
          <w:szCs w:val="22"/>
          <w:lang w:eastAsia="en-AU"/>
        </w:rPr>
        <w:t>024</w:t>
      </w:r>
      <w:r w:rsidR="00DE60E3" w:rsidRPr="0D975D44">
        <w:rPr>
          <w:sz w:val="22"/>
          <w:szCs w:val="22"/>
          <w:lang w:eastAsia="en-AU"/>
        </w:rPr>
        <w:t xml:space="preserve">.  The outcome of this assessment was an overall risk rating of </w:t>
      </w:r>
      <w:r w:rsidR="4985C407" w:rsidRPr="0D975D44">
        <w:rPr>
          <w:sz w:val="22"/>
          <w:szCs w:val="22"/>
          <w:lang w:eastAsia="en-AU"/>
        </w:rPr>
        <w:t>‘</w:t>
      </w:r>
      <w:r w:rsidR="009D79A3" w:rsidRPr="0D975D44">
        <w:rPr>
          <w:sz w:val="22"/>
          <w:szCs w:val="22"/>
          <w:lang w:eastAsia="en-AU"/>
        </w:rPr>
        <w:t>Medium.</w:t>
      </w:r>
      <w:r w:rsidR="088E086A" w:rsidRPr="0D975D44">
        <w:rPr>
          <w:sz w:val="22"/>
          <w:szCs w:val="22"/>
          <w:lang w:eastAsia="en-AU"/>
        </w:rPr>
        <w:t>’</w:t>
      </w:r>
    </w:p>
    <w:p w14:paraId="553C55E2" w14:textId="7DBE4A0E" w:rsidR="00DE60E3" w:rsidRPr="006E3A95" w:rsidRDefault="00DE60E3" w:rsidP="212D75B4">
      <w:pPr>
        <w:rPr>
          <w:rFonts w:cstheme="minorHAnsi"/>
          <w:sz w:val="22"/>
          <w:szCs w:val="22"/>
          <w:lang w:eastAsia="en-AU"/>
        </w:rPr>
      </w:pPr>
      <w:r w:rsidRPr="006E3A95">
        <w:rPr>
          <w:rFonts w:cstheme="minorHAnsi"/>
          <w:sz w:val="22"/>
          <w:szCs w:val="22"/>
          <w:lang w:eastAsia="en-AU"/>
        </w:rPr>
        <w:t xml:space="preserve">The most likely risks identified for any changes to cost recovery arrangements are: </w:t>
      </w:r>
    </w:p>
    <w:p w14:paraId="06B7ACCD" w14:textId="79D256E5" w:rsidR="00DE60E3" w:rsidRDefault="00DE60E3" w:rsidP="422AA4EB">
      <w:pPr>
        <w:pStyle w:val="ListParagraph"/>
        <w:numPr>
          <w:ilvl w:val="0"/>
          <w:numId w:val="42"/>
        </w:numPr>
        <w:rPr>
          <w:rFonts w:asciiTheme="minorHAnsi" w:hAnsiTheme="minorHAnsi"/>
          <w:sz w:val="22"/>
          <w:lang w:eastAsia="en-AU"/>
        </w:rPr>
      </w:pPr>
      <w:r w:rsidRPr="422AA4EB">
        <w:rPr>
          <w:rFonts w:asciiTheme="minorHAnsi" w:hAnsiTheme="minorHAnsi"/>
          <w:sz w:val="22"/>
          <w:lang w:eastAsia="en-AU"/>
        </w:rPr>
        <w:t xml:space="preserve">financial burdens placed on the sector if there is limited capacity to absorb this </w:t>
      </w:r>
      <w:r w:rsidR="003A6E9F" w:rsidRPr="422AA4EB">
        <w:rPr>
          <w:rFonts w:asciiTheme="minorHAnsi" w:hAnsiTheme="minorHAnsi"/>
          <w:sz w:val="22"/>
          <w:lang w:eastAsia="en-AU"/>
        </w:rPr>
        <w:t>cost</w:t>
      </w:r>
      <w:r w:rsidRPr="422AA4EB">
        <w:rPr>
          <w:rFonts w:asciiTheme="minorHAnsi" w:hAnsiTheme="minorHAnsi"/>
          <w:sz w:val="22"/>
          <w:lang w:eastAsia="en-AU"/>
        </w:rPr>
        <w:t xml:space="preserve">, either due to services operating on a small revenue base and small margins or due to the financial pressures of other reforms both recently implemented and upcoming. </w:t>
      </w:r>
    </w:p>
    <w:p w14:paraId="4F6CE4F3" w14:textId="662ACDF0" w:rsidR="00DE60E3" w:rsidRPr="006E3A95" w:rsidRDefault="00DE60E3" w:rsidP="422AA4EB">
      <w:pPr>
        <w:pStyle w:val="ListParagraph"/>
        <w:numPr>
          <w:ilvl w:val="0"/>
          <w:numId w:val="42"/>
        </w:numPr>
        <w:rPr>
          <w:rFonts w:asciiTheme="minorHAnsi" w:hAnsiTheme="minorHAnsi"/>
          <w:sz w:val="22"/>
          <w:lang w:eastAsia="en-AU"/>
        </w:rPr>
      </w:pPr>
      <w:r w:rsidRPr="422AA4EB">
        <w:rPr>
          <w:rFonts w:asciiTheme="minorHAnsi" w:hAnsiTheme="minorHAnsi"/>
          <w:sz w:val="22"/>
          <w:lang w:eastAsia="en-AU"/>
        </w:rPr>
        <w:t xml:space="preserve">viability risks for services in remote and very remote locations, and specialised homeless and Aboriginal and Torres Strait Islander residential services, </w:t>
      </w:r>
      <w:r w:rsidR="006C2038" w:rsidRPr="422AA4EB">
        <w:rPr>
          <w:rFonts w:asciiTheme="minorHAnsi" w:hAnsiTheme="minorHAnsi"/>
          <w:sz w:val="22"/>
          <w:lang w:eastAsia="en-AU"/>
        </w:rPr>
        <w:t xml:space="preserve">which is </w:t>
      </w:r>
      <w:r w:rsidRPr="422AA4EB">
        <w:rPr>
          <w:rFonts w:asciiTheme="minorHAnsi" w:hAnsiTheme="minorHAnsi"/>
          <w:sz w:val="22"/>
          <w:lang w:eastAsia="en-AU"/>
        </w:rPr>
        <w:t>a cohort facing the greatest viability risk in thin markets.</w:t>
      </w:r>
    </w:p>
    <w:p w14:paraId="1F982C20" w14:textId="02DF5B87" w:rsidR="00DE60E3" w:rsidRPr="006E3A95" w:rsidRDefault="00DE60E3" w:rsidP="422AA4EB">
      <w:pPr>
        <w:pStyle w:val="ListParagraph"/>
        <w:numPr>
          <w:ilvl w:val="0"/>
          <w:numId w:val="42"/>
        </w:numPr>
        <w:rPr>
          <w:rFonts w:asciiTheme="minorHAnsi" w:hAnsiTheme="minorHAnsi"/>
          <w:sz w:val="22"/>
          <w:lang w:eastAsia="en-AU"/>
        </w:rPr>
      </w:pPr>
      <w:r w:rsidRPr="422AA4EB">
        <w:rPr>
          <w:rFonts w:asciiTheme="minorHAnsi" w:hAnsiTheme="minorHAnsi"/>
          <w:sz w:val="22"/>
          <w:lang w:eastAsia="en-AU"/>
        </w:rPr>
        <w:t xml:space="preserve">insufficient consultation with the sector in developing a new cost recovery </w:t>
      </w:r>
      <w:r w:rsidR="00347B97" w:rsidRPr="422AA4EB">
        <w:rPr>
          <w:rFonts w:asciiTheme="minorHAnsi" w:hAnsiTheme="minorHAnsi"/>
          <w:sz w:val="22"/>
          <w:lang w:eastAsia="en-AU"/>
        </w:rPr>
        <w:t>arrangement.</w:t>
      </w:r>
    </w:p>
    <w:p w14:paraId="2BE1860B" w14:textId="77777777" w:rsidR="00DE60E3" w:rsidRPr="006E3A95" w:rsidRDefault="00DE60E3" w:rsidP="00DE60E3">
      <w:pPr>
        <w:rPr>
          <w:rFonts w:cstheme="minorHAnsi"/>
          <w:sz w:val="22"/>
          <w:szCs w:val="22"/>
          <w:lang w:eastAsia="en-AU"/>
        </w:rPr>
      </w:pPr>
      <w:r w:rsidRPr="006E3A95">
        <w:rPr>
          <w:rFonts w:cstheme="minorHAnsi"/>
          <w:sz w:val="22"/>
          <w:szCs w:val="22"/>
          <w:lang w:eastAsia="en-AU"/>
        </w:rPr>
        <w:t xml:space="preserve">The Commission will mitigate these risks by: </w:t>
      </w:r>
    </w:p>
    <w:p w14:paraId="05E0133D" w14:textId="77777777" w:rsidR="00DE60E3" w:rsidRDefault="00DE60E3" w:rsidP="00DE60E3">
      <w:pPr>
        <w:pStyle w:val="ListParagraph"/>
        <w:numPr>
          <w:ilvl w:val="0"/>
          <w:numId w:val="42"/>
        </w:numPr>
        <w:rPr>
          <w:rFonts w:asciiTheme="minorHAnsi" w:hAnsiTheme="minorHAnsi"/>
          <w:sz w:val="22"/>
          <w:lang w:eastAsia="en-AU"/>
        </w:rPr>
      </w:pPr>
      <w:r w:rsidRPr="392CA1C5">
        <w:rPr>
          <w:rFonts w:asciiTheme="minorHAnsi" w:hAnsiTheme="minorHAnsi"/>
          <w:sz w:val="22"/>
          <w:lang w:eastAsia="en-AU"/>
        </w:rPr>
        <w:t>maintaining a charging model based on the efficient costs of delivering accreditation and re-accreditation services.</w:t>
      </w:r>
      <w:r w:rsidRPr="392CA1C5">
        <w:rPr>
          <w:rFonts w:asciiTheme="minorHAnsi" w:hAnsiTheme="minorHAnsi"/>
          <w:sz w:val="22"/>
        </w:rPr>
        <w:t xml:space="preserve"> The Commission has business systems and financial controls that ensure that correct fees and charges for accreditation services are raised and collected on </w:t>
      </w:r>
      <w:r w:rsidRPr="392CA1C5">
        <w:rPr>
          <w:rFonts w:asciiTheme="minorHAnsi" w:hAnsiTheme="minorHAnsi"/>
          <w:sz w:val="22"/>
        </w:rPr>
        <w:lastRenderedPageBreak/>
        <w:t xml:space="preserve">time. Cost tracking is utilised for every service and balanced against activity </w:t>
      </w:r>
      <w:r w:rsidRPr="392CA1C5">
        <w:rPr>
          <w:rFonts w:asciiTheme="minorHAnsi" w:hAnsiTheme="minorHAnsi"/>
          <w:sz w:val="22"/>
          <w:lang w:eastAsia="en-AU"/>
        </w:rPr>
        <w:t>forecasts. Variances are closely monitored.</w:t>
      </w:r>
    </w:p>
    <w:p w14:paraId="004ECA54" w14:textId="77777777" w:rsidR="00DE60E3" w:rsidRPr="003E3F5C" w:rsidRDefault="00DE60E3" w:rsidP="00DE60E3">
      <w:pPr>
        <w:pStyle w:val="ListParagraph"/>
        <w:numPr>
          <w:ilvl w:val="0"/>
          <w:numId w:val="42"/>
        </w:numPr>
        <w:rPr>
          <w:rFonts w:asciiTheme="minorHAnsi" w:hAnsiTheme="minorHAnsi" w:cstheme="minorHAnsi"/>
          <w:sz w:val="22"/>
          <w:lang w:eastAsia="en-AU"/>
        </w:rPr>
      </w:pPr>
      <w:r>
        <w:rPr>
          <w:rFonts w:asciiTheme="minorHAnsi" w:hAnsiTheme="minorHAnsi" w:cstheme="minorHAnsi"/>
          <w:sz w:val="22"/>
          <w:lang w:eastAsia="en-AU"/>
        </w:rPr>
        <w:t xml:space="preserve">continuing fee waiver and reduction </w:t>
      </w:r>
      <w:r w:rsidRPr="29E2346E">
        <w:rPr>
          <w:rFonts w:asciiTheme="minorHAnsi" w:hAnsiTheme="minorHAnsi"/>
          <w:sz w:val="22"/>
          <w:lang w:eastAsia="en-AU"/>
        </w:rPr>
        <w:t>arrangements and</w:t>
      </w:r>
      <w:r>
        <w:rPr>
          <w:rFonts w:asciiTheme="minorHAnsi" w:hAnsiTheme="minorHAnsi" w:cstheme="minorHAnsi"/>
          <w:sz w:val="22"/>
          <w:lang w:eastAsia="en-AU"/>
        </w:rPr>
        <w:t xml:space="preserve"> considering the appropriateness of any adjustments to these arrangements.</w:t>
      </w:r>
    </w:p>
    <w:p w14:paraId="69B4B0B6" w14:textId="77777777" w:rsidR="00DE60E3" w:rsidRDefault="00DE60E3" w:rsidP="00DE60E3">
      <w:pPr>
        <w:pStyle w:val="ListParagraph"/>
        <w:numPr>
          <w:ilvl w:val="0"/>
          <w:numId w:val="42"/>
        </w:numPr>
        <w:rPr>
          <w:rFonts w:asciiTheme="minorHAnsi" w:hAnsiTheme="minorHAnsi"/>
          <w:sz w:val="22"/>
          <w:lang w:eastAsia="en-AU"/>
        </w:rPr>
      </w:pPr>
      <w:r>
        <w:rPr>
          <w:rFonts w:asciiTheme="minorHAnsi" w:hAnsiTheme="minorHAnsi"/>
          <w:sz w:val="22"/>
          <w:lang w:eastAsia="en-AU"/>
        </w:rPr>
        <w:t>w</w:t>
      </w:r>
      <w:r w:rsidRPr="6B2FFB51">
        <w:rPr>
          <w:rFonts w:asciiTheme="minorHAnsi" w:hAnsiTheme="minorHAnsi"/>
          <w:sz w:val="22"/>
          <w:lang w:eastAsia="en-AU"/>
        </w:rPr>
        <w:t xml:space="preserve">orking closely with the Department of Health and Aged Care to ensure that the regulatory framework is effective, proportionate and transparent. </w:t>
      </w:r>
    </w:p>
    <w:p w14:paraId="53EC18CC" w14:textId="77777777" w:rsidR="00DE60E3" w:rsidRPr="006E3A95" w:rsidRDefault="00DE60E3" w:rsidP="730FBF1B">
      <w:pPr>
        <w:pStyle w:val="ListParagraph"/>
        <w:rPr>
          <w:rFonts w:asciiTheme="minorHAnsi" w:hAnsiTheme="minorHAnsi"/>
          <w:sz w:val="22"/>
          <w:lang w:eastAsia="en-AU"/>
        </w:rPr>
      </w:pPr>
      <w:r w:rsidRPr="730FBF1B">
        <w:rPr>
          <w:rFonts w:asciiTheme="minorHAnsi" w:hAnsiTheme="minorHAnsi"/>
          <w:sz w:val="22"/>
          <w:lang w:eastAsia="en-AU"/>
        </w:rPr>
        <w:t xml:space="preserve">conducting consultation periods of a reasonable duration, with the provision of a summary of the consultation feedback to stakeholders, where required and sufficiently in advance of any changes to the cost recovery arrangements. </w:t>
      </w:r>
    </w:p>
    <w:p w14:paraId="23803ACE" w14:textId="2DBD8CFB" w:rsidR="00DE60E3" w:rsidRPr="00DB5CF7" w:rsidRDefault="2349AC58" w:rsidP="18606E4F">
      <w:pPr>
        <w:rPr>
          <w:sz w:val="22"/>
          <w:szCs w:val="22"/>
        </w:rPr>
      </w:pPr>
      <w:r w:rsidRPr="00DB5CF7">
        <w:rPr>
          <w:sz w:val="22"/>
          <w:szCs w:val="22"/>
        </w:rPr>
        <w:t xml:space="preserve"> </w:t>
      </w:r>
      <w:r w:rsidR="72729B9F" w:rsidRPr="00DB5CF7">
        <w:rPr>
          <w:sz w:val="22"/>
          <w:szCs w:val="22"/>
        </w:rPr>
        <w:t xml:space="preserve">A subsequent Charging Risk Assessment was conducted in June 2024 </w:t>
      </w:r>
      <w:r w:rsidR="4EDAF688" w:rsidRPr="00DB5CF7">
        <w:rPr>
          <w:sz w:val="22"/>
          <w:szCs w:val="22"/>
        </w:rPr>
        <w:t xml:space="preserve">to consider the impact of the annual adjustment to fees based on indexation, </w:t>
      </w:r>
      <w:r w:rsidR="4EDAF688" w:rsidRPr="00DB5CF7">
        <w:rPr>
          <w:rFonts w:ascii="Calibri" w:eastAsia="Calibri" w:hAnsi="Calibri" w:cs="Calibri"/>
          <w:color w:val="000000" w:themeColor="text1"/>
          <w:sz w:val="22"/>
          <w:szCs w:val="22"/>
        </w:rPr>
        <w:t xml:space="preserve">and the Charging Risk Assessment rating for this cost recovery activity remains </w:t>
      </w:r>
      <w:r w:rsidR="667DDCAA" w:rsidRPr="00DB5CF7">
        <w:rPr>
          <w:rFonts w:ascii="Calibri" w:eastAsia="Calibri" w:hAnsi="Calibri" w:cs="Calibri"/>
          <w:color w:val="000000" w:themeColor="text1"/>
          <w:sz w:val="22"/>
          <w:szCs w:val="22"/>
        </w:rPr>
        <w:t>‘</w:t>
      </w:r>
      <w:r w:rsidR="4EDAF688" w:rsidRPr="00DB5CF7">
        <w:rPr>
          <w:rFonts w:ascii="Calibri" w:eastAsia="Calibri" w:hAnsi="Calibri" w:cs="Calibri"/>
          <w:color w:val="000000" w:themeColor="text1"/>
          <w:sz w:val="22"/>
          <w:szCs w:val="22"/>
        </w:rPr>
        <w:t>Medium.</w:t>
      </w:r>
      <w:r w:rsidR="3CB8BAC5" w:rsidRPr="00DB5CF7">
        <w:rPr>
          <w:rFonts w:ascii="Calibri" w:eastAsia="Calibri" w:hAnsi="Calibri" w:cs="Calibri"/>
          <w:color w:val="000000" w:themeColor="text1"/>
          <w:sz w:val="22"/>
          <w:szCs w:val="22"/>
        </w:rPr>
        <w:t>’</w:t>
      </w:r>
      <w:r w:rsidR="4EDAF688" w:rsidRPr="00DB5CF7">
        <w:rPr>
          <w:rFonts w:ascii="Calibri" w:eastAsia="Calibri" w:hAnsi="Calibri" w:cs="Calibri"/>
          <w:color w:val="000000" w:themeColor="text1"/>
          <w:sz w:val="22"/>
          <w:szCs w:val="22"/>
        </w:rPr>
        <w:t xml:space="preserve">  </w:t>
      </w:r>
      <w:r w:rsidR="4EDAF688" w:rsidRPr="00DB5CF7">
        <w:rPr>
          <w:rFonts w:ascii="Calibri" w:eastAsia="Calibri" w:hAnsi="Calibri" w:cs="Calibri"/>
          <w:sz w:val="22"/>
          <w:szCs w:val="22"/>
        </w:rPr>
        <w:t xml:space="preserve"> </w:t>
      </w:r>
      <w:r w:rsidR="72729B9F" w:rsidRPr="00DB5CF7">
        <w:rPr>
          <w:sz w:val="22"/>
          <w:szCs w:val="22"/>
        </w:rPr>
        <w:t xml:space="preserve"> </w:t>
      </w:r>
    </w:p>
    <w:p w14:paraId="14460505" w14:textId="0CB07AAF" w:rsidR="00016586" w:rsidRPr="00D57921" w:rsidRDefault="00016586" w:rsidP="00D34C88">
      <w:pPr>
        <w:pStyle w:val="Heading1"/>
        <w:numPr>
          <w:ilvl w:val="0"/>
          <w:numId w:val="11"/>
        </w:numPr>
      </w:pPr>
      <w:bookmarkStart w:id="28" w:name="_Toc171327029"/>
      <w:r w:rsidRPr="00D57921">
        <w:t>STAKEHOLDER ENGAGEMENT</w:t>
      </w:r>
      <w:bookmarkEnd w:id="28"/>
    </w:p>
    <w:p w14:paraId="63CDD7C7" w14:textId="25A389F6" w:rsidR="00AC7E5A" w:rsidRPr="00DB5CF7" w:rsidRDefault="383C37AC" w:rsidP="18606E4F">
      <w:pPr>
        <w:rPr>
          <w:sz w:val="22"/>
          <w:szCs w:val="22"/>
          <w:lang w:eastAsia="en-AU"/>
        </w:rPr>
      </w:pPr>
      <w:r w:rsidRPr="00DB5CF7">
        <w:rPr>
          <w:sz w:val="22"/>
          <w:szCs w:val="22"/>
          <w:lang w:eastAsia="en-AU"/>
        </w:rPr>
        <w:t xml:space="preserve">The CRIS will be used as part of the Commission’s </w:t>
      </w:r>
      <w:r w:rsidR="2C101B1E" w:rsidRPr="00DB5CF7">
        <w:rPr>
          <w:sz w:val="22"/>
          <w:szCs w:val="22"/>
          <w:lang w:eastAsia="en-AU"/>
        </w:rPr>
        <w:t>ongoing engagement with stakeholders about cost recovery</w:t>
      </w:r>
      <w:r w:rsidR="03FA8349" w:rsidRPr="00DB5CF7">
        <w:rPr>
          <w:sz w:val="22"/>
          <w:szCs w:val="22"/>
          <w:lang w:eastAsia="en-AU"/>
        </w:rPr>
        <w:t xml:space="preserve">, and to provide transparency in relation to our </w:t>
      </w:r>
      <w:r w:rsidR="350AEE0D" w:rsidRPr="00DB5CF7">
        <w:rPr>
          <w:sz w:val="22"/>
          <w:szCs w:val="22"/>
          <w:lang w:eastAsia="en-AU"/>
        </w:rPr>
        <w:t>financial and non-financial performance</w:t>
      </w:r>
      <w:r w:rsidR="2C101B1E" w:rsidRPr="00DB5CF7">
        <w:rPr>
          <w:sz w:val="22"/>
          <w:szCs w:val="22"/>
          <w:lang w:eastAsia="en-AU"/>
        </w:rPr>
        <w:t xml:space="preserve">. </w:t>
      </w:r>
    </w:p>
    <w:p w14:paraId="4E589661" w14:textId="651FE130" w:rsidR="00B641DC" w:rsidRPr="00DB5CF7" w:rsidRDefault="1F8639AE" w:rsidP="18606E4F">
      <w:pPr>
        <w:pStyle w:val="Heading2"/>
        <w:rPr>
          <w:lang w:eastAsia="en-AU"/>
        </w:rPr>
      </w:pPr>
      <w:bookmarkStart w:id="29" w:name="_Toc171327030"/>
      <w:r w:rsidRPr="00DB5CF7">
        <w:rPr>
          <w:lang w:eastAsia="en-AU"/>
        </w:rPr>
        <w:t>5.2. Introduction of the new Aged Care Act</w:t>
      </w:r>
      <w:bookmarkEnd w:id="29"/>
    </w:p>
    <w:p w14:paraId="3C946D25" w14:textId="52A22E89" w:rsidR="00D43362" w:rsidRPr="00DB5CF7" w:rsidRDefault="32F5822B" w:rsidP="18606E4F">
      <w:pPr>
        <w:rPr>
          <w:sz w:val="22"/>
          <w:szCs w:val="22"/>
        </w:rPr>
      </w:pPr>
      <w:r w:rsidRPr="00DB5CF7">
        <w:rPr>
          <w:sz w:val="22"/>
          <w:szCs w:val="22"/>
        </w:rPr>
        <w:t xml:space="preserve">The Australian Government is developing a new Aged Care Act to strengthen Australia's aged care system. The new Act aims to ensure that people who access aged care services funded by the Australian Government are treated with respect and have the quality of life they deserve.  The Commission will consider the impact of the costs of regulatory activities and engage with the sector before any changes to cost recovery arrangements are made.  This will include any changes to cost recovery arrangements for </w:t>
      </w:r>
      <w:r w:rsidR="50A6FE40" w:rsidRPr="00DB5CF7">
        <w:rPr>
          <w:sz w:val="22"/>
          <w:szCs w:val="22"/>
        </w:rPr>
        <w:t xml:space="preserve">the accreditation and re-accreditation of residential aged care services </w:t>
      </w:r>
      <w:r w:rsidRPr="00DB5CF7">
        <w:rPr>
          <w:sz w:val="22"/>
          <w:szCs w:val="22"/>
        </w:rPr>
        <w:t xml:space="preserve">associated with the introduction of the new Aged Care Act. </w:t>
      </w:r>
    </w:p>
    <w:p w14:paraId="2A4D4C27" w14:textId="66F58AF6" w:rsidR="003D5987" w:rsidRPr="00D57921" w:rsidRDefault="00021D3A" w:rsidP="00D34C88">
      <w:pPr>
        <w:pStyle w:val="Heading1"/>
        <w:numPr>
          <w:ilvl w:val="0"/>
          <w:numId w:val="11"/>
        </w:numPr>
      </w:pPr>
      <w:bookmarkStart w:id="30" w:name="_Toc171327031"/>
      <w:r w:rsidRPr="00D57921">
        <w:t xml:space="preserve">FINANCIAL </w:t>
      </w:r>
      <w:r w:rsidR="00EE2622" w:rsidRPr="00D57921">
        <w:t>PERFORMANCE</w:t>
      </w:r>
      <w:bookmarkEnd w:id="30"/>
    </w:p>
    <w:p w14:paraId="2DD2FCF6" w14:textId="4BC894FF" w:rsidR="12C07B76" w:rsidRDefault="12C07B76" w:rsidP="0D975D44">
      <w:pPr>
        <w:pStyle w:val="Heading2"/>
      </w:pPr>
      <w:bookmarkStart w:id="31" w:name="_Toc171327032"/>
      <w:r>
        <w:t>6.1. Financial estimates</w:t>
      </w:r>
      <w:bookmarkEnd w:id="31"/>
    </w:p>
    <w:p w14:paraId="22C4C36E" w14:textId="250962AD" w:rsidR="00612CBA" w:rsidRDefault="003508B5" w:rsidP="00140CC5">
      <w:pPr>
        <w:rPr>
          <w:sz w:val="22"/>
          <w:szCs w:val="22"/>
        </w:rPr>
      </w:pPr>
      <w:r w:rsidRPr="422AA4EB">
        <w:rPr>
          <w:sz w:val="22"/>
          <w:szCs w:val="22"/>
        </w:rPr>
        <w:t>The figures in the table below are forward estimates</w:t>
      </w:r>
      <w:r w:rsidR="00254024" w:rsidRPr="422AA4EB">
        <w:rPr>
          <w:sz w:val="22"/>
          <w:szCs w:val="22"/>
        </w:rPr>
        <w:t xml:space="preserve"> for </w:t>
      </w:r>
      <w:r w:rsidR="002A61C1" w:rsidRPr="422AA4EB">
        <w:rPr>
          <w:sz w:val="22"/>
          <w:szCs w:val="22"/>
        </w:rPr>
        <w:t xml:space="preserve">cost recovered </w:t>
      </w:r>
      <w:r w:rsidR="004732FB" w:rsidRPr="422AA4EB">
        <w:rPr>
          <w:sz w:val="22"/>
          <w:szCs w:val="22"/>
        </w:rPr>
        <w:t>accreditation and re-accreditation activities</w:t>
      </w:r>
      <w:r w:rsidRPr="422AA4EB">
        <w:rPr>
          <w:sz w:val="22"/>
          <w:szCs w:val="22"/>
        </w:rPr>
        <w:t xml:space="preserve">. A review of actual financial performance compared </w:t>
      </w:r>
      <w:r w:rsidR="00014D9E" w:rsidRPr="422AA4EB">
        <w:rPr>
          <w:sz w:val="22"/>
          <w:szCs w:val="22"/>
        </w:rPr>
        <w:t>with</w:t>
      </w:r>
      <w:r w:rsidRPr="422AA4EB">
        <w:rPr>
          <w:sz w:val="22"/>
          <w:szCs w:val="22"/>
        </w:rPr>
        <w:t xml:space="preserve"> estimates will be undertaken annually. </w:t>
      </w:r>
      <w:r w:rsidR="32191A80" w:rsidRPr="422AA4EB">
        <w:rPr>
          <w:sz w:val="22"/>
          <w:szCs w:val="22"/>
        </w:rPr>
        <w:t>These forecasts will be updated at the start of each budget year. The balance is due to application of discounts and will be funded from Government budget appropriation.</w:t>
      </w:r>
    </w:p>
    <w:p w14:paraId="7D824A5F" w14:textId="77777777" w:rsidR="00DB5CF7" w:rsidRPr="007B1F8A" w:rsidRDefault="00DB5CF7" w:rsidP="1ED4035C">
      <w:pPr>
        <w:rPr>
          <w:sz w:val="22"/>
          <w:szCs w:val="22"/>
        </w:rPr>
      </w:pPr>
    </w:p>
    <w:p w14:paraId="4B92EA4D" w14:textId="073DF66B" w:rsidR="00140CC5" w:rsidRPr="00DB5CF7" w:rsidRDefault="002A1449" w:rsidP="00140CC5">
      <w:pPr>
        <w:rPr>
          <w:b/>
          <w:bCs/>
          <w:sz w:val="22"/>
          <w:szCs w:val="22"/>
        </w:rPr>
      </w:pPr>
      <w:r w:rsidRPr="00DB5CF7">
        <w:rPr>
          <w:b/>
          <w:bCs/>
          <w:sz w:val="22"/>
          <w:szCs w:val="22"/>
        </w:rPr>
        <w:t xml:space="preserve">Table 4: </w:t>
      </w:r>
      <w:r w:rsidR="00612CBA" w:rsidRPr="00DB5CF7">
        <w:rPr>
          <w:b/>
          <w:bCs/>
          <w:sz w:val="22"/>
          <w:szCs w:val="22"/>
        </w:rPr>
        <w:t>Forecast of financial performance</w:t>
      </w:r>
    </w:p>
    <w:tbl>
      <w:tblPr>
        <w:tblW w:w="9629" w:type="dxa"/>
        <w:tblLook w:val="04A0" w:firstRow="1" w:lastRow="0" w:firstColumn="1" w:lastColumn="0" w:noHBand="0" w:noVBand="1"/>
      </w:tblPr>
      <w:tblGrid>
        <w:gridCol w:w="1975"/>
        <w:gridCol w:w="2268"/>
        <w:gridCol w:w="1843"/>
        <w:gridCol w:w="1559"/>
        <w:gridCol w:w="1984"/>
      </w:tblGrid>
      <w:tr w:rsidR="00740187" w:rsidRPr="00740187" w14:paraId="737B56E7" w14:textId="77777777" w:rsidTr="00740187">
        <w:trPr>
          <w:trHeight w:val="315"/>
        </w:trPr>
        <w:tc>
          <w:tcPr>
            <w:tcW w:w="1975"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445EC37C" w14:textId="77777777" w:rsidR="00740187" w:rsidRPr="00740187" w:rsidRDefault="00740187" w:rsidP="00740187">
            <w:pPr>
              <w:spacing w:after="0" w:line="240" w:lineRule="auto"/>
              <w:rPr>
                <w:rFonts w:ascii="Calibri" w:eastAsia="Times New Roman" w:hAnsi="Calibri" w:cs="Calibri"/>
                <w:b/>
                <w:bCs/>
                <w:color w:val="000000"/>
                <w:sz w:val="22"/>
                <w:szCs w:val="22"/>
                <w:lang w:eastAsia="en-AU"/>
              </w:rPr>
            </w:pPr>
            <w:r w:rsidRPr="00740187">
              <w:rPr>
                <w:rFonts w:ascii="Calibri" w:eastAsia="Times New Roman" w:hAnsi="Calibri" w:cs="Calibri"/>
                <w:b/>
                <w:bCs/>
                <w:color w:val="000000"/>
                <w:sz w:val="22"/>
                <w:szCs w:val="22"/>
                <w:lang w:eastAsia="en-AU"/>
              </w:rPr>
              <w:t>Financial Item</w:t>
            </w:r>
          </w:p>
        </w:tc>
        <w:tc>
          <w:tcPr>
            <w:tcW w:w="2268" w:type="dxa"/>
            <w:tcBorders>
              <w:top w:val="single" w:sz="8" w:space="0" w:color="auto"/>
              <w:left w:val="nil"/>
              <w:bottom w:val="single" w:sz="8" w:space="0" w:color="auto"/>
              <w:right w:val="single" w:sz="8" w:space="0" w:color="auto"/>
            </w:tcBorders>
            <w:shd w:val="clear" w:color="000000" w:fill="D9E2F3"/>
            <w:vAlign w:val="center"/>
            <w:hideMark/>
          </w:tcPr>
          <w:p w14:paraId="027E5194" w14:textId="77777777" w:rsidR="00740187" w:rsidRPr="00740187" w:rsidRDefault="00740187" w:rsidP="00740187">
            <w:pPr>
              <w:spacing w:after="0" w:line="240" w:lineRule="auto"/>
              <w:jc w:val="center"/>
              <w:rPr>
                <w:rFonts w:ascii="Calibri" w:eastAsia="Times New Roman" w:hAnsi="Calibri" w:cs="Calibri"/>
                <w:b/>
                <w:bCs/>
                <w:color w:val="000000"/>
                <w:sz w:val="22"/>
                <w:szCs w:val="22"/>
                <w:lang w:eastAsia="en-AU"/>
              </w:rPr>
            </w:pPr>
            <w:r w:rsidRPr="00740187">
              <w:rPr>
                <w:rFonts w:ascii="Calibri" w:eastAsia="Times New Roman" w:hAnsi="Calibri" w:cs="Calibri"/>
                <w:b/>
                <w:bCs/>
                <w:color w:val="000000"/>
                <w:sz w:val="22"/>
                <w:szCs w:val="22"/>
                <w:lang w:eastAsia="en-AU"/>
              </w:rPr>
              <w:t>2024-25</w:t>
            </w:r>
          </w:p>
        </w:tc>
        <w:tc>
          <w:tcPr>
            <w:tcW w:w="1843" w:type="dxa"/>
            <w:tcBorders>
              <w:top w:val="single" w:sz="8" w:space="0" w:color="auto"/>
              <w:left w:val="nil"/>
              <w:bottom w:val="single" w:sz="8" w:space="0" w:color="auto"/>
              <w:right w:val="single" w:sz="8" w:space="0" w:color="auto"/>
            </w:tcBorders>
            <w:shd w:val="clear" w:color="000000" w:fill="D9E2F3"/>
            <w:vAlign w:val="center"/>
            <w:hideMark/>
          </w:tcPr>
          <w:p w14:paraId="430C5E6D" w14:textId="77777777" w:rsidR="00740187" w:rsidRPr="00740187" w:rsidRDefault="00740187" w:rsidP="00740187">
            <w:pPr>
              <w:spacing w:after="0" w:line="240" w:lineRule="auto"/>
              <w:jc w:val="center"/>
              <w:rPr>
                <w:rFonts w:ascii="Calibri" w:eastAsia="Times New Roman" w:hAnsi="Calibri" w:cs="Calibri"/>
                <w:b/>
                <w:bCs/>
                <w:color w:val="000000"/>
                <w:sz w:val="22"/>
                <w:szCs w:val="22"/>
                <w:lang w:eastAsia="en-AU"/>
              </w:rPr>
            </w:pPr>
            <w:r w:rsidRPr="00740187">
              <w:rPr>
                <w:rFonts w:ascii="Calibri" w:eastAsia="Times New Roman" w:hAnsi="Calibri" w:cs="Calibri"/>
                <w:b/>
                <w:bCs/>
                <w:color w:val="000000"/>
                <w:sz w:val="22"/>
                <w:szCs w:val="22"/>
                <w:lang w:eastAsia="en-AU"/>
              </w:rPr>
              <w:t>2025-26</w:t>
            </w:r>
          </w:p>
        </w:tc>
        <w:tc>
          <w:tcPr>
            <w:tcW w:w="1559" w:type="dxa"/>
            <w:tcBorders>
              <w:top w:val="single" w:sz="8" w:space="0" w:color="auto"/>
              <w:left w:val="nil"/>
              <w:bottom w:val="single" w:sz="8" w:space="0" w:color="auto"/>
              <w:right w:val="single" w:sz="8" w:space="0" w:color="auto"/>
            </w:tcBorders>
            <w:shd w:val="clear" w:color="000000" w:fill="D9E2F3"/>
            <w:vAlign w:val="center"/>
            <w:hideMark/>
          </w:tcPr>
          <w:p w14:paraId="4C8F5643" w14:textId="77777777" w:rsidR="00740187" w:rsidRPr="00740187" w:rsidRDefault="00740187" w:rsidP="00740187">
            <w:pPr>
              <w:spacing w:after="0" w:line="240" w:lineRule="auto"/>
              <w:jc w:val="center"/>
              <w:rPr>
                <w:rFonts w:ascii="Calibri" w:eastAsia="Times New Roman" w:hAnsi="Calibri" w:cs="Calibri"/>
                <w:b/>
                <w:bCs/>
                <w:color w:val="000000"/>
                <w:sz w:val="22"/>
                <w:szCs w:val="22"/>
                <w:lang w:eastAsia="en-AU"/>
              </w:rPr>
            </w:pPr>
            <w:r w:rsidRPr="00740187">
              <w:rPr>
                <w:rFonts w:ascii="Calibri" w:eastAsia="Times New Roman" w:hAnsi="Calibri" w:cs="Calibri"/>
                <w:b/>
                <w:bCs/>
                <w:color w:val="000000"/>
                <w:sz w:val="22"/>
                <w:szCs w:val="22"/>
                <w:lang w:eastAsia="en-AU"/>
              </w:rPr>
              <w:t>2026-27</w:t>
            </w:r>
          </w:p>
        </w:tc>
        <w:tc>
          <w:tcPr>
            <w:tcW w:w="1984" w:type="dxa"/>
            <w:tcBorders>
              <w:top w:val="single" w:sz="8" w:space="0" w:color="auto"/>
              <w:left w:val="nil"/>
              <w:bottom w:val="single" w:sz="8" w:space="0" w:color="auto"/>
              <w:right w:val="single" w:sz="8" w:space="0" w:color="auto"/>
            </w:tcBorders>
            <w:shd w:val="clear" w:color="000000" w:fill="D9E2F3"/>
            <w:vAlign w:val="center"/>
            <w:hideMark/>
          </w:tcPr>
          <w:p w14:paraId="31ED30F1" w14:textId="77777777" w:rsidR="00740187" w:rsidRPr="00740187" w:rsidRDefault="00740187" w:rsidP="00740187">
            <w:pPr>
              <w:spacing w:after="0" w:line="240" w:lineRule="auto"/>
              <w:jc w:val="center"/>
              <w:rPr>
                <w:rFonts w:ascii="Calibri" w:eastAsia="Times New Roman" w:hAnsi="Calibri" w:cs="Calibri"/>
                <w:b/>
                <w:bCs/>
                <w:color w:val="000000"/>
                <w:sz w:val="22"/>
                <w:szCs w:val="22"/>
                <w:lang w:eastAsia="en-AU"/>
              </w:rPr>
            </w:pPr>
            <w:r w:rsidRPr="00740187">
              <w:rPr>
                <w:rFonts w:ascii="Calibri" w:eastAsia="Times New Roman" w:hAnsi="Calibri" w:cs="Calibri"/>
                <w:b/>
                <w:bCs/>
                <w:color w:val="000000"/>
                <w:sz w:val="22"/>
                <w:szCs w:val="22"/>
                <w:lang w:eastAsia="en-AU"/>
              </w:rPr>
              <w:t>2027-28</w:t>
            </w:r>
          </w:p>
        </w:tc>
      </w:tr>
      <w:tr w:rsidR="00FF1E2F" w:rsidRPr="00740187" w14:paraId="41CEC18D" w14:textId="77777777" w:rsidTr="00740187">
        <w:trPr>
          <w:trHeight w:val="3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5DC1D573" w14:textId="77777777" w:rsidR="00FF1E2F" w:rsidRPr="00740187" w:rsidRDefault="00FF1E2F" w:rsidP="00FF1E2F">
            <w:pPr>
              <w:spacing w:after="0" w:line="240" w:lineRule="auto"/>
              <w:rPr>
                <w:rFonts w:ascii="Calibri" w:eastAsia="Times New Roman" w:hAnsi="Calibri" w:cs="Calibri"/>
                <w:color w:val="000000"/>
                <w:sz w:val="22"/>
                <w:szCs w:val="22"/>
                <w:lang w:eastAsia="en-AU"/>
              </w:rPr>
            </w:pPr>
            <w:r w:rsidRPr="00740187">
              <w:rPr>
                <w:rFonts w:ascii="Calibri" w:eastAsia="Times New Roman" w:hAnsi="Calibri" w:cs="Calibri"/>
                <w:color w:val="000000"/>
                <w:sz w:val="22"/>
                <w:szCs w:val="22"/>
                <w:lang w:eastAsia="en-AU"/>
              </w:rPr>
              <w:t>Total expenses</w:t>
            </w:r>
          </w:p>
        </w:tc>
        <w:tc>
          <w:tcPr>
            <w:tcW w:w="2268" w:type="dxa"/>
            <w:tcBorders>
              <w:top w:val="nil"/>
              <w:left w:val="nil"/>
              <w:bottom w:val="single" w:sz="8" w:space="0" w:color="auto"/>
              <w:right w:val="single" w:sz="8" w:space="0" w:color="auto"/>
            </w:tcBorders>
            <w:shd w:val="clear" w:color="auto" w:fill="auto"/>
            <w:vAlign w:val="center"/>
            <w:hideMark/>
          </w:tcPr>
          <w:p w14:paraId="70268E97" w14:textId="6A794EA4"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$20,426,428</w:t>
            </w:r>
          </w:p>
        </w:tc>
        <w:tc>
          <w:tcPr>
            <w:tcW w:w="1843" w:type="dxa"/>
            <w:tcBorders>
              <w:top w:val="nil"/>
              <w:left w:val="nil"/>
              <w:bottom w:val="single" w:sz="8" w:space="0" w:color="auto"/>
              <w:right w:val="single" w:sz="8" w:space="0" w:color="auto"/>
            </w:tcBorders>
            <w:shd w:val="clear" w:color="auto" w:fill="auto"/>
            <w:vAlign w:val="center"/>
            <w:hideMark/>
          </w:tcPr>
          <w:p w14:paraId="123933B0" w14:textId="639A44CB"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$29,868,488</w:t>
            </w:r>
          </w:p>
        </w:tc>
        <w:tc>
          <w:tcPr>
            <w:tcW w:w="1559" w:type="dxa"/>
            <w:tcBorders>
              <w:top w:val="nil"/>
              <w:left w:val="nil"/>
              <w:bottom w:val="single" w:sz="8" w:space="0" w:color="auto"/>
              <w:right w:val="single" w:sz="8" w:space="0" w:color="auto"/>
            </w:tcBorders>
            <w:shd w:val="clear" w:color="auto" w:fill="auto"/>
            <w:vAlign w:val="center"/>
            <w:hideMark/>
          </w:tcPr>
          <w:p w14:paraId="3780B217" w14:textId="3F240AD9"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$10,700,333</w:t>
            </w:r>
          </w:p>
        </w:tc>
        <w:tc>
          <w:tcPr>
            <w:tcW w:w="1984" w:type="dxa"/>
            <w:tcBorders>
              <w:top w:val="nil"/>
              <w:left w:val="nil"/>
              <w:bottom w:val="single" w:sz="8" w:space="0" w:color="auto"/>
              <w:right w:val="single" w:sz="8" w:space="0" w:color="auto"/>
            </w:tcBorders>
            <w:shd w:val="clear" w:color="auto" w:fill="auto"/>
            <w:vAlign w:val="center"/>
            <w:hideMark/>
          </w:tcPr>
          <w:p w14:paraId="5F3CFD50" w14:textId="5A85E0B1"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$16,152,831</w:t>
            </w:r>
          </w:p>
        </w:tc>
      </w:tr>
      <w:tr w:rsidR="00FF1E2F" w:rsidRPr="00740187" w14:paraId="6FBDD912" w14:textId="77777777" w:rsidTr="00740187">
        <w:trPr>
          <w:trHeight w:val="3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33E40FBF" w14:textId="77777777" w:rsidR="00FF1E2F" w:rsidRPr="00740187" w:rsidRDefault="00FF1E2F" w:rsidP="00FF1E2F">
            <w:pPr>
              <w:spacing w:after="0" w:line="240" w:lineRule="auto"/>
              <w:rPr>
                <w:rFonts w:ascii="Calibri" w:eastAsia="Times New Roman" w:hAnsi="Calibri" w:cs="Calibri"/>
                <w:color w:val="000000"/>
                <w:sz w:val="22"/>
                <w:szCs w:val="22"/>
                <w:lang w:eastAsia="en-AU"/>
              </w:rPr>
            </w:pPr>
            <w:r w:rsidRPr="00740187">
              <w:rPr>
                <w:rFonts w:ascii="Calibri" w:eastAsia="Times New Roman" w:hAnsi="Calibri" w:cs="Calibri"/>
                <w:color w:val="000000"/>
                <w:sz w:val="22"/>
                <w:szCs w:val="22"/>
                <w:lang w:eastAsia="en-AU"/>
              </w:rPr>
              <w:t>Total revenue</w:t>
            </w:r>
          </w:p>
        </w:tc>
        <w:tc>
          <w:tcPr>
            <w:tcW w:w="2268" w:type="dxa"/>
            <w:tcBorders>
              <w:top w:val="nil"/>
              <w:left w:val="nil"/>
              <w:bottom w:val="single" w:sz="8" w:space="0" w:color="auto"/>
              <w:right w:val="single" w:sz="8" w:space="0" w:color="auto"/>
            </w:tcBorders>
            <w:shd w:val="clear" w:color="auto" w:fill="auto"/>
            <w:vAlign w:val="center"/>
            <w:hideMark/>
          </w:tcPr>
          <w:p w14:paraId="4F3CDDD7" w14:textId="5A8FF193"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$10,923,165</w:t>
            </w:r>
          </w:p>
        </w:tc>
        <w:tc>
          <w:tcPr>
            <w:tcW w:w="1843" w:type="dxa"/>
            <w:tcBorders>
              <w:top w:val="nil"/>
              <w:left w:val="nil"/>
              <w:bottom w:val="single" w:sz="8" w:space="0" w:color="auto"/>
              <w:right w:val="single" w:sz="8" w:space="0" w:color="auto"/>
            </w:tcBorders>
            <w:shd w:val="clear" w:color="auto" w:fill="auto"/>
            <w:vAlign w:val="center"/>
            <w:hideMark/>
          </w:tcPr>
          <w:p w14:paraId="6D175792" w14:textId="5712A46A"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$19,295,866</w:t>
            </w:r>
          </w:p>
        </w:tc>
        <w:tc>
          <w:tcPr>
            <w:tcW w:w="1559" w:type="dxa"/>
            <w:tcBorders>
              <w:top w:val="nil"/>
              <w:left w:val="nil"/>
              <w:bottom w:val="single" w:sz="8" w:space="0" w:color="auto"/>
              <w:right w:val="single" w:sz="8" w:space="0" w:color="auto"/>
            </w:tcBorders>
            <w:shd w:val="clear" w:color="auto" w:fill="auto"/>
            <w:vAlign w:val="center"/>
            <w:hideMark/>
          </w:tcPr>
          <w:p w14:paraId="33876D68" w14:textId="34EFBA97"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$7,515,261</w:t>
            </w:r>
          </w:p>
        </w:tc>
        <w:tc>
          <w:tcPr>
            <w:tcW w:w="1984" w:type="dxa"/>
            <w:tcBorders>
              <w:top w:val="nil"/>
              <w:left w:val="nil"/>
              <w:bottom w:val="single" w:sz="8" w:space="0" w:color="auto"/>
              <w:right w:val="single" w:sz="8" w:space="0" w:color="auto"/>
            </w:tcBorders>
            <w:shd w:val="clear" w:color="auto" w:fill="auto"/>
            <w:vAlign w:val="center"/>
            <w:hideMark/>
          </w:tcPr>
          <w:p w14:paraId="6D7D01E0" w14:textId="0E7B1CCA" w:rsidR="00FF1E2F" w:rsidRPr="00740187" w:rsidRDefault="00FF1E2F" w:rsidP="00FF1E2F">
            <w:pPr>
              <w:spacing w:after="0" w:line="240" w:lineRule="auto"/>
              <w:jc w:val="center"/>
              <w:rPr>
                <w:rFonts w:ascii="Calibri" w:eastAsia="Times New Roman" w:hAnsi="Calibri" w:cs="Calibri"/>
                <w:b/>
                <w:bCs/>
                <w:color w:val="000000"/>
                <w:sz w:val="22"/>
                <w:szCs w:val="22"/>
                <w:lang w:eastAsia="en-AU"/>
              </w:rPr>
            </w:pPr>
            <w:r>
              <w:rPr>
                <w:rFonts w:ascii="Calibri" w:hAnsi="Calibri" w:cs="Calibri"/>
                <w:b/>
                <w:bCs/>
                <w:color w:val="000000"/>
                <w:sz w:val="22"/>
                <w:szCs w:val="22"/>
              </w:rPr>
              <w:t>$11,832,430</w:t>
            </w:r>
          </w:p>
        </w:tc>
      </w:tr>
      <w:tr w:rsidR="00FF1E2F" w:rsidRPr="00740187" w14:paraId="5478FFBD" w14:textId="77777777" w:rsidTr="00740187">
        <w:trPr>
          <w:trHeight w:val="6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613D7A8D" w14:textId="77777777" w:rsidR="00FF1E2F" w:rsidRPr="00740187" w:rsidRDefault="00FF1E2F" w:rsidP="00FF1E2F">
            <w:pPr>
              <w:spacing w:after="0" w:line="240" w:lineRule="auto"/>
              <w:rPr>
                <w:rFonts w:ascii="Calibri" w:eastAsia="Times New Roman" w:hAnsi="Calibri" w:cs="Calibri"/>
                <w:color w:val="000000"/>
                <w:sz w:val="22"/>
                <w:szCs w:val="22"/>
                <w:lang w:eastAsia="en-AU"/>
              </w:rPr>
            </w:pPr>
            <w:r w:rsidRPr="00740187">
              <w:rPr>
                <w:rFonts w:ascii="Calibri" w:eastAsia="Times New Roman" w:hAnsi="Calibri" w:cs="Calibri"/>
                <w:color w:val="000000"/>
                <w:sz w:val="22"/>
                <w:szCs w:val="22"/>
                <w:lang w:eastAsia="en-AU"/>
              </w:rPr>
              <w:t>Balance = revenue - expenses</w:t>
            </w:r>
            <w:r w:rsidRPr="00740187">
              <w:rPr>
                <w:rFonts w:ascii="Calibri" w:eastAsia="Times New Roman" w:hAnsi="Calibri" w:cs="Calibri"/>
                <w:color w:val="000000"/>
                <w:sz w:val="22"/>
                <w:szCs w:val="22"/>
                <w:vertAlign w:val="superscript"/>
                <w:lang w:eastAsia="en-AU"/>
              </w:rPr>
              <w:t xml:space="preserve"> </w:t>
            </w:r>
          </w:p>
        </w:tc>
        <w:tc>
          <w:tcPr>
            <w:tcW w:w="2268" w:type="dxa"/>
            <w:tcBorders>
              <w:top w:val="nil"/>
              <w:left w:val="nil"/>
              <w:bottom w:val="single" w:sz="8" w:space="0" w:color="auto"/>
              <w:right w:val="single" w:sz="8" w:space="0" w:color="auto"/>
            </w:tcBorders>
            <w:shd w:val="clear" w:color="auto" w:fill="auto"/>
            <w:vAlign w:val="center"/>
            <w:hideMark/>
          </w:tcPr>
          <w:p w14:paraId="0E936C89" w14:textId="0014676D" w:rsidR="00FF1E2F" w:rsidRPr="00740187" w:rsidRDefault="00FF1E2F" w:rsidP="00FF1E2F">
            <w:pPr>
              <w:spacing w:after="0" w:line="240" w:lineRule="auto"/>
              <w:jc w:val="center"/>
              <w:rPr>
                <w:rFonts w:ascii="Calibri" w:eastAsia="Times New Roman" w:hAnsi="Calibri" w:cs="Calibri"/>
                <w:color w:val="FF0000"/>
                <w:sz w:val="22"/>
                <w:szCs w:val="22"/>
                <w:lang w:eastAsia="en-AU"/>
              </w:rPr>
            </w:pPr>
            <w:r>
              <w:rPr>
                <w:rFonts w:ascii="Calibri" w:hAnsi="Calibri" w:cs="Calibri"/>
                <w:color w:val="FF0000"/>
                <w:sz w:val="22"/>
                <w:szCs w:val="22"/>
              </w:rPr>
              <w:t>-$9,503,263</w:t>
            </w:r>
          </w:p>
        </w:tc>
        <w:tc>
          <w:tcPr>
            <w:tcW w:w="1843" w:type="dxa"/>
            <w:tcBorders>
              <w:top w:val="nil"/>
              <w:left w:val="nil"/>
              <w:bottom w:val="single" w:sz="8" w:space="0" w:color="auto"/>
              <w:right w:val="single" w:sz="8" w:space="0" w:color="auto"/>
            </w:tcBorders>
            <w:shd w:val="clear" w:color="auto" w:fill="auto"/>
            <w:vAlign w:val="center"/>
            <w:hideMark/>
          </w:tcPr>
          <w:p w14:paraId="48B77A2B" w14:textId="3DE2047D" w:rsidR="00FF1E2F" w:rsidRPr="00740187" w:rsidRDefault="00FF1E2F" w:rsidP="00FF1E2F">
            <w:pPr>
              <w:spacing w:after="0" w:line="240" w:lineRule="auto"/>
              <w:jc w:val="center"/>
              <w:rPr>
                <w:rFonts w:ascii="Calibri" w:eastAsia="Times New Roman" w:hAnsi="Calibri" w:cs="Calibri"/>
                <w:color w:val="FF0000"/>
                <w:sz w:val="22"/>
                <w:szCs w:val="22"/>
                <w:lang w:eastAsia="en-AU"/>
              </w:rPr>
            </w:pPr>
            <w:r>
              <w:rPr>
                <w:rFonts w:ascii="Calibri" w:hAnsi="Calibri" w:cs="Calibri"/>
                <w:color w:val="FF0000"/>
                <w:sz w:val="22"/>
                <w:szCs w:val="22"/>
              </w:rPr>
              <w:t>-$10,572,622</w:t>
            </w:r>
          </w:p>
        </w:tc>
        <w:tc>
          <w:tcPr>
            <w:tcW w:w="1559" w:type="dxa"/>
            <w:tcBorders>
              <w:top w:val="nil"/>
              <w:left w:val="nil"/>
              <w:bottom w:val="single" w:sz="8" w:space="0" w:color="auto"/>
              <w:right w:val="single" w:sz="8" w:space="0" w:color="auto"/>
            </w:tcBorders>
            <w:shd w:val="clear" w:color="auto" w:fill="auto"/>
            <w:vAlign w:val="center"/>
            <w:hideMark/>
          </w:tcPr>
          <w:p w14:paraId="41D69884" w14:textId="14E2F041" w:rsidR="00FF1E2F" w:rsidRPr="00740187" w:rsidRDefault="00FF1E2F" w:rsidP="00FF1E2F">
            <w:pPr>
              <w:spacing w:after="0" w:line="240" w:lineRule="auto"/>
              <w:jc w:val="center"/>
              <w:rPr>
                <w:rFonts w:ascii="Calibri" w:eastAsia="Times New Roman" w:hAnsi="Calibri" w:cs="Calibri"/>
                <w:color w:val="FF0000"/>
                <w:sz w:val="22"/>
                <w:szCs w:val="22"/>
                <w:lang w:eastAsia="en-AU"/>
              </w:rPr>
            </w:pPr>
            <w:r>
              <w:rPr>
                <w:rFonts w:ascii="Calibri" w:hAnsi="Calibri" w:cs="Calibri"/>
                <w:color w:val="FF0000"/>
                <w:sz w:val="22"/>
                <w:szCs w:val="22"/>
              </w:rPr>
              <w:t>-$3,185,072</w:t>
            </w:r>
          </w:p>
        </w:tc>
        <w:tc>
          <w:tcPr>
            <w:tcW w:w="1984" w:type="dxa"/>
            <w:tcBorders>
              <w:top w:val="nil"/>
              <w:left w:val="nil"/>
              <w:bottom w:val="single" w:sz="8" w:space="0" w:color="auto"/>
              <w:right w:val="single" w:sz="8" w:space="0" w:color="auto"/>
            </w:tcBorders>
            <w:shd w:val="clear" w:color="auto" w:fill="auto"/>
            <w:vAlign w:val="center"/>
            <w:hideMark/>
          </w:tcPr>
          <w:p w14:paraId="60A5D213" w14:textId="47E8C633" w:rsidR="00FF1E2F" w:rsidRPr="00740187" w:rsidRDefault="00FF1E2F" w:rsidP="00FF1E2F">
            <w:pPr>
              <w:spacing w:after="0" w:line="240" w:lineRule="auto"/>
              <w:jc w:val="center"/>
              <w:rPr>
                <w:rFonts w:ascii="Calibri" w:eastAsia="Times New Roman" w:hAnsi="Calibri" w:cs="Calibri"/>
                <w:color w:val="FF0000"/>
                <w:sz w:val="22"/>
                <w:szCs w:val="22"/>
                <w:lang w:eastAsia="en-AU"/>
              </w:rPr>
            </w:pPr>
            <w:r>
              <w:rPr>
                <w:rFonts w:ascii="Calibri" w:hAnsi="Calibri" w:cs="Calibri"/>
                <w:color w:val="FF0000"/>
                <w:sz w:val="22"/>
                <w:szCs w:val="22"/>
              </w:rPr>
              <w:t>-$4,320,401</w:t>
            </w:r>
          </w:p>
        </w:tc>
      </w:tr>
      <w:tr w:rsidR="00FF1E2F" w:rsidRPr="00740187" w14:paraId="2AF21CFB" w14:textId="77777777" w:rsidTr="00740187">
        <w:trPr>
          <w:trHeight w:val="3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40F7D186" w14:textId="77777777" w:rsidR="00FF1E2F" w:rsidRPr="00740187" w:rsidRDefault="00FF1E2F" w:rsidP="00FF1E2F">
            <w:pPr>
              <w:spacing w:after="0" w:line="240" w:lineRule="auto"/>
              <w:rPr>
                <w:rFonts w:ascii="Calibri" w:eastAsia="Times New Roman" w:hAnsi="Calibri" w:cs="Calibri"/>
                <w:color w:val="000000"/>
                <w:sz w:val="22"/>
                <w:szCs w:val="22"/>
                <w:lang w:eastAsia="en-AU"/>
              </w:rPr>
            </w:pPr>
            <w:r w:rsidRPr="00740187">
              <w:rPr>
                <w:rFonts w:ascii="Calibri" w:eastAsia="Times New Roman" w:hAnsi="Calibri" w:cs="Calibri"/>
                <w:color w:val="000000"/>
                <w:sz w:val="22"/>
                <w:szCs w:val="22"/>
                <w:lang w:eastAsia="en-AU"/>
              </w:rPr>
              <w:t>Cumulative balance</w:t>
            </w:r>
          </w:p>
        </w:tc>
        <w:tc>
          <w:tcPr>
            <w:tcW w:w="2268" w:type="dxa"/>
            <w:tcBorders>
              <w:top w:val="nil"/>
              <w:left w:val="nil"/>
              <w:bottom w:val="single" w:sz="8" w:space="0" w:color="auto"/>
              <w:right w:val="single" w:sz="8" w:space="0" w:color="auto"/>
            </w:tcBorders>
            <w:shd w:val="clear" w:color="auto" w:fill="auto"/>
            <w:vAlign w:val="center"/>
            <w:hideMark/>
          </w:tcPr>
          <w:p w14:paraId="7E2DCFAD" w14:textId="07D5D0F1" w:rsidR="00FF1E2F" w:rsidRPr="00740187" w:rsidRDefault="00FF1E2F" w:rsidP="00FF1E2F">
            <w:pPr>
              <w:spacing w:after="0" w:line="240" w:lineRule="auto"/>
              <w:jc w:val="center"/>
              <w:rPr>
                <w:rFonts w:ascii="Calibri" w:eastAsia="Times New Roman" w:hAnsi="Calibri" w:cs="Calibri"/>
                <w:b/>
                <w:bCs/>
                <w:color w:val="FF0000"/>
                <w:sz w:val="22"/>
                <w:szCs w:val="22"/>
                <w:lang w:eastAsia="en-AU"/>
              </w:rPr>
            </w:pPr>
            <w:r>
              <w:rPr>
                <w:rFonts w:ascii="Calibri" w:hAnsi="Calibri" w:cs="Calibri"/>
                <w:b/>
                <w:bCs/>
                <w:color w:val="FF0000"/>
                <w:sz w:val="22"/>
                <w:szCs w:val="22"/>
              </w:rPr>
              <w:t>-$55,183,576</w:t>
            </w:r>
          </w:p>
        </w:tc>
        <w:tc>
          <w:tcPr>
            <w:tcW w:w="1843" w:type="dxa"/>
            <w:tcBorders>
              <w:top w:val="nil"/>
              <w:left w:val="nil"/>
              <w:bottom w:val="single" w:sz="8" w:space="0" w:color="auto"/>
              <w:right w:val="single" w:sz="8" w:space="0" w:color="auto"/>
            </w:tcBorders>
            <w:shd w:val="clear" w:color="auto" w:fill="auto"/>
            <w:vAlign w:val="center"/>
            <w:hideMark/>
          </w:tcPr>
          <w:p w14:paraId="3E85236C" w14:textId="6E00870A" w:rsidR="00FF1E2F" w:rsidRPr="00740187" w:rsidRDefault="00FF1E2F" w:rsidP="00FF1E2F">
            <w:pPr>
              <w:spacing w:after="0" w:line="240" w:lineRule="auto"/>
              <w:jc w:val="center"/>
              <w:rPr>
                <w:rFonts w:ascii="Calibri" w:eastAsia="Times New Roman" w:hAnsi="Calibri" w:cs="Calibri"/>
                <w:b/>
                <w:bCs/>
                <w:color w:val="FF0000"/>
                <w:sz w:val="22"/>
                <w:szCs w:val="22"/>
                <w:lang w:eastAsia="en-AU"/>
              </w:rPr>
            </w:pPr>
            <w:r>
              <w:rPr>
                <w:rFonts w:ascii="Calibri" w:hAnsi="Calibri" w:cs="Calibri"/>
                <w:b/>
                <w:bCs/>
                <w:color w:val="FF0000"/>
                <w:sz w:val="22"/>
                <w:szCs w:val="22"/>
              </w:rPr>
              <w:t>-$65,756,198</w:t>
            </w:r>
          </w:p>
        </w:tc>
        <w:tc>
          <w:tcPr>
            <w:tcW w:w="1559" w:type="dxa"/>
            <w:tcBorders>
              <w:top w:val="nil"/>
              <w:left w:val="nil"/>
              <w:bottom w:val="single" w:sz="8" w:space="0" w:color="auto"/>
              <w:right w:val="single" w:sz="8" w:space="0" w:color="auto"/>
            </w:tcBorders>
            <w:shd w:val="clear" w:color="auto" w:fill="auto"/>
            <w:vAlign w:val="center"/>
            <w:hideMark/>
          </w:tcPr>
          <w:p w14:paraId="14ACBE94" w14:textId="0CF37872" w:rsidR="00FF1E2F" w:rsidRPr="00740187" w:rsidRDefault="00FF1E2F" w:rsidP="00FF1E2F">
            <w:pPr>
              <w:spacing w:after="0" w:line="240" w:lineRule="auto"/>
              <w:jc w:val="center"/>
              <w:rPr>
                <w:rFonts w:ascii="Calibri" w:eastAsia="Times New Roman" w:hAnsi="Calibri" w:cs="Calibri"/>
                <w:b/>
                <w:bCs/>
                <w:color w:val="FF0000"/>
                <w:sz w:val="22"/>
                <w:szCs w:val="22"/>
                <w:lang w:eastAsia="en-AU"/>
              </w:rPr>
            </w:pPr>
            <w:r>
              <w:rPr>
                <w:rFonts w:ascii="Calibri" w:hAnsi="Calibri" w:cs="Calibri"/>
                <w:b/>
                <w:bCs/>
                <w:color w:val="FF0000"/>
                <w:sz w:val="22"/>
                <w:szCs w:val="22"/>
              </w:rPr>
              <w:t>-$68,941,270</w:t>
            </w:r>
          </w:p>
        </w:tc>
        <w:tc>
          <w:tcPr>
            <w:tcW w:w="1984" w:type="dxa"/>
            <w:tcBorders>
              <w:top w:val="nil"/>
              <w:left w:val="nil"/>
              <w:bottom w:val="single" w:sz="8" w:space="0" w:color="auto"/>
              <w:right w:val="single" w:sz="8" w:space="0" w:color="auto"/>
            </w:tcBorders>
            <w:shd w:val="clear" w:color="auto" w:fill="auto"/>
            <w:vAlign w:val="center"/>
            <w:hideMark/>
          </w:tcPr>
          <w:p w14:paraId="4217ED29" w14:textId="56491BC8" w:rsidR="00FF1E2F" w:rsidRPr="00740187" w:rsidRDefault="00FF1E2F" w:rsidP="00FF1E2F">
            <w:pPr>
              <w:spacing w:after="0" w:line="240" w:lineRule="auto"/>
              <w:jc w:val="center"/>
              <w:rPr>
                <w:rFonts w:ascii="Calibri" w:eastAsia="Times New Roman" w:hAnsi="Calibri" w:cs="Calibri"/>
                <w:b/>
                <w:bCs/>
                <w:color w:val="FF0000"/>
                <w:sz w:val="22"/>
                <w:szCs w:val="22"/>
                <w:lang w:eastAsia="en-AU"/>
              </w:rPr>
            </w:pPr>
            <w:r>
              <w:rPr>
                <w:rFonts w:ascii="Calibri" w:hAnsi="Calibri" w:cs="Calibri"/>
                <w:b/>
                <w:bCs/>
                <w:color w:val="FF0000"/>
                <w:sz w:val="22"/>
                <w:szCs w:val="22"/>
              </w:rPr>
              <w:t>-$73,261,671</w:t>
            </w:r>
          </w:p>
        </w:tc>
      </w:tr>
    </w:tbl>
    <w:p w14:paraId="6BF3E30F" w14:textId="69FB9E6A" w:rsidR="007C1E69" w:rsidRDefault="007C1E69" w:rsidP="007C1E69"/>
    <w:p w14:paraId="4C248935" w14:textId="7A47D897" w:rsidR="002F42C1" w:rsidRDefault="67936985" w:rsidP="0D975D44">
      <w:pPr>
        <w:pStyle w:val="Heading2"/>
      </w:pPr>
      <w:bookmarkStart w:id="32" w:name="_Toc171327033"/>
      <w:r>
        <w:lastRenderedPageBreak/>
        <w:t>6.2.</w:t>
      </w:r>
      <w:r w:rsidR="007C1E69">
        <w:t xml:space="preserve"> Financial </w:t>
      </w:r>
      <w:r w:rsidR="00612CBA">
        <w:t>o</w:t>
      </w:r>
      <w:r w:rsidR="007C1E69">
        <w:t>utcomes</w:t>
      </w:r>
      <w:bookmarkEnd w:id="32"/>
    </w:p>
    <w:p w14:paraId="7D88CD82" w14:textId="1BEF733C" w:rsidR="00DF7685" w:rsidRDefault="00612CBA">
      <w:pPr>
        <w:rPr>
          <w:b/>
          <w:bCs/>
          <w:iCs/>
          <w:sz w:val="22"/>
          <w:szCs w:val="22"/>
        </w:rPr>
      </w:pPr>
      <w:r>
        <w:rPr>
          <w:b/>
          <w:bCs/>
          <w:iCs/>
          <w:sz w:val="22"/>
          <w:szCs w:val="22"/>
        </w:rPr>
        <w:t>Table 5: Prior year financial outcomes</w:t>
      </w:r>
      <w:r w:rsidR="00906CF9">
        <w:rPr>
          <w:b/>
          <w:bCs/>
          <w:iCs/>
          <w:sz w:val="22"/>
          <w:szCs w:val="22"/>
        </w:rPr>
        <w:t xml:space="preserve"> for accreditation and re-accreditation activities</w:t>
      </w:r>
    </w:p>
    <w:tbl>
      <w:tblPr>
        <w:tblW w:w="9634" w:type="dxa"/>
        <w:tblLook w:val="04A0" w:firstRow="1" w:lastRow="0" w:firstColumn="1" w:lastColumn="0" w:noHBand="0" w:noVBand="1"/>
      </w:tblPr>
      <w:tblGrid>
        <w:gridCol w:w="2680"/>
        <w:gridCol w:w="1710"/>
        <w:gridCol w:w="1559"/>
        <w:gridCol w:w="1559"/>
        <w:gridCol w:w="2126"/>
      </w:tblGrid>
      <w:tr w:rsidR="00F3633B" w:rsidRPr="00C3535B" w14:paraId="0D065275" w14:textId="77777777" w:rsidTr="50A4377D">
        <w:trPr>
          <w:trHeight w:val="315"/>
        </w:trPr>
        <w:tc>
          <w:tcPr>
            <w:tcW w:w="2680"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EEAF6" w:themeFill="accent1" w:themeFillTint="33"/>
            <w:vAlign w:val="center"/>
            <w:hideMark/>
          </w:tcPr>
          <w:p w14:paraId="109BFDB3" w14:textId="77777777" w:rsidR="00C3535B" w:rsidRPr="00C3535B" w:rsidRDefault="00C3535B" w:rsidP="00C3535B">
            <w:pPr>
              <w:spacing w:after="0" w:line="240" w:lineRule="auto"/>
              <w:rPr>
                <w:rFonts w:ascii="Calibri" w:eastAsia="Times New Roman" w:hAnsi="Calibri" w:cs="Calibri"/>
                <w:b/>
                <w:bCs/>
                <w:sz w:val="22"/>
                <w:szCs w:val="22"/>
                <w:lang w:eastAsia="en-AU"/>
              </w:rPr>
            </w:pPr>
            <w:r w:rsidRPr="00C3535B">
              <w:rPr>
                <w:rFonts w:ascii="Calibri" w:eastAsia="Times New Roman" w:hAnsi="Calibri" w:cs="Calibri"/>
                <w:b/>
                <w:bCs/>
                <w:sz w:val="22"/>
                <w:szCs w:val="22"/>
                <w:lang w:eastAsia="en-AU"/>
              </w:rPr>
              <w:t>Financial Item</w:t>
            </w:r>
            <w:r w:rsidRPr="00C3535B">
              <w:rPr>
                <w:rFonts w:ascii="Calibri" w:eastAsia="Times New Roman" w:hAnsi="Calibri" w:cs="Calibri"/>
                <w:sz w:val="22"/>
                <w:szCs w:val="22"/>
                <w:lang w:eastAsia="en-AU"/>
              </w:rPr>
              <w:t> </w:t>
            </w:r>
          </w:p>
        </w:tc>
        <w:tc>
          <w:tcPr>
            <w:tcW w:w="1710" w:type="dxa"/>
            <w:tcBorders>
              <w:top w:val="single" w:sz="4" w:space="0" w:color="000000" w:themeColor="text1"/>
              <w:left w:val="nil"/>
              <w:bottom w:val="single" w:sz="8" w:space="0" w:color="000000" w:themeColor="text1"/>
              <w:right w:val="single" w:sz="8" w:space="0" w:color="000000" w:themeColor="text1"/>
            </w:tcBorders>
            <w:shd w:val="clear" w:color="auto" w:fill="D9E2F3" w:themeFill="accent5" w:themeFillTint="33"/>
            <w:vAlign w:val="center"/>
            <w:hideMark/>
          </w:tcPr>
          <w:p w14:paraId="4B6071D3" w14:textId="77777777" w:rsidR="00C3535B" w:rsidRPr="00C3535B" w:rsidRDefault="00C3535B" w:rsidP="00C3535B">
            <w:pPr>
              <w:spacing w:after="0" w:line="240" w:lineRule="auto"/>
              <w:jc w:val="center"/>
              <w:rPr>
                <w:rFonts w:ascii="Calibri" w:eastAsia="Times New Roman" w:hAnsi="Calibri" w:cs="Calibri"/>
                <w:b/>
                <w:bCs/>
                <w:color w:val="000000"/>
                <w:sz w:val="22"/>
                <w:szCs w:val="22"/>
                <w:lang w:eastAsia="en-AU"/>
              </w:rPr>
            </w:pPr>
            <w:r w:rsidRPr="00C3535B">
              <w:rPr>
                <w:rFonts w:ascii="Calibri" w:eastAsia="Times New Roman" w:hAnsi="Calibri" w:cs="Calibri"/>
                <w:b/>
                <w:bCs/>
                <w:color w:val="000000"/>
                <w:sz w:val="22"/>
                <w:szCs w:val="22"/>
                <w:lang w:eastAsia="en-AU"/>
              </w:rPr>
              <w:t>2020-21</w:t>
            </w:r>
            <w:r w:rsidRPr="00C3535B">
              <w:rPr>
                <w:rFonts w:ascii="Calibri" w:eastAsia="Times New Roman" w:hAnsi="Calibri" w:cs="Calibri"/>
                <w:color w:val="000000"/>
                <w:sz w:val="22"/>
                <w:szCs w:val="22"/>
                <w:lang w:eastAsia="en-AU"/>
              </w:rPr>
              <w:t> </w:t>
            </w:r>
          </w:p>
        </w:tc>
        <w:tc>
          <w:tcPr>
            <w:tcW w:w="1559" w:type="dxa"/>
            <w:tcBorders>
              <w:top w:val="single" w:sz="4" w:space="0" w:color="000000" w:themeColor="text1"/>
              <w:left w:val="nil"/>
              <w:bottom w:val="single" w:sz="8" w:space="0" w:color="000000" w:themeColor="text1"/>
              <w:right w:val="single" w:sz="8" w:space="0" w:color="000000" w:themeColor="text1"/>
            </w:tcBorders>
            <w:shd w:val="clear" w:color="auto" w:fill="D9E2F3" w:themeFill="accent5" w:themeFillTint="33"/>
            <w:vAlign w:val="center"/>
            <w:hideMark/>
          </w:tcPr>
          <w:p w14:paraId="4DFB9587" w14:textId="77777777" w:rsidR="00C3535B" w:rsidRPr="00C3535B" w:rsidRDefault="00C3535B" w:rsidP="00C3535B">
            <w:pPr>
              <w:spacing w:after="0" w:line="240" w:lineRule="auto"/>
              <w:jc w:val="center"/>
              <w:rPr>
                <w:rFonts w:ascii="Calibri" w:eastAsia="Times New Roman" w:hAnsi="Calibri" w:cs="Calibri"/>
                <w:b/>
                <w:bCs/>
                <w:color w:val="000000"/>
                <w:sz w:val="22"/>
                <w:szCs w:val="22"/>
                <w:lang w:eastAsia="en-AU"/>
              </w:rPr>
            </w:pPr>
            <w:r w:rsidRPr="00C3535B">
              <w:rPr>
                <w:rFonts w:ascii="Calibri" w:eastAsia="Times New Roman" w:hAnsi="Calibri" w:cs="Calibri"/>
                <w:b/>
                <w:bCs/>
                <w:color w:val="000000"/>
                <w:sz w:val="22"/>
                <w:szCs w:val="22"/>
                <w:lang w:eastAsia="en-AU"/>
              </w:rPr>
              <w:t>2021-22</w:t>
            </w:r>
            <w:r w:rsidRPr="00C3535B">
              <w:rPr>
                <w:rFonts w:ascii="Calibri" w:eastAsia="Times New Roman" w:hAnsi="Calibri" w:cs="Calibri"/>
                <w:color w:val="000000"/>
                <w:sz w:val="22"/>
                <w:szCs w:val="22"/>
                <w:lang w:eastAsia="en-AU"/>
              </w:rPr>
              <w:t> </w:t>
            </w:r>
          </w:p>
        </w:tc>
        <w:tc>
          <w:tcPr>
            <w:tcW w:w="1559" w:type="dxa"/>
            <w:tcBorders>
              <w:top w:val="single" w:sz="4" w:space="0" w:color="000000" w:themeColor="text1"/>
              <w:left w:val="nil"/>
              <w:bottom w:val="single" w:sz="8" w:space="0" w:color="000000" w:themeColor="text1"/>
              <w:right w:val="single" w:sz="8" w:space="0" w:color="000000" w:themeColor="text1"/>
            </w:tcBorders>
            <w:shd w:val="clear" w:color="auto" w:fill="D9E2F3" w:themeFill="accent5" w:themeFillTint="33"/>
            <w:vAlign w:val="center"/>
            <w:hideMark/>
          </w:tcPr>
          <w:p w14:paraId="47A428C5" w14:textId="77777777" w:rsidR="00C3535B" w:rsidRPr="00C3535B" w:rsidRDefault="00C3535B" w:rsidP="00C3535B">
            <w:pPr>
              <w:spacing w:after="0" w:line="240" w:lineRule="auto"/>
              <w:jc w:val="center"/>
              <w:rPr>
                <w:rFonts w:ascii="Calibri" w:eastAsia="Times New Roman" w:hAnsi="Calibri" w:cs="Calibri"/>
                <w:b/>
                <w:bCs/>
                <w:color w:val="000000"/>
                <w:sz w:val="22"/>
                <w:szCs w:val="22"/>
                <w:lang w:eastAsia="en-AU"/>
              </w:rPr>
            </w:pPr>
            <w:r w:rsidRPr="00C3535B">
              <w:rPr>
                <w:rFonts w:ascii="Calibri" w:eastAsia="Times New Roman" w:hAnsi="Calibri" w:cs="Calibri"/>
                <w:b/>
                <w:bCs/>
                <w:color w:val="000000"/>
                <w:sz w:val="22"/>
                <w:szCs w:val="22"/>
                <w:lang w:eastAsia="en-AU"/>
              </w:rPr>
              <w:t>2022-23</w:t>
            </w:r>
            <w:r w:rsidRPr="00C3535B">
              <w:rPr>
                <w:rFonts w:ascii="Calibri" w:eastAsia="Times New Roman" w:hAnsi="Calibri" w:cs="Calibri"/>
                <w:color w:val="000000"/>
                <w:sz w:val="22"/>
                <w:szCs w:val="22"/>
                <w:lang w:eastAsia="en-AU"/>
              </w:rPr>
              <w:t> </w:t>
            </w:r>
          </w:p>
        </w:tc>
        <w:tc>
          <w:tcPr>
            <w:tcW w:w="2126" w:type="dxa"/>
            <w:tcBorders>
              <w:top w:val="single" w:sz="4" w:space="0" w:color="000000" w:themeColor="text1"/>
              <w:left w:val="nil"/>
              <w:bottom w:val="single" w:sz="8" w:space="0" w:color="000000" w:themeColor="text1"/>
              <w:right w:val="single" w:sz="4" w:space="0" w:color="000000" w:themeColor="text1"/>
            </w:tcBorders>
            <w:shd w:val="clear" w:color="auto" w:fill="D9E2F3" w:themeFill="accent5" w:themeFillTint="33"/>
            <w:vAlign w:val="center"/>
            <w:hideMark/>
          </w:tcPr>
          <w:p w14:paraId="7FBCE767" w14:textId="77777777" w:rsidR="00C3535B" w:rsidRPr="00C3535B" w:rsidRDefault="00C3535B" w:rsidP="00C3535B">
            <w:pPr>
              <w:spacing w:after="0" w:line="240" w:lineRule="auto"/>
              <w:jc w:val="center"/>
              <w:rPr>
                <w:rFonts w:ascii="Calibri" w:eastAsia="Times New Roman" w:hAnsi="Calibri" w:cs="Calibri"/>
                <w:b/>
                <w:bCs/>
                <w:color w:val="000000"/>
                <w:sz w:val="22"/>
                <w:szCs w:val="22"/>
                <w:lang w:eastAsia="en-AU"/>
              </w:rPr>
            </w:pPr>
            <w:r w:rsidRPr="00C3535B">
              <w:rPr>
                <w:rFonts w:ascii="Calibri" w:eastAsia="Times New Roman" w:hAnsi="Calibri" w:cs="Calibri"/>
                <w:b/>
                <w:bCs/>
                <w:color w:val="000000"/>
                <w:sz w:val="22"/>
                <w:szCs w:val="22"/>
                <w:lang w:eastAsia="en-AU"/>
              </w:rPr>
              <w:t>2023-24</w:t>
            </w:r>
            <w:r w:rsidRPr="00C3535B">
              <w:rPr>
                <w:rFonts w:ascii="Calibri" w:eastAsia="Times New Roman" w:hAnsi="Calibri" w:cs="Calibri"/>
                <w:color w:val="000000"/>
                <w:sz w:val="22"/>
                <w:szCs w:val="22"/>
                <w:lang w:eastAsia="en-AU"/>
              </w:rPr>
              <w:t> </w:t>
            </w:r>
          </w:p>
        </w:tc>
      </w:tr>
      <w:tr w:rsidR="00C3535B" w:rsidRPr="00C3535B" w14:paraId="0464C060" w14:textId="77777777" w:rsidTr="50A4377D">
        <w:trPr>
          <w:trHeight w:val="315"/>
        </w:trPr>
        <w:tc>
          <w:tcPr>
            <w:tcW w:w="9634" w:type="dxa"/>
            <w:gridSpan w:val="5"/>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14:paraId="469605AE"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Estimates </w:t>
            </w:r>
          </w:p>
        </w:tc>
      </w:tr>
      <w:tr w:rsidR="00C3535B" w:rsidRPr="00C3535B" w14:paraId="74586C4D" w14:textId="77777777" w:rsidTr="50A4377D">
        <w:trPr>
          <w:trHeight w:val="3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2834E663"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Revenue = X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107730B2"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$8,791,992</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4793D024"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$12,304,524</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0CA4C6C1"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$24,815,526</w:t>
            </w:r>
          </w:p>
        </w:tc>
        <w:tc>
          <w:tcPr>
            <w:tcW w:w="2126" w:type="dxa"/>
            <w:tcBorders>
              <w:top w:val="nil"/>
              <w:left w:val="nil"/>
              <w:bottom w:val="single" w:sz="8" w:space="0" w:color="000000" w:themeColor="text1"/>
              <w:right w:val="single" w:sz="4" w:space="0" w:color="000000" w:themeColor="text1"/>
            </w:tcBorders>
            <w:shd w:val="clear" w:color="auto" w:fill="auto"/>
            <w:vAlign w:val="center"/>
            <w:hideMark/>
          </w:tcPr>
          <w:p w14:paraId="28698D24"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$8,247,360</w:t>
            </w:r>
          </w:p>
        </w:tc>
      </w:tr>
      <w:tr w:rsidR="00C3535B" w:rsidRPr="00C3535B" w14:paraId="7F597DD2" w14:textId="77777777" w:rsidTr="50A4377D">
        <w:trPr>
          <w:trHeight w:val="3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7F3FB816"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Expenses = Y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4A861668"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$13,189,285</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15167BB6"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$18,762,927</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1A94A61F"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$56,916,196</w:t>
            </w:r>
          </w:p>
        </w:tc>
        <w:tc>
          <w:tcPr>
            <w:tcW w:w="2126" w:type="dxa"/>
            <w:tcBorders>
              <w:top w:val="nil"/>
              <w:left w:val="nil"/>
              <w:bottom w:val="single" w:sz="8" w:space="0" w:color="000000" w:themeColor="text1"/>
              <w:right w:val="single" w:sz="4" w:space="0" w:color="000000" w:themeColor="text1"/>
            </w:tcBorders>
            <w:shd w:val="clear" w:color="auto" w:fill="auto"/>
            <w:vAlign w:val="center"/>
            <w:hideMark/>
          </w:tcPr>
          <w:p w14:paraId="53B5C528" w14:textId="77777777" w:rsidR="00C3535B" w:rsidRPr="00C3535B" w:rsidRDefault="00C3535B" w:rsidP="00C3535B">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$12,794,756</w:t>
            </w:r>
          </w:p>
        </w:tc>
      </w:tr>
      <w:tr w:rsidR="00C3535B" w:rsidRPr="00C3535B" w14:paraId="7B4B23ED" w14:textId="77777777" w:rsidTr="50A4377D">
        <w:trPr>
          <w:trHeight w:val="3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273CEFE1"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Balance = X – Y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67CB57B0" w14:textId="77777777" w:rsidR="00C3535B" w:rsidRPr="00C3535B" w:rsidRDefault="00C3535B" w:rsidP="00C3535B">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-$4,397,293</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7EEFE9AE" w14:textId="77777777" w:rsidR="00C3535B" w:rsidRPr="00C3535B" w:rsidRDefault="00C3535B" w:rsidP="00C3535B">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-$6,458,403</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54E4A3E2" w14:textId="77777777" w:rsidR="00C3535B" w:rsidRPr="00C3535B" w:rsidRDefault="00C3535B" w:rsidP="00C3535B">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-$32,100,670</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626FEFB0" w14:textId="77777777" w:rsidR="00C3535B" w:rsidRPr="00C3535B" w:rsidRDefault="00C3535B" w:rsidP="00C3535B">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-$4,547,396</w:t>
            </w:r>
          </w:p>
        </w:tc>
      </w:tr>
      <w:tr w:rsidR="00C3535B" w:rsidRPr="00C3535B" w14:paraId="7E98BEC6" w14:textId="77777777" w:rsidTr="50A4377D">
        <w:trPr>
          <w:trHeight w:val="912"/>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0CAE3802"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Remissions, rebates and adjustments = Z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12A7506A" w14:textId="77777777" w:rsidR="00C3535B" w:rsidRPr="00CC1660" w:rsidRDefault="00C3535B"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$598,911</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37C4A203" w14:textId="77777777" w:rsidR="00C3535B" w:rsidRPr="00CC1660" w:rsidRDefault="00C3535B"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$736,403</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0D882D14" w14:textId="77777777" w:rsidR="00C3535B" w:rsidRPr="00CC1660" w:rsidRDefault="00C3535B"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$2,069,650</w:t>
            </w:r>
          </w:p>
        </w:tc>
        <w:tc>
          <w:tcPr>
            <w:tcW w:w="2126" w:type="dxa"/>
            <w:tcBorders>
              <w:top w:val="nil"/>
              <w:left w:val="nil"/>
              <w:bottom w:val="single" w:sz="8" w:space="0" w:color="000000" w:themeColor="text1"/>
              <w:right w:val="single" w:sz="4" w:space="0" w:color="000000" w:themeColor="text1"/>
            </w:tcBorders>
            <w:shd w:val="clear" w:color="auto" w:fill="auto"/>
            <w:vAlign w:val="center"/>
            <w:hideMark/>
          </w:tcPr>
          <w:p w14:paraId="3C35FF87" w14:textId="77777777" w:rsidR="00C3535B" w:rsidRPr="00CC1660" w:rsidRDefault="00C3535B"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$145,397</w:t>
            </w:r>
          </w:p>
        </w:tc>
      </w:tr>
      <w:tr w:rsidR="00C3535B" w:rsidRPr="00C3535B" w14:paraId="07483A23" w14:textId="77777777" w:rsidTr="50A4377D">
        <w:trPr>
          <w:trHeight w:val="6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44DB9EE0"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Net balance = balance – Z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386AD569" w14:textId="77777777" w:rsidR="00C3535B" w:rsidRPr="00E22007" w:rsidRDefault="00C3535B" w:rsidP="50A4377D">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-$4,996,204</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7589F568" w14:textId="77777777" w:rsidR="00C3535B" w:rsidRPr="00E22007" w:rsidRDefault="00C3535B" w:rsidP="50A4377D">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-$7,194,806</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489895EF" w14:textId="77777777" w:rsidR="00C3535B" w:rsidRPr="00E22007" w:rsidRDefault="00C3535B" w:rsidP="50A4377D">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-$34,170,320</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20BCD51B" w14:textId="77777777" w:rsidR="00C3535B" w:rsidRPr="00E22007" w:rsidRDefault="00C3535B" w:rsidP="50A4377D">
            <w:pPr>
              <w:spacing w:after="0" w:line="240" w:lineRule="auto"/>
              <w:jc w:val="center"/>
              <w:rPr>
                <w:rFonts w:ascii="Calibri" w:eastAsia="Times New Roman" w:hAnsi="Calibri" w:cs="Calibri"/>
                <w:color w:val="FF0000"/>
                <w:sz w:val="22"/>
                <w:szCs w:val="22"/>
                <w:lang w:eastAsia="en-AU"/>
              </w:rPr>
            </w:pPr>
            <w:r w:rsidRPr="50A4377D">
              <w:rPr>
                <w:rFonts w:ascii="Calibri" w:eastAsia="Times New Roman" w:hAnsi="Calibri" w:cs="Calibri"/>
                <w:color w:val="FF0000"/>
                <w:sz w:val="22"/>
                <w:szCs w:val="22"/>
                <w:lang w:eastAsia="en-AU"/>
              </w:rPr>
              <w:t>-$4,692,793</w:t>
            </w:r>
          </w:p>
        </w:tc>
      </w:tr>
      <w:tr w:rsidR="00C3535B" w:rsidRPr="00C3535B" w14:paraId="41DC7EF5" w14:textId="77777777" w:rsidTr="50A4377D">
        <w:trPr>
          <w:trHeight w:val="570"/>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78EB1592"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Cumulative balance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6DA77F77" w14:textId="77777777" w:rsidR="00C3535B" w:rsidRPr="00EC0DCF" w:rsidRDefault="00C3535B" w:rsidP="50A4377D">
            <w:pPr>
              <w:spacing w:after="0" w:line="240" w:lineRule="auto"/>
              <w:jc w:val="center"/>
              <w:rPr>
                <w:rFonts w:ascii="Calibri" w:eastAsia="Times New Roman" w:hAnsi="Calibri" w:cs="Calibri"/>
                <w:b/>
                <w:bCs/>
                <w:color w:val="FF0000"/>
                <w:sz w:val="22"/>
                <w:szCs w:val="22"/>
                <w:lang w:eastAsia="en-AU"/>
              </w:rPr>
            </w:pPr>
            <w:r w:rsidRPr="50A4377D">
              <w:rPr>
                <w:rFonts w:ascii="Calibri" w:eastAsia="Times New Roman" w:hAnsi="Calibri" w:cs="Calibri"/>
                <w:b/>
                <w:bCs/>
                <w:color w:val="FF0000"/>
                <w:sz w:val="22"/>
                <w:szCs w:val="22"/>
                <w:lang w:eastAsia="en-AU"/>
              </w:rPr>
              <w:t>-$4,996,204</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4DD1FB21" w14:textId="77777777" w:rsidR="00C3535B" w:rsidRPr="00EC0DCF" w:rsidRDefault="00C3535B" w:rsidP="50A4377D">
            <w:pPr>
              <w:spacing w:after="0" w:line="240" w:lineRule="auto"/>
              <w:jc w:val="center"/>
              <w:rPr>
                <w:rFonts w:ascii="Calibri" w:eastAsia="Times New Roman" w:hAnsi="Calibri" w:cs="Calibri"/>
                <w:b/>
                <w:bCs/>
                <w:color w:val="FF0000"/>
                <w:sz w:val="22"/>
                <w:szCs w:val="22"/>
                <w:lang w:eastAsia="en-AU"/>
              </w:rPr>
            </w:pPr>
            <w:r w:rsidRPr="50A4377D">
              <w:rPr>
                <w:rFonts w:ascii="Calibri" w:eastAsia="Times New Roman" w:hAnsi="Calibri" w:cs="Calibri"/>
                <w:b/>
                <w:bCs/>
                <w:color w:val="FF0000"/>
                <w:sz w:val="22"/>
                <w:szCs w:val="22"/>
                <w:lang w:eastAsia="en-AU"/>
              </w:rPr>
              <w:t>-$12,191,010</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0B9C076B" w14:textId="77777777" w:rsidR="00C3535B" w:rsidRPr="00EC0DCF" w:rsidRDefault="00C3535B" w:rsidP="50A4377D">
            <w:pPr>
              <w:spacing w:after="0" w:line="240" w:lineRule="auto"/>
              <w:jc w:val="center"/>
              <w:rPr>
                <w:rFonts w:ascii="Calibri" w:eastAsia="Times New Roman" w:hAnsi="Calibri" w:cs="Calibri"/>
                <w:b/>
                <w:bCs/>
                <w:color w:val="FF0000"/>
                <w:sz w:val="22"/>
                <w:szCs w:val="22"/>
                <w:lang w:eastAsia="en-AU"/>
              </w:rPr>
            </w:pPr>
            <w:r w:rsidRPr="50A4377D">
              <w:rPr>
                <w:rFonts w:ascii="Calibri" w:eastAsia="Times New Roman" w:hAnsi="Calibri" w:cs="Calibri"/>
                <w:b/>
                <w:bCs/>
                <w:color w:val="FF0000"/>
                <w:sz w:val="22"/>
                <w:szCs w:val="22"/>
                <w:lang w:eastAsia="en-AU"/>
              </w:rPr>
              <w:t>-$46,361,330</w:t>
            </w:r>
          </w:p>
        </w:tc>
        <w:tc>
          <w:tcPr>
            <w:tcW w:w="2126" w:type="dxa"/>
            <w:tcBorders>
              <w:top w:val="nil"/>
              <w:left w:val="nil"/>
              <w:bottom w:val="single" w:sz="8" w:space="0" w:color="000000" w:themeColor="text1"/>
              <w:right w:val="single" w:sz="4" w:space="0" w:color="000000" w:themeColor="text1"/>
            </w:tcBorders>
            <w:shd w:val="clear" w:color="auto" w:fill="auto"/>
            <w:vAlign w:val="center"/>
            <w:hideMark/>
          </w:tcPr>
          <w:p w14:paraId="7BD552F5" w14:textId="77777777" w:rsidR="00C3535B" w:rsidRPr="00EC0DCF" w:rsidRDefault="00C3535B" w:rsidP="50A4377D">
            <w:pPr>
              <w:spacing w:after="0" w:line="240" w:lineRule="auto"/>
              <w:jc w:val="center"/>
              <w:rPr>
                <w:rFonts w:ascii="Calibri" w:eastAsia="Times New Roman" w:hAnsi="Calibri" w:cs="Calibri"/>
                <w:b/>
                <w:bCs/>
                <w:color w:val="FF0000"/>
                <w:sz w:val="22"/>
                <w:szCs w:val="22"/>
                <w:lang w:eastAsia="en-AU"/>
              </w:rPr>
            </w:pPr>
            <w:r w:rsidRPr="50A4377D">
              <w:rPr>
                <w:rFonts w:ascii="Calibri" w:eastAsia="Times New Roman" w:hAnsi="Calibri" w:cs="Calibri"/>
                <w:b/>
                <w:bCs/>
                <w:color w:val="FF0000"/>
                <w:sz w:val="22"/>
                <w:szCs w:val="22"/>
                <w:lang w:eastAsia="en-AU"/>
              </w:rPr>
              <w:t>-$51,054,123</w:t>
            </w:r>
          </w:p>
        </w:tc>
      </w:tr>
      <w:tr w:rsidR="00C3535B" w:rsidRPr="00C3535B" w14:paraId="5AA797A3" w14:textId="77777777" w:rsidTr="50A4377D">
        <w:trPr>
          <w:trHeight w:val="315"/>
        </w:trPr>
        <w:tc>
          <w:tcPr>
            <w:tcW w:w="9634" w:type="dxa"/>
            <w:gridSpan w:val="5"/>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14:paraId="42FF63E1" w14:textId="77777777" w:rsidR="00C3535B" w:rsidRPr="00C3535B" w:rsidRDefault="00C3535B" w:rsidP="00C3535B">
            <w:pPr>
              <w:spacing w:after="0" w:line="240" w:lineRule="auto"/>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Actuals </w:t>
            </w:r>
          </w:p>
        </w:tc>
      </w:tr>
      <w:tr w:rsidR="006F7A7C" w:rsidRPr="00C3535B" w14:paraId="2D567DD2" w14:textId="77777777" w:rsidTr="50A4377D">
        <w:trPr>
          <w:trHeight w:val="3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6A712D71" w14:textId="77777777" w:rsidR="006F7A7C" w:rsidRPr="00C3535B" w:rsidRDefault="006F7A7C" w:rsidP="006F7A7C">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Revenue = X </w:t>
            </w:r>
          </w:p>
        </w:tc>
        <w:tc>
          <w:tcPr>
            <w:tcW w:w="171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2E9311A"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$7,344,695</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70D7F40" w14:textId="07C8184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hAnsi="Calibri" w:cs="Calibri"/>
                <w:color w:val="000000" w:themeColor="text1"/>
                <w:sz w:val="22"/>
                <w:szCs w:val="22"/>
              </w:rPr>
              <w:t>$9,695,007</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BD774B1" w14:textId="29EF3D7A"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$20,</w:t>
            </w:r>
            <w:r w:rsidRPr="50A4377D">
              <w:rPr>
                <w:rFonts w:ascii="Calibri" w:hAnsi="Calibri" w:cs="Calibri"/>
                <w:color w:val="000000" w:themeColor="text1"/>
                <w:sz w:val="22"/>
                <w:szCs w:val="22"/>
              </w:rPr>
              <w:t>714,011</w:t>
            </w:r>
          </w:p>
        </w:tc>
        <w:tc>
          <w:tcPr>
            <w:tcW w:w="212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3A49E38" w14:textId="2373BF66"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hAnsi="Calibri" w:cs="Calibri"/>
                <w:color w:val="000000" w:themeColor="text1"/>
                <w:sz w:val="22"/>
                <w:szCs w:val="22"/>
              </w:rPr>
              <w:t>$8,176,012</w:t>
            </w:r>
          </w:p>
        </w:tc>
      </w:tr>
      <w:tr w:rsidR="006F7A7C" w:rsidRPr="00C3535B" w14:paraId="1599F1C2" w14:textId="77777777" w:rsidTr="50A4377D">
        <w:trPr>
          <w:trHeight w:val="3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6A25B2F5" w14:textId="77777777" w:rsidR="006F7A7C" w:rsidRPr="00C3535B" w:rsidRDefault="006F7A7C" w:rsidP="006F7A7C">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Expenses = Y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434F60C2"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$11,018,126</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573FC0B3"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$14,801,865</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43D08525"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$47,420,178</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3190A86B"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$15,329,763</w:t>
            </w:r>
          </w:p>
        </w:tc>
      </w:tr>
      <w:tr w:rsidR="006F7A7C" w:rsidRPr="00C3535B" w14:paraId="00BB628B" w14:textId="77777777" w:rsidTr="50A4377D">
        <w:trPr>
          <w:trHeight w:val="3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4DDC4DA2" w14:textId="77777777" w:rsidR="006F7A7C" w:rsidRPr="00C3535B" w:rsidRDefault="006F7A7C" w:rsidP="006F7A7C">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Balance = X – Y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179B157F"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-$3,673,431</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33947437" w14:textId="3043B1F8"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-$5,</w:t>
            </w:r>
            <w:r w:rsidRPr="50A4377D">
              <w:rPr>
                <w:rFonts w:ascii="Calibri" w:hAnsi="Calibri" w:cs="Calibri"/>
                <w:color w:val="FF0000"/>
                <w:sz w:val="22"/>
                <w:szCs w:val="22"/>
              </w:rPr>
              <w:t>106,858</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613B3BF8" w14:textId="57168D31"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-$26,</w:t>
            </w:r>
            <w:r w:rsidRPr="50A4377D">
              <w:rPr>
                <w:rFonts w:ascii="Calibri" w:hAnsi="Calibri" w:cs="Calibri"/>
                <w:color w:val="FF0000"/>
                <w:sz w:val="22"/>
                <w:szCs w:val="22"/>
              </w:rPr>
              <w:t>706,167</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387878B4" w14:textId="2DEA6095"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-$7,</w:t>
            </w:r>
            <w:r w:rsidRPr="50A4377D">
              <w:rPr>
                <w:rFonts w:ascii="Calibri" w:hAnsi="Calibri" w:cs="Calibri"/>
                <w:color w:val="FF0000"/>
                <w:sz w:val="22"/>
                <w:szCs w:val="22"/>
              </w:rPr>
              <w:t>153,751</w:t>
            </w:r>
          </w:p>
        </w:tc>
      </w:tr>
      <w:tr w:rsidR="006F7A7C" w:rsidRPr="00C3535B" w14:paraId="6AE88B07" w14:textId="77777777" w:rsidTr="50A4377D">
        <w:trPr>
          <w:trHeight w:val="1039"/>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2FC0171C" w14:textId="77777777" w:rsidR="006F7A7C" w:rsidRPr="00C3535B" w:rsidRDefault="006F7A7C" w:rsidP="006F7A7C">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Remissions, rebates and adjustments = Z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774351E1"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$500,321</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6CA91FBB"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$580,940</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2F333C40"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$1,724,345</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5B9B2BB4" w14:textId="77777777" w:rsidR="006F7A7C" w:rsidRPr="00C3535B" w:rsidRDefault="006F7A7C" w:rsidP="006F7A7C">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000000" w:themeColor="text1"/>
                <w:sz w:val="22"/>
                <w:szCs w:val="22"/>
                <w:lang w:eastAsia="en-AU"/>
              </w:rPr>
              <w:t>$234,500</w:t>
            </w:r>
          </w:p>
        </w:tc>
      </w:tr>
      <w:tr w:rsidR="006F7A7C" w:rsidRPr="00C3535B" w14:paraId="03BEBAB5" w14:textId="77777777" w:rsidTr="50A4377D">
        <w:trPr>
          <w:trHeight w:val="615"/>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762A884C" w14:textId="77777777" w:rsidR="006F7A7C" w:rsidRPr="00C3535B" w:rsidRDefault="006F7A7C" w:rsidP="006F7A7C">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Net balance = balance – Z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58BBB615" w14:textId="77777777" w:rsidR="006F7A7C" w:rsidRPr="00A510CB" w:rsidRDefault="006F7A7C"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-$4,173,752</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344521D1" w14:textId="22C1B7F1" w:rsidR="006F7A7C" w:rsidRPr="00A510CB" w:rsidRDefault="006F7A7C"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-$5,</w:t>
            </w:r>
            <w:r w:rsidRPr="50A4377D">
              <w:rPr>
                <w:rFonts w:ascii="Calibri" w:hAnsi="Calibri" w:cs="Calibri"/>
                <w:color w:val="FF0000"/>
                <w:sz w:val="22"/>
                <w:szCs w:val="22"/>
              </w:rPr>
              <w:t>687,798</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5B2F0EC3" w14:textId="11EF5B20" w:rsidR="006F7A7C" w:rsidRPr="00A510CB" w:rsidRDefault="006F7A7C"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-$28,</w:t>
            </w:r>
            <w:r w:rsidRPr="50A4377D">
              <w:rPr>
                <w:rFonts w:ascii="Calibri" w:hAnsi="Calibri" w:cs="Calibri"/>
                <w:color w:val="FF0000"/>
                <w:sz w:val="22"/>
                <w:szCs w:val="22"/>
              </w:rPr>
              <w:t>430,512</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375645C0" w14:textId="37E7DE30" w:rsidR="006F7A7C" w:rsidRPr="00A510CB" w:rsidRDefault="006F7A7C" w:rsidP="50A4377D">
            <w:pPr>
              <w:spacing w:after="0" w:line="240" w:lineRule="auto"/>
              <w:jc w:val="center"/>
              <w:rPr>
                <w:rFonts w:ascii="Calibri" w:eastAsia="Times New Roman" w:hAnsi="Calibri" w:cs="Calibri"/>
                <w:color w:val="000000"/>
                <w:sz w:val="22"/>
                <w:szCs w:val="22"/>
                <w:lang w:eastAsia="en-AU"/>
              </w:rPr>
            </w:pPr>
            <w:r w:rsidRPr="50A4377D">
              <w:rPr>
                <w:rFonts w:ascii="Calibri" w:eastAsia="Times New Roman" w:hAnsi="Calibri" w:cs="Calibri"/>
                <w:color w:val="FF0000"/>
                <w:sz w:val="22"/>
                <w:szCs w:val="22"/>
                <w:lang w:eastAsia="en-AU"/>
              </w:rPr>
              <w:t>-$7,</w:t>
            </w:r>
            <w:r w:rsidRPr="50A4377D">
              <w:rPr>
                <w:rFonts w:ascii="Calibri" w:hAnsi="Calibri" w:cs="Calibri"/>
                <w:color w:val="FF0000"/>
                <w:sz w:val="22"/>
                <w:szCs w:val="22"/>
              </w:rPr>
              <w:t>388,251</w:t>
            </w:r>
          </w:p>
        </w:tc>
      </w:tr>
      <w:tr w:rsidR="006F7A7C" w:rsidRPr="00C3535B" w14:paraId="73514BEA" w14:textId="77777777" w:rsidTr="50A4377D">
        <w:trPr>
          <w:trHeight w:val="829"/>
        </w:trPr>
        <w:tc>
          <w:tcPr>
            <w:tcW w:w="26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14:paraId="470D7111" w14:textId="77777777" w:rsidR="006F7A7C" w:rsidRPr="00C3535B" w:rsidRDefault="006F7A7C" w:rsidP="006F7A7C">
            <w:pPr>
              <w:spacing w:after="0" w:line="240" w:lineRule="auto"/>
              <w:rPr>
                <w:rFonts w:ascii="Calibri" w:eastAsia="Times New Roman" w:hAnsi="Calibri" w:cs="Calibri"/>
                <w:color w:val="000000"/>
                <w:sz w:val="22"/>
                <w:szCs w:val="22"/>
                <w:lang w:eastAsia="en-AU"/>
              </w:rPr>
            </w:pPr>
            <w:r w:rsidRPr="00C3535B">
              <w:rPr>
                <w:rFonts w:ascii="Calibri" w:eastAsia="Times New Roman" w:hAnsi="Calibri" w:cs="Calibri"/>
                <w:color w:val="000000"/>
                <w:sz w:val="22"/>
                <w:szCs w:val="22"/>
                <w:lang w:eastAsia="en-AU"/>
              </w:rPr>
              <w:t>Cumulative balance </w:t>
            </w:r>
          </w:p>
        </w:tc>
        <w:tc>
          <w:tcPr>
            <w:tcW w:w="1710" w:type="dxa"/>
            <w:tcBorders>
              <w:top w:val="nil"/>
              <w:left w:val="nil"/>
              <w:bottom w:val="single" w:sz="8" w:space="0" w:color="000000" w:themeColor="text1"/>
              <w:right w:val="single" w:sz="8" w:space="0" w:color="000000" w:themeColor="text1"/>
            </w:tcBorders>
            <w:shd w:val="clear" w:color="auto" w:fill="auto"/>
            <w:vAlign w:val="center"/>
            <w:hideMark/>
          </w:tcPr>
          <w:p w14:paraId="69B785AB" w14:textId="77777777" w:rsidR="006F7A7C" w:rsidRPr="00A510CB" w:rsidRDefault="006F7A7C" w:rsidP="50A4377D">
            <w:pPr>
              <w:spacing w:after="0" w:line="240" w:lineRule="auto"/>
              <w:jc w:val="center"/>
              <w:rPr>
                <w:rFonts w:ascii="Calibri" w:eastAsia="Times New Roman" w:hAnsi="Calibri" w:cs="Calibri"/>
                <w:b/>
                <w:bCs/>
                <w:color w:val="000000"/>
                <w:sz w:val="22"/>
                <w:szCs w:val="22"/>
                <w:lang w:eastAsia="en-AU"/>
              </w:rPr>
            </w:pPr>
            <w:r w:rsidRPr="50A4377D">
              <w:rPr>
                <w:rFonts w:ascii="Calibri" w:eastAsia="Times New Roman" w:hAnsi="Calibri" w:cs="Calibri"/>
                <w:b/>
                <w:bCs/>
                <w:color w:val="FF0000"/>
                <w:sz w:val="22"/>
                <w:szCs w:val="22"/>
                <w:lang w:eastAsia="en-AU"/>
              </w:rPr>
              <w:t>-$4,173,752</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408FF1EC" w14:textId="70271B6C" w:rsidR="006F7A7C" w:rsidRPr="00A510CB" w:rsidRDefault="006F7A7C" w:rsidP="50A4377D">
            <w:pPr>
              <w:spacing w:after="0" w:line="240" w:lineRule="auto"/>
              <w:jc w:val="center"/>
              <w:rPr>
                <w:rFonts w:ascii="Calibri" w:eastAsia="Times New Roman" w:hAnsi="Calibri" w:cs="Calibri"/>
                <w:b/>
                <w:bCs/>
                <w:color w:val="000000"/>
                <w:sz w:val="22"/>
                <w:szCs w:val="22"/>
                <w:lang w:eastAsia="en-AU"/>
              </w:rPr>
            </w:pPr>
            <w:r w:rsidRPr="50A4377D">
              <w:rPr>
                <w:rFonts w:ascii="Calibri" w:eastAsia="Times New Roman" w:hAnsi="Calibri" w:cs="Calibri"/>
                <w:b/>
                <w:bCs/>
                <w:color w:val="FF0000"/>
                <w:sz w:val="22"/>
                <w:szCs w:val="22"/>
                <w:lang w:eastAsia="en-AU"/>
              </w:rPr>
              <w:t>-$9,</w:t>
            </w:r>
            <w:r w:rsidRPr="50A4377D">
              <w:rPr>
                <w:rFonts w:ascii="Calibri" w:hAnsi="Calibri" w:cs="Calibri"/>
                <w:b/>
                <w:bCs/>
                <w:color w:val="FF0000"/>
                <w:sz w:val="22"/>
                <w:szCs w:val="22"/>
              </w:rPr>
              <w:t>861,550</w:t>
            </w:r>
          </w:p>
        </w:tc>
        <w:tc>
          <w:tcPr>
            <w:tcW w:w="1559" w:type="dxa"/>
            <w:tcBorders>
              <w:top w:val="nil"/>
              <w:left w:val="nil"/>
              <w:bottom w:val="single" w:sz="8" w:space="0" w:color="000000" w:themeColor="text1"/>
              <w:right w:val="single" w:sz="8" w:space="0" w:color="000000" w:themeColor="text1"/>
            </w:tcBorders>
            <w:shd w:val="clear" w:color="auto" w:fill="auto"/>
            <w:vAlign w:val="center"/>
            <w:hideMark/>
          </w:tcPr>
          <w:p w14:paraId="6D40CDCA" w14:textId="5AD97181" w:rsidR="006F7A7C" w:rsidRPr="00A510CB" w:rsidRDefault="006F7A7C" w:rsidP="50A4377D">
            <w:pPr>
              <w:spacing w:after="0" w:line="240" w:lineRule="auto"/>
              <w:jc w:val="center"/>
              <w:rPr>
                <w:rFonts w:ascii="Calibri" w:eastAsia="Times New Roman" w:hAnsi="Calibri" w:cs="Calibri"/>
                <w:b/>
                <w:bCs/>
                <w:color w:val="000000"/>
                <w:sz w:val="22"/>
                <w:szCs w:val="22"/>
                <w:lang w:eastAsia="en-AU"/>
              </w:rPr>
            </w:pPr>
            <w:r w:rsidRPr="50A4377D">
              <w:rPr>
                <w:rFonts w:ascii="Calibri" w:eastAsia="Times New Roman" w:hAnsi="Calibri" w:cs="Calibri"/>
                <w:b/>
                <w:bCs/>
                <w:color w:val="FF0000"/>
                <w:sz w:val="22"/>
                <w:szCs w:val="22"/>
                <w:lang w:eastAsia="en-AU"/>
              </w:rPr>
              <w:t>-$38,</w:t>
            </w:r>
            <w:r w:rsidRPr="50A4377D">
              <w:rPr>
                <w:rFonts w:ascii="Calibri" w:hAnsi="Calibri" w:cs="Calibri"/>
                <w:b/>
                <w:bCs/>
                <w:color w:val="FF0000"/>
                <w:sz w:val="22"/>
                <w:szCs w:val="22"/>
              </w:rPr>
              <w:t>292,062</w:t>
            </w:r>
          </w:p>
        </w:tc>
        <w:tc>
          <w:tcPr>
            <w:tcW w:w="2126" w:type="dxa"/>
            <w:tcBorders>
              <w:top w:val="nil"/>
              <w:left w:val="nil"/>
              <w:bottom w:val="single" w:sz="8" w:space="0" w:color="000000" w:themeColor="text1"/>
              <w:right w:val="single" w:sz="8" w:space="0" w:color="000000" w:themeColor="text1"/>
            </w:tcBorders>
            <w:shd w:val="clear" w:color="auto" w:fill="auto"/>
            <w:vAlign w:val="center"/>
            <w:hideMark/>
          </w:tcPr>
          <w:p w14:paraId="6A239D2A" w14:textId="6AD5C2E9" w:rsidR="006F7A7C" w:rsidRPr="00A510CB" w:rsidRDefault="006F7A7C" w:rsidP="50A4377D">
            <w:pPr>
              <w:spacing w:after="0" w:line="240" w:lineRule="auto"/>
              <w:jc w:val="center"/>
              <w:rPr>
                <w:rFonts w:ascii="Calibri" w:eastAsia="Times New Roman" w:hAnsi="Calibri" w:cs="Calibri"/>
                <w:b/>
                <w:bCs/>
                <w:color w:val="000000"/>
                <w:sz w:val="22"/>
                <w:szCs w:val="22"/>
                <w:lang w:eastAsia="en-AU"/>
              </w:rPr>
            </w:pPr>
            <w:r w:rsidRPr="50A4377D">
              <w:rPr>
                <w:rFonts w:ascii="Calibri" w:eastAsia="Times New Roman" w:hAnsi="Calibri" w:cs="Calibri"/>
                <w:b/>
                <w:bCs/>
                <w:color w:val="FF0000"/>
                <w:sz w:val="22"/>
                <w:szCs w:val="22"/>
                <w:lang w:eastAsia="en-AU"/>
              </w:rPr>
              <w:t>-$45,</w:t>
            </w:r>
            <w:r w:rsidRPr="50A4377D">
              <w:rPr>
                <w:rFonts w:ascii="Calibri" w:hAnsi="Calibri" w:cs="Calibri"/>
                <w:b/>
                <w:bCs/>
                <w:color w:val="FF0000"/>
                <w:sz w:val="22"/>
                <w:szCs w:val="22"/>
              </w:rPr>
              <w:t>680,313</w:t>
            </w:r>
          </w:p>
        </w:tc>
      </w:tr>
    </w:tbl>
    <w:p w14:paraId="21928AE0" w14:textId="53BB315E" w:rsidR="008602F6" w:rsidRPr="00612CBA" w:rsidRDefault="008602F6">
      <w:pPr>
        <w:rPr>
          <w:b/>
          <w:bCs/>
          <w:iCs/>
          <w:sz w:val="22"/>
          <w:szCs w:val="22"/>
        </w:rPr>
      </w:pPr>
    </w:p>
    <w:p w14:paraId="3D33C8D0" w14:textId="119462CA" w:rsidR="00021D3A" w:rsidRDefault="00021D3A" w:rsidP="008E0F26">
      <w:pPr>
        <w:pStyle w:val="Heading1"/>
        <w:numPr>
          <w:ilvl w:val="0"/>
          <w:numId w:val="11"/>
        </w:numPr>
      </w:pPr>
      <w:bookmarkStart w:id="33" w:name="_Toc171327034"/>
      <w:r w:rsidRPr="00D1274B">
        <w:t>NON-FINANCIAL PERFORMANCE</w:t>
      </w:r>
      <w:bookmarkEnd w:id="33"/>
      <w:r w:rsidRPr="00D1274B">
        <w:t xml:space="preserve"> </w:t>
      </w:r>
    </w:p>
    <w:p w14:paraId="14F3B715" w14:textId="04341D72" w:rsidR="00CC0AF2" w:rsidRDefault="00CC0AF2" w:rsidP="00CC0AF2">
      <w:pPr>
        <w:spacing w:after="60"/>
        <w:rPr>
          <w:rFonts w:cstheme="minorHAnsi"/>
          <w:iCs/>
          <w:sz w:val="22"/>
          <w:szCs w:val="22"/>
        </w:rPr>
      </w:pPr>
    </w:p>
    <w:p w14:paraId="63777B78" w14:textId="7B1ADF76" w:rsidR="00612CBA" w:rsidRPr="00612CBA" w:rsidRDefault="2FC2E735" w:rsidP="5A543BF1">
      <w:pPr>
        <w:spacing w:after="60"/>
        <w:rPr>
          <w:b/>
          <w:bCs/>
          <w:sz w:val="22"/>
          <w:szCs w:val="22"/>
        </w:rPr>
      </w:pPr>
      <w:r w:rsidRPr="77E8C79A">
        <w:rPr>
          <w:b/>
          <w:bCs/>
          <w:sz w:val="22"/>
          <w:szCs w:val="22"/>
        </w:rPr>
        <w:t xml:space="preserve">Table 6: </w:t>
      </w:r>
      <w:r w:rsidR="5329714A" w:rsidRPr="77E8C79A">
        <w:rPr>
          <w:b/>
          <w:bCs/>
          <w:sz w:val="22"/>
          <w:szCs w:val="22"/>
        </w:rPr>
        <w:t>Volumes of applications and audit</w:t>
      </w:r>
      <w:r w:rsidR="453E7121" w:rsidRPr="77E8C79A">
        <w:rPr>
          <w:b/>
          <w:bCs/>
          <w:sz w:val="22"/>
          <w:szCs w:val="22"/>
        </w:rPr>
        <w:t>s</w:t>
      </w:r>
    </w:p>
    <w:tbl>
      <w:tblPr>
        <w:tblW w:w="12460" w:type="dxa"/>
        <w:tblLook w:val="04A0" w:firstRow="1" w:lastRow="0" w:firstColumn="1" w:lastColumn="0" w:noHBand="0" w:noVBand="1"/>
      </w:tblPr>
      <w:tblGrid>
        <w:gridCol w:w="1985"/>
        <w:gridCol w:w="1223"/>
        <w:gridCol w:w="893"/>
        <w:gridCol w:w="850"/>
        <w:gridCol w:w="850"/>
        <w:gridCol w:w="850"/>
        <w:gridCol w:w="849"/>
        <w:gridCol w:w="717"/>
        <w:gridCol w:w="850"/>
        <w:gridCol w:w="851"/>
        <w:gridCol w:w="2542"/>
      </w:tblGrid>
      <w:tr w:rsidR="00927020" w:rsidRPr="00927020" w14:paraId="70E03636" w14:textId="77777777" w:rsidTr="00927020">
        <w:trPr>
          <w:gridAfter w:val="1"/>
          <w:wAfter w:w="2542" w:type="dxa"/>
          <w:trHeight w:val="525"/>
        </w:trPr>
        <w:tc>
          <w:tcPr>
            <w:tcW w:w="1985" w:type="dxa"/>
            <w:tcBorders>
              <w:top w:val="single" w:sz="4" w:space="0" w:color="000000"/>
              <w:left w:val="single" w:sz="4" w:space="0" w:color="000000"/>
              <w:bottom w:val="single" w:sz="8" w:space="0" w:color="000000"/>
              <w:right w:val="single" w:sz="8" w:space="0" w:color="000000"/>
            </w:tcBorders>
            <w:shd w:val="clear" w:color="000000" w:fill="DEEAF6"/>
            <w:vAlign w:val="center"/>
            <w:hideMark/>
          </w:tcPr>
          <w:p w14:paraId="422F829A" w14:textId="77777777" w:rsidR="00927020" w:rsidRPr="00927020" w:rsidRDefault="00927020" w:rsidP="00927020">
            <w:pPr>
              <w:spacing w:after="0" w:line="240" w:lineRule="auto"/>
              <w:jc w:val="both"/>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Output description</w:t>
            </w:r>
            <w:r w:rsidRPr="00927020">
              <w:rPr>
                <w:rFonts w:ascii="Calibri" w:eastAsia="Times New Roman" w:hAnsi="Calibri" w:cs="Calibri"/>
                <w:color w:val="000000"/>
                <w:lang w:eastAsia="en-AU"/>
              </w:rPr>
              <w:t> </w:t>
            </w:r>
          </w:p>
        </w:tc>
        <w:tc>
          <w:tcPr>
            <w:tcW w:w="1223" w:type="dxa"/>
            <w:tcBorders>
              <w:top w:val="single" w:sz="4" w:space="0" w:color="000000"/>
              <w:left w:val="nil"/>
              <w:bottom w:val="single" w:sz="8" w:space="0" w:color="000000"/>
              <w:right w:val="single" w:sz="8" w:space="0" w:color="000000"/>
            </w:tcBorders>
            <w:shd w:val="clear" w:color="000000" w:fill="DEEAF6"/>
            <w:vAlign w:val="center"/>
            <w:hideMark/>
          </w:tcPr>
          <w:p w14:paraId="33B238DE" w14:textId="77777777" w:rsidR="00927020" w:rsidRPr="00927020" w:rsidRDefault="00927020" w:rsidP="00927020">
            <w:pPr>
              <w:spacing w:after="0" w:line="240" w:lineRule="auto"/>
              <w:jc w:val="both"/>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Total output volume</w:t>
            </w:r>
            <w:r w:rsidRPr="00927020">
              <w:rPr>
                <w:rFonts w:ascii="Calibri" w:eastAsia="Times New Roman" w:hAnsi="Calibri" w:cs="Calibri"/>
                <w:color w:val="000000"/>
                <w:lang w:eastAsia="en-AU"/>
              </w:rPr>
              <w:t> </w:t>
            </w:r>
          </w:p>
        </w:tc>
        <w:tc>
          <w:tcPr>
            <w:tcW w:w="893" w:type="dxa"/>
            <w:tcBorders>
              <w:top w:val="single" w:sz="4" w:space="0" w:color="000000"/>
              <w:left w:val="nil"/>
              <w:bottom w:val="single" w:sz="8" w:space="0" w:color="000000"/>
              <w:right w:val="single" w:sz="8" w:space="0" w:color="000000"/>
            </w:tcBorders>
            <w:shd w:val="clear" w:color="000000" w:fill="DEEAF6"/>
            <w:vAlign w:val="center"/>
            <w:hideMark/>
          </w:tcPr>
          <w:p w14:paraId="573C7E34"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w:t>
            </w:r>
            <w:r w:rsidRPr="00927020">
              <w:rPr>
                <w:rFonts w:ascii="Calibri" w:eastAsia="Times New Roman" w:hAnsi="Calibri" w:cs="Calibri"/>
                <w:b/>
                <w:bCs/>
                <w:lang w:eastAsia="en-AU"/>
              </w:rPr>
              <w:t>020-21</w:t>
            </w:r>
            <w:r w:rsidRPr="00927020">
              <w:rPr>
                <w:rFonts w:ascii="Calibri" w:eastAsia="Times New Roman" w:hAnsi="Calibri" w:cs="Calibri"/>
                <w:lang w:eastAsia="en-AU"/>
              </w:rPr>
              <w:t> </w:t>
            </w:r>
          </w:p>
        </w:tc>
        <w:tc>
          <w:tcPr>
            <w:tcW w:w="850" w:type="dxa"/>
            <w:tcBorders>
              <w:top w:val="single" w:sz="4" w:space="0" w:color="000000"/>
              <w:left w:val="nil"/>
              <w:bottom w:val="single" w:sz="8" w:space="0" w:color="000000"/>
              <w:right w:val="single" w:sz="8" w:space="0" w:color="000000"/>
            </w:tcBorders>
            <w:shd w:val="clear" w:color="000000" w:fill="DEEAF6"/>
            <w:vAlign w:val="center"/>
            <w:hideMark/>
          </w:tcPr>
          <w:p w14:paraId="46C27DC3"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2021-22</w:t>
            </w:r>
            <w:r w:rsidRPr="00927020">
              <w:rPr>
                <w:rFonts w:ascii="Calibri" w:eastAsia="Times New Roman" w:hAnsi="Calibri" w:cs="Calibri"/>
                <w:color w:val="000000"/>
                <w:lang w:eastAsia="en-AU"/>
              </w:rPr>
              <w:t> </w:t>
            </w:r>
          </w:p>
        </w:tc>
        <w:tc>
          <w:tcPr>
            <w:tcW w:w="850" w:type="dxa"/>
            <w:tcBorders>
              <w:top w:val="single" w:sz="4" w:space="0" w:color="000000"/>
              <w:left w:val="nil"/>
              <w:bottom w:val="single" w:sz="8" w:space="0" w:color="000000"/>
              <w:right w:val="single" w:sz="8" w:space="0" w:color="000000"/>
            </w:tcBorders>
            <w:shd w:val="clear" w:color="000000" w:fill="DEEAF6"/>
            <w:vAlign w:val="center"/>
            <w:hideMark/>
          </w:tcPr>
          <w:p w14:paraId="2E5F78C2"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2022-23</w:t>
            </w:r>
            <w:r w:rsidRPr="00927020">
              <w:rPr>
                <w:rFonts w:ascii="Calibri" w:eastAsia="Times New Roman" w:hAnsi="Calibri" w:cs="Calibri"/>
                <w:color w:val="000000"/>
                <w:lang w:eastAsia="en-AU"/>
              </w:rPr>
              <w:t> </w:t>
            </w:r>
          </w:p>
        </w:tc>
        <w:tc>
          <w:tcPr>
            <w:tcW w:w="850" w:type="dxa"/>
            <w:tcBorders>
              <w:top w:val="single" w:sz="4" w:space="0" w:color="000000"/>
              <w:left w:val="nil"/>
              <w:bottom w:val="single" w:sz="8" w:space="0" w:color="000000"/>
              <w:right w:val="single" w:sz="8" w:space="0" w:color="000000"/>
            </w:tcBorders>
            <w:shd w:val="clear" w:color="000000" w:fill="DEEAF6"/>
            <w:vAlign w:val="center"/>
            <w:hideMark/>
          </w:tcPr>
          <w:p w14:paraId="1FA878EE"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2023-24</w:t>
            </w:r>
            <w:r w:rsidRPr="00927020">
              <w:rPr>
                <w:rFonts w:ascii="Calibri" w:eastAsia="Times New Roman" w:hAnsi="Calibri" w:cs="Calibri"/>
                <w:color w:val="000000"/>
                <w:lang w:eastAsia="en-AU"/>
              </w:rPr>
              <w:t> </w:t>
            </w:r>
          </w:p>
        </w:tc>
        <w:tc>
          <w:tcPr>
            <w:tcW w:w="849" w:type="dxa"/>
            <w:tcBorders>
              <w:top w:val="single" w:sz="4" w:space="0" w:color="000000"/>
              <w:left w:val="nil"/>
              <w:bottom w:val="single" w:sz="8" w:space="0" w:color="000000"/>
              <w:right w:val="single" w:sz="8" w:space="0" w:color="000000"/>
            </w:tcBorders>
            <w:shd w:val="clear" w:color="000000" w:fill="DEEAF6"/>
            <w:vAlign w:val="center"/>
            <w:hideMark/>
          </w:tcPr>
          <w:p w14:paraId="1D33FCC2"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2024-25</w:t>
            </w:r>
            <w:r w:rsidRPr="00927020">
              <w:rPr>
                <w:rFonts w:ascii="Calibri" w:eastAsia="Times New Roman" w:hAnsi="Calibri" w:cs="Calibri"/>
                <w:color w:val="000000"/>
                <w:lang w:eastAsia="en-AU"/>
              </w:rPr>
              <w:t> </w:t>
            </w:r>
          </w:p>
        </w:tc>
        <w:tc>
          <w:tcPr>
            <w:tcW w:w="717" w:type="dxa"/>
            <w:tcBorders>
              <w:top w:val="single" w:sz="4" w:space="0" w:color="000000"/>
              <w:left w:val="nil"/>
              <w:bottom w:val="single" w:sz="8" w:space="0" w:color="000000"/>
              <w:right w:val="single" w:sz="4" w:space="0" w:color="000000"/>
            </w:tcBorders>
            <w:shd w:val="clear" w:color="000000" w:fill="DEEAF6"/>
            <w:vAlign w:val="center"/>
            <w:hideMark/>
          </w:tcPr>
          <w:p w14:paraId="6E745E17"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2025-26</w:t>
            </w:r>
            <w:r w:rsidRPr="00927020">
              <w:rPr>
                <w:rFonts w:ascii="Calibri" w:eastAsia="Times New Roman" w:hAnsi="Calibri" w:cs="Calibri"/>
                <w:color w:val="000000"/>
                <w:lang w:eastAsia="en-AU"/>
              </w:rPr>
              <w:t> </w:t>
            </w:r>
          </w:p>
        </w:tc>
        <w:tc>
          <w:tcPr>
            <w:tcW w:w="850" w:type="dxa"/>
            <w:tcBorders>
              <w:top w:val="single" w:sz="4" w:space="0" w:color="000000"/>
              <w:left w:val="single" w:sz="8" w:space="0" w:color="000000"/>
              <w:bottom w:val="single" w:sz="8" w:space="0" w:color="000000"/>
              <w:right w:val="single" w:sz="4" w:space="0" w:color="000000"/>
            </w:tcBorders>
            <w:shd w:val="clear" w:color="000000" w:fill="DEEAF6"/>
            <w:vAlign w:val="center"/>
            <w:hideMark/>
          </w:tcPr>
          <w:p w14:paraId="014A7A5E"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2026-27</w:t>
            </w:r>
            <w:r w:rsidRPr="00927020">
              <w:rPr>
                <w:rFonts w:ascii="Calibri" w:eastAsia="Times New Roman" w:hAnsi="Calibri" w:cs="Calibri"/>
                <w:color w:val="000000"/>
                <w:lang w:eastAsia="en-AU"/>
              </w:rPr>
              <w:t> </w:t>
            </w:r>
          </w:p>
        </w:tc>
        <w:tc>
          <w:tcPr>
            <w:tcW w:w="851" w:type="dxa"/>
            <w:tcBorders>
              <w:top w:val="single" w:sz="4" w:space="0" w:color="000000"/>
              <w:left w:val="single" w:sz="8" w:space="0" w:color="000000"/>
              <w:bottom w:val="single" w:sz="8" w:space="0" w:color="000000"/>
              <w:right w:val="single" w:sz="4" w:space="0" w:color="000000"/>
            </w:tcBorders>
            <w:shd w:val="clear" w:color="000000" w:fill="DEEAF6"/>
            <w:vAlign w:val="center"/>
            <w:hideMark/>
          </w:tcPr>
          <w:p w14:paraId="21450BBE" w14:textId="77777777" w:rsidR="00927020" w:rsidRPr="00927020" w:rsidRDefault="00927020" w:rsidP="00927020">
            <w:pPr>
              <w:spacing w:after="0" w:line="240" w:lineRule="auto"/>
              <w:jc w:val="center"/>
              <w:rPr>
                <w:rFonts w:ascii="Calibri" w:eastAsia="Times New Roman" w:hAnsi="Calibri" w:cs="Calibri"/>
                <w:b/>
                <w:bCs/>
                <w:color w:val="000000"/>
                <w:lang w:eastAsia="en-AU"/>
              </w:rPr>
            </w:pPr>
            <w:r w:rsidRPr="00927020">
              <w:rPr>
                <w:rFonts w:ascii="Calibri" w:eastAsia="Times New Roman" w:hAnsi="Calibri" w:cs="Calibri"/>
                <w:b/>
                <w:bCs/>
                <w:color w:val="000000"/>
                <w:lang w:eastAsia="en-AU"/>
              </w:rPr>
              <w:t>2027-28</w:t>
            </w:r>
          </w:p>
        </w:tc>
      </w:tr>
      <w:tr w:rsidR="00927020" w:rsidRPr="00927020" w14:paraId="01501A89" w14:textId="77777777" w:rsidTr="00927020">
        <w:trPr>
          <w:gridAfter w:val="1"/>
          <w:wAfter w:w="2542" w:type="dxa"/>
          <w:trHeight w:val="389"/>
        </w:trPr>
        <w:tc>
          <w:tcPr>
            <w:tcW w:w="1985"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648CB82E" w14:textId="77777777" w:rsidR="00927020" w:rsidRPr="00927020" w:rsidRDefault="00927020" w:rsidP="00927020">
            <w:pPr>
              <w:spacing w:after="0" w:line="240" w:lineRule="auto"/>
              <w:rPr>
                <w:rFonts w:ascii="Calibri" w:eastAsia="Times New Roman" w:hAnsi="Calibri" w:cs="Calibri"/>
                <w:lang w:eastAsia="en-AU"/>
              </w:rPr>
            </w:pPr>
            <w:r w:rsidRPr="00927020">
              <w:rPr>
                <w:rFonts w:ascii="Calibri" w:eastAsia="Times New Roman" w:hAnsi="Calibri" w:cs="Calibri"/>
                <w:lang w:eastAsia="en-AU"/>
              </w:rPr>
              <w:t>Application for re-accreditation Site Audits</w:t>
            </w:r>
          </w:p>
        </w:tc>
        <w:tc>
          <w:tcPr>
            <w:tcW w:w="12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829701" w14:textId="77777777" w:rsidR="00927020" w:rsidRPr="00927020" w:rsidRDefault="00927020" w:rsidP="00927020">
            <w:pPr>
              <w:spacing w:after="0" w:line="240" w:lineRule="auto"/>
              <w:rPr>
                <w:rFonts w:ascii="Calibri" w:eastAsia="Times New Roman" w:hAnsi="Calibri" w:cs="Calibri"/>
                <w:lang w:eastAsia="en-AU"/>
              </w:rPr>
            </w:pPr>
            <w:r w:rsidRPr="00927020">
              <w:rPr>
                <w:rFonts w:ascii="Calibri" w:eastAsia="Times New Roman" w:hAnsi="Calibri" w:cs="Calibri"/>
                <w:lang w:eastAsia="en-AU"/>
              </w:rPr>
              <w:t>Actuals </w:t>
            </w:r>
          </w:p>
        </w:tc>
        <w:tc>
          <w:tcPr>
            <w:tcW w:w="8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DE7B01D"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543 </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5C55ED"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710 </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D5935A5"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1,583 </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6BDEE6"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567</w:t>
            </w:r>
          </w:p>
        </w:tc>
        <w:tc>
          <w:tcPr>
            <w:tcW w:w="849"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1F52DCDF" w14:textId="77777777" w:rsidR="00927020" w:rsidRPr="00927020" w:rsidRDefault="00927020" w:rsidP="00927020">
            <w:pPr>
              <w:spacing w:after="0" w:line="240" w:lineRule="auto"/>
              <w:jc w:val="right"/>
              <w:rPr>
                <w:rFonts w:ascii="Calibri" w:eastAsia="Times New Roman" w:hAnsi="Calibri" w:cs="Calibri"/>
                <w:lang w:eastAsia="en-AU"/>
              </w:rPr>
            </w:pPr>
            <w:r w:rsidRPr="00927020">
              <w:rPr>
                <w:rFonts w:ascii="Calibri" w:eastAsia="Times New Roman" w:hAnsi="Calibri" w:cs="Calibri"/>
                <w:lang w:eastAsia="en-AU"/>
              </w:rPr>
              <w:t> </w:t>
            </w:r>
          </w:p>
        </w:tc>
        <w:tc>
          <w:tcPr>
            <w:tcW w:w="717"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48F01D25" w14:textId="77777777" w:rsidR="00927020" w:rsidRPr="00927020" w:rsidRDefault="00927020" w:rsidP="00927020">
            <w:pPr>
              <w:spacing w:after="0" w:line="240" w:lineRule="auto"/>
              <w:jc w:val="right"/>
              <w:rPr>
                <w:rFonts w:ascii="Calibri" w:eastAsia="Times New Roman" w:hAnsi="Calibri" w:cs="Calibri"/>
                <w:lang w:eastAsia="en-AU"/>
              </w:rPr>
            </w:pPr>
            <w:r w:rsidRPr="00927020">
              <w:rPr>
                <w:rFonts w:ascii="Calibri" w:eastAsia="Times New Roman" w:hAnsi="Calibri" w:cs="Calibri"/>
                <w:lang w:eastAsia="en-AU"/>
              </w:rPr>
              <w:t> </w:t>
            </w:r>
          </w:p>
        </w:tc>
        <w:tc>
          <w:tcPr>
            <w:tcW w:w="850"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3E9AEEE1" w14:textId="77777777" w:rsidR="00927020" w:rsidRPr="00927020" w:rsidRDefault="00927020" w:rsidP="00927020">
            <w:pPr>
              <w:spacing w:after="0" w:line="240" w:lineRule="auto"/>
              <w:jc w:val="right"/>
              <w:rPr>
                <w:rFonts w:ascii="Calibri" w:eastAsia="Times New Roman" w:hAnsi="Calibri" w:cs="Calibri"/>
                <w:lang w:eastAsia="en-AU"/>
              </w:rPr>
            </w:pPr>
            <w:r w:rsidRPr="00927020">
              <w:rPr>
                <w:rFonts w:ascii="Calibri" w:eastAsia="Times New Roman" w:hAnsi="Calibri" w:cs="Calibri"/>
                <w:lang w:eastAsia="en-AU"/>
              </w:rPr>
              <w:t> </w:t>
            </w:r>
          </w:p>
        </w:tc>
        <w:tc>
          <w:tcPr>
            <w:tcW w:w="851" w:type="dxa"/>
            <w:vMerge w:val="restart"/>
            <w:tcBorders>
              <w:top w:val="nil"/>
              <w:left w:val="single" w:sz="8" w:space="0" w:color="000000"/>
              <w:bottom w:val="single" w:sz="8" w:space="0" w:color="000000"/>
              <w:right w:val="single" w:sz="4" w:space="0" w:color="000000"/>
            </w:tcBorders>
            <w:shd w:val="clear" w:color="000000" w:fill="D9D9D9"/>
            <w:vAlign w:val="center"/>
            <w:hideMark/>
          </w:tcPr>
          <w:p w14:paraId="58CB10CB" w14:textId="77777777" w:rsidR="00927020" w:rsidRPr="00927020" w:rsidRDefault="00927020" w:rsidP="00927020">
            <w:pPr>
              <w:spacing w:after="0" w:line="240" w:lineRule="auto"/>
              <w:jc w:val="right"/>
              <w:rPr>
                <w:rFonts w:ascii="Calibri" w:eastAsia="Times New Roman" w:hAnsi="Calibri" w:cs="Calibri"/>
                <w:lang w:eastAsia="en-AU"/>
              </w:rPr>
            </w:pPr>
            <w:r w:rsidRPr="00927020">
              <w:rPr>
                <w:rFonts w:ascii="Calibri" w:eastAsia="Times New Roman" w:hAnsi="Calibri" w:cs="Calibri"/>
                <w:lang w:eastAsia="en-AU"/>
              </w:rPr>
              <w:t> </w:t>
            </w:r>
          </w:p>
        </w:tc>
      </w:tr>
      <w:tr w:rsidR="005D712A" w:rsidRPr="00927020" w14:paraId="6A83E666" w14:textId="77777777" w:rsidTr="00927020">
        <w:trPr>
          <w:trHeight w:val="315"/>
        </w:trPr>
        <w:tc>
          <w:tcPr>
            <w:tcW w:w="1985" w:type="dxa"/>
            <w:vMerge/>
            <w:tcBorders>
              <w:top w:val="nil"/>
              <w:left w:val="single" w:sz="4" w:space="0" w:color="000000"/>
              <w:bottom w:val="single" w:sz="8" w:space="0" w:color="000000"/>
              <w:right w:val="single" w:sz="8" w:space="0" w:color="000000"/>
            </w:tcBorders>
            <w:vAlign w:val="center"/>
            <w:hideMark/>
          </w:tcPr>
          <w:p w14:paraId="7916A4A0" w14:textId="77777777" w:rsidR="00927020" w:rsidRPr="00927020" w:rsidRDefault="00927020" w:rsidP="00927020">
            <w:pPr>
              <w:spacing w:after="0" w:line="240" w:lineRule="auto"/>
              <w:rPr>
                <w:rFonts w:ascii="Calibri" w:eastAsia="Times New Roman" w:hAnsi="Calibri" w:cs="Calibri"/>
                <w:lang w:eastAsia="en-AU"/>
              </w:rPr>
            </w:pPr>
          </w:p>
        </w:tc>
        <w:tc>
          <w:tcPr>
            <w:tcW w:w="1223" w:type="dxa"/>
            <w:vMerge/>
            <w:tcBorders>
              <w:top w:val="nil"/>
              <w:left w:val="single" w:sz="8" w:space="0" w:color="000000"/>
              <w:bottom w:val="single" w:sz="8" w:space="0" w:color="000000"/>
              <w:right w:val="single" w:sz="8" w:space="0" w:color="000000"/>
            </w:tcBorders>
            <w:vAlign w:val="center"/>
            <w:hideMark/>
          </w:tcPr>
          <w:p w14:paraId="74B68A6E" w14:textId="77777777" w:rsidR="00927020" w:rsidRPr="00927020" w:rsidRDefault="00927020" w:rsidP="00927020">
            <w:pPr>
              <w:spacing w:after="0" w:line="240" w:lineRule="auto"/>
              <w:rPr>
                <w:rFonts w:ascii="Calibri" w:eastAsia="Times New Roman" w:hAnsi="Calibri" w:cs="Calibri"/>
                <w:lang w:eastAsia="en-AU"/>
              </w:rPr>
            </w:pPr>
          </w:p>
        </w:tc>
        <w:tc>
          <w:tcPr>
            <w:tcW w:w="893" w:type="dxa"/>
            <w:vMerge/>
            <w:tcBorders>
              <w:top w:val="nil"/>
              <w:left w:val="single" w:sz="8" w:space="0" w:color="000000"/>
              <w:bottom w:val="single" w:sz="8" w:space="0" w:color="000000"/>
              <w:right w:val="single" w:sz="8" w:space="0" w:color="000000"/>
            </w:tcBorders>
            <w:vAlign w:val="center"/>
            <w:hideMark/>
          </w:tcPr>
          <w:p w14:paraId="19E99087"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305A5A8B"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155055A0"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45F18768" w14:textId="77777777" w:rsidR="00927020" w:rsidRPr="00927020" w:rsidRDefault="00927020" w:rsidP="00927020">
            <w:pPr>
              <w:spacing w:after="0" w:line="240" w:lineRule="auto"/>
              <w:rPr>
                <w:rFonts w:ascii="Calibri" w:eastAsia="Times New Roman" w:hAnsi="Calibri" w:cs="Calibri"/>
                <w:lang w:eastAsia="en-AU"/>
              </w:rPr>
            </w:pPr>
          </w:p>
        </w:tc>
        <w:tc>
          <w:tcPr>
            <w:tcW w:w="849" w:type="dxa"/>
            <w:vMerge/>
            <w:tcBorders>
              <w:top w:val="nil"/>
              <w:left w:val="single" w:sz="8" w:space="0" w:color="000000"/>
              <w:bottom w:val="single" w:sz="8" w:space="0" w:color="000000"/>
              <w:right w:val="single" w:sz="8" w:space="0" w:color="000000"/>
            </w:tcBorders>
            <w:vAlign w:val="center"/>
            <w:hideMark/>
          </w:tcPr>
          <w:p w14:paraId="5DE48808" w14:textId="77777777" w:rsidR="00927020" w:rsidRPr="00927020" w:rsidRDefault="00927020" w:rsidP="00927020">
            <w:pPr>
              <w:spacing w:after="0" w:line="240" w:lineRule="auto"/>
              <w:rPr>
                <w:rFonts w:ascii="Calibri" w:eastAsia="Times New Roman" w:hAnsi="Calibri" w:cs="Calibri"/>
                <w:lang w:eastAsia="en-AU"/>
              </w:rPr>
            </w:pPr>
          </w:p>
        </w:tc>
        <w:tc>
          <w:tcPr>
            <w:tcW w:w="717" w:type="dxa"/>
            <w:vMerge/>
            <w:tcBorders>
              <w:top w:val="nil"/>
              <w:left w:val="single" w:sz="8" w:space="0" w:color="000000"/>
              <w:bottom w:val="single" w:sz="8" w:space="0" w:color="000000"/>
              <w:right w:val="single" w:sz="8" w:space="0" w:color="000000"/>
            </w:tcBorders>
            <w:vAlign w:val="center"/>
            <w:hideMark/>
          </w:tcPr>
          <w:p w14:paraId="23438049"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6F9D4124" w14:textId="77777777" w:rsidR="00927020" w:rsidRPr="00927020" w:rsidRDefault="00927020" w:rsidP="00927020">
            <w:pPr>
              <w:spacing w:after="0" w:line="240" w:lineRule="auto"/>
              <w:rPr>
                <w:rFonts w:ascii="Calibri" w:eastAsia="Times New Roman" w:hAnsi="Calibri" w:cs="Calibri"/>
                <w:lang w:eastAsia="en-AU"/>
              </w:rPr>
            </w:pPr>
          </w:p>
        </w:tc>
        <w:tc>
          <w:tcPr>
            <w:tcW w:w="851" w:type="dxa"/>
            <w:vMerge/>
            <w:tcBorders>
              <w:top w:val="nil"/>
              <w:left w:val="single" w:sz="8" w:space="0" w:color="000000"/>
              <w:bottom w:val="single" w:sz="8" w:space="0" w:color="000000"/>
              <w:right w:val="single" w:sz="4" w:space="0" w:color="000000"/>
            </w:tcBorders>
            <w:vAlign w:val="center"/>
            <w:hideMark/>
          </w:tcPr>
          <w:p w14:paraId="7ED8ECFF" w14:textId="77777777" w:rsidR="00927020" w:rsidRPr="00927020" w:rsidRDefault="00927020" w:rsidP="00927020">
            <w:pPr>
              <w:spacing w:after="0" w:line="240" w:lineRule="auto"/>
              <w:rPr>
                <w:rFonts w:ascii="Calibri" w:eastAsia="Times New Roman" w:hAnsi="Calibri" w:cs="Calibri"/>
                <w:lang w:eastAsia="en-AU"/>
              </w:rPr>
            </w:pPr>
          </w:p>
        </w:tc>
        <w:tc>
          <w:tcPr>
            <w:tcW w:w="2542" w:type="dxa"/>
            <w:tcBorders>
              <w:top w:val="nil"/>
              <w:left w:val="nil"/>
              <w:bottom w:val="nil"/>
              <w:right w:val="nil"/>
            </w:tcBorders>
            <w:shd w:val="clear" w:color="auto" w:fill="auto"/>
            <w:noWrap/>
            <w:vAlign w:val="bottom"/>
            <w:hideMark/>
          </w:tcPr>
          <w:p w14:paraId="6308FAA1" w14:textId="77777777" w:rsidR="00927020" w:rsidRPr="00927020" w:rsidRDefault="00927020" w:rsidP="00927020">
            <w:pPr>
              <w:spacing w:after="0" w:line="240" w:lineRule="auto"/>
              <w:jc w:val="right"/>
              <w:rPr>
                <w:rFonts w:ascii="Calibri" w:eastAsia="Times New Roman" w:hAnsi="Calibri" w:cs="Calibri"/>
                <w:lang w:eastAsia="en-AU"/>
              </w:rPr>
            </w:pPr>
          </w:p>
        </w:tc>
      </w:tr>
      <w:tr w:rsidR="00927020" w:rsidRPr="00927020" w14:paraId="02C7D83B" w14:textId="77777777" w:rsidTr="00927020">
        <w:trPr>
          <w:trHeight w:val="300"/>
        </w:trPr>
        <w:tc>
          <w:tcPr>
            <w:tcW w:w="1985" w:type="dxa"/>
            <w:vMerge/>
            <w:tcBorders>
              <w:top w:val="nil"/>
              <w:left w:val="single" w:sz="4" w:space="0" w:color="000000"/>
              <w:bottom w:val="single" w:sz="8" w:space="0" w:color="000000"/>
              <w:right w:val="single" w:sz="8" w:space="0" w:color="000000"/>
            </w:tcBorders>
            <w:vAlign w:val="center"/>
            <w:hideMark/>
          </w:tcPr>
          <w:p w14:paraId="612AD72E" w14:textId="77777777" w:rsidR="00927020" w:rsidRPr="00927020" w:rsidRDefault="00927020" w:rsidP="00927020">
            <w:pPr>
              <w:spacing w:after="0" w:line="240" w:lineRule="auto"/>
              <w:rPr>
                <w:rFonts w:ascii="Calibri" w:eastAsia="Times New Roman" w:hAnsi="Calibri" w:cs="Calibri"/>
                <w:lang w:eastAsia="en-AU"/>
              </w:rPr>
            </w:pPr>
          </w:p>
        </w:tc>
        <w:tc>
          <w:tcPr>
            <w:tcW w:w="12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8DF0C7" w14:textId="77777777" w:rsidR="00927020" w:rsidRPr="00927020" w:rsidRDefault="00927020" w:rsidP="00927020">
            <w:pPr>
              <w:spacing w:after="0" w:line="240" w:lineRule="auto"/>
              <w:rPr>
                <w:rFonts w:ascii="Calibri" w:eastAsia="Times New Roman" w:hAnsi="Calibri" w:cs="Calibri"/>
                <w:lang w:eastAsia="en-AU"/>
              </w:rPr>
            </w:pPr>
            <w:r w:rsidRPr="00927020">
              <w:rPr>
                <w:rFonts w:ascii="Calibri" w:eastAsia="Times New Roman" w:hAnsi="Calibri" w:cs="Calibri"/>
                <w:lang w:eastAsia="en-AU"/>
              </w:rPr>
              <w:t>Estimated </w:t>
            </w:r>
          </w:p>
        </w:tc>
        <w:tc>
          <w:tcPr>
            <w:tcW w:w="89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75ADFCE"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650</w:t>
            </w:r>
          </w:p>
        </w:tc>
        <w:tc>
          <w:tcPr>
            <w:tcW w:w="85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448AFB0"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900</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88C236"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1900</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8F7234"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587</w:t>
            </w:r>
          </w:p>
        </w:tc>
        <w:tc>
          <w:tcPr>
            <w:tcW w:w="8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1CED89" w14:textId="77777777" w:rsidR="00927020" w:rsidRPr="00927020" w:rsidRDefault="00927020" w:rsidP="00927020">
            <w:pPr>
              <w:spacing w:after="0" w:line="240" w:lineRule="auto"/>
              <w:jc w:val="center"/>
              <w:rPr>
                <w:rFonts w:ascii="Calibri" w:eastAsia="Times New Roman" w:hAnsi="Calibri" w:cs="Calibri"/>
                <w:color w:val="000000"/>
                <w:lang w:eastAsia="en-AU"/>
              </w:rPr>
            </w:pPr>
            <w:r w:rsidRPr="00927020">
              <w:rPr>
                <w:rFonts w:ascii="Calibri" w:eastAsia="Times New Roman" w:hAnsi="Calibri" w:cs="Calibri"/>
                <w:color w:val="000000"/>
                <w:lang w:eastAsia="en-AU"/>
              </w:rPr>
              <w:t>758 </w:t>
            </w:r>
          </w:p>
        </w:tc>
        <w:tc>
          <w:tcPr>
            <w:tcW w:w="717"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72D186E5" w14:textId="77777777" w:rsidR="00927020" w:rsidRPr="00927020" w:rsidRDefault="00927020" w:rsidP="00927020">
            <w:pPr>
              <w:spacing w:after="0" w:line="240" w:lineRule="auto"/>
              <w:jc w:val="center"/>
              <w:rPr>
                <w:rFonts w:ascii="Calibri" w:eastAsia="Times New Roman" w:hAnsi="Calibri" w:cs="Calibri"/>
                <w:color w:val="000000"/>
                <w:lang w:eastAsia="en-AU"/>
              </w:rPr>
            </w:pPr>
            <w:r w:rsidRPr="00927020">
              <w:rPr>
                <w:rFonts w:ascii="Calibri" w:eastAsia="Times New Roman" w:hAnsi="Calibri" w:cs="Calibri"/>
                <w:color w:val="000000"/>
                <w:lang w:eastAsia="en-AU"/>
              </w:rPr>
              <w:t>1,281 </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6B30EF22" w14:textId="77777777" w:rsidR="00927020" w:rsidRPr="00927020" w:rsidRDefault="00927020" w:rsidP="00927020">
            <w:pPr>
              <w:spacing w:after="0" w:line="240" w:lineRule="auto"/>
              <w:jc w:val="center"/>
              <w:rPr>
                <w:rFonts w:ascii="Calibri" w:eastAsia="Times New Roman" w:hAnsi="Calibri" w:cs="Calibri"/>
                <w:color w:val="000000"/>
                <w:lang w:eastAsia="en-AU"/>
              </w:rPr>
            </w:pPr>
            <w:r w:rsidRPr="00927020">
              <w:rPr>
                <w:rFonts w:ascii="Calibri" w:eastAsia="Times New Roman" w:hAnsi="Calibri" w:cs="Calibri"/>
                <w:color w:val="000000"/>
                <w:lang w:eastAsia="en-AU"/>
              </w:rPr>
              <w:t>458</w:t>
            </w:r>
          </w:p>
        </w:tc>
        <w:tc>
          <w:tcPr>
            <w:tcW w:w="851" w:type="dxa"/>
            <w:vMerge w:val="restart"/>
            <w:tcBorders>
              <w:top w:val="nil"/>
              <w:left w:val="single" w:sz="8" w:space="0" w:color="000000"/>
              <w:bottom w:val="single" w:sz="8" w:space="0" w:color="000000"/>
              <w:right w:val="single" w:sz="4" w:space="0" w:color="000000"/>
            </w:tcBorders>
            <w:shd w:val="clear" w:color="auto" w:fill="auto"/>
            <w:noWrap/>
            <w:vAlign w:val="center"/>
            <w:hideMark/>
          </w:tcPr>
          <w:p w14:paraId="4F52D394" w14:textId="77777777" w:rsidR="00927020" w:rsidRPr="00927020" w:rsidRDefault="00927020" w:rsidP="00927020">
            <w:pPr>
              <w:spacing w:after="0" w:line="240" w:lineRule="auto"/>
              <w:jc w:val="center"/>
              <w:rPr>
                <w:rFonts w:ascii="Calibri" w:eastAsia="Times New Roman" w:hAnsi="Calibri" w:cs="Calibri"/>
                <w:color w:val="000000"/>
                <w:lang w:eastAsia="en-AU"/>
              </w:rPr>
            </w:pPr>
            <w:r w:rsidRPr="00927020">
              <w:rPr>
                <w:rFonts w:ascii="Calibri" w:eastAsia="Times New Roman" w:hAnsi="Calibri" w:cs="Calibri"/>
                <w:color w:val="000000"/>
                <w:lang w:eastAsia="en-AU"/>
              </w:rPr>
              <w:t>690</w:t>
            </w:r>
          </w:p>
        </w:tc>
        <w:tc>
          <w:tcPr>
            <w:tcW w:w="2542" w:type="dxa"/>
            <w:vAlign w:val="center"/>
            <w:hideMark/>
          </w:tcPr>
          <w:p w14:paraId="378BA1B8" w14:textId="77777777" w:rsidR="00927020" w:rsidRPr="00927020" w:rsidRDefault="00927020" w:rsidP="00927020">
            <w:pPr>
              <w:spacing w:after="0" w:line="240" w:lineRule="auto"/>
              <w:rPr>
                <w:rFonts w:ascii="Times New Roman" w:eastAsia="Times New Roman" w:hAnsi="Times New Roman" w:cs="Times New Roman"/>
                <w:lang w:eastAsia="en-AU"/>
              </w:rPr>
            </w:pPr>
          </w:p>
        </w:tc>
      </w:tr>
      <w:tr w:rsidR="005D712A" w:rsidRPr="00927020" w14:paraId="1663C62F" w14:textId="77777777" w:rsidTr="00927020">
        <w:trPr>
          <w:trHeight w:val="315"/>
        </w:trPr>
        <w:tc>
          <w:tcPr>
            <w:tcW w:w="1985" w:type="dxa"/>
            <w:vMerge/>
            <w:tcBorders>
              <w:top w:val="nil"/>
              <w:left w:val="single" w:sz="4" w:space="0" w:color="000000"/>
              <w:bottom w:val="single" w:sz="8" w:space="0" w:color="000000"/>
              <w:right w:val="single" w:sz="8" w:space="0" w:color="000000"/>
            </w:tcBorders>
            <w:vAlign w:val="center"/>
            <w:hideMark/>
          </w:tcPr>
          <w:p w14:paraId="47BEEE61" w14:textId="77777777" w:rsidR="00927020" w:rsidRPr="00927020" w:rsidRDefault="00927020" w:rsidP="00927020">
            <w:pPr>
              <w:spacing w:after="0" w:line="240" w:lineRule="auto"/>
              <w:rPr>
                <w:rFonts w:ascii="Calibri" w:eastAsia="Times New Roman" w:hAnsi="Calibri" w:cs="Calibri"/>
                <w:lang w:eastAsia="en-AU"/>
              </w:rPr>
            </w:pPr>
          </w:p>
        </w:tc>
        <w:tc>
          <w:tcPr>
            <w:tcW w:w="1223" w:type="dxa"/>
            <w:vMerge/>
            <w:tcBorders>
              <w:top w:val="nil"/>
              <w:left w:val="single" w:sz="8" w:space="0" w:color="000000"/>
              <w:bottom w:val="single" w:sz="8" w:space="0" w:color="000000"/>
              <w:right w:val="single" w:sz="8" w:space="0" w:color="000000"/>
            </w:tcBorders>
            <w:vAlign w:val="center"/>
            <w:hideMark/>
          </w:tcPr>
          <w:p w14:paraId="02CBD9C2" w14:textId="77777777" w:rsidR="00927020" w:rsidRPr="00927020" w:rsidRDefault="00927020" w:rsidP="00927020">
            <w:pPr>
              <w:spacing w:after="0" w:line="240" w:lineRule="auto"/>
              <w:rPr>
                <w:rFonts w:ascii="Calibri" w:eastAsia="Times New Roman" w:hAnsi="Calibri" w:cs="Calibri"/>
                <w:lang w:eastAsia="en-AU"/>
              </w:rPr>
            </w:pPr>
          </w:p>
        </w:tc>
        <w:tc>
          <w:tcPr>
            <w:tcW w:w="893" w:type="dxa"/>
            <w:vMerge/>
            <w:tcBorders>
              <w:top w:val="nil"/>
              <w:left w:val="single" w:sz="8" w:space="0" w:color="000000"/>
              <w:bottom w:val="single" w:sz="8" w:space="0" w:color="000000"/>
              <w:right w:val="single" w:sz="8" w:space="0" w:color="000000"/>
            </w:tcBorders>
            <w:vAlign w:val="center"/>
            <w:hideMark/>
          </w:tcPr>
          <w:p w14:paraId="616D9BC6"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44FDF2E4"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5D5BFE40"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2D35CCE5" w14:textId="77777777" w:rsidR="00927020" w:rsidRPr="00927020" w:rsidRDefault="00927020" w:rsidP="00927020">
            <w:pPr>
              <w:spacing w:after="0" w:line="240" w:lineRule="auto"/>
              <w:rPr>
                <w:rFonts w:ascii="Calibri" w:eastAsia="Times New Roman" w:hAnsi="Calibri" w:cs="Calibri"/>
                <w:lang w:eastAsia="en-AU"/>
              </w:rPr>
            </w:pPr>
          </w:p>
        </w:tc>
        <w:tc>
          <w:tcPr>
            <w:tcW w:w="849" w:type="dxa"/>
            <w:vMerge/>
            <w:tcBorders>
              <w:top w:val="nil"/>
              <w:left w:val="single" w:sz="8" w:space="0" w:color="000000"/>
              <w:bottom w:val="single" w:sz="8" w:space="0" w:color="000000"/>
              <w:right w:val="single" w:sz="8" w:space="0" w:color="000000"/>
            </w:tcBorders>
            <w:vAlign w:val="center"/>
            <w:hideMark/>
          </w:tcPr>
          <w:p w14:paraId="04023966" w14:textId="77777777" w:rsidR="00927020" w:rsidRPr="00927020" w:rsidRDefault="00927020" w:rsidP="00927020">
            <w:pPr>
              <w:spacing w:after="0" w:line="240" w:lineRule="auto"/>
              <w:rPr>
                <w:rFonts w:ascii="Calibri" w:eastAsia="Times New Roman" w:hAnsi="Calibri" w:cs="Calibri"/>
                <w:color w:val="000000"/>
                <w:lang w:eastAsia="en-AU"/>
              </w:rPr>
            </w:pPr>
          </w:p>
        </w:tc>
        <w:tc>
          <w:tcPr>
            <w:tcW w:w="717" w:type="dxa"/>
            <w:vMerge/>
            <w:tcBorders>
              <w:top w:val="nil"/>
              <w:left w:val="single" w:sz="8" w:space="0" w:color="000000"/>
              <w:bottom w:val="single" w:sz="8" w:space="0" w:color="000000"/>
              <w:right w:val="single" w:sz="8" w:space="0" w:color="000000"/>
            </w:tcBorders>
            <w:vAlign w:val="center"/>
            <w:hideMark/>
          </w:tcPr>
          <w:p w14:paraId="6460A71D" w14:textId="77777777" w:rsidR="00927020" w:rsidRPr="00927020" w:rsidRDefault="00927020" w:rsidP="00927020">
            <w:pPr>
              <w:spacing w:after="0" w:line="240" w:lineRule="auto"/>
              <w:rPr>
                <w:rFonts w:ascii="Calibri" w:eastAsia="Times New Roman" w:hAnsi="Calibri" w:cs="Calibri"/>
                <w:color w:val="000000"/>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6AF7F20D" w14:textId="77777777" w:rsidR="00927020" w:rsidRPr="00927020" w:rsidRDefault="00927020" w:rsidP="00927020">
            <w:pPr>
              <w:spacing w:after="0" w:line="240" w:lineRule="auto"/>
              <w:rPr>
                <w:rFonts w:ascii="Calibri" w:eastAsia="Times New Roman" w:hAnsi="Calibri" w:cs="Calibri"/>
                <w:color w:val="000000"/>
                <w:lang w:eastAsia="en-AU"/>
              </w:rPr>
            </w:pPr>
          </w:p>
        </w:tc>
        <w:tc>
          <w:tcPr>
            <w:tcW w:w="851" w:type="dxa"/>
            <w:vMerge/>
            <w:tcBorders>
              <w:top w:val="nil"/>
              <w:left w:val="single" w:sz="8" w:space="0" w:color="000000"/>
              <w:bottom w:val="single" w:sz="8" w:space="0" w:color="000000"/>
              <w:right w:val="single" w:sz="4" w:space="0" w:color="000000"/>
            </w:tcBorders>
            <w:vAlign w:val="center"/>
            <w:hideMark/>
          </w:tcPr>
          <w:p w14:paraId="450DD9DA" w14:textId="77777777" w:rsidR="00927020" w:rsidRPr="00927020" w:rsidRDefault="00927020" w:rsidP="00927020">
            <w:pPr>
              <w:spacing w:after="0" w:line="240" w:lineRule="auto"/>
              <w:rPr>
                <w:rFonts w:ascii="Calibri" w:eastAsia="Times New Roman" w:hAnsi="Calibri" w:cs="Calibri"/>
                <w:color w:val="000000"/>
                <w:lang w:eastAsia="en-AU"/>
              </w:rPr>
            </w:pPr>
          </w:p>
        </w:tc>
        <w:tc>
          <w:tcPr>
            <w:tcW w:w="2542" w:type="dxa"/>
            <w:tcBorders>
              <w:top w:val="nil"/>
              <w:left w:val="nil"/>
              <w:bottom w:val="nil"/>
              <w:right w:val="nil"/>
            </w:tcBorders>
            <w:shd w:val="clear" w:color="auto" w:fill="auto"/>
            <w:noWrap/>
            <w:vAlign w:val="bottom"/>
            <w:hideMark/>
          </w:tcPr>
          <w:p w14:paraId="3F6B6739" w14:textId="77777777" w:rsidR="00927020" w:rsidRPr="00927020" w:rsidRDefault="00927020" w:rsidP="00927020">
            <w:pPr>
              <w:spacing w:after="0" w:line="240" w:lineRule="auto"/>
              <w:jc w:val="center"/>
              <w:rPr>
                <w:rFonts w:ascii="Calibri" w:eastAsia="Times New Roman" w:hAnsi="Calibri" w:cs="Calibri"/>
                <w:color w:val="000000"/>
                <w:lang w:eastAsia="en-AU"/>
              </w:rPr>
            </w:pPr>
          </w:p>
        </w:tc>
      </w:tr>
      <w:tr w:rsidR="00927020" w:rsidRPr="00927020" w14:paraId="4C91ABF2" w14:textId="77777777" w:rsidTr="00927020">
        <w:trPr>
          <w:trHeight w:val="300"/>
        </w:trPr>
        <w:tc>
          <w:tcPr>
            <w:tcW w:w="1985"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0CB6AFB3" w14:textId="77777777" w:rsidR="00927020" w:rsidRPr="00927020" w:rsidRDefault="00927020" w:rsidP="00927020">
            <w:pPr>
              <w:spacing w:after="0" w:line="240" w:lineRule="auto"/>
              <w:rPr>
                <w:rFonts w:ascii="Calibri" w:eastAsia="Times New Roman" w:hAnsi="Calibri" w:cs="Calibri"/>
                <w:lang w:eastAsia="en-AU"/>
              </w:rPr>
            </w:pPr>
            <w:r w:rsidRPr="00927020">
              <w:rPr>
                <w:rFonts w:ascii="Calibri" w:eastAsia="Times New Roman" w:hAnsi="Calibri" w:cs="Calibri"/>
                <w:lang w:eastAsia="en-AU"/>
              </w:rPr>
              <w:t>Commencing Homes</w:t>
            </w:r>
          </w:p>
        </w:tc>
        <w:tc>
          <w:tcPr>
            <w:tcW w:w="12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7F2976" w14:textId="77777777" w:rsidR="00927020" w:rsidRPr="00927020" w:rsidRDefault="00927020" w:rsidP="00927020">
            <w:pPr>
              <w:spacing w:after="0" w:line="240" w:lineRule="auto"/>
              <w:jc w:val="both"/>
              <w:rPr>
                <w:rFonts w:ascii="Calibri" w:eastAsia="Times New Roman" w:hAnsi="Calibri" w:cs="Calibri"/>
                <w:lang w:eastAsia="en-AU"/>
              </w:rPr>
            </w:pPr>
            <w:r w:rsidRPr="00927020">
              <w:rPr>
                <w:rFonts w:ascii="Calibri" w:eastAsia="Times New Roman" w:hAnsi="Calibri" w:cs="Calibri"/>
                <w:lang w:eastAsia="en-AU"/>
              </w:rPr>
              <w:t>Actuals </w:t>
            </w:r>
          </w:p>
        </w:tc>
        <w:tc>
          <w:tcPr>
            <w:tcW w:w="8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667FFD"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30</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48EADF"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20</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7673E50"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34</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CE399C"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11</w:t>
            </w:r>
          </w:p>
        </w:tc>
        <w:tc>
          <w:tcPr>
            <w:tcW w:w="849"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0884F882"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 </w:t>
            </w:r>
          </w:p>
        </w:tc>
        <w:tc>
          <w:tcPr>
            <w:tcW w:w="717"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703E36BD"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 </w:t>
            </w:r>
          </w:p>
        </w:tc>
        <w:tc>
          <w:tcPr>
            <w:tcW w:w="850"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1DC6F49C"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 </w:t>
            </w:r>
          </w:p>
        </w:tc>
        <w:tc>
          <w:tcPr>
            <w:tcW w:w="851" w:type="dxa"/>
            <w:vMerge w:val="restart"/>
            <w:tcBorders>
              <w:top w:val="nil"/>
              <w:left w:val="single" w:sz="8" w:space="0" w:color="000000"/>
              <w:bottom w:val="single" w:sz="8" w:space="0" w:color="000000"/>
              <w:right w:val="single" w:sz="4" w:space="0" w:color="000000"/>
            </w:tcBorders>
            <w:shd w:val="clear" w:color="000000" w:fill="D9D9D9"/>
            <w:vAlign w:val="center"/>
            <w:hideMark/>
          </w:tcPr>
          <w:p w14:paraId="74A2D990"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 </w:t>
            </w:r>
          </w:p>
        </w:tc>
        <w:tc>
          <w:tcPr>
            <w:tcW w:w="2542" w:type="dxa"/>
            <w:vAlign w:val="center"/>
            <w:hideMark/>
          </w:tcPr>
          <w:p w14:paraId="268161CD" w14:textId="77777777" w:rsidR="00927020" w:rsidRPr="00927020" w:rsidRDefault="00927020" w:rsidP="00927020">
            <w:pPr>
              <w:spacing w:after="0" w:line="240" w:lineRule="auto"/>
              <w:rPr>
                <w:rFonts w:ascii="Times New Roman" w:eastAsia="Times New Roman" w:hAnsi="Times New Roman" w:cs="Times New Roman"/>
                <w:lang w:eastAsia="en-AU"/>
              </w:rPr>
            </w:pPr>
          </w:p>
        </w:tc>
      </w:tr>
      <w:tr w:rsidR="005D712A" w:rsidRPr="00927020" w14:paraId="6F8D0597" w14:textId="77777777" w:rsidTr="00927020">
        <w:trPr>
          <w:trHeight w:val="315"/>
        </w:trPr>
        <w:tc>
          <w:tcPr>
            <w:tcW w:w="1985" w:type="dxa"/>
            <w:vMerge/>
            <w:tcBorders>
              <w:top w:val="nil"/>
              <w:left w:val="single" w:sz="4" w:space="0" w:color="000000"/>
              <w:bottom w:val="single" w:sz="8" w:space="0" w:color="000000"/>
              <w:right w:val="single" w:sz="8" w:space="0" w:color="000000"/>
            </w:tcBorders>
            <w:vAlign w:val="center"/>
            <w:hideMark/>
          </w:tcPr>
          <w:p w14:paraId="0B7E3EC8" w14:textId="77777777" w:rsidR="00927020" w:rsidRPr="00927020" w:rsidRDefault="00927020" w:rsidP="00927020">
            <w:pPr>
              <w:spacing w:after="0" w:line="240" w:lineRule="auto"/>
              <w:rPr>
                <w:rFonts w:ascii="Calibri" w:eastAsia="Times New Roman" w:hAnsi="Calibri" w:cs="Calibri"/>
                <w:lang w:eastAsia="en-AU"/>
              </w:rPr>
            </w:pPr>
          </w:p>
        </w:tc>
        <w:tc>
          <w:tcPr>
            <w:tcW w:w="1223" w:type="dxa"/>
            <w:vMerge/>
            <w:tcBorders>
              <w:top w:val="nil"/>
              <w:left w:val="single" w:sz="8" w:space="0" w:color="000000"/>
              <w:bottom w:val="single" w:sz="8" w:space="0" w:color="000000"/>
              <w:right w:val="single" w:sz="8" w:space="0" w:color="000000"/>
            </w:tcBorders>
            <w:vAlign w:val="center"/>
            <w:hideMark/>
          </w:tcPr>
          <w:p w14:paraId="053B264C" w14:textId="77777777" w:rsidR="00927020" w:rsidRPr="00927020" w:rsidRDefault="00927020" w:rsidP="00927020">
            <w:pPr>
              <w:spacing w:after="0" w:line="240" w:lineRule="auto"/>
              <w:rPr>
                <w:rFonts w:ascii="Calibri" w:eastAsia="Times New Roman" w:hAnsi="Calibri" w:cs="Calibri"/>
                <w:lang w:eastAsia="en-AU"/>
              </w:rPr>
            </w:pPr>
          </w:p>
        </w:tc>
        <w:tc>
          <w:tcPr>
            <w:tcW w:w="893" w:type="dxa"/>
            <w:vMerge/>
            <w:tcBorders>
              <w:top w:val="nil"/>
              <w:left w:val="single" w:sz="8" w:space="0" w:color="000000"/>
              <w:bottom w:val="single" w:sz="8" w:space="0" w:color="000000"/>
              <w:right w:val="single" w:sz="8" w:space="0" w:color="000000"/>
            </w:tcBorders>
            <w:vAlign w:val="center"/>
            <w:hideMark/>
          </w:tcPr>
          <w:p w14:paraId="4938E875"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273AA8D9"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106C463B"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24CEFE28" w14:textId="77777777" w:rsidR="00927020" w:rsidRPr="00927020" w:rsidRDefault="00927020" w:rsidP="00927020">
            <w:pPr>
              <w:spacing w:after="0" w:line="240" w:lineRule="auto"/>
              <w:rPr>
                <w:rFonts w:ascii="Calibri" w:eastAsia="Times New Roman" w:hAnsi="Calibri" w:cs="Calibri"/>
                <w:lang w:eastAsia="en-AU"/>
              </w:rPr>
            </w:pPr>
          </w:p>
        </w:tc>
        <w:tc>
          <w:tcPr>
            <w:tcW w:w="849" w:type="dxa"/>
            <w:vMerge/>
            <w:tcBorders>
              <w:top w:val="nil"/>
              <w:left w:val="single" w:sz="8" w:space="0" w:color="000000"/>
              <w:bottom w:val="single" w:sz="8" w:space="0" w:color="000000"/>
              <w:right w:val="single" w:sz="8" w:space="0" w:color="000000"/>
            </w:tcBorders>
            <w:vAlign w:val="center"/>
            <w:hideMark/>
          </w:tcPr>
          <w:p w14:paraId="33F90B44" w14:textId="77777777" w:rsidR="00927020" w:rsidRPr="00927020" w:rsidRDefault="00927020" w:rsidP="00927020">
            <w:pPr>
              <w:spacing w:after="0" w:line="240" w:lineRule="auto"/>
              <w:rPr>
                <w:rFonts w:ascii="Calibri" w:eastAsia="Times New Roman" w:hAnsi="Calibri" w:cs="Calibri"/>
                <w:lang w:eastAsia="en-AU"/>
              </w:rPr>
            </w:pPr>
          </w:p>
        </w:tc>
        <w:tc>
          <w:tcPr>
            <w:tcW w:w="717" w:type="dxa"/>
            <w:vMerge/>
            <w:tcBorders>
              <w:top w:val="nil"/>
              <w:left w:val="single" w:sz="8" w:space="0" w:color="000000"/>
              <w:bottom w:val="single" w:sz="8" w:space="0" w:color="000000"/>
              <w:right w:val="single" w:sz="8" w:space="0" w:color="000000"/>
            </w:tcBorders>
            <w:vAlign w:val="center"/>
            <w:hideMark/>
          </w:tcPr>
          <w:p w14:paraId="7431F529"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3B970E58" w14:textId="77777777" w:rsidR="00927020" w:rsidRPr="00927020" w:rsidRDefault="00927020" w:rsidP="00927020">
            <w:pPr>
              <w:spacing w:after="0" w:line="240" w:lineRule="auto"/>
              <w:rPr>
                <w:rFonts w:ascii="Calibri" w:eastAsia="Times New Roman" w:hAnsi="Calibri" w:cs="Calibri"/>
                <w:lang w:eastAsia="en-AU"/>
              </w:rPr>
            </w:pPr>
          </w:p>
        </w:tc>
        <w:tc>
          <w:tcPr>
            <w:tcW w:w="851" w:type="dxa"/>
            <w:vMerge/>
            <w:tcBorders>
              <w:top w:val="nil"/>
              <w:left w:val="single" w:sz="8" w:space="0" w:color="000000"/>
              <w:bottom w:val="single" w:sz="8" w:space="0" w:color="000000"/>
              <w:right w:val="single" w:sz="4" w:space="0" w:color="000000"/>
            </w:tcBorders>
            <w:vAlign w:val="center"/>
            <w:hideMark/>
          </w:tcPr>
          <w:p w14:paraId="2D0E27E7" w14:textId="77777777" w:rsidR="00927020" w:rsidRPr="00927020" w:rsidRDefault="00927020" w:rsidP="00927020">
            <w:pPr>
              <w:spacing w:after="0" w:line="240" w:lineRule="auto"/>
              <w:rPr>
                <w:rFonts w:ascii="Calibri" w:eastAsia="Times New Roman" w:hAnsi="Calibri" w:cs="Calibri"/>
                <w:lang w:eastAsia="en-AU"/>
              </w:rPr>
            </w:pPr>
          </w:p>
        </w:tc>
        <w:tc>
          <w:tcPr>
            <w:tcW w:w="2542" w:type="dxa"/>
            <w:tcBorders>
              <w:top w:val="nil"/>
              <w:left w:val="nil"/>
              <w:bottom w:val="nil"/>
              <w:right w:val="nil"/>
            </w:tcBorders>
            <w:shd w:val="clear" w:color="auto" w:fill="auto"/>
            <w:noWrap/>
            <w:vAlign w:val="bottom"/>
            <w:hideMark/>
          </w:tcPr>
          <w:p w14:paraId="131D8BE8" w14:textId="77777777" w:rsidR="00927020" w:rsidRPr="00927020" w:rsidRDefault="00927020" w:rsidP="00927020">
            <w:pPr>
              <w:spacing w:after="0" w:line="240" w:lineRule="auto"/>
              <w:jc w:val="center"/>
              <w:rPr>
                <w:rFonts w:ascii="Calibri" w:eastAsia="Times New Roman" w:hAnsi="Calibri" w:cs="Calibri"/>
                <w:lang w:eastAsia="en-AU"/>
              </w:rPr>
            </w:pPr>
          </w:p>
        </w:tc>
      </w:tr>
      <w:tr w:rsidR="00927020" w:rsidRPr="00927020" w14:paraId="1DE7217A" w14:textId="77777777" w:rsidTr="00927020">
        <w:trPr>
          <w:trHeight w:val="300"/>
        </w:trPr>
        <w:tc>
          <w:tcPr>
            <w:tcW w:w="1985" w:type="dxa"/>
            <w:vMerge/>
            <w:tcBorders>
              <w:top w:val="nil"/>
              <w:left w:val="single" w:sz="4" w:space="0" w:color="000000"/>
              <w:bottom w:val="single" w:sz="8" w:space="0" w:color="000000"/>
              <w:right w:val="single" w:sz="8" w:space="0" w:color="000000"/>
            </w:tcBorders>
            <w:vAlign w:val="center"/>
            <w:hideMark/>
          </w:tcPr>
          <w:p w14:paraId="101C688C" w14:textId="77777777" w:rsidR="00927020" w:rsidRPr="00927020" w:rsidRDefault="00927020" w:rsidP="00927020">
            <w:pPr>
              <w:spacing w:after="0" w:line="240" w:lineRule="auto"/>
              <w:rPr>
                <w:rFonts w:ascii="Calibri" w:eastAsia="Times New Roman" w:hAnsi="Calibri" w:cs="Calibri"/>
                <w:lang w:eastAsia="en-AU"/>
              </w:rPr>
            </w:pPr>
          </w:p>
        </w:tc>
        <w:tc>
          <w:tcPr>
            <w:tcW w:w="12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E36B8C" w14:textId="77777777" w:rsidR="00927020" w:rsidRPr="00927020" w:rsidRDefault="00927020" w:rsidP="00927020">
            <w:pPr>
              <w:spacing w:after="0" w:line="240" w:lineRule="auto"/>
              <w:jc w:val="both"/>
              <w:rPr>
                <w:rFonts w:ascii="Calibri" w:eastAsia="Times New Roman" w:hAnsi="Calibri" w:cs="Calibri"/>
                <w:lang w:eastAsia="en-AU"/>
              </w:rPr>
            </w:pPr>
            <w:r w:rsidRPr="00927020">
              <w:rPr>
                <w:rFonts w:ascii="Calibri" w:eastAsia="Times New Roman" w:hAnsi="Calibri" w:cs="Calibri"/>
                <w:lang w:eastAsia="en-AU"/>
              </w:rPr>
              <w:t>Estimated </w:t>
            </w:r>
          </w:p>
        </w:tc>
        <w:tc>
          <w:tcPr>
            <w:tcW w:w="8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A1A58A"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24</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586424"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25</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1069E15"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28</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EB5FC7"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23</w:t>
            </w:r>
          </w:p>
        </w:tc>
        <w:tc>
          <w:tcPr>
            <w:tcW w:w="8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C60819"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10</w:t>
            </w:r>
          </w:p>
        </w:tc>
        <w:tc>
          <w:tcPr>
            <w:tcW w:w="7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316067"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15</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4C2789"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23</w:t>
            </w:r>
          </w:p>
        </w:tc>
        <w:tc>
          <w:tcPr>
            <w:tcW w:w="8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6E9594A0" w14:textId="77777777" w:rsidR="00927020" w:rsidRPr="00927020" w:rsidRDefault="00927020" w:rsidP="00927020">
            <w:pPr>
              <w:spacing w:after="0" w:line="240" w:lineRule="auto"/>
              <w:jc w:val="center"/>
              <w:rPr>
                <w:rFonts w:ascii="Calibri" w:eastAsia="Times New Roman" w:hAnsi="Calibri" w:cs="Calibri"/>
                <w:lang w:eastAsia="en-AU"/>
              </w:rPr>
            </w:pPr>
            <w:r w:rsidRPr="00927020">
              <w:rPr>
                <w:rFonts w:ascii="Calibri" w:eastAsia="Times New Roman" w:hAnsi="Calibri" w:cs="Calibri"/>
                <w:lang w:eastAsia="en-AU"/>
              </w:rPr>
              <w:t>24</w:t>
            </w:r>
          </w:p>
        </w:tc>
        <w:tc>
          <w:tcPr>
            <w:tcW w:w="2542" w:type="dxa"/>
            <w:vAlign w:val="center"/>
            <w:hideMark/>
          </w:tcPr>
          <w:p w14:paraId="7B73A0A7" w14:textId="77777777" w:rsidR="00927020" w:rsidRPr="00927020" w:rsidRDefault="00927020" w:rsidP="00927020">
            <w:pPr>
              <w:spacing w:after="0" w:line="240" w:lineRule="auto"/>
              <w:rPr>
                <w:rFonts w:ascii="Times New Roman" w:eastAsia="Times New Roman" w:hAnsi="Times New Roman" w:cs="Times New Roman"/>
                <w:lang w:eastAsia="en-AU"/>
              </w:rPr>
            </w:pPr>
          </w:p>
        </w:tc>
      </w:tr>
      <w:tr w:rsidR="005D712A" w:rsidRPr="00927020" w14:paraId="12DE12BA" w14:textId="77777777" w:rsidTr="00927020">
        <w:trPr>
          <w:trHeight w:val="315"/>
        </w:trPr>
        <w:tc>
          <w:tcPr>
            <w:tcW w:w="1985" w:type="dxa"/>
            <w:vMerge/>
            <w:tcBorders>
              <w:top w:val="nil"/>
              <w:left w:val="single" w:sz="4" w:space="0" w:color="000000"/>
              <w:bottom w:val="single" w:sz="8" w:space="0" w:color="000000"/>
              <w:right w:val="single" w:sz="8" w:space="0" w:color="000000"/>
            </w:tcBorders>
            <w:vAlign w:val="center"/>
            <w:hideMark/>
          </w:tcPr>
          <w:p w14:paraId="46FC1412" w14:textId="77777777" w:rsidR="00927020" w:rsidRPr="00927020" w:rsidRDefault="00927020" w:rsidP="00927020">
            <w:pPr>
              <w:spacing w:after="0" w:line="240" w:lineRule="auto"/>
              <w:rPr>
                <w:rFonts w:ascii="Calibri" w:eastAsia="Times New Roman" w:hAnsi="Calibri" w:cs="Calibri"/>
                <w:lang w:eastAsia="en-AU"/>
              </w:rPr>
            </w:pPr>
          </w:p>
        </w:tc>
        <w:tc>
          <w:tcPr>
            <w:tcW w:w="1223" w:type="dxa"/>
            <w:vMerge/>
            <w:tcBorders>
              <w:top w:val="nil"/>
              <w:left w:val="single" w:sz="8" w:space="0" w:color="000000"/>
              <w:bottom w:val="single" w:sz="8" w:space="0" w:color="000000"/>
              <w:right w:val="single" w:sz="8" w:space="0" w:color="000000"/>
            </w:tcBorders>
            <w:vAlign w:val="center"/>
            <w:hideMark/>
          </w:tcPr>
          <w:p w14:paraId="4F9ACCB5" w14:textId="77777777" w:rsidR="00927020" w:rsidRPr="00927020" w:rsidRDefault="00927020" w:rsidP="00927020">
            <w:pPr>
              <w:spacing w:after="0" w:line="240" w:lineRule="auto"/>
              <w:rPr>
                <w:rFonts w:ascii="Calibri" w:eastAsia="Times New Roman" w:hAnsi="Calibri" w:cs="Calibri"/>
                <w:lang w:eastAsia="en-AU"/>
              </w:rPr>
            </w:pPr>
          </w:p>
        </w:tc>
        <w:tc>
          <w:tcPr>
            <w:tcW w:w="893" w:type="dxa"/>
            <w:vMerge/>
            <w:tcBorders>
              <w:top w:val="nil"/>
              <w:left w:val="single" w:sz="8" w:space="0" w:color="000000"/>
              <w:bottom w:val="single" w:sz="8" w:space="0" w:color="000000"/>
              <w:right w:val="single" w:sz="8" w:space="0" w:color="000000"/>
            </w:tcBorders>
            <w:vAlign w:val="center"/>
            <w:hideMark/>
          </w:tcPr>
          <w:p w14:paraId="00AC1140"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641E8164"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0156BB90"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77664745" w14:textId="77777777" w:rsidR="00927020" w:rsidRPr="00927020" w:rsidRDefault="00927020" w:rsidP="00927020">
            <w:pPr>
              <w:spacing w:after="0" w:line="240" w:lineRule="auto"/>
              <w:rPr>
                <w:rFonts w:ascii="Calibri" w:eastAsia="Times New Roman" w:hAnsi="Calibri" w:cs="Calibri"/>
                <w:lang w:eastAsia="en-AU"/>
              </w:rPr>
            </w:pPr>
          </w:p>
        </w:tc>
        <w:tc>
          <w:tcPr>
            <w:tcW w:w="849" w:type="dxa"/>
            <w:vMerge/>
            <w:tcBorders>
              <w:top w:val="nil"/>
              <w:left w:val="single" w:sz="8" w:space="0" w:color="000000"/>
              <w:bottom w:val="single" w:sz="8" w:space="0" w:color="000000"/>
              <w:right w:val="single" w:sz="8" w:space="0" w:color="000000"/>
            </w:tcBorders>
            <w:vAlign w:val="center"/>
            <w:hideMark/>
          </w:tcPr>
          <w:p w14:paraId="29C9189B" w14:textId="77777777" w:rsidR="00927020" w:rsidRPr="00927020" w:rsidRDefault="00927020" w:rsidP="00927020">
            <w:pPr>
              <w:spacing w:after="0" w:line="240" w:lineRule="auto"/>
              <w:rPr>
                <w:rFonts w:ascii="Calibri" w:eastAsia="Times New Roman" w:hAnsi="Calibri" w:cs="Calibri"/>
                <w:lang w:eastAsia="en-AU"/>
              </w:rPr>
            </w:pPr>
          </w:p>
        </w:tc>
        <w:tc>
          <w:tcPr>
            <w:tcW w:w="717" w:type="dxa"/>
            <w:vMerge/>
            <w:tcBorders>
              <w:top w:val="nil"/>
              <w:left w:val="single" w:sz="8" w:space="0" w:color="000000"/>
              <w:bottom w:val="single" w:sz="8" w:space="0" w:color="000000"/>
              <w:right w:val="single" w:sz="8" w:space="0" w:color="000000"/>
            </w:tcBorders>
            <w:vAlign w:val="center"/>
            <w:hideMark/>
          </w:tcPr>
          <w:p w14:paraId="22C1BEF6" w14:textId="77777777" w:rsidR="00927020" w:rsidRPr="00927020" w:rsidRDefault="00927020" w:rsidP="00927020">
            <w:pPr>
              <w:spacing w:after="0" w:line="240" w:lineRule="auto"/>
              <w:rPr>
                <w:rFonts w:ascii="Calibri" w:eastAsia="Times New Roman" w:hAnsi="Calibri" w:cs="Calibri"/>
                <w:lang w:eastAsia="en-AU"/>
              </w:rPr>
            </w:pPr>
          </w:p>
        </w:tc>
        <w:tc>
          <w:tcPr>
            <w:tcW w:w="850" w:type="dxa"/>
            <w:vMerge/>
            <w:tcBorders>
              <w:top w:val="nil"/>
              <w:left w:val="single" w:sz="8" w:space="0" w:color="000000"/>
              <w:bottom w:val="single" w:sz="8" w:space="0" w:color="000000"/>
              <w:right w:val="single" w:sz="8" w:space="0" w:color="000000"/>
            </w:tcBorders>
            <w:vAlign w:val="center"/>
            <w:hideMark/>
          </w:tcPr>
          <w:p w14:paraId="7DC7B63C" w14:textId="77777777" w:rsidR="00927020" w:rsidRPr="00927020" w:rsidRDefault="00927020" w:rsidP="00927020">
            <w:pPr>
              <w:spacing w:after="0" w:line="240" w:lineRule="auto"/>
              <w:rPr>
                <w:rFonts w:ascii="Calibri" w:eastAsia="Times New Roman" w:hAnsi="Calibri" w:cs="Calibri"/>
                <w:lang w:eastAsia="en-AU"/>
              </w:rPr>
            </w:pPr>
          </w:p>
        </w:tc>
        <w:tc>
          <w:tcPr>
            <w:tcW w:w="851" w:type="dxa"/>
            <w:vMerge/>
            <w:tcBorders>
              <w:top w:val="nil"/>
              <w:left w:val="single" w:sz="8" w:space="0" w:color="000000"/>
              <w:bottom w:val="single" w:sz="8" w:space="0" w:color="000000"/>
              <w:right w:val="single" w:sz="8" w:space="0" w:color="000000"/>
            </w:tcBorders>
            <w:vAlign w:val="center"/>
            <w:hideMark/>
          </w:tcPr>
          <w:p w14:paraId="71A717F3" w14:textId="77777777" w:rsidR="00927020" w:rsidRPr="00927020" w:rsidRDefault="00927020" w:rsidP="00927020">
            <w:pPr>
              <w:spacing w:after="0" w:line="240" w:lineRule="auto"/>
              <w:rPr>
                <w:rFonts w:ascii="Calibri" w:eastAsia="Times New Roman" w:hAnsi="Calibri" w:cs="Calibri"/>
                <w:lang w:eastAsia="en-AU"/>
              </w:rPr>
            </w:pPr>
          </w:p>
        </w:tc>
        <w:tc>
          <w:tcPr>
            <w:tcW w:w="2542" w:type="dxa"/>
            <w:tcBorders>
              <w:top w:val="nil"/>
              <w:left w:val="nil"/>
              <w:bottom w:val="nil"/>
              <w:right w:val="nil"/>
            </w:tcBorders>
            <w:shd w:val="clear" w:color="auto" w:fill="auto"/>
            <w:noWrap/>
            <w:vAlign w:val="bottom"/>
            <w:hideMark/>
          </w:tcPr>
          <w:p w14:paraId="324EC4BB" w14:textId="77777777" w:rsidR="00927020" w:rsidRPr="00927020" w:rsidRDefault="00927020" w:rsidP="00927020">
            <w:pPr>
              <w:spacing w:after="0" w:line="240" w:lineRule="auto"/>
              <w:jc w:val="center"/>
              <w:rPr>
                <w:rFonts w:ascii="Calibri" w:eastAsia="Times New Roman" w:hAnsi="Calibri" w:cs="Calibri"/>
                <w:lang w:eastAsia="en-AU"/>
              </w:rPr>
            </w:pPr>
          </w:p>
        </w:tc>
      </w:tr>
    </w:tbl>
    <w:p w14:paraId="6B3174B8" w14:textId="36011C1E" w:rsidR="00CC0AF2" w:rsidRPr="00A30233" w:rsidRDefault="00CC0AF2" w:rsidP="00A30233"/>
    <w:p w14:paraId="395B722B" w14:textId="1589629C" w:rsidR="00021D3A" w:rsidRPr="00D57921" w:rsidRDefault="00021D3A" w:rsidP="00D34C88">
      <w:pPr>
        <w:pStyle w:val="Heading1"/>
        <w:numPr>
          <w:ilvl w:val="0"/>
          <w:numId w:val="11"/>
        </w:numPr>
      </w:pPr>
      <w:bookmarkStart w:id="34" w:name="_Toc171327035"/>
      <w:r w:rsidRPr="00D57921">
        <w:lastRenderedPageBreak/>
        <w:t>KEY FORWARD DATES AND EVENTS</w:t>
      </w:r>
      <w:bookmarkEnd w:id="34"/>
    </w:p>
    <w:p w14:paraId="364125DF" w14:textId="3838CB8F" w:rsidR="009D2E68" w:rsidRPr="001C511C" w:rsidRDefault="009D2E68" w:rsidP="00021D3A">
      <w:pPr>
        <w:jc w:val="both"/>
        <w:rPr>
          <w:sz w:val="22"/>
          <w:szCs w:val="22"/>
        </w:rPr>
      </w:pPr>
    </w:p>
    <w:tbl>
      <w:tblPr>
        <w:tblStyle w:val="TableGrid"/>
        <w:tblW w:w="0" w:type="auto"/>
        <w:tblLook w:val="04A0" w:firstRow="1" w:lastRow="0" w:firstColumn="1" w:lastColumn="0" w:noHBand="0" w:noVBand="1"/>
      </w:tblPr>
      <w:tblGrid>
        <w:gridCol w:w="6516"/>
        <w:gridCol w:w="2664"/>
      </w:tblGrid>
      <w:tr w:rsidR="00010639" w14:paraId="320B2D95" w14:textId="77777777" w:rsidTr="7A303D5C">
        <w:trPr>
          <w:trHeight w:val="342"/>
        </w:trPr>
        <w:tc>
          <w:tcPr>
            <w:tcW w:w="6516" w:type="dxa"/>
          </w:tcPr>
          <w:p w14:paraId="6A6952AC" w14:textId="42DDDBD2" w:rsidR="00010639" w:rsidRPr="00772858" w:rsidRDefault="00010639" w:rsidP="00D34C88">
            <w:pPr>
              <w:rPr>
                <w:rFonts w:asciiTheme="minorHAnsi" w:hAnsiTheme="minorHAnsi" w:cstheme="minorHAnsi"/>
                <w:b/>
                <w:bCs/>
                <w:sz w:val="22"/>
                <w:szCs w:val="22"/>
              </w:rPr>
            </w:pPr>
            <w:r w:rsidRPr="00772858">
              <w:rPr>
                <w:rFonts w:asciiTheme="minorHAnsi" w:hAnsiTheme="minorHAnsi" w:cstheme="minorHAnsi"/>
                <w:b/>
                <w:bCs/>
                <w:sz w:val="22"/>
                <w:szCs w:val="22"/>
              </w:rPr>
              <w:t>Event</w:t>
            </w:r>
          </w:p>
        </w:tc>
        <w:tc>
          <w:tcPr>
            <w:tcW w:w="2664" w:type="dxa"/>
          </w:tcPr>
          <w:p w14:paraId="65957736" w14:textId="5B951692" w:rsidR="00010639" w:rsidRPr="00772858" w:rsidRDefault="00010639" w:rsidP="00D34C88">
            <w:pPr>
              <w:rPr>
                <w:rFonts w:asciiTheme="minorHAnsi" w:hAnsiTheme="minorHAnsi" w:cstheme="minorHAnsi"/>
                <w:b/>
                <w:bCs/>
                <w:sz w:val="22"/>
                <w:szCs w:val="22"/>
              </w:rPr>
            </w:pPr>
            <w:r w:rsidRPr="00772858">
              <w:rPr>
                <w:rFonts w:asciiTheme="minorHAnsi" w:hAnsiTheme="minorHAnsi" w:cstheme="minorHAnsi"/>
                <w:b/>
                <w:bCs/>
                <w:sz w:val="22"/>
                <w:szCs w:val="22"/>
              </w:rPr>
              <w:t>Date</w:t>
            </w:r>
          </w:p>
        </w:tc>
      </w:tr>
      <w:tr w:rsidR="00010639" w14:paraId="2E09B1FD" w14:textId="77777777" w:rsidTr="7A303D5C">
        <w:tc>
          <w:tcPr>
            <w:tcW w:w="6516" w:type="dxa"/>
            <w:vAlign w:val="center"/>
          </w:tcPr>
          <w:p w14:paraId="1EE34BC1" w14:textId="30C091E8" w:rsidR="00010639" w:rsidRPr="00772858" w:rsidRDefault="00B808DF" w:rsidP="00772858">
            <w:pPr>
              <w:spacing w:before="120" w:after="120"/>
              <w:rPr>
                <w:rFonts w:asciiTheme="minorHAnsi" w:hAnsiTheme="minorHAnsi" w:cstheme="minorHAnsi"/>
                <w:sz w:val="22"/>
                <w:szCs w:val="22"/>
              </w:rPr>
            </w:pPr>
            <w:r w:rsidRPr="00772858">
              <w:rPr>
                <w:rFonts w:asciiTheme="minorHAnsi" w:hAnsiTheme="minorHAnsi" w:cstheme="minorHAnsi"/>
                <w:sz w:val="22"/>
                <w:szCs w:val="22"/>
              </w:rPr>
              <w:t>Annual</w:t>
            </w:r>
            <w:r w:rsidR="00FC6248">
              <w:rPr>
                <w:rFonts w:asciiTheme="minorHAnsi" w:hAnsiTheme="minorHAnsi" w:cstheme="minorHAnsi"/>
                <w:sz w:val="22"/>
                <w:szCs w:val="22"/>
              </w:rPr>
              <w:t xml:space="preserve"> financial outcomes</w:t>
            </w:r>
            <w:r w:rsidR="003E1699">
              <w:rPr>
                <w:rFonts w:asciiTheme="minorHAnsi" w:hAnsiTheme="minorHAnsi" w:cstheme="minorHAnsi"/>
                <w:sz w:val="22"/>
                <w:szCs w:val="22"/>
              </w:rPr>
              <w:t xml:space="preserve"> and non-financial performanc</w:t>
            </w:r>
            <w:r w:rsidR="003E1699">
              <w:rPr>
                <w:rFonts w:cstheme="minorHAnsi"/>
                <w:sz w:val="22"/>
                <w:szCs w:val="22"/>
              </w:rPr>
              <w:t>e</w:t>
            </w:r>
            <w:r w:rsidRPr="00772858">
              <w:rPr>
                <w:rFonts w:asciiTheme="minorHAnsi" w:hAnsiTheme="minorHAnsi" w:cstheme="minorHAnsi"/>
                <w:sz w:val="22"/>
                <w:szCs w:val="22"/>
              </w:rPr>
              <w:t xml:space="preserve"> update</w:t>
            </w:r>
            <w:r w:rsidR="00FC6248">
              <w:rPr>
                <w:rFonts w:asciiTheme="minorHAnsi" w:hAnsiTheme="minorHAnsi" w:cstheme="minorHAnsi"/>
                <w:sz w:val="22"/>
                <w:szCs w:val="22"/>
              </w:rPr>
              <w:t xml:space="preserve"> for </w:t>
            </w:r>
            <w:r w:rsidR="00BE6889">
              <w:rPr>
                <w:rFonts w:asciiTheme="minorHAnsi" w:hAnsiTheme="minorHAnsi" w:cstheme="minorHAnsi"/>
                <w:sz w:val="22"/>
                <w:szCs w:val="22"/>
              </w:rPr>
              <w:t>FY</w:t>
            </w:r>
            <w:r w:rsidR="00FC6248">
              <w:rPr>
                <w:rFonts w:asciiTheme="minorHAnsi" w:hAnsiTheme="minorHAnsi" w:cstheme="minorHAnsi"/>
                <w:sz w:val="22"/>
                <w:szCs w:val="22"/>
              </w:rPr>
              <w:t>2023-24</w:t>
            </w:r>
            <w:r w:rsidRPr="00772858">
              <w:rPr>
                <w:rFonts w:asciiTheme="minorHAnsi" w:hAnsiTheme="minorHAnsi" w:cstheme="minorHAnsi"/>
                <w:sz w:val="22"/>
                <w:szCs w:val="22"/>
              </w:rPr>
              <w:t xml:space="preserve"> </w:t>
            </w:r>
          </w:p>
        </w:tc>
        <w:tc>
          <w:tcPr>
            <w:tcW w:w="2664" w:type="dxa"/>
            <w:vAlign w:val="center"/>
          </w:tcPr>
          <w:p w14:paraId="10DDF4EC" w14:textId="27DB1481" w:rsidR="00010639" w:rsidRPr="00772858" w:rsidRDefault="00B808DF" w:rsidP="00772858">
            <w:pPr>
              <w:spacing w:before="120" w:after="120"/>
              <w:rPr>
                <w:rFonts w:asciiTheme="minorHAnsi" w:hAnsiTheme="minorHAnsi" w:cstheme="minorHAnsi"/>
                <w:sz w:val="22"/>
                <w:szCs w:val="22"/>
              </w:rPr>
            </w:pPr>
            <w:r w:rsidRPr="00772858">
              <w:rPr>
                <w:rFonts w:asciiTheme="minorHAnsi" w:hAnsiTheme="minorHAnsi" w:cstheme="minorHAnsi"/>
                <w:sz w:val="22"/>
                <w:szCs w:val="22"/>
              </w:rPr>
              <w:t>November 2024</w:t>
            </w:r>
          </w:p>
        </w:tc>
      </w:tr>
    </w:tbl>
    <w:p w14:paraId="4DB27D25" w14:textId="5F4A6331" w:rsidR="008A3D1C" w:rsidRDefault="008A3D1C" w:rsidP="00D34C88"/>
    <w:p w14:paraId="49033671" w14:textId="6E995EC0" w:rsidR="00110770" w:rsidRDefault="00110770" w:rsidP="207EB840"/>
    <w:p w14:paraId="4A686017" w14:textId="77777777" w:rsidR="00110770" w:rsidRDefault="00110770" w:rsidP="00B07994">
      <w:pPr>
        <w:jc w:val="right"/>
      </w:pPr>
    </w:p>
    <w:p w14:paraId="07792EB7" w14:textId="02E94342" w:rsidR="008A3D1C" w:rsidRDefault="00021D3A" w:rsidP="006C4629">
      <w:pPr>
        <w:pStyle w:val="Heading1"/>
        <w:numPr>
          <w:ilvl w:val="0"/>
          <w:numId w:val="11"/>
        </w:numPr>
      </w:pPr>
      <w:bookmarkStart w:id="35" w:name="_Toc171327036"/>
      <w:r w:rsidRPr="00D57921">
        <w:t>CRIS APPROVAL AND CHANGE REGISTER</w:t>
      </w:r>
      <w:bookmarkEnd w:id="35"/>
    </w:p>
    <w:p w14:paraId="18F743CD" w14:textId="77777777" w:rsidR="006C4629" w:rsidRPr="006C4629" w:rsidRDefault="006C4629" w:rsidP="006C4629"/>
    <w:tbl>
      <w:tblPr>
        <w:tblStyle w:val="TableGrid"/>
        <w:tblpPr w:leftFromText="180" w:rightFromText="180" w:vertAnchor="text" w:horzAnchor="margin" w:tblpY="54"/>
        <w:tblOverlap w:val="never"/>
        <w:tblW w:w="9021" w:type="dxa"/>
        <w:tblLayout w:type="fixed"/>
        <w:tblLook w:val="04A0" w:firstRow="1" w:lastRow="0" w:firstColumn="1" w:lastColumn="0" w:noHBand="0" w:noVBand="1"/>
      </w:tblPr>
      <w:tblGrid>
        <w:gridCol w:w="1413"/>
        <w:gridCol w:w="2386"/>
        <w:gridCol w:w="2387"/>
        <w:gridCol w:w="2835"/>
      </w:tblGrid>
      <w:tr w:rsidR="00293D06" w:rsidRPr="00050A51" w14:paraId="61FE4B07" w14:textId="77777777" w:rsidTr="00B40F22">
        <w:tc>
          <w:tcPr>
            <w:tcW w:w="1413" w:type="dxa"/>
            <w:shd w:val="solid" w:color="D5DCE4" w:themeColor="text2" w:themeTint="33" w:fill="D5DCE4" w:themeFill="text2" w:themeFillTint="33"/>
            <w:vAlign w:val="center"/>
          </w:tcPr>
          <w:p w14:paraId="5270460A" w14:textId="77777777" w:rsidR="00293D06" w:rsidRPr="00FB01E3" w:rsidRDefault="00293D06" w:rsidP="00293D06">
            <w:pPr>
              <w:rPr>
                <w:rFonts w:asciiTheme="minorHAnsi" w:hAnsiTheme="minorHAnsi"/>
                <w:iCs/>
                <w:sz w:val="22"/>
                <w:szCs w:val="22"/>
              </w:rPr>
            </w:pPr>
            <w:r w:rsidRPr="00FB01E3">
              <w:rPr>
                <w:rFonts w:asciiTheme="minorHAnsi" w:hAnsiTheme="minorHAnsi"/>
                <w:iCs/>
                <w:sz w:val="22"/>
                <w:szCs w:val="22"/>
              </w:rPr>
              <w:t>Date of change</w:t>
            </w:r>
          </w:p>
        </w:tc>
        <w:tc>
          <w:tcPr>
            <w:tcW w:w="2386" w:type="dxa"/>
            <w:shd w:val="solid" w:color="D5DCE4" w:themeColor="text2" w:themeTint="33" w:fill="D5DCE4" w:themeFill="text2" w:themeFillTint="33"/>
            <w:vAlign w:val="center"/>
          </w:tcPr>
          <w:p w14:paraId="383BD410" w14:textId="77777777" w:rsidR="00293D06" w:rsidRPr="00FB01E3" w:rsidRDefault="00293D06" w:rsidP="00293D06">
            <w:pPr>
              <w:rPr>
                <w:rFonts w:asciiTheme="minorHAnsi" w:hAnsiTheme="minorHAnsi"/>
                <w:iCs/>
                <w:sz w:val="22"/>
                <w:szCs w:val="22"/>
              </w:rPr>
            </w:pPr>
            <w:r w:rsidRPr="00FB01E3">
              <w:rPr>
                <w:rFonts w:asciiTheme="minorHAnsi" w:hAnsiTheme="minorHAnsi"/>
                <w:iCs/>
                <w:sz w:val="22"/>
                <w:szCs w:val="22"/>
              </w:rPr>
              <w:t>CRIS change</w:t>
            </w:r>
          </w:p>
        </w:tc>
        <w:tc>
          <w:tcPr>
            <w:tcW w:w="2387" w:type="dxa"/>
            <w:shd w:val="solid" w:color="D5DCE4" w:themeColor="text2" w:themeTint="33" w:fill="D5DCE4" w:themeFill="text2" w:themeFillTint="33"/>
            <w:vAlign w:val="center"/>
          </w:tcPr>
          <w:p w14:paraId="6A4328E6" w14:textId="77777777" w:rsidR="00293D06" w:rsidRPr="00FB01E3" w:rsidRDefault="00293D06" w:rsidP="00293D06">
            <w:pPr>
              <w:rPr>
                <w:rFonts w:asciiTheme="minorHAnsi" w:hAnsiTheme="minorHAnsi"/>
                <w:iCs/>
                <w:sz w:val="22"/>
                <w:szCs w:val="22"/>
              </w:rPr>
            </w:pPr>
            <w:r w:rsidRPr="00FB01E3">
              <w:rPr>
                <w:rFonts w:asciiTheme="minorHAnsi" w:hAnsiTheme="minorHAnsi"/>
                <w:iCs/>
                <w:sz w:val="22"/>
                <w:szCs w:val="22"/>
              </w:rPr>
              <w:t>Approver</w:t>
            </w:r>
          </w:p>
        </w:tc>
        <w:tc>
          <w:tcPr>
            <w:tcW w:w="2835" w:type="dxa"/>
            <w:shd w:val="solid" w:color="D5DCE4" w:themeColor="text2" w:themeTint="33" w:fill="D5DCE4" w:themeFill="text2" w:themeFillTint="33"/>
            <w:vAlign w:val="center"/>
          </w:tcPr>
          <w:p w14:paraId="2D84FD83" w14:textId="77777777" w:rsidR="00293D06" w:rsidRPr="00FB01E3" w:rsidRDefault="00293D06" w:rsidP="00293D06">
            <w:pPr>
              <w:rPr>
                <w:rFonts w:asciiTheme="minorHAnsi" w:hAnsiTheme="minorHAnsi"/>
                <w:iCs/>
                <w:sz w:val="22"/>
                <w:szCs w:val="22"/>
              </w:rPr>
            </w:pPr>
            <w:r w:rsidRPr="00FB01E3">
              <w:rPr>
                <w:rFonts w:asciiTheme="minorHAnsi" w:hAnsiTheme="minorHAnsi"/>
                <w:iCs/>
                <w:sz w:val="22"/>
                <w:szCs w:val="22"/>
              </w:rPr>
              <w:t>Basis for change</w:t>
            </w:r>
          </w:p>
        </w:tc>
      </w:tr>
      <w:tr w:rsidR="00293D06" w:rsidRPr="00050A51" w14:paraId="1585F157" w14:textId="77777777" w:rsidTr="00B40F22">
        <w:trPr>
          <w:trHeight w:val="719"/>
        </w:trPr>
        <w:tc>
          <w:tcPr>
            <w:tcW w:w="1413" w:type="dxa"/>
            <w:shd w:val="clear" w:color="auto" w:fill="auto"/>
            <w:vAlign w:val="center"/>
          </w:tcPr>
          <w:p w14:paraId="73912D79" w14:textId="122F625D" w:rsidR="00293D06" w:rsidRPr="00FB01E3" w:rsidRDefault="00FB01E3" w:rsidP="00B40F22">
            <w:pPr>
              <w:rPr>
                <w:rFonts w:asciiTheme="minorHAnsi" w:hAnsiTheme="minorHAnsi"/>
                <w:sz w:val="22"/>
                <w:szCs w:val="22"/>
              </w:rPr>
            </w:pPr>
            <w:r>
              <w:rPr>
                <w:rFonts w:asciiTheme="minorHAnsi" w:hAnsiTheme="minorHAnsi"/>
                <w:sz w:val="22"/>
                <w:szCs w:val="22"/>
              </w:rPr>
              <w:t>February 2024</w:t>
            </w:r>
          </w:p>
        </w:tc>
        <w:tc>
          <w:tcPr>
            <w:tcW w:w="2386" w:type="dxa"/>
            <w:shd w:val="clear" w:color="auto" w:fill="auto"/>
            <w:vAlign w:val="center"/>
          </w:tcPr>
          <w:p w14:paraId="238A644F" w14:textId="3D1D946B" w:rsidR="00293D06" w:rsidRPr="00FB01E3" w:rsidRDefault="00FB01E3" w:rsidP="00B40F22">
            <w:pPr>
              <w:rPr>
                <w:rFonts w:asciiTheme="minorHAnsi" w:hAnsiTheme="minorHAnsi"/>
                <w:sz w:val="22"/>
                <w:szCs w:val="22"/>
              </w:rPr>
            </w:pPr>
            <w:r>
              <w:rPr>
                <w:rFonts w:asciiTheme="minorHAnsi" w:hAnsiTheme="minorHAnsi"/>
                <w:sz w:val="22"/>
                <w:szCs w:val="22"/>
              </w:rPr>
              <w:t>Certification of the CRIS</w:t>
            </w:r>
          </w:p>
        </w:tc>
        <w:tc>
          <w:tcPr>
            <w:tcW w:w="2387" w:type="dxa"/>
            <w:shd w:val="clear" w:color="auto" w:fill="auto"/>
            <w:vAlign w:val="center"/>
          </w:tcPr>
          <w:p w14:paraId="0F36ED2A" w14:textId="5173D851" w:rsidR="00293D06" w:rsidRPr="00FB01E3" w:rsidRDefault="00FB01E3" w:rsidP="00B40F22">
            <w:pPr>
              <w:rPr>
                <w:rFonts w:asciiTheme="minorHAnsi" w:hAnsiTheme="minorHAnsi"/>
                <w:sz w:val="22"/>
                <w:szCs w:val="22"/>
              </w:rPr>
            </w:pPr>
            <w:r>
              <w:rPr>
                <w:rFonts w:asciiTheme="minorHAnsi" w:hAnsiTheme="minorHAnsi"/>
                <w:sz w:val="22"/>
                <w:szCs w:val="22"/>
              </w:rPr>
              <w:t>Commissioner</w:t>
            </w:r>
          </w:p>
        </w:tc>
        <w:tc>
          <w:tcPr>
            <w:tcW w:w="2835" w:type="dxa"/>
            <w:shd w:val="clear" w:color="auto" w:fill="auto"/>
            <w:vAlign w:val="center"/>
          </w:tcPr>
          <w:p w14:paraId="49351C27" w14:textId="3C718633" w:rsidR="00293D06" w:rsidRPr="00FB01E3" w:rsidRDefault="00CB4F2F" w:rsidP="00B40F22">
            <w:pPr>
              <w:rPr>
                <w:rFonts w:asciiTheme="minorHAnsi" w:hAnsiTheme="minorHAnsi"/>
                <w:sz w:val="22"/>
                <w:szCs w:val="22"/>
              </w:rPr>
            </w:pPr>
            <w:r>
              <w:rPr>
                <w:rFonts w:asciiTheme="minorHAnsi" w:hAnsiTheme="minorHAnsi"/>
                <w:sz w:val="22"/>
                <w:szCs w:val="22"/>
              </w:rPr>
              <w:t>New CRIS</w:t>
            </w:r>
            <w:r w:rsidR="001D4906">
              <w:rPr>
                <w:rFonts w:asciiTheme="minorHAnsi" w:hAnsiTheme="minorHAnsi"/>
                <w:sz w:val="22"/>
                <w:szCs w:val="22"/>
              </w:rPr>
              <w:t xml:space="preserve"> for existing regulatory charging activity</w:t>
            </w:r>
          </w:p>
        </w:tc>
      </w:tr>
      <w:tr w:rsidR="000809B2" w:rsidRPr="00050A51" w14:paraId="77BF62B7" w14:textId="77777777" w:rsidTr="00B40F22">
        <w:trPr>
          <w:trHeight w:val="698"/>
        </w:trPr>
        <w:tc>
          <w:tcPr>
            <w:tcW w:w="1413" w:type="dxa"/>
            <w:shd w:val="clear" w:color="auto" w:fill="auto"/>
            <w:vAlign w:val="center"/>
          </w:tcPr>
          <w:p w14:paraId="4E886308" w14:textId="78FB3D2A" w:rsidR="000809B2" w:rsidRPr="00FB01E3" w:rsidRDefault="00B24842" w:rsidP="00B40F22">
            <w:pPr>
              <w:rPr>
                <w:rFonts w:asciiTheme="minorHAnsi" w:hAnsiTheme="minorHAnsi"/>
                <w:sz w:val="22"/>
                <w:szCs w:val="22"/>
              </w:rPr>
            </w:pPr>
            <w:r>
              <w:rPr>
                <w:rFonts w:asciiTheme="minorHAnsi" w:hAnsiTheme="minorHAnsi"/>
                <w:sz w:val="22"/>
                <w:szCs w:val="22"/>
              </w:rPr>
              <w:t>March 2024</w:t>
            </w:r>
          </w:p>
        </w:tc>
        <w:tc>
          <w:tcPr>
            <w:tcW w:w="2386" w:type="dxa"/>
            <w:shd w:val="clear" w:color="auto" w:fill="auto"/>
            <w:vAlign w:val="center"/>
          </w:tcPr>
          <w:p w14:paraId="614C0E3C" w14:textId="417A931E" w:rsidR="000809B2" w:rsidRPr="00FB01E3" w:rsidRDefault="00B24842" w:rsidP="00B40F22">
            <w:pPr>
              <w:rPr>
                <w:rFonts w:asciiTheme="minorHAnsi" w:hAnsiTheme="minorHAnsi"/>
                <w:sz w:val="22"/>
                <w:szCs w:val="22"/>
              </w:rPr>
            </w:pPr>
            <w:r>
              <w:rPr>
                <w:rFonts w:asciiTheme="minorHAnsi" w:hAnsiTheme="minorHAnsi"/>
                <w:sz w:val="22"/>
                <w:szCs w:val="22"/>
              </w:rPr>
              <w:t>Agreement to the CRIS</w:t>
            </w:r>
          </w:p>
        </w:tc>
        <w:tc>
          <w:tcPr>
            <w:tcW w:w="2387" w:type="dxa"/>
            <w:shd w:val="clear" w:color="auto" w:fill="auto"/>
            <w:vAlign w:val="center"/>
          </w:tcPr>
          <w:p w14:paraId="3DCAF5F4" w14:textId="7CCD60F7" w:rsidR="000809B2" w:rsidRPr="00FB01E3" w:rsidRDefault="00B24842" w:rsidP="00B40F22">
            <w:pPr>
              <w:rPr>
                <w:rFonts w:asciiTheme="minorHAnsi" w:hAnsiTheme="minorHAnsi"/>
                <w:sz w:val="22"/>
                <w:szCs w:val="22"/>
              </w:rPr>
            </w:pPr>
            <w:r>
              <w:rPr>
                <w:rFonts w:asciiTheme="minorHAnsi" w:hAnsiTheme="minorHAnsi"/>
                <w:sz w:val="22"/>
                <w:szCs w:val="22"/>
              </w:rPr>
              <w:t xml:space="preserve">Minister for </w:t>
            </w:r>
            <w:r w:rsidR="00620B6E">
              <w:rPr>
                <w:rFonts w:asciiTheme="minorHAnsi" w:hAnsiTheme="minorHAnsi"/>
                <w:sz w:val="22"/>
                <w:szCs w:val="22"/>
              </w:rPr>
              <w:t>Aged Care</w:t>
            </w:r>
          </w:p>
        </w:tc>
        <w:tc>
          <w:tcPr>
            <w:tcW w:w="2835" w:type="dxa"/>
            <w:shd w:val="clear" w:color="auto" w:fill="auto"/>
            <w:vAlign w:val="center"/>
          </w:tcPr>
          <w:p w14:paraId="2E4A6988" w14:textId="1E495805" w:rsidR="000809B2" w:rsidRPr="00FB01E3" w:rsidRDefault="001D4906" w:rsidP="00B40F22">
            <w:pPr>
              <w:rPr>
                <w:rFonts w:asciiTheme="minorHAnsi" w:hAnsiTheme="minorHAnsi"/>
                <w:sz w:val="22"/>
                <w:szCs w:val="22"/>
              </w:rPr>
            </w:pPr>
            <w:r>
              <w:rPr>
                <w:rFonts w:asciiTheme="minorHAnsi" w:hAnsiTheme="minorHAnsi"/>
                <w:sz w:val="22"/>
                <w:szCs w:val="22"/>
              </w:rPr>
              <w:t>New CRIS for existing regulatory charging activity</w:t>
            </w:r>
          </w:p>
        </w:tc>
      </w:tr>
      <w:tr w:rsidR="00507097" w:rsidRPr="00050A51" w14:paraId="7BDC5E38" w14:textId="77777777" w:rsidTr="00B40F22">
        <w:trPr>
          <w:trHeight w:val="1266"/>
        </w:trPr>
        <w:tc>
          <w:tcPr>
            <w:tcW w:w="1413" w:type="dxa"/>
            <w:shd w:val="clear" w:color="auto" w:fill="auto"/>
            <w:vAlign w:val="center"/>
          </w:tcPr>
          <w:p w14:paraId="06FAB881" w14:textId="0002E691" w:rsidR="00507097" w:rsidRPr="00DB5CF7" w:rsidRDefault="00731F32" w:rsidP="00B40F22">
            <w:pPr>
              <w:rPr>
                <w:rFonts w:asciiTheme="minorHAnsi" w:hAnsiTheme="minorHAnsi" w:cstheme="minorHAnsi"/>
                <w:sz w:val="22"/>
                <w:szCs w:val="22"/>
              </w:rPr>
            </w:pPr>
            <w:r w:rsidRPr="00C56F3C">
              <w:rPr>
                <w:rFonts w:asciiTheme="minorHAnsi" w:hAnsiTheme="minorHAnsi" w:cstheme="minorHAnsi"/>
                <w:sz w:val="22"/>
                <w:szCs w:val="22"/>
              </w:rPr>
              <w:t xml:space="preserve">June </w:t>
            </w:r>
            <w:r>
              <w:rPr>
                <w:rFonts w:asciiTheme="minorHAnsi" w:hAnsiTheme="minorHAnsi" w:cstheme="minorHAnsi"/>
                <w:sz w:val="22"/>
                <w:szCs w:val="22"/>
              </w:rPr>
              <w:t>2024</w:t>
            </w:r>
          </w:p>
        </w:tc>
        <w:tc>
          <w:tcPr>
            <w:tcW w:w="2386" w:type="dxa"/>
            <w:shd w:val="clear" w:color="auto" w:fill="auto"/>
            <w:vAlign w:val="center"/>
          </w:tcPr>
          <w:p w14:paraId="5B84E3A2" w14:textId="319262FD" w:rsidR="00507097" w:rsidRPr="00DB5CF7" w:rsidRDefault="00731F32" w:rsidP="00B40F22">
            <w:pPr>
              <w:rPr>
                <w:rFonts w:asciiTheme="minorHAnsi" w:hAnsiTheme="minorHAnsi" w:cstheme="minorHAnsi"/>
                <w:sz w:val="22"/>
                <w:szCs w:val="22"/>
              </w:rPr>
            </w:pPr>
            <w:r>
              <w:rPr>
                <w:rFonts w:asciiTheme="minorHAnsi" w:hAnsiTheme="minorHAnsi" w:cstheme="minorHAnsi"/>
                <w:sz w:val="22"/>
                <w:szCs w:val="22"/>
              </w:rPr>
              <w:t>Certification of the CRIS</w:t>
            </w:r>
          </w:p>
        </w:tc>
        <w:tc>
          <w:tcPr>
            <w:tcW w:w="2387" w:type="dxa"/>
            <w:shd w:val="clear" w:color="auto" w:fill="auto"/>
            <w:vAlign w:val="center"/>
          </w:tcPr>
          <w:p w14:paraId="141DB597" w14:textId="0DB0B996" w:rsidR="00507097" w:rsidRPr="00DB5CF7" w:rsidRDefault="00D60882" w:rsidP="00B40F22">
            <w:pPr>
              <w:rPr>
                <w:rFonts w:asciiTheme="minorHAnsi" w:hAnsiTheme="minorHAnsi" w:cstheme="minorHAnsi"/>
                <w:sz w:val="22"/>
                <w:szCs w:val="22"/>
              </w:rPr>
            </w:pPr>
            <w:r>
              <w:rPr>
                <w:rFonts w:asciiTheme="minorHAnsi" w:hAnsiTheme="minorHAnsi" w:cstheme="minorHAnsi"/>
                <w:sz w:val="22"/>
                <w:szCs w:val="22"/>
              </w:rPr>
              <w:t>Commissioner</w:t>
            </w:r>
          </w:p>
        </w:tc>
        <w:tc>
          <w:tcPr>
            <w:tcW w:w="2835" w:type="dxa"/>
            <w:shd w:val="clear" w:color="auto" w:fill="auto"/>
            <w:vAlign w:val="center"/>
          </w:tcPr>
          <w:p w14:paraId="52CC1F5F" w14:textId="6D3143E4" w:rsidR="00507097" w:rsidRPr="00DB5CF7" w:rsidRDefault="00D60882" w:rsidP="00B40F22">
            <w:pPr>
              <w:rPr>
                <w:rFonts w:asciiTheme="minorHAnsi" w:hAnsiTheme="minorHAnsi" w:cstheme="minorHAnsi"/>
                <w:sz w:val="22"/>
                <w:szCs w:val="22"/>
              </w:rPr>
            </w:pPr>
            <w:r>
              <w:rPr>
                <w:rFonts w:asciiTheme="minorHAnsi" w:hAnsiTheme="minorHAnsi" w:cstheme="minorHAnsi"/>
                <w:sz w:val="22"/>
                <w:szCs w:val="22"/>
              </w:rPr>
              <w:t xml:space="preserve">Annual financial year update outlining indexed fees and forward </w:t>
            </w:r>
            <w:r w:rsidR="005910AB">
              <w:rPr>
                <w:rFonts w:asciiTheme="minorHAnsi" w:hAnsiTheme="minorHAnsi" w:cstheme="minorHAnsi"/>
                <w:sz w:val="22"/>
                <w:szCs w:val="22"/>
              </w:rPr>
              <w:t>financial estimates of revenue and expenses</w:t>
            </w:r>
          </w:p>
        </w:tc>
      </w:tr>
    </w:tbl>
    <w:p w14:paraId="2240A269" w14:textId="0801819C" w:rsidR="003A755D" w:rsidRPr="003A755D" w:rsidRDefault="003A755D" w:rsidP="001A64C7">
      <w:pPr>
        <w:pStyle w:val="NoSpacing"/>
        <w:rPr>
          <w:i/>
          <w:lang w:eastAsia="en-AU"/>
        </w:rPr>
      </w:pPr>
      <w:r w:rsidRPr="003A755D">
        <w:rPr>
          <w:i/>
          <w:lang w:eastAsia="en-AU"/>
        </w:rPr>
        <w:t xml:space="preserve"> </w:t>
      </w:r>
    </w:p>
    <w:sectPr w:rsidR="003A755D" w:rsidRPr="003A755D" w:rsidSect="00927020">
      <w:headerReference w:type="even" r:id="rId11"/>
      <w:headerReference w:type="default" r:id="rId12"/>
      <w:headerReference w:type="first" r:id="rId13"/>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797BB" w14:textId="77777777" w:rsidR="005D1A61" w:rsidRDefault="005D1A61" w:rsidP="00DB42A5">
      <w:r>
        <w:separator/>
      </w:r>
    </w:p>
  </w:endnote>
  <w:endnote w:type="continuationSeparator" w:id="0">
    <w:p w14:paraId="189A2059" w14:textId="77777777" w:rsidR="005D1A61" w:rsidRDefault="005D1A61" w:rsidP="00DB42A5">
      <w:r>
        <w:continuationSeparator/>
      </w:r>
    </w:p>
  </w:endnote>
  <w:endnote w:type="continuationNotice" w:id="1">
    <w:p w14:paraId="4AC2A592" w14:textId="77777777" w:rsidR="005D1A61" w:rsidRDefault="005D1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9AD4" w14:textId="77777777" w:rsidR="005D1A61" w:rsidRDefault="005D1A61" w:rsidP="00DB42A5">
      <w:r>
        <w:separator/>
      </w:r>
    </w:p>
  </w:footnote>
  <w:footnote w:type="continuationSeparator" w:id="0">
    <w:p w14:paraId="052806F3" w14:textId="77777777" w:rsidR="005D1A61" w:rsidRDefault="005D1A61" w:rsidP="00DB42A5">
      <w:r>
        <w:continuationSeparator/>
      </w:r>
    </w:p>
  </w:footnote>
  <w:footnote w:type="continuationNotice" w:id="1">
    <w:p w14:paraId="57EAEB24" w14:textId="77777777" w:rsidR="005D1A61" w:rsidRDefault="005D1A61">
      <w:pPr>
        <w:spacing w:after="0" w:line="240" w:lineRule="auto"/>
      </w:pPr>
    </w:p>
  </w:footnote>
  <w:footnote w:id="2">
    <w:p w14:paraId="00E2E605" w14:textId="77777777" w:rsidR="001E0C97" w:rsidRDefault="001E0C97" w:rsidP="001E0C97">
      <w:pPr>
        <w:pStyle w:val="FootnoteText"/>
      </w:pPr>
      <w:r>
        <w:rPr>
          <w:rStyle w:val="FootnoteReference"/>
        </w:rPr>
        <w:footnoteRef/>
      </w:r>
      <w:r>
        <w:t xml:space="preserve"> The Aged Care Quality and Safety Commission’s Portfolio Budget Statement is available on the Department of Health and Aged Care website (</w:t>
      </w:r>
      <w:r w:rsidRPr="00256362">
        <w:t>https://www.health.gov.au/resources/publications/health-portfolio-budget-statements-budget-2023-24?language=en</w:t>
      </w:r>
      <w:r>
        <w:t>)</w:t>
      </w:r>
    </w:p>
  </w:footnote>
  <w:footnote w:id="3">
    <w:p w14:paraId="5FBC8E18" w14:textId="77777777" w:rsidR="009800DA" w:rsidRDefault="009800DA" w:rsidP="009800DA">
      <w:pPr>
        <w:pStyle w:val="FootnoteText"/>
      </w:pPr>
      <w:r>
        <w:rPr>
          <w:rStyle w:val="FootnoteReference"/>
        </w:rPr>
        <w:footnoteRef/>
      </w:r>
      <w:r>
        <w:t xml:space="preserve"> Modified Monash Model (</w:t>
      </w:r>
      <w:r w:rsidRPr="006A612D">
        <w:t>https://www.health.gov.au/topics/rural-health-workforce/classifications/mmm?language=und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B8E2" w14:textId="3C1A1A11" w:rsidR="003460DF" w:rsidRDefault="00325CA0">
    <w:pPr>
      <w:pStyle w:val="Header"/>
    </w:pPr>
    <w:r>
      <w:rPr>
        <w:noProof/>
        <w:color w:val="2B579A"/>
        <w:shd w:val="clear" w:color="auto" w:fill="E6E6E6"/>
      </w:rPr>
      <mc:AlternateContent>
        <mc:Choice Requires="wps">
          <w:drawing>
            <wp:anchor distT="0" distB="0" distL="0" distR="0" simplePos="0" relativeHeight="251658241"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CA50" w14:textId="5C1776B4" w:rsidR="003460DF" w:rsidRDefault="003460DF">
    <w:pPr>
      <w:pStyle w:val="Header"/>
    </w:pPr>
  </w:p>
  <w:p w14:paraId="143F2388" w14:textId="59AE7F6C" w:rsidR="003460DF" w:rsidRDefault="00346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5EE7" w14:textId="40443862" w:rsidR="003460DF" w:rsidRDefault="00325CA0">
    <w:pPr>
      <w:pStyle w:val="Header"/>
    </w:pPr>
    <w:r>
      <w:rPr>
        <w:noProof/>
        <w:color w:val="2B579A"/>
        <w:shd w:val="clear" w:color="auto" w:fill="E6E6E6"/>
      </w:rPr>
      <mc:AlternateContent>
        <mc:Choice Requires="wps">
          <w:drawing>
            <wp:anchor distT="0" distB="0" distL="0" distR="0" simplePos="0" relativeHeight="251658240"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LOKXXXnn8FfYIs" int2:id="zyODkkMJ">
      <int2:state int2:value="Rejected" int2:type="AugLoop_Text_Critique"/>
    </int2:textHash>
    <int2:bookmark int2:bookmarkName="_Int_euV6qHx0" int2:invalidationBookmarkName="" int2:hashCode="oHiMLhSPQO5rjD" int2:id="lxzjbXV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2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40CA8"/>
    <w:multiLevelType w:val="hybridMultilevel"/>
    <w:tmpl w:val="796238A0"/>
    <w:lvl w:ilvl="0" w:tplc="83827B48">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8518AA"/>
    <w:multiLevelType w:val="hybridMultilevel"/>
    <w:tmpl w:val="C9A6A3BA"/>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A5C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951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03943"/>
    <w:multiLevelType w:val="hybridMultilevel"/>
    <w:tmpl w:val="840E9042"/>
    <w:lvl w:ilvl="0" w:tplc="FFFFFFFF">
      <w:start w:val="1"/>
      <w:numFmt w:val="bullet"/>
      <w:pStyle w:val="ListParagraph"/>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2C3F8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4E13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90F77B"/>
    <w:multiLevelType w:val="hybridMultilevel"/>
    <w:tmpl w:val="BE24181E"/>
    <w:lvl w:ilvl="0" w:tplc="B1C0C68C">
      <w:start w:val="1"/>
      <w:numFmt w:val="bullet"/>
      <w:lvlText w:val=""/>
      <w:lvlJc w:val="left"/>
      <w:pPr>
        <w:ind w:left="720" w:hanging="360"/>
      </w:pPr>
      <w:rPr>
        <w:rFonts w:ascii="Symbol" w:hAnsi="Symbol" w:hint="default"/>
      </w:rPr>
    </w:lvl>
    <w:lvl w:ilvl="1" w:tplc="80E2CD74">
      <w:start w:val="1"/>
      <w:numFmt w:val="bullet"/>
      <w:lvlText w:val="o"/>
      <w:lvlJc w:val="left"/>
      <w:pPr>
        <w:ind w:left="1440" w:hanging="360"/>
      </w:pPr>
      <w:rPr>
        <w:rFonts w:ascii="Courier New" w:hAnsi="Courier New" w:hint="default"/>
      </w:rPr>
    </w:lvl>
    <w:lvl w:ilvl="2" w:tplc="93A0F422">
      <w:start w:val="1"/>
      <w:numFmt w:val="bullet"/>
      <w:lvlText w:val=""/>
      <w:lvlJc w:val="left"/>
      <w:pPr>
        <w:ind w:left="2160" w:hanging="360"/>
      </w:pPr>
      <w:rPr>
        <w:rFonts w:ascii="Wingdings" w:hAnsi="Wingdings" w:hint="default"/>
      </w:rPr>
    </w:lvl>
    <w:lvl w:ilvl="3" w:tplc="49AEF3D8">
      <w:start w:val="1"/>
      <w:numFmt w:val="bullet"/>
      <w:lvlText w:val=""/>
      <w:lvlJc w:val="left"/>
      <w:pPr>
        <w:ind w:left="2880" w:hanging="360"/>
      </w:pPr>
      <w:rPr>
        <w:rFonts w:ascii="Symbol" w:hAnsi="Symbol" w:hint="default"/>
      </w:rPr>
    </w:lvl>
    <w:lvl w:ilvl="4" w:tplc="5106EC2C">
      <w:start w:val="1"/>
      <w:numFmt w:val="bullet"/>
      <w:lvlText w:val="o"/>
      <w:lvlJc w:val="left"/>
      <w:pPr>
        <w:ind w:left="3600" w:hanging="360"/>
      </w:pPr>
      <w:rPr>
        <w:rFonts w:ascii="Courier New" w:hAnsi="Courier New" w:hint="default"/>
      </w:rPr>
    </w:lvl>
    <w:lvl w:ilvl="5" w:tplc="F580B5FA">
      <w:start w:val="1"/>
      <w:numFmt w:val="bullet"/>
      <w:lvlText w:val=""/>
      <w:lvlJc w:val="left"/>
      <w:pPr>
        <w:ind w:left="4320" w:hanging="360"/>
      </w:pPr>
      <w:rPr>
        <w:rFonts w:ascii="Wingdings" w:hAnsi="Wingdings" w:hint="default"/>
      </w:rPr>
    </w:lvl>
    <w:lvl w:ilvl="6" w:tplc="CB90F9EE">
      <w:start w:val="1"/>
      <w:numFmt w:val="bullet"/>
      <w:lvlText w:val=""/>
      <w:lvlJc w:val="left"/>
      <w:pPr>
        <w:ind w:left="5040" w:hanging="360"/>
      </w:pPr>
      <w:rPr>
        <w:rFonts w:ascii="Symbol" w:hAnsi="Symbol" w:hint="default"/>
      </w:rPr>
    </w:lvl>
    <w:lvl w:ilvl="7" w:tplc="DFC8BF36">
      <w:start w:val="1"/>
      <w:numFmt w:val="bullet"/>
      <w:lvlText w:val="o"/>
      <w:lvlJc w:val="left"/>
      <w:pPr>
        <w:ind w:left="5760" w:hanging="360"/>
      </w:pPr>
      <w:rPr>
        <w:rFonts w:ascii="Courier New" w:hAnsi="Courier New" w:hint="default"/>
      </w:rPr>
    </w:lvl>
    <w:lvl w:ilvl="8" w:tplc="19F87EBA">
      <w:start w:val="1"/>
      <w:numFmt w:val="bullet"/>
      <w:lvlText w:val=""/>
      <w:lvlJc w:val="left"/>
      <w:pPr>
        <w:ind w:left="6480" w:hanging="360"/>
      </w:pPr>
      <w:rPr>
        <w:rFonts w:ascii="Wingdings" w:hAnsi="Wingdings" w:hint="default"/>
      </w:rPr>
    </w:lvl>
  </w:abstractNum>
  <w:abstractNum w:abstractNumId="9" w15:restartNumberingAfterBreak="0">
    <w:nsid w:val="15A509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DD732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1F3DFD"/>
    <w:multiLevelType w:val="hybridMultilevel"/>
    <w:tmpl w:val="8ACC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235F2F"/>
    <w:multiLevelType w:val="hybridMultilevel"/>
    <w:tmpl w:val="3508D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396E4B"/>
    <w:multiLevelType w:val="hybridMultilevel"/>
    <w:tmpl w:val="16DC3370"/>
    <w:lvl w:ilvl="0" w:tplc="83827B4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AE62CE"/>
    <w:multiLevelType w:val="hybridMultilevel"/>
    <w:tmpl w:val="699E3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86B4E"/>
    <w:multiLevelType w:val="hybridMultilevel"/>
    <w:tmpl w:val="2B2814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C0B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32A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E878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17F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836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74147"/>
    <w:multiLevelType w:val="hybridMultilevel"/>
    <w:tmpl w:val="0A0E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F96D21"/>
    <w:multiLevelType w:val="hybridMultilevel"/>
    <w:tmpl w:val="3E76C6A6"/>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010F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A525E1"/>
    <w:multiLevelType w:val="multilevel"/>
    <w:tmpl w:val="E74E39E4"/>
    <w:lvl w:ilvl="0">
      <w:start w:val="1"/>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1B4686"/>
    <w:multiLevelType w:val="hybridMultilevel"/>
    <w:tmpl w:val="7AE04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2174CD"/>
    <w:multiLevelType w:val="hybridMultilevel"/>
    <w:tmpl w:val="B262D17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24577D"/>
    <w:multiLevelType w:val="hybridMultilevel"/>
    <w:tmpl w:val="4EFCA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8C37B7"/>
    <w:multiLevelType w:val="hybridMultilevel"/>
    <w:tmpl w:val="7256A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0E427E"/>
    <w:multiLevelType w:val="hybridMultilevel"/>
    <w:tmpl w:val="B5425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2233A3"/>
    <w:multiLevelType w:val="hybridMultilevel"/>
    <w:tmpl w:val="7F88F6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BF30A0"/>
    <w:multiLevelType w:val="hybridMultilevel"/>
    <w:tmpl w:val="55C01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C9178B"/>
    <w:multiLevelType w:val="hybridMultilevel"/>
    <w:tmpl w:val="C20C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D756E4"/>
    <w:multiLevelType w:val="hybridMultilevel"/>
    <w:tmpl w:val="667C2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BF4CF5"/>
    <w:multiLevelType w:val="hybridMultilevel"/>
    <w:tmpl w:val="5656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DD1BB1"/>
    <w:multiLevelType w:val="hybridMultilevel"/>
    <w:tmpl w:val="FC528428"/>
    <w:lvl w:ilvl="0" w:tplc="EF5E8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A648D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676544011">
    <w:abstractNumId w:val="41"/>
  </w:num>
  <w:num w:numId="2" w16cid:durableId="1001547212">
    <w:abstractNumId w:val="5"/>
  </w:num>
  <w:num w:numId="3" w16cid:durableId="1919900995">
    <w:abstractNumId w:val="10"/>
  </w:num>
  <w:num w:numId="4" w16cid:durableId="14768865">
    <w:abstractNumId w:val="34"/>
  </w:num>
  <w:num w:numId="5" w16cid:durableId="1592620576">
    <w:abstractNumId w:val="6"/>
  </w:num>
  <w:num w:numId="6" w16cid:durableId="366762957">
    <w:abstractNumId w:val="35"/>
  </w:num>
  <w:num w:numId="7" w16cid:durableId="1354500975">
    <w:abstractNumId w:val="39"/>
  </w:num>
  <w:num w:numId="8" w16cid:durableId="1951891437">
    <w:abstractNumId w:val="20"/>
  </w:num>
  <w:num w:numId="9" w16cid:durableId="1646422743">
    <w:abstractNumId w:val="11"/>
  </w:num>
  <w:num w:numId="10" w16cid:durableId="1425801433">
    <w:abstractNumId w:val="37"/>
  </w:num>
  <w:num w:numId="11" w16cid:durableId="1003168712">
    <w:abstractNumId w:val="24"/>
  </w:num>
  <w:num w:numId="12" w16cid:durableId="192304223">
    <w:abstractNumId w:val="40"/>
  </w:num>
  <w:num w:numId="13" w16cid:durableId="1560483407">
    <w:abstractNumId w:val="27"/>
  </w:num>
  <w:num w:numId="14" w16cid:durableId="713577480">
    <w:abstractNumId w:val="17"/>
  </w:num>
  <w:num w:numId="15" w16cid:durableId="364673150">
    <w:abstractNumId w:val="21"/>
  </w:num>
  <w:num w:numId="16" w16cid:durableId="1961837890">
    <w:abstractNumId w:val="7"/>
  </w:num>
  <w:num w:numId="17" w16cid:durableId="1165852581">
    <w:abstractNumId w:val="22"/>
  </w:num>
  <w:num w:numId="18" w16cid:durableId="1928687825">
    <w:abstractNumId w:val="3"/>
  </w:num>
  <w:num w:numId="19" w16cid:durableId="1448351726">
    <w:abstractNumId w:val="18"/>
  </w:num>
  <w:num w:numId="20" w16cid:durableId="144592275">
    <w:abstractNumId w:val="9"/>
  </w:num>
  <w:num w:numId="21" w16cid:durableId="1200364700">
    <w:abstractNumId w:val="19"/>
  </w:num>
  <w:num w:numId="22" w16cid:durableId="2064057184">
    <w:abstractNumId w:val="0"/>
  </w:num>
  <w:num w:numId="23" w16cid:durableId="1351492464">
    <w:abstractNumId w:val="4"/>
  </w:num>
  <w:num w:numId="24" w16cid:durableId="1189375427">
    <w:abstractNumId w:val="26"/>
  </w:num>
  <w:num w:numId="25" w16cid:durableId="1699963019">
    <w:abstractNumId w:val="30"/>
  </w:num>
  <w:num w:numId="26" w16cid:durableId="1605187442">
    <w:abstractNumId w:val="25"/>
  </w:num>
  <w:num w:numId="27" w16cid:durableId="587662545">
    <w:abstractNumId w:val="2"/>
  </w:num>
  <w:num w:numId="28" w16cid:durableId="972095844">
    <w:abstractNumId w:val="38"/>
  </w:num>
  <w:num w:numId="29" w16cid:durableId="107357079">
    <w:abstractNumId w:val="29"/>
  </w:num>
  <w:num w:numId="30" w16cid:durableId="1918511396">
    <w:abstractNumId w:val="32"/>
  </w:num>
  <w:num w:numId="31" w16cid:durableId="76512904">
    <w:abstractNumId w:val="28"/>
  </w:num>
  <w:num w:numId="32" w16cid:durableId="1709988431">
    <w:abstractNumId w:val="31"/>
  </w:num>
  <w:num w:numId="33" w16cid:durableId="198859561">
    <w:abstractNumId w:val="16"/>
  </w:num>
  <w:num w:numId="34" w16cid:durableId="1400133062">
    <w:abstractNumId w:val="12"/>
  </w:num>
  <w:num w:numId="35" w16cid:durableId="459618388">
    <w:abstractNumId w:val="15"/>
  </w:num>
  <w:num w:numId="36" w16cid:durableId="1453547840">
    <w:abstractNumId w:val="14"/>
  </w:num>
  <w:num w:numId="37" w16cid:durableId="1207373797">
    <w:abstractNumId w:val="13"/>
  </w:num>
  <w:num w:numId="38" w16cid:durableId="1387293935">
    <w:abstractNumId w:val="36"/>
  </w:num>
  <w:num w:numId="39" w16cid:durableId="1668558553">
    <w:abstractNumId w:val="1"/>
  </w:num>
  <w:num w:numId="40" w16cid:durableId="1983659585">
    <w:abstractNumId w:val="23"/>
  </w:num>
  <w:num w:numId="41" w16cid:durableId="907568556">
    <w:abstractNumId w:val="8"/>
  </w:num>
  <w:num w:numId="42" w16cid:durableId="3090939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1A6E"/>
    <w:rsid w:val="000029FB"/>
    <w:rsid w:val="000048C4"/>
    <w:rsid w:val="00010639"/>
    <w:rsid w:val="00014D9E"/>
    <w:rsid w:val="000160C4"/>
    <w:rsid w:val="00016586"/>
    <w:rsid w:val="000167CF"/>
    <w:rsid w:val="00021D3A"/>
    <w:rsid w:val="0002511E"/>
    <w:rsid w:val="000261A8"/>
    <w:rsid w:val="0003280D"/>
    <w:rsid w:val="00032E83"/>
    <w:rsid w:val="000400BB"/>
    <w:rsid w:val="00040261"/>
    <w:rsid w:val="000420B5"/>
    <w:rsid w:val="000458B6"/>
    <w:rsid w:val="000510CF"/>
    <w:rsid w:val="00051B19"/>
    <w:rsid w:val="0005255B"/>
    <w:rsid w:val="00055D39"/>
    <w:rsid w:val="00057FDB"/>
    <w:rsid w:val="00063557"/>
    <w:rsid w:val="00066AEB"/>
    <w:rsid w:val="00067B0B"/>
    <w:rsid w:val="000730B6"/>
    <w:rsid w:val="00077B92"/>
    <w:rsid w:val="00080259"/>
    <w:rsid w:val="000806E0"/>
    <w:rsid w:val="000809B2"/>
    <w:rsid w:val="0008204D"/>
    <w:rsid w:val="00082CAE"/>
    <w:rsid w:val="00082D63"/>
    <w:rsid w:val="00083AE9"/>
    <w:rsid w:val="0008432A"/>
    <w:rsid w:val="00091E44"/>
    <w:rsid w:val="00093383"/>
    <w:rsid w:val="00095061"/>
    <w:rsid w:val="00095D8C"/>
    <w:rsid w:val="000A3E0F"/>
    <w:rsid w:val="000A55CB"/>
    <w:rsid w:val="000B55E4"/>
    <w:rsid w:val="000C1BF4"/>
    <w:rsid w:val="000C2202"/>
    <w:rsid w:val="000C43B8"/>
    <w:rsid w:val="000C6831"/>
    <w:rsid w:val="000D0C7C"/>
    <w:rsid w:val="000D5768"/>
    <w:rsid w:val="000E1393"/>
    <w:rsid w:val="000E16A5"/>
    <w:rsid w:val="000E16E6"/>
    <w:rsid w:val="000E1D67"/>
    <w:rsid w:val="000E3098"/>
    <w:rsid w:val="000E47C8"/>
    <w:rsid w:val="000E4D6B"/>
    <w:rsid w:val="000F1F18"/>
    <w:rsid w:val="000F2D4C"/>
    <w:rsid w:val="000F2DDE"/>
    <w:rsid w:val="000F5A4D"/>
    <w:rsid w:val="000F5E3D"/>
    <w:rsid w:val="000F6D27"/>
    <w:rsid w:val="000F7FA5"/>
    <w:rsid w:val="001010AB"/>
    <w:rsid w:val="00101966"/>
    <w:rsid w:val="00101A75"/>
    <w:rsid w:val="00103B47"/>
    <w:rsid w:val="001101D1"/>
    <w:rsid w:val="00110770"/>
    <w:rsid w:val="0011534C"/>
    <w:rsid w:val="00120612"/>
    <w:rsid w:val="00123EB7"/>
    <w:rsid w:val="00124B9F"/>
    <w:rsid w:val="00124DCC"/>
    <w:rsid w:val="001257DD"/>
    <w:rsid w:val="00126722"/>
    <w:rsid w:val="00133047"/>
    <w:rsid w:val="0013756C"/>
    <w:rsid w:val="00140CC5"/>
    <w:rsid w:val="001411B5"/>
    <w:rsid w:val="00142334"/>
    <w:rsid w:val="001430FD"/>
    <w:rsid w:val="0015251F"/>
    <w:rsid w:val="0015300B"/>
    <w:rsid w:val="00156866"/>
    <w:rsid w:val="001653FB"/>
    <w:rsid w:val="00165B41"/>
    <w:rsid w:val="0016786E"/>
    <w:rsid w:val="00171BA5"/>
    <w:rsid w:val="00171C93"/>
    <w:rsid w:val="00173783"/>
    <w:rsid w:val="001768BC"/>
    <w:rsid w:val="001770DA"/>
    <w:rsid w:val="0017762E"/>
    <w:rsid w:val="001829C7"/>
    <w:rsid w:val="00184268"/>
    <w:rsid w:val="0018701A"/>
    <w:rsid w:val="00187EBF"/>
    <w:rsid w:val="00192E96"/>
    <w:rsid w:val="00195A91"/>
    <w:rsid w:val="00196518"/>
    <w:rsid w:val="001A0AED"/>
    <w:rsid w:val="001A2FF2"/>
    <w:rsid w:val="001A4D17"/>
    <w:rsid w:val="001A64C7"/>
    <w:rsid w:val="001B31C7"/>
    <w:rsid w:val="001B5599"/>
    <w:rsid w:val="001B603A"/>
    <w:rsid w:val="001B62F1"/>
    <w:rsid w:val="001B7BAE"/>
    <w:rsid w:val="001C0AD4"/>
    <w:rsid w:val="001C511C"/>
    <w:rsid w:val="001C5777"/>
    <w:rsid w:val="001D09DF"/>
    <w:rsid w:val="001D1DBC"/>
    <w:rsid w:val="001D4906"/>
    <w:rsid w:val="001D768E"/>
    <w:rsid w:val="001E01A5"/>
    <w:rsid w:val="001E06A5"/>
    <w:rsid w:val="001E0C97"/>
    <w:rsid w:val="001E3811"/>
    <w:rsid w:val="001E3E48"/>
    <w:rsid w:val="001E4D12"/>
    <w:rsid w:val="001F3F05"/>
    <w:rsid w:val="001F4DAF"/>
    <w:rsid w:val="001F509C"/>
    <w:rsid w:val="001F5459"/>
    <w:rsid w:val="001F7874"/>
    <w:rsid w:val="0020126F"/>
    <w:rsid w:val="00213FD6"/>
    <w:rsid w:val="00214E39"/>
    <w:rsid w:val="0021599F"/>
    <w:rsid w:val="00216FCF"/>
    <w:rsid w:val="00217306"/>
    <w:rsid w:val="0022223B"/>
    <w:rsid w:val="0022262A"/>
    <w:rsid w:val="00222891"/>
    <w:rsid w:val="00222D4B"/>
    <w:rsid w:val="002260E3"/>
    <w:rsid w:val="0022719F"/>
    <w:rsid w:val="00230F52"/>
    <w:rsid w:val="0023592F"/>
    <w:rsid w:val="00235C50"/>
    <w:rsid w:val="002402D5"/>
    <w:rsid w:val="00240FB8"/>
    <w:rsid w:val="00254024"/>
    <w:rsid w:val="00256A5D"/>
    <w:rsid w:val="00257B7C"/>
    <w:rsid w:val="00266C28"/>
    <w:rsid w:val="00267266"/>
    <w:rsid w:val="00267836"/>
    <w:rsid w:val="002720D2"/>
    <w:rsid w:val="0027317D"/>
    <w:rsid w:val="00274B1E"/>
    <w:rsid w:val="00275690"/>
    <w:rsid w:val="00277A06"/>
    <w:rsid w:val="002810A7"/>
    <w:rsid w:val="0028412E"/>
    <w:rsid w:val="002847BE"/>
    <w:rsid w:val="00291535"/>
    <w:rsid w:val="0029197D"/>
    <w:rsid w:val="00293D06"/>
    <w:rsid w:val="00294C7C"/>
    <w:rsid w:val="002961CA"/>
    <w:rsid w:val="002A1449"/>
    <w:rsid w:val="002A250E"/>
    <w:rsid w:val="002A61C1"/>
    <w:rsid w:val="002A72CB"/>
    <w:rsid w:val="002B00FD"/>
    <w:rsid w:val="002B5F95"/>
    <w:rsid w:val="002B6AF1"/>
    <w:rsid w:val="002B73BB"/>
    <w:rsid w:val="002C0AF8"/>
    <w:rsid w:val="002C3B3B"/>
    <w:rsid w:val="002C4532"/>
    <w:rsid w:val="002C63ED"/>
    <w:rsid w:val="002C7153"/>
    <w:rsid w:val="002D35E0"/>
    <w:rsid w:val="002D37D1"/>
    <w:rsid w:val="002D6608"/>
    <w:rsid w:val="002D67A5"/>
    <w:rsid w:val="002D6DE1"/>
    <w:rsid w:val="002E3D89"/>
    <w:rsid w:val="002E679A"/>
    <w:rsid w:val="002F3A2E"/>
    <w:rsid w:val="002F42C1"/>
    <w:rsid w:val="002F5303"/>
    <w:rsid w:val="002F5562"/>
    <w:rsid w:val="002F5E00"/>
    <w:rsid w:val="002F7E51"/>
    <w:rsid w:val="00306FAF"/>
    <w:rsid w:val="003075EF"/>
    <w:rsid w:val="00312485"/>
    <w:rsid w:val="00316CB9"/>
    <w:rsid w:val="00317AD5"/>
    <w:rsid w:val="00322143"/>
    <w:rsid w:val="00322E0F"/>
    <w:rsid w:val="00323470"/>
    <w:rsid w:val="00325CA0"/>
    <w:rsid w:val="00332786"/>
    <w:rsid w:val="00333C8C"/>
    <w:rsid w:val="003353C1"/>
    <w:rsid w:val="00336B2A"/>
    <w:rsid w:val="003460DF"/>
    <w:rsid w:val="00347B97"/>
    <w:rsid w:val="00350003"/>
    <w:rsid w:val="003508B5"/>
    <w:rsid w:val="00350BFB"/>
    <w:rsid w:val="00351B9E"/>
    <w:rsid w:val="00351EFD"/>
    <w:rsid w:val="00354152"/>
    <w:rsid w:val="00355FB7"/>
    <w:rsid w:val="00362AC4"/>
    <w:rsid w:val="003640C6"/>
    <w:rsid w:val="003654E4"/>
    <w:rsid w:val="00366FE7"/>
    <w:rsid w:val="00371869"/>
    <w:rsid w:val="00373D6F"/>
    <w:rsid w:val="00382578"/>
    <w:rsid w:val="00382B2C"/>
    <w:rsid w:val="003909A3"/>
    <w:rsid w:val="003910E5"/>
    <w:rsid w:val="0039273E"/>
    <w:rsid w:val="00395535"/>
    <w:rsid w:val="003A08E6"/>
    <w:rsid w:val="003A6E9F"/>
    <w:rsid w:val="003A755D"/>
    <w:rsid w:val="003C2724"/>
    <w:rsid w:val="003C4858"/>
    <w:rsid w:val="003C4879"/>
    <w:rsid w:val="003C64B9"/>
    <w:rsid w:val="003D2BD1"/>
    <w:rsid w:val="003D5987"/>
    <w:rsid w:val="003D77B5"/>
    <w:rsid w:val="003E05D9"/>
    <w:rsid w:val="003E0AE8"/>
    <w:rsid w:val="003E1699"/>
    <w:rsid w:val="003E34A4"/>
    <w:rsid w:val="003E5C5C"/>
    <w:rsid w:val="003E61AC"/>
    <w:rsid w:val="003F586A"/>
    <w:rsid w:val="003F6044"/>
    <w:rsid w:val="003F73AF"/>
    <w:rsid w:val="003F7977"/>
    <w:rsid w:val="003F797F"/>
    <w:rsid w:val="003F7DDD"/>
    <w:rsid w:val="00400AF9"/>
    <w:rsid w:val="00412409"/>
    <w:rsid w:val="00422028"/>
    <w:rsid w:val="00422A8D"/>
    <w:rsid w:val="00423EA0"/>
    <w:rsid w:val="00430449"/>
    <w:rsid w:val="004357A7"/>
    <w:rsid w:val="00444334"/>
    <w:rsid w:val="0044689F"/>
    <w:rsid w:val="00453C45"/>
    <w:rsid w:val="004546EB"/>
    <w:rsid w:val="00456AC7"/>
    <w:rsid w:val="00461196"/>
    <w:rsid w:val="004635AE"/>
    <w:rsid w:val="00464E49"/>
    <w:rsid w:val="0046592A"/>
    <w:rsid w:val="00467B14"/>
    <w:rsid w:val="004705DE"/>
    <w:rsid w:val="0047101E"/>
    <w:rsid w:val="00472069"/>
    <w:rsid w:val="00472ED1"/>
    <w:rsid w:val="004732FB"/>
    <w:rsid w:val="004768BA"/>
    <w:rsid w:val="00477427"/>
    <w:rsid w:val="00481AD9"/>
    <w:rsid w:val="0048279E"/>
    <w:rsid w:val="00484479"/>
    <w:rsid w:val="00484545"/>
    <w:rsid w:val="00487F31"/>
    <w:rsid w:val="00490376"/>
    <w:rsid w:val="00491C54"/>
    <w:rsid w:val="00493286"/>
    <w:rsid w:val="004951CA"/>
    <w:rsid w:val="00497014"/>
    <w:rsid w:val="004A2C85"/>
    <w:rsid w:val="004B19B1"/>
    <w:rsid w:val="004B1BC7"/>
    <w:rsid w:val="004B2AC0"/>
    <w:rsid w:val="004B749F"/>
    <w:rsid w:val="004C2334"/>
    <w:rsid w:val="004C5F17"/>
    <w:rsid w:val="004D0938"/>
    <w:rsid w:val="004D0A03"/>
    <w:rsid w:val="004D1364"/>
    <w:rsid w:val="004D22CD"/>
    <w:rsid w:val="004D2971"/>
    <w:rsid w:val="004D3265"/>
    <w:rsid w:val="004D4A01"/>
    <w:rsid w:val="004E0C0D"/>
    <w:rsid w:val="004E1C1E"/>
    <w:rsid w:val="004E5551"/>
    <w:rsid w:val="004E5D79"/>
    <w:rsid w:val="004F1A52"/>
    <w:rsid w:val="004F22E6"/>
    <w:rsid w:val="004F2E88"/>
    <w:rsid w:val="004F4454"/>
    <w:rsid w:val="00500589"/>
    <w:rsid w:val="005025DF"/>
    <w:rsid w:val="00505E79"/>
    <w:rsid w:val="00507097"/>
    <w:rsid w:val="005101A6"/>
    <w:rsid w:val="00512304"/>
    <w:rsid w:val="00514FDD"/>
    <w:rsid w:val="00520E42"/>
    <w:rsid w:val="00524563"/>
    <w:rsid w:val="00530D42"/>
    <w:rsid w:val="0053256C"/>
    <w:rsid w:val="00533AA5"/>
    <w:rsid w:val="00535E42"/>
    <w:rsid w:val="005446F2"/>
    <w:rsid w:val="00544EE5"/>
    <w:rsid w:val="005466CA"/>
    <w:rsid w:val="00547AE4"/>
    <w:rsid w:val="00552511"/>
    <w:rsid w:val="00555914"/>
    <w:rsid w:val="005607C3"/>
    <w:rsid w:val="005626EC"/>
    <w:rsid w:val="00570067"/>
    <w:rsid w:val="00574E38"/>
    <w:rsid w:val="00584086"/>
    <w:rsid w:val="005847AC"/>
    <w:rsid w:val="0058705B"/>
    <w:rsid w:val="005910AB"/>
    <w:rsid w:val="005930C4"/>
    <w:rsid w:val="00594DB3"/>
    <w:rsid w:val="005964FA"/>
    <w:rsid w:val="00596D87"/>
    <w:rsid w:val="0059760D"/>
    <w:rsid w:val="005A353E"/>
    <w:rsid w:val="005A6BD1"/>
    <w:rsid w:val="005A7FFC"/>
    <w:rsid w:val="005B0877"/>
    <w:rsid w:val="005B38B7"/>
    <w:rsid w:val="005B6F58"/>
    <w:rsid w:val="005C3891"/>
    <w:rsid w:val="005C5555"/>
    <w:rsid w:val="005C7F49"/>
    <w:rsid w:val="005D1A61"/>
    <w:rsid w:val="005D40C0"/>
    <w:rsid w:val="005D712A"/>
    <w:rsid w:val="005E0806"/>
    <w:rsid w:val="005E1190"/>
    <w:rsid w:val="005E3862"/>
    <w:rsid w:val="005E4C32"/>
    <w:rsid w:val="005F00C0"/>
    <w:rsid w:val="005F2CAC"/>
    <w:rsid w:val="005F5325"/>
    <w:rsid w:val="005F6660"/>
    <w:rsid w:val="006002BD"/>
    <w:rsid w:val="006006A3"/>
    <w:rsid w:val="006036C2"/>
    <w:rsid w:val="0060555C"/>
    <w:rsid w:val="0060574C"/>
    <w:rsid w:val="00605D8C"/>
    <w:rsid w:val="00606DFE"/>
    <w:rsid w:val="006071EE"/>
    <w:rsid w:val="00607679"/>
    <w:rsid w:val="0061095D"/>
    <w:rsid w:val="00612CBA"/>
    <w:rsid w:val="006157E0"/>
    <w:rsid w:val="00620B6E"/>
    <w:rsid w:val="00622DEA"/>
    <w:rsid w:val="00623C3D"/>
    <w:rsid w:val="00625590"/>
    <w:rsid w:val="006306BA"/>
    <w:rsid w:val="00637488"/>
    <w:rsid w:val="006465A7"/>
    <w:rsid w:val="00646DDF"/>
    <w:rsid w:val="00654A06"/>
    <w:rsid w:val="00657547"/>
    <w:rsid w:val="00660CAE"/>
    <w:rsid w:val="0066454B"/>
    <w:rsid w:val="00666E6F"/>
    <w:rsid w:val="006740EB"/>
    <w:rsid w:val="00674C8F"/>
    <w:rsid w:val="006761E1"/>
    <w:rsid w:val="0067779C"/>
    <w:rsid w:val="00677D37"/>
    <w:rsid w:val="00680107"/>
    <w:rsid w:val="00687696"/>
    <w:rsid w:val="00687DD0"/>
    <w:rsid w:val="00691EC2"/>
    <w:rsid w:val="006940F3"/>
    <w:rsid w:val="006B1F6D"/>
    <w:rsid w:val="006B567F"/>
    <w:rsid w:val="006C09DD"/>
    <w:rsid w:val="006C12EC"/>
    <w:rsid w:val="006C2038"/>
    <w:rsid w:val="006C2972"/>
    <w:rsid w:val="006C3EA1"/>
    <w:rsid w:val="006C4629"/>
    <w:rsid w:val="006D14B9"/>
    <w:rsid w:val="006D1E72"/>
    <w:rsid w:val="006D4623"/>
    <w:rsid w:val="006D7FDC"/>
    <w:rsid w:val="006E1600"/>
    <w:rsid w:val="006E3A33"/>
    <w:rsid w:val="006E5702"/>
    <w:rsid w:val="006F224F"/>
    <w:rsid w:val="006F3CC9"/>
    <w:rsid w:val="006F5AA7"/>
    <w:rsid w:val="006F7A7C"/>
    <w:rsid w:val="00706F6D"/>
    <w:rsid w:val="007078C1"/>
    <w:rsid w:val="00710B7C"/>
    <w:rsid w:val="00712500"/>
    <w:rsid w:val="00712E46"/>
    <w:rsid w:val="0072039D"/>
    <w:rsid w:val="007308DC"/>
    <w:rsid w:val="00731F32"/>
    <w:rsid w:val="00740187"/>
    <w:rsid w:val="00740D84"/>
    <w:rsid w:val="00741303"/>
    <w:rsid w:val="00746923"/>
    <w:rsid w:val="00750576"/>
    <w:rsid w:val="007519B5"/>
    <w:rsid w:val="007560EC"/>
    <w:rsid w:val="007636F8"/>
    <w:rsid w:val="00764D12"/>
    <w:rsid w:val="007653A7"/>
    <w:rsid w:val="00770753"/>
    <w:rsid w:val="007708E6"/>
    <w:rsid w:val="00772858"/>
    <w:rsid w:val="00772BB2"/>
    <w:rsid w:val="0078402E"/>
    <w:rsid w:val="00786F2C"/>
    <w:rsid w:val="007923E6"/>
    <w:rsid w:val="007963FB"/>
    <w:rsid w:val="0079683C"/>
    <w:rsid w:val="007A1960"/>
    <w:rsid w:val="007B0863"/>
    <w:rsid w:val="007B0A51"/>
    <w:rsid w:val="007B0F64"/>
    <w:rsid w:val="007B1C95"/>
    <w:rsid w:val="007B1F8A"/>
    <w:rsid w:val="007B57E3"/>
    <w:rsid w:val="007B6413"/>
    <w:rsid w:val="007B6B77"/>
    <w:rsid w:val="007B7DA1"/>
    <w:rsid w:val="007B7EEF"/>
    <w:rsid w:val="007C1E69"/>
    <w:rsid w:val="007D4854"/>
    <w:rsid w:val="007D5672"/>
    <w:rsid w:val="007D73D8"/>
    <w:rsid w:val="007E193D"/>
    <w:rsid w:val="007E39C3"/>
    <w:rsid w:val="007E6096"/>
    <w:rsid w:val="007E60B3"/>
    <w:rsid w:val="007F0E32"/>
    <w:rsid w:val="007F3296"/>
    <w:rsid w:val="00805467"/>
    <w:rsid w:val="008112AC"/>
    <w:rsid w:val="00812C24"/>
    <w:rsid w:val="00815F81"/>
    <w:rsid w:val="00816AD3"/>
    <w:rsid w:val="008174F6"/>
    <w:rsid w:val="00822023"/>
    <w:rsid w:val="00823739"/>
    <w:rsid w:val="008264C4"/>
    <w:rsid w:val="00831AAB"/>
    <w:rsid w:val="008417D1"/>
    <w:rsid w:val="00842147"/>
    <w:rsid w:val="0084535E"/>
    <w:rsid w:val="00850A03"/>
    <w:rsid w:val="00857B7A"/>
    <w:rsid w:val="008602F6"/>
    <w:rsid w:val="008628C1"/>
    <w:rsid w:val="008630D5"/>
    <w:rsid w:val="0086566B"/>
    <w:rsid w:val="00874681"/>
    <w:rsid w:val="0087474B"/>
    <w:rsid w:val="00875880"/>
    <w:rsid w:val="008764DD"/>
    <w:rsid w:val="008766E0"/>
    <w:rsid w:val="0088026E"/>
    <w:rsid w:val="00882484"/>
    <w:rsid w:val="00882906"/>
    <w:rsid w:val="00883213"/>
    <w:rsid w:val="008842F6"/>
    <w:rsid w:val="00890FF1"/>
    <w:rsid w:val="00891177"/>
    <w:rsid w:val="00891BC4"/>
    <w:rsid w:val="00894C90"/>
    <w:rsid w:val="00897DB1"/>
    <w:rsid w:val="008A3067"/>
    <w:rsid w:val="008A3D1C"/>
    <w:rsid w:val="008A7AF0"/>
    <w:rsid w:val="008B2B67"/>
    <w:rsid w:val="008B40F6"/>
    <w:rsid w:val="008B4915"/>
    <w:rsid w:val="008C06A6"/>
    <w:rsid w:val="008C3322"/>
    <w:rsid w:val="008C4F42"/>
    <w:rsid w:val="008C4F8A"/>
    <w:rsid w:val="008C5EFB"/>
    <w:rsid w:val="008C7A53"/>
    <w:rsid w:val="008D06A2"/>
    <w:rsid w:val="008D3E19"/>
    <w:rsid w:val="008E06CA"/>
    <w:rsid w:val="008E0F26"/>
    <w:rsid w:val="008E12EE"/>
    <w:rsid w:val="008E2B5F"/>
    <w:rsid w:val="008E76C7"/>
    <w:rsid w:val="008F0971"/>
    <w:rsid w:val="008F3BDC"/>
    <w:rsid w:val="00906CF9"/>
    <w:rsid w:val="00907212"/>
    <w:rsid w:val="009107F7"/>
    <w:rsid w:val="009119D1"/>
    <w:rsid w:val="009177F5"/>
    <w:rsid w:val="00920871"/>
    <w:rsid w:val="00924130"/>
    <w:rsid w:val="00927020"/>
    <w:rsid w:val="0093009C"/>
    <w:rsid w:val="009315C4"/>
    <w:rsid w:val="00932F4D"/>
    <w:rsid w:val="00933850"/>
    <w:rsid w:val="00936CDA"/>
    <w:rsid w:val="00937EAA"/>
    <w:rsid w:val="00941A6B"/>
    <w:rsid w:val="0094249B"/>
    <w:rsid w:val="00954085"/>
    <w:rsid w:val="00957665"/>
    <w:rsid w:val="009602E2"/>
    <w:rsid w:val="0096061F"/>
    <w:rsid w:val="0096134E"/>
    <w:rsid w:val="009645E7"/>
    <w:rsid w:val="00965115"/>
    <w:rsid w:val="00965EA4"/>
    <w:rsid w:val="00971320"/>
    <w:rsid w:val="009729C8"/>
    <w:rsid w:val="0097416A"/>
    <w:rsid w:val="00976938"/>
    <w:rsid w:val="00976A72"/>
    <w:rsid w:val="009800DA"/>
    <w:rsid w:val="009812D7"/>
    <w:rsid w:val="00982939"/>
    <w:rsid w:val="009869D5"/>
    <w:rsid w:val="00986A47"/>
    <w:rsid w:val="00987CDC"/>
    <w:rsid w:val="00987F0B"/>
    <w:rsid w:val="0099079B"/>
    <w:rsid w:val="00997226"/>
    <w:rsid w:val="009A0D7F"/>
    <w:rsid w:val="009A1345"/>
    <w:rsid w:val="009A163E"/>
    <w:rsid w:val="009A2BEF"/>
    <w:rsid w:val="009A3A1F"/>
    <w:rsid w:val="009B1836"/>
    <w:rsid w:val="009B72EC"/>
    <w:rsid w:val="009B7FEB"/>
    <w:rsid w:val="009C14EE"/>
    <w:rsid w:val="009D13F7"/>
    <w:rsid w:val="009D2E68"/>
    <w:rsid w:val="009D375E"/>
    <w:rsid w:val="009D3B50"/>
    <w:rsid w:val="009D79A3"/>
    <w:rsid w:val="009D7F79"/>
    <w:rsid w:val="009E1C80"/>
    <w:rsid w:val="009E2BBA"/>
    <w:rsid w:val="009E3BB3"/>
    <w:rsid w:val="009E75BF"/>
    <w:rsid w:val="009E7648"/>
    <w:rsid w:val="009F05B8"/>
    <w:rsid w:val="009F137B"/>
    <w:rsid w:val="009F31A4"/>
    <w:rsid w:val="009F4271"/>
    <w:rsid w:val="009F5A43"/>
    <w:rsid w:val="009F7AA2"/>
    <w:rsid w:val="00A00C17"/>
    <w:rsid w:val="00A01834"/>
    <w:rsid w:val="00A0332E"/>
    <w:rsid w:val="00A04682"/>
    <w:rsid w:val="00A05DDE"/>
    <w:rsid w:val="00A11C84"/>
    <w:rsid w:val="00A11EAB"/>
    <w:rsid w:val="00A14A7B"/>
    <w:rsid w:val="00A154C6"/>
    <w:rsid w:val="00A15A6F"/>
    <w:rsid w:val="00A23345"/>
    <w:rsid w:val="00A234AF"/>
    <w:rsid w:val="00A25091"/>
    <w:rsid w:val="00A2524F"/>
    <w:rsid w:val="00A30233"/>
    <w:rsid w:val="00A41F66"/>
    <w:rsid w:val="00A41FC9"/>
    <w:rsid w:val="00A425C7"/>
    <w:rsid w:val="00A45FE9"/>
    <w:rsid w:val="00A50C42"/>
    <w:rsid w:val="00A510CB"/>
    <w:rsid w:val="00A51A88"/>
    <w:rsid w:val="00A54A82"/>
    <w:rsid w:val="00A5617A"/>
    <w:rsid w:val="00A57E79"/>
    <w:rsid w:val="00A634EB"/>
    <w:rsid w:val="00A669CA"/>
    <w:rsid w:val="00A6705E"/>
    <w:rsid w:val="00A727F0"/>
    <w:rsid w:val="00A74338"/>
    <w:rsid w:val="00A752AC"/>
    <w:rsid w:val="00A757E2"/>
    <w:rsid w:val="00A75DFA"/>
    <w:rsid w:val="00A802B8"/>
    <w:rsid w:val="00A819A2"/>
    <w:rsid w:val="00A90E1A"/>
    <w:rsid w:val="00A9114E"/>
    <w:rsid w:val="00A91E7F"/>
    <w:rsid w:val="00A9234C"/>
    <w:rsid w:val="00AA032C"/>
    <w:rsid w:val="00AA3569"/>
    <w:rsid w:val="00AA5ACF"/>
    <w:rsid w:val="00AB24A6"/>
    <w:rsid w:val="00AB7A6C"/>
    <w:rsid w:val="00AC51CF"/>
    <w:rsid w:val="00AC540F"/>
    <w:rsid w:val="00AC5D0F"/>
    <w:rsid w:val="00AC6756"/>
    <w:rsid w:val="00AC7E5A"/>
    <w:rsid w:val="00AC7FDB"/>
    <w:rsid w:val="00AD0880"/>
    <w:rsid w:val="00AE2712"/>
    <w:rsid w:val="00AE5842"/>
    <w:rsid w:val="00AE5E7B"/>
    <w:rsid w:val="00AE65DF"/>
    <w:rsid w:val="00AF0058"/>
    <w:rsid w:val="00AF0718"/>
    <w:rsid w:val="00AF6A09"/>
    <w:rsid w:val="00AF7D44"/>
    <w:rsid w:val="00B0275B"/>
    <w:rsid w:val="00B03AD9"/>
    <w:rsid w:val="00B07994"/>
    <w:rsid w:val="00B10B71"/>
    <w:rsid w:val="00B122A5"/>
    <w:rsid w:val="00B156B7"/>
    <w:rsid w:val="00B172B9"/>
    <w:rsid w:val="00B217B0"/>
    <w:rsid w:val="00B23550"/>
    <w:rsid w:val="00B24842"/>
    <w:rsid w:val="00B26750"/>
    <w:rsid w:val="00B270D1"/>
    <w:rsid w:val="00B36FDF"/>
    <w:rsid w:val="00B40F22"/>
    <w:rsid w:val="00B41D40"/>
    <w:rsid w:val="00B4447B"/>
    <w:rsid w:val="00B44979"/>
    <w:rsid w:val="00B45CEA"/>
    <w:rsid w:val="00B45F6B"/>
    <w:rsid w:val="00B519E9"/>
    <w:rsid w:val="00B5332A"/>
    <w:rsid w:val="00B55783"/>
    <w:rsid w:val="00B60DB2"/>
    <w:rsid w:val="00B641DC"/>
    <w:rsid w:val="00B65CDC"/>
    <w:rsid w:val="00B67459"/>
    <w:rsid w:val="00B76BC9"/>
    <w:rsid w:val="00B808DF"/>
    <w:rsid w:val="00B82E24"/>
    <w:rsid w:val="00B90695"/>
    <w:rsid w:val="00B959DB"/>
    <w:rsid w:val="00BA41FD"/>
    <w:rsid w:val="00BB37F6"/>
    <w:rsid w:val="00BB3C6D"/>
    <w:rsid w:val="00BC061D"/>
    <w:rsid w:val="00BC2587"/>
    <w:rsid w:val="00BC4C7E"/>
    <w:rsid w:val="00BD13A6"/>
    <w:rsid w:val="00BD4541"/>
    <w:rsid w:val="00BD467D"/>
    <w:rsid w:val="00BE025D"/>
    <w:rsid w:val="00BE5D65"/>
    <w:rsid w:val="00BE6889"/>
    <w:rsid w:val="00BE7088"/>
    <w:rsid w:val="00BE790D"/>
    <w:rsid w:val="00BF099B"/>
    <w:rsid w:val="00BF42C5"/>
    <w:rsid w:val="00BF476E"/>
    <w:rsid w:val="00C00678"/>
    <w:rsid w:val="00C03026"/>
    <w:rsid w:val="00C03E0D"/>
    <w:rsid w:val="00C068A0"/>
    <w:rsid w:val="00C10C88"/>
    <w:rsid w:val="00C10D10"/>
    <w:rsid w:val="00C146CF"/>
    <w:rsid w:val="00C155A7"/>
    <w:rsid w:val="00C239F0"/>
    <w:rsid w:val="00C24275"/>
    <w:rsid w:val="00C27235"/>
    <w:rsid w:val="00C33314"/>
    <w:rsid w:val="00C3535B"/>
    <w:rsid w:val="00C36436"/>
    <w:rsid w:val="00C36AD8"/>
    <w:rsid w:val="00C40678"/>
    <w:rsid w:val="00C40E38"/>
    <w:rsid w:val="00C419FD"/>
    <w:rsid w:val="00C42FD0"/>
    <w:rsid w:val="00C4473E"/>
    <w:rsid w:val="00C45610"/>
    <w:rsid w:val="00C46355"/>
    <w:rsid w:val="00C46963"/>
    <w:rsid w:val="00C4752A"/>
    <w:rsid w:val="00C531CB"/>
    <w:rsid w:val="00C55E92"/>
    <w:rsid w:val="00C56278"/>
    <w:rsid w:val="00C56427"/>
    <w:rsid w:val="00C56F3C"/>
    <w:rsid w:val="00C5785E"/>
    <w:rsid w:val="00C629DF"/>
    <w:rsid w:val="00C66B71"/>
    <w:rsid w:val="00C80555"/>
    <w:rsid w:val="00C82C8D"/>
    <w:rsid w:val="00C82E85"/>
    <w:rsid w:val="00C907B0"/>
    <w:rsid w:val="00C932F3"/>
    <w:rsid w:val="00C956D8"/>
    <w:rsid w:val="00C964E9"/>
    <w:rsid w:val="00CA0DBE"/>
    <w:rsid w:val="00CA2DC9"/>
    <w:rsid w:val="00CA5667"/>
    <w:rsid w:val="00CA56D4"/>
    <w:rsid w:val="00CB15B3"/>
    <w:rsid w:val="00CB4F2F"/>
    <w:rsid w:val="00CB522D"/>
    <w:rsid w:val="00CC0AF2"/>
    <w:rsid w:val="00CC11C0"/>
    <w:rsid w:val="00CC1660"/>
    <w:rsid w:val="00CC174F"/>
    <w:rsid w:val="00CD0CFD"/>
    <w:rsid w:val="00CD1C5F"/>
    <w:rsid w:val="00CD29EC"/>
    <w:rsid w:val="00CD5324"/>
    <w:rsid w:val="00CE0CCC"/>
    <w:rsid w:val="00CE5978"/>
    <w:rsid w:val="00CE7AB2"/>
    <w:rsid w:val="00CF3691"/>
    <w:rsid w:val="00CF5ABB"/>
    <w:rsid w:val="00CF7EB7"/>
    <w:rsid w:val="00D0056A"/>
    <w:rsid w:val="00D016A5"/>
    <w:rsid w:val="00D03D35"/>
    <w:rsid w:val="00D0641E"/>
    <w:rsid w:val="00D0669A"/>
    <w:rsid w:val="00D1329C"/>
    <w:rsid w:val="00D13809"/>
    <w:rsid w:val="00D13A20"/>
    <w:rsid w:val="00D14032"/>
    <w:rsid w:val="00D15257"/>
    <w:rsid w:val="00D16A84"/>
    <w:rsid w:val="00D16CCD"/>
    <w:rsid w:val="00D20082"/>
    <w:rsid w:val="00D21916"/>
    <w:rsid w:val="00D24FF0"/>
    <w:rsid w:val="00D255F9"/>
    <w:rsid w:val="00D2598A"/>
    <w:rsid w:val="00D33CE4"/>
    <w:rsid w:val="00D34C88"/>
    <w:rsid w:val="00D35374"/>
    <w:rsid w:val="00D357A0"/>
    <w:rsid w:val="00D36C93"/>
    <w:rsid w:val="00D37B61"/>
    <w:rsid w:val="00D37E98"/>
    <w:rsid w:val="00D43362"/>
    <w:rsid w:val="00D5162A"/>
    <w:rsid w:val="00D57921"/>
    <w:rsid w:val="00D60882"/>
    <w:rsid w:val="00D6127F"/>
    <w:rsid w:val="00D67280"/>
    <w:rsid w:val="00D672E6"/>
    <w:rsid w:val="00D67512"/>
    <w:rsid w:val="00D70EBF"/>
    <w:rsid w:val="00D71B50"/>
    <w:rsid w:val="00D75093"/>
    <w:rsid w:val="00D7593C"/>
    <w:rsid w:val="00D810E8"/>
    <w:rsid w:val="00D85D56"/>
    <w:rsid w:val="00D87DD8"/>
    <w:rsid w:val="00D907F0"/>
    <w:rsid w:val="00D92CF0"/>
    <w:rsid w:val="00DA14D2"/>
    <w:rsid w:val="00DA2A0B"/>
    <w:rsid w:val="00DA40D5"/>
    <w:rsid w:val="00DA51B6"/>
    <w:rsid w:val="00DA54A1"/>
    <w:rsid w:val="00DA719B"/>
    <w:rsid w:val="00DB0487"/>
    <w:rsid w:val="00DB189D"/>
    <w:rsid w:val="00DB42A5"/>
    <w:rsid w:val="00DB5CF7"/>
    <w:rsid w:val="00DB5F9B"/>
    <w:rsid w:val="00DC7220"/>
    <w:rsid w:val="00DD0E09"/>
    <w:rsid w:val="00DD3781"/>
    <w:rsid w:val="00DD3D11"/>
    <w:rsid w:val="00DD639B"/>
    <w:rsid w:val="00DE0A85"/>
    <w:rsid w:val="00DE18C6"/>
    <w:rsid w:val="00DE3FA0"/>
    <w:rsid w:val="00DE5F7F"/>
    <w:rsid w:val="00DE60E3"/>
    <w:rsid w:val="00DE6593"/>
    <w:rsid w:val="00DE7C06"/>
    <w:rsid w:val="00DF48E6"/>
    <w:rsid w:val="00DF4992"/>
    <w:rsid w:val="00DF4F4E"/>
    <w:rsid w:val="00DF6AC9"/>
    <w:rsid w:val="00DF7685"/>
    <w:rsid w:val="00E035B9"/>
    <w:rsid w:val="00E0441D"/>
    <w:rsid w:val="00E127F7"/>
    <w:rsid w:val="00E1CDF6"/>
    <w:rsid w:val="00E22007"/>
    <w:rsid w:val="00E248D7"/>
    <w:rsid w:val="00E25093"/>
    <w:rsid w:val="00E2650C"/>
    <w:rsid w:val="00E36F18"/>
    <w:rsid w:val="00E44935"/>
    <w:rsid w:val="00E46107"/>
    <w:rsid w:val="00E4624E"/>
    <w:rsid w:val="00E46AC2"/>
    <w:rsid w:val="00E478C0"/>
    <w:rsid w:val="00E5181F"/>
    <w:rsid w:val="00E51820"/>
    <w:rsid w:val="00E52DD6"/>
    <w:rsid w:val="00E53589"/>
    <w:rsid w:val="00E544AF"/>
    <w:rsid w:val="00E54803"/>
    <w:rsid w:val="00E55997"/>
    <w:rsid w:val="00E56822"/>
    <w:rsid w:val="00E62D67"/>
    <w:rsid w:val="00E66251"/>
    <w:rsid w:val="00E766D1"/>
    <w:rsid w:val="00E81392"/>
    <w:rsid w:val="00E825E4"/>
    <w:rsid w:val="00E82A92"/>
    <w:rsid w:val="00E84EE0"/>
    <w:rsid w:val="00E8540B"/>
    <w:rsid w:val="00E87955"/>
    <w:rsid w:val="00E92BFB"/>
    <w:rsid w:val="00E93783"/>
    <w:rsid w:val="00E95BBB"/>
    <w:rsid w:val="00EB2273"/>
    <w:rsid w:val="00EC0DCF"/>
    <w:rsid w:val="00EC336A"/>
    <w:rsid w:val="00EC600A"/>
    <w:rsid w:val="00EC7C91"/>
    <w:rsid w:val="00ED1EF2"/>
    <w:rsid w:val="00ED2FEF"/>
    <w:rsid w:val="00ED5266"/>
    <w:rsid w:val="00ED587A"/>
    <w:rsid w:val="00ED62C0"/>
    <w:rsid w:val="00ED72E7"/>
    <w:rsid w:val="00EE0CDD"/>
    <w:rsid w:val="00EE2622"/>
    <w:rsid w:val="00EE34B4"/>
    <w:rsid w:val="00EE56D0"/>
    <w:rsid w:val="00EE7046"/>
    <w:rsid w:val="00EE7975"/>
    <w:rsid w:val="00EF173E"/>
    <w:rsid w:val="00EF2153"/>
    <w:rsid w:val="00EF4EF4"/>
    <w:rsid w:val="00EF62DE"/>
    <w:rsid w:val="00F02217"/>
    <w:rsid w:val="00F03C83"/>
    <w:rsid w:val="00F04A52"/>
    <w:rsid w:val="00F1038A"/>
    <w:rsid w:val="00F10E7E"/>
    <w:rsid w:val="00F212DA"/>
    <w:rsid w:val="00F21A41"/>
    <w:rsid w:val="00F21F5B"/>
    <w:rsid w:val="00F222EB"/>
    <w:rsid w:val="00F24446"/>
    <w:rsid w:val="00F26551"/>
    <w:rsid w:val="00F27E0F"/>
    <w:rsid w:val="00F30BB4"/>
    <w:rsid w:val="00F32523"/>
    <w:rsid w:val="00F33937"/>
    <w:rsid w:val="00F3633B"/>
    <w:rsid w:val="00F37227"/>
    <w:rsid w:val="00F379C0"/>
    <w:rsid w:val="00F41843"/>
    <w:rsid w:val="00F46EFF"/>
    <w:rsid w:val="00F47FD1"/>
    <w:rsid w:val="00F50438"/>
    <w:rsid w:val="00F53E68"/>
    <w:rsid w:val="00F54C83"/>
    <w:rsid w:val="00F561FF"/>
    <w:rsid w:val="00F60079"/>
    <w:rsid w:val="00F62088"/>
    <w:rsid w:val="00F67005"/>
    <w:rsid w:val="00F6711E"/>
    <w:rsid w:val="00F80589"/>
    <w:rsid w:val="00F82787"/>
    <w:rsid w:val="00F8350C"/>
    <w:rsid w:val="00F83ED7"/>
    <w:rsid w:val="00F8660F"/>
    <w:rsid w:val="00F904BB"/>
    <w:rsid w:val="00F93FEE"/>
    <w:rsid w:val="00F9557A"/>
    <w:rsid w:val="00F95D9F"/>
    <w:rsid w:val="00F963D8"/>
    <w:rsid w:val="00FA0C56"/>
    <w:rsid w:val="00FA78F9"/>
    <w:rsid w:val="00FB01E3"/>
    <w:rsid w:val="00FB3EF5"/>
    <w:rsid w:val="00FB5AF2"/>
    <w:rsid w:val="00FB5C1A"/>
    <w:rsid w:val="00FC0691"/>
    <w:rsid w:val="00FC17AB"/>
    <w:rsid w:val="00FC2A5E"/>
    <w:rsid w:val="00FC6248"/>
    <w:rsid w:val="00FD1172"/>
    <w:rsid w:val="00FD2472"/>
    <w:rsid w:val="00FE2217"/>
    <w:rsid w:val="00FE45D9"/>
    <w:rsid w:val="00FE5294"/>
    <w:rsid w:val="00FE6EFC"/>
    <w:rsid w:val="00FE75D3"/>
    <w:rsid w:val="00FE7D14"/>
    <w:rsid w:val="00FF16BE"/>
    <w:rsid w:val="00FF1E2F"/>
    <w:rsid w:val="00FF54CF"/>
    <w:rsid w:val="00FF580B"/>
    <w:rsid w:val="0157FFB0"/>
    <w:rsid w:val="01723AB9"/>
    <w:rsid w:val="01CB79C7"/>
    <w:rsid w:val="02CC1643"/>
    <w:rsid w:val="0351AEE9"/>
    <w:rsid w:val="037E4055"/>
    <w:rsid w:val="0385F402"/>
    <w:rsid w:val="039E52CE"/>
    <w:rsid w:val="03E06C5E"/>
    <w:rsid w:val="03FA8349"/>
    <w:rsid w:val="04039AC3"/>
    <w:rsid w:val="04213E5A"/>
    <w:rsid w:val="04CEF323"/>
    <w:rsid w:val="04D37539"/>
    <w:rsid w:val="0540C846"/>
    <w:rsid w:val="05A97D91"/>
    <w:rsid w:val="05F080E9"/>
    <w:rsid w:val="06D023BF"/>
    <w:rsid w:val="06D1446D"/>
    <w:rsid w:val="06DFF973"/>
    <w:rsid w:val="07E89E15"/>
    <w:rsid w:val="088E086A"/>
    <w:rsid w:val="08958895"/>
    <w:rsid w:val="091AE58B"/>
    <w:rsid w:val="0993ED6C"/>
    <w:rsid w:val="0BB25ABF"/>
    <w:rsid w:val="0BBCC06C"/>
    <w:rsid w:val="0CC7DBF1"/>
    <w:rsid w:val="0D59B2EC"/>
    <w:rsid w:val="0D975D44"/>
    <w:rsid w:val="0E9B23F9"/>
    <w:rsid w:val="0EA59114"/>
    <w:rsid w:val="0EB58077"/>
    <w:rsid w:val="0EF61273"/>
    <w:rsid w:val="0F6D61CF"/>
    <w:rsid w:val="1045A7EA"/>
    <w:rsid w:val="10BAA3EA"/>
    <w:rsid w:val="10EF2FED"/>
    <w:rsid w:val="115FFBD1"/>
    <w:rsid w:val="119504EF"/>
    <w:rsid w:val="11D88BB7"/>
    <w:rsid w:val="11E49DF5"/>
    <w:rsid w:val="12263EE4"/>
    <w:rsid w:val="12AAA9A5"/>
    <w:rsid w:val="12C07B76"/>
    <w:rsid w:val="12C42C8C"/>
    <w:rsid w:val="1331B929"/>
    <w:rsid w:val="1338F28B"/>
    <w:rsid w:val="1343B855"/>
    <w:rsid w:val="1376E4E0"/>
    <w:rsid w:val="13C9AF16"/>
    <w:rsid w:val="13DCA3DA"/>
    <w:rsid w:val="15EE8999"/>
    <w:rsid w:val="16C76472"/>
    <w:rsid w:val="17205D44"/>
    <w:rsid w:val="1723F434"/>
    <w:rsid w:val="175B7F25"/>
    <w:rsid w:val="1815E854"/>
    <w:rsid w:val="1826D974"/>
    <w:rsid w:val="1838207D"/>
    <w:rsid w:val="18532DE1"/>
    <w:rsid w:val="18606E4F"/>
    <w:rsid w:val="18739215"/>
    <w:rsid w:val="18CE3CF9"/>
    <w:rsid w:val="18F83CE5"/>
    <w:rsid w:val="19175C75"/>
    <w:rsid w:val="19CDECE6"/>
    <w:rsid w:val="19D5B088"/>
    <w:rsid w:val="1A0B2FE6"/>
    <w:rsid w:val="1AB3A941"/>
    <w:rsid w:val="1B4F0D3A"/>
    <w:rsid w:val="1C849DEA"/>
    <w:rsid w:val="1CD15258"/>
    <w:rsid w:val="1DD275D2"/>
    <w:rsid w:val="1DF25EA5"/>
    <w:rsid w:val="1E255281"/>
    <w:rsid w:val="1E390C91"/>
    <w:rsid w:val="1EB32DB9"/>
    <w:rsid w:val="1ED4035C"/>
    <w:rsid w:val="1F48EFE9"/>
    <w:rsid w:val="1F537273"/>
    <w:rsid w:val="1F668F32"/>
    <w:rsid w:val="1F8639AE"/>
    <w:rsid w:val="1F98D654"/>
    <w:rsid w:val="1FA11BB9"/>
    <w:rsid w:val="1FE2A56D"/>
    <w:rsid w:val="207EB840"/>
    <w:rsid w:val="20AB5530"/>
    <w:rsid w:val="20C1CC1D"/>
    <w:rsid w:val="20D2171A"/>
    <w:rsid w:val="21097C0D"/>
    <w:rsid w:val="212D75B4"/>
    <w:rsid w:val="213BBB44"/>
    <w:rsid w:val="213FB408"/>
    <w:rsid w:val="217C8D64"/>
    <w:rsid w:val="22BC64A5"/>
    <w:rsid w:val="23393D0B"/>
    <w:rsid w:val="2349AC58"/>
    <w:rsid w:val="23C95177"/>
    <w:rsid w:val="23E267BA"/>
    <w:rsid w:val="23FE739D"/>
    <w:rsid w:val="24382166"/>
    <w:rsid w:val="24EF84DD"/>
    <w:rsid w:val="24F329FB"/>
    <w:rsid w:val="258DB9B8"/>
    <w:rsid w:val="26BB9B58"/>
    <w:rsid w:val="2761007E"/>
    <w:rsid w:val="28B0241B"/>
    <w:rsid w:val="28C46A9D"/>
    <w:rsid w:val="28FB1A79"/>
    <w:rsid w:val="2A759FAB"/>
    <w:rsid w:val="2B38414B"/>
    <w:rsid w:val="2B478D5D"/>
    <w:rsid w:val="2C101B1E"/>
    <w:rsid w:val="2C21E503"/>
    <w:rsid w:val="2C469D45"/>
    <w:rsid w:val="2C5A9F61"/>
    <w:rsid w:val="2D073972"/>
    <w:rsid w:val="2D28C08E"/>
    <w:rsid w:val="2D359CB4"/>
    <w:rsid w:val="2D8AAA44"/>
    <w:rsid w:val="2DA913EA"/>
    <w:rsid w:val="2DE08798"/>
    <w:rsid w:val="2E68FC20"/>
    <w:rsid w:val="2EB9055C"/>
    <w:rsid w:val="2EB9F9DB"/>
    <w:rsid w:val="2FA265DA"/>
    <w:rsid w:val="2FBD67C3"/>
    <w:rsid w:val="2FC2E735"/>
    <w:rsid w:val="2FC9D7E7"/>
    <w:rsid w:val="301395AF"/>
    <w:rsid w:val="305D7C3C"/>
    <w:rsid w:val="311B4022"/>
    <w:rsid w:val="3167EDC1"/>
    <w:rsid w:val="32191A80"/>
    <w:rsid w:val="326408EC"/>
    <w:rsid w:val="32A4DBE2"/>
    <w:rsid w:val="32F5822B"/>
    <w:rsid w:val="333760F9"/>
    <w:rsid w:val="33AF80BC"/>
    <w:rsid w:val="33D06F36"/>
    <w:rsid w:val="33D630F4"/>
    <w:rsid w:val="340AB02A"/>
    <w:rsid w:val="3412D0C8"/>
    <w:rsid w:val="34651053"/>
    <w:rsid w:val="3499C1EC"/>
    <w:rsid w:val="350AEE0D"/>
    <w:rsid w:val="36128B4C"/>
    <w:rsid w:val="37248D9B"/>
    <w:rsid w:val="37AFC7CB"/>
    <w:rsid w:val="37F7D451"/>
    <w:rsid w:val="383AFB17"/>
    <w:rsid w:val="383C37AC"/>
    <w:rsid w:val="38EED5D4"/>
    <w:rsid w:val="39A3BB16"/>
    <w:rsid w:val="39B13B31"/>
    <w:rsid w:val="3AC3810F"/>
    <w:rsid w:val="3BB5633B"/>
    <w:rsid w:val="3BECAB9E"/>
    <w:rsid w:val="3C7ADA24"/>
    <w:rsid w:val="3CAB0841"/>
    <w:rsid w:val="3CB8BAC5"/>
    <w:rsid w:val="3D1DC67E"/>
    <w:rsid w:val="3DC11D0C"/>
    <w:rsid w:val="3EDA389A"/>
    <w:rsid w:val="3F4AD8DE"/>
    <w:rsid w:val="3F65FBBD"/>
    <w:rsid w:val="3FD6F8B2"/>
    <w:rsid w:val="40235E6E"/>
    <w:rsid w:val="4027985A"/>
    <w:rsid w:val="40A58027"/>
    <w:rsid w:val="40D9AD21"/>
    <w:rsid w:val="40F3833B"/>
    <w:rsid w:val="4109E37A"/>
    <w:rsid w:val="4117BFE7"/>
    <w:rsid w:val="4158101C"/>
    <w:rsid w:val="4180CE9C"/>
    <w:rsid w:val="41F612D6"/>
    <w:rsid w:val="422AA4EB"/>
    <w:rsid w:val="42D86898"/>
    <w:rsid w:val="433E0710"/>
    <w:rsid w:val="43434A6D"/>
    <w:rsid w:val="4364E337"/>
    <w:rsid w:val="4378CA2A"/>
    <w:rsid w:val="4392C7F1"/>
    <w:rsid w:val="43AEC8E7"/>
    <w:rsid w:val="43E111D8"/>
    <w:rsid w:val="4430EC13"/>
    <w:rsid w:val="44B27FEC"/>
    <w:rsid w:val="44D4115E"/>
    <w:rsid w:val="45329BCC"/>
    <w:rsid w:val="453E7121"/>
    <w:rsid w:val="45DDAB92"/>
    <w:rsid w:val="45F5D35A"/>
    <w:rsid w:val="4614C83C"/>
    <w:rsid w:val="46CBB142"/>
    <w:rsid w:val="477F773C"/>
    <w:rsid w:val="47944378"/>
    <w:rsid w:val="47E99A02"/>
    <w:rsid w:val="480CDCFE"/>
    <w:rsid w:val="4830C30E"/>
    <w:rsid w:val="48D1C3D6"/>
    <w:rsid w:val="4985C407"/>
    <w:rsid w:val="4ABD0317"/>
    <w:rsid w:val="4BD78C45"/>
    <w:rsid w:val="4C00A4CC"/>
    <w:rsid w:val="4C6BA8B2"/>
    <w:rsid w:val="4C8E1E0A"/>
    <w:rsid w:val="4CF603FC"/>
    <w:rsid w:val="4D0F9352"/>
    <w:rsid w:val="4D16864B"/>
    <w:rsid w:val="4D4D6E77"/>
    <w:rsid w:val="4DC45696"/>
    <w:rsid w:val="4E334BAE"/>
    <w:rsid w:val="4ED8B183"/>
    <w:rsid w:val="4EDAF688"/>
    <w:rsid w:val="4F9F0222"/>
    <w:rsid w:val="4FB04869"/>
    <w:rsid w:val="4FEAF4F0"/>
    <w:rsid w:val="50530C49"/>
    <w:rsid w:val="50A4377D"/>
    <w:rsid w:val="50A6FE40"/>
    <w:rsid w:val="51CB59AD"/>
    <w:rsid w:val="5211ECC1"/>
    <w:rsid w:val="5232A76C"/>
    <w:rsid w:val="5283D70A"/>
    <w:rsid w:val="52D3C20F"/>
    <w:rsid w:val="5329714A"/>
    <w:rsid w:val="535EF1AA"/>
    <w:rsid w:val="543FA6A2"/>
    <w:rsid w:val="544ED5F6"/>
    <w:rsid w:val="5549FC09"/>
    <w:rsid w:val="5685D240"/>
    <w:rsid w:val="56F7525D"/>
    <w:rsid w:val="570F7782"/>
    <w:rsid w:val="571C6D6D"/>
    <w:rsid w:val="582B878B"/>
    <w:rsid w:val="58F6B226"/>
    <w:rsid w:val="59E13EF6"/>
    <w:rsid w:val="5A543BF1"/>
    <w:rsid w:val="5A64F82D"/>
    <w:rsid w:val="5B515669"/>
    <w:rsid w:val="5BBA7A03"/>
    <w:rsid w:val="5BF1E9C3"/>
    <w:rsid w:val="5C47A837"/>
    <w:rsid w:val="5C49950A"/>
    <w:rsid w:val="5DB1FA2C"/>
    <w:rsid w:val="5E417589"/>
    <w:rsid w:val="5E70B6E7"/>
    <w:rsid w:val="5E91AED2"/>
    <w:rsid w:val="5FDC2D86"/>
    <w:rsid w:val="60227793"/>
    <w:rsid w:val="60F353EE"/>
    <w:rsid w:val="6175A50E"/>
    <w:rsid w:val="6186B8E3"/>
    <w:rsid w:val="6204B2F1"/>
    <w:rsid w:val="6267CA7E"/>
    <w:rsid w:val="62BC53B1"/>
    <w:rsid w:val="638DDCCD"/>
    <w:rsid w:val="644EDF89"/>
    <w:rsid w:val="65955379"/>
    <w:rsid w:val="65CA8B20"/>
    <w:rsid w:val="6658AADB"/>
    <w:rsid w:val="667DDCAA"/>
    <w:rsid w:val="67936985"/>
    <w:rsid w:val="679949EC"/>
    <w:rsid w:val="67B0D859"/>
    <w:rsid w:val="68204281"/>
    <w:rsid w:val="68C67153"/>
    <w:rsid w:val="68ED20E4"/>
    <w:rsid w:val="6918CAF5"/>
    <w:rsid w:val="69DDEF04"/>
    <w:rsid w:val="69E00B10"/>
    <w:rsid w:val="6A91BE06"/>
    <w:rsid w:val="6AE87C29"/>
    <w:rsid w:val="6B1C5991"/>
    <w:rsid w:val="6BDFE4C5"/>
    <w:rsid w:val="6C8206B2"/>
    <w:rsid w:val="6E711B3E"/>
    <w:rsid w:val="6EC57FDA"/>
    <w:rsid w:val="7008416A"/>
    <w:rsid w:val="7081D343"/>
    <w:rsid w:val="70AA8C46"/>
    <w:rsid w:val="70B393DE"/>
    <w:rsid w:val="711BE4AF"/>
    <w:rsid w:val="72291B37"/>
    <w:rsid w:val="72493C04"/>
    <w:rsid w:val="726D7CB9"/>
    <w:rsid w:val="72729B9F"/>
    <w:rsid w:val="730FBF1B"/>
    <w:rsid w:val="73D78F50"/>
    <w:rsid w:val="742F26B4"/>
    <w:rsid w:val="7526E9E6"/>
    <w:rsid w:val="75DE959C"/>
    <w:rsid w:val="776B038A"/>
    <w:rsid w:val="77E8C79A"/>
    <w:rsid w:val="781B1EDC"/>
    <w:rsid w:val="783C88BC"/>
    <w:rsid w:val="7846C589"/>
    <w:rsid w:val="7879A0DA"/>
    <w:rsid w:val="7908A914"/>
    <w:rsid w:val="791BBF78"/>
    <w:rsid w:val="7961FFD3"/>
    <w:rsid w:val="79C3E94A"/>
    <w:rsid w:val="7A303D5C"/>
    <w:rsid w:val="7B22477D"/>
    <w:rsid w:val="7BF15CFF"/>
    <w:rsid w:val="7C4DD8AA"/>
    <w:rsid w:val="7CDA315C"/>
    <w:rsid w:val="7D506602"/>
    <w:rsid w:val="7D8C4913"/>
    <w:rsid w:val="7DAB9C1E"/>
    <w:rsid w:val="7E2AAC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7B002487-8CC1-42B5-8FD0-781DC5BF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12"/>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semiHidden/>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2"/>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BA41FD"/>
    <w:pPr>
      <w:tabs>
        <w:tab w:val="left" w:pos="390"/>
        <w:tab w:val="right" w:leader="dot" w:pos="9180"/>
      </w:tabs>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basedOn w:val="ListParagraph"/>
    <w:link w:val="BulletChar"/>
    <w:qFormat/>
    <w:rsid w:val="00093383"/>
    <w:pPr>
      <w:numPr>
        <w:numId w:val="36"/>
      </w:numPr>
    </w:pPr>
  </w:style>
  <w:style w:type="character" w:customStyle="1" w:styleId="BulletChar">
    <w:name w:val="Bullet Char"/>
    <w:basedOn w:val="DefaultParagraphFont"/>
    <w:link w:val="Bullet"/>
    <w:rsid w:val="00093383"/>
    <w:rPr>
      <w:rFonts w:ascii="Arial" w:eastAsiaTheme="minorHAnsi" w:hAnsi="Arial"/>
      <w:sz w:val="24"/>
      <w:szCs w:val="22"/>
    </w:rPr>
  </w:style>
  <w:style w:type="paragraph" w:styleId="TOC3">
    <w:name w:val="toc 3"/>
    <w:basedOn w:val="Normal"/>
    <w:next w:val="Normal"/>
    <w:autoRedefine/>
    <w:uiPriority w:val="39"/>
    <w:unhideWhenUsed/>
    <w:rsid w:val="006157E0"/>
    <w:pPr>
      <w:spacing w:after="100"/>
      <w:ind w:left="400"/>
    </w:pPr>
  </w:style>
  <w:style w:type="character" w:styleId="UnresolvedMention">
    <w:name w:val="Unresolved Mention"/>
    <w:basedOn w:val="DefaultParagraphFont"/>
    <w:uiPriority w:val="99"/>
    <w:semiHidden/>
    <w:unhideWhenUsed/>
    <w:rsid w:val="002F7E51"/>
    <w:rPr>
      <w:color w:val="605E5C"/>
      <w:shd w:val="clear" w:color="auto" w:fill="E1DFDD"/>
    </w:rPr>
  </w:style>
  <w:style w:type="paragraph" w:styleId="Revision">
    <w:name w:val="Revision"/>
    <w:hidden/>
    <w:uiPriority w:val="99"/>
    <w:semiHidden/>
    <w:rsid w:val="00AB24A6"/>
    <w:pPr>
      <w:spacing w:after="0" w:line="240" w:lineRule="auto"/>
    </w:pPr>
  </w:style>
  <w:style w:type="character" w:styleId="Mention">
    <w:name w:val="Mention"/>
    <w:basedOn w:val="DefaultParagraphFont"/>
    <w:uiPriority w:val="99"/>
    <w:unhideWhenUsed/>
    <w:rsid w:val="005D40C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412048044">
      <w:bodyDiv w:val="1"/>
      <w:marLeft w:val="0"/>
      <w:marRight w:val="0"/>
      <w:marTop w:val="0"/>
      <w:marBottom w:val="0"/>
      <w:divBdr>
        <w:top w:val="none" w:sz="0" w:space="0" w:color="auto"/>
        <w:left w:val="none" w:sz="0" w:space="0" w:color="auto"/>
        <w:bottom w:val="none" w:sz="0" w:space="0" w:color="auto"/>
        <w:right w:val="none" w:sz="0" w:space="0" w:color="auto"/>
      </w:divBdr>
    </w:div>
    <w:div w:id="1032535937">
      <w:bodyDiv w:val="1"/>
      <w:marLeft w:val="0"/>
      <w:marRight w:val="0"/>
      <w:marTop w:val="0"/>
      <w:marBottom w:val="0"/>
      <w:divBdr>
        <w:top w:val="none" w:sz="0" w:space="0" w:color="auto"/>
        <w:left w:val="none" w:sz="0" w:space="0" w:color="auto"/>
        <w:bottom w:val="none" w:sz="0" w:space="0" w:color="auto"/>
        <w:right w:val="none" w:sz="0" w:space="0" w:color="auto"/>
      </w:divBdr>
    </w:div>
    <w:div w:id="1034425116">
      <w:bodyDiv w:val="1"/>
      <w:marLeft w:val="0"/>
      <w:marRight w:val="0"/>
      <w:marTop w:val="0"/>
      <w:marBottom w:val="0"/>
      <w:divBdr>
        <w:top w:val="none" w:sz="0" w:space="0" w:color="auto"/>
        <w:left w:val="none" w:sz="0" w:space="0" w:color="auto"/>
        <w:bottom w:val="none" w:sz="0" w:space="0" w:color="auto"/>
        <w:right w:val="none" w:sz="0" w:space="0" w:color="auto"/>
      </w:divBdr>
    </w:div>
    <w:div w:id="1338385667">
      <w:bodyDiv w:val="1"/>
      <w:marLeft w:val="0"/>
      <w:marRight w:val="0"/>
      <w:marTop w:val="0"/>
      <w:marBottom w:val="0"/>
      <w:divBdr>
        <w:top w:val="none" w:sz="0" w:space="0" w:color="auto"/>
        <w:left w:val="none" w:sz="0" w:space="0" w:color="auto"/>
        <w:bottom w:val="none" w:sz="0" w:space="0" w:color="auto"/>
        <w:right w:val="none" w:sz="0" w:space="0" w:color="auto"/>
      </w:divBdr>
    </w:div>
    <w:div w:id="1341200856">
      <w:bodyDiv w:val="1"/>
      <w:marLeft w:val="0"/>
      <w:marRight w:val="0"/>
      <w:marTop w:val="0"/>
      <w:marBottom w:val="0"/>
      <w:divBdr>
        <w:top w:val="none" w:sz="0" w:space="0" w:color="auto"/>
        <w:left w:val="none" w:sz="0" w:space="0" w:color="auto"/>
        <w:bottom w:val="none" w:sz="0" w:space="0" w:color="auto"/>
        <w:right w:val="none" w:sz="0" w:space="0" w:color="auto"/>
      </w:divBdr>
    </w:div>
    <w:div w:id="1378627827">
      <w:bodyDiv w:val="1"/>
      <w:marLeft w:val="0"/>
      <w:marRight w:val="0"/>
      <w:marTop w:val="0"/>
      <w:marBottom w:val="0"/>
      <w:divBdr>
        <w:top w:val="none" w:sz="0" w:space="0" w:color="auto"/>
        <w:left w:val="none" w:sz="0" w:space="0" w:color="auto"/>
        <w:bottom w:val="none" w:sz="0" w:space="0" w:color="auto"/>
        <w:right w:val="none" w:sz="0" w:space="0" w:color="auto"/>
      </w:divBdr>
    </w:div>
    <w:div w:id="1991862280">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7a1a09-0764-4cdb-af22-d5ddf9ae2497">
      <Terms xmlns="http://schemas.microsoft.com/office/infopath/2007/PartnerControls"/>
    </lcf76f155ced4ddcb4097134ff3c332f>
    <TaxCatchAll xmlns="8902351c-eca5-4d3a-a0db-0c398e2c8794" xsi:nil="true"/>
    <_Flow_SignoffStatus xmlns="dd7a1a09-0764-4cdb-af22-d5ddf9ae2497" xsi:nil="true"/>
    <SharedWithUsers xmlns="8902351c-eca5-4d3a-a0db-0c398e2c8794">
      <UserInfo>
        <DisplayName>Janet Anderson</DisplayName>
        <AccountId>175</AccountId>
        <AccountType/>
      </UserInfo>
      <UserInfo>
        <DisplayName>Tamryn Marek</DisplayName>
        <AccountId>738</AccountId>
        <AccountType/>
      </UserInfo>
      <UserInfo>
        <DisplayName>Christine Kaye</DisplayName>
        <AccountId>536</AccountId>
        <AccountType/>
      </UserInfo>
      <UserInfo>
        <DisplayName>Olga Popovic</DisplayName>
        <AccountId>113</AccountId>
        <AccountType/>
      </UserInfo>
      <UserInfo>
        <DisplayName>Emma Jobson</DisplayName>
        <AccountId>44</AccountId>
        <AccountType/>
      </UserInfo>
      <UserInfo>
        <DisplayName>Carol Yee</DisplayName>
        <AccountId>45</AccountId>
        <AccountType/>
      </UserInfo>
      <UserInfo>
        <DisplayName>Kathy Galway</DisplayName>
        <AccountId>788</AccountId>
        <AccountType/>
      </UserInfo>
      <UserInfo>
        <DisplayName>Lisa Peterson</DisplayName>
        <AccountId>192</AccountId>
        <AccountType/>
      </UserInfo>
      <UserInfo>
        <DisplayName>Anthony Speed</DisplayName>
        <AccountId>63</AccountId>
        <AccountType/>
      </UserInfo>
      <UserInfo>
        <DisplayName>Sharayne Given</DisplayName>
        <AccountId>65</AccountId>
        <AccountType/>
      </UserInfo>
      <UserInfo>
        <DisplayName>Tim O'Mahony</DisplayName>
        <AccountId>197</AccountId>
        <AccountType/>
      </UserInfo>
      <UserInfo>
        <DisplayName>Naomi Beveridge</DisplayName>
        <AccountId>488</AccountId>
        <AccountType/>
      </UserInfo>
      <UserInfo>
        <DisplayName>Lauren Scott</DisplayName>
        <AccountId>910</AccountId>
        <AccountType/>
      </UserInfo>
      <UserInfo>
        <DisplayName>Joanne Zhou</DisplayName>
        <AccountId>926</AccountId>
        <AccountType/>
      </UserInfo>
      <UserInfo>
        <DisplayName>Belinda Hocroft</DisplayName>
        <AccountId>36</AccountId>
        <AccountType/>
      </UserInfo>
      <UserInfo>
        <DisplayName>Nick Holdernesse</DisplayName>
        <AccountId>67</AccountId>
        <AccountType/>
      </UserInfo>
      <UserInfo>
        <DisplayName>Lisa Reaney</DisplayName>
        <AccountId>439</AccountId>
        <AccountType/>
      </UserInfo>
      <UserInfo>
        <DisplayName>Sarah Kelly</DisplayName>
        <AccountId>15</AccountId>
        <AccountType/>
      </UserInfo>
      <UserInfo>
        <DisplayName>Maurice Fannelli</DisplayName>
        <AccountId>1136</AccountId>
        <AccountType/>
      </UserInfo>
      <UserInfo>
        <DisplayName>Jamie Twidale</DisplayName>
        <AccountId>351</AccountId>
        <AccountType/>
      </UserInfo>
      <UserInfo>
        <DisplayName>Liza Hancock</DisplayName>
        <AccountId>476</AccountId>
        <AccountType/>
      </UserInfo>
      <UserInfo>
        <DisplayName>Hannah Power</DisplayName>
        <AccountId>983</AccountId>
        <AccountType/>
      </UserInfo>
      <UserInfo>
        <DisplayName>Kevin Smith</DisplayName>
        <AccountId>221</AccountId>
        <AccountType/>
      </UserInfo>
      <UserInfo>
        <DisplayName>Coralee Rooney</DisplayName>
        <AccountId>1231</AccountId>
        <AccountType/>
      </UserInfo>
      <UserInfo>
        <DisplayName>Eileen Marx</DisplayName>
        <AccountId>525</AccountId>
        <AccountType/>
      </UserInfo>
      <UserInfo>
        <DisplayName>Mark Le Dieu</DisplayName>
        <AccountId>1355</AccountId>
        <AccountType/>
      </UserInfo>
    </SharedWithUsers>
    <ReleaseDate xmlns="dd7a1a09-0764-4cdb-af22-d5ddf9ae2497" xsi:nil="true"/>
    <ReportingPeriod xmlns="dd7a1a09-0764-4cdb-af22-d5ddf9ae2497">2024-08-13T18:00:00+00:00</Reporting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3E9E929244444A8F20FC7B7B12C2D" ma:contentTypeVersion="20" ma:contentTypeDescription="Create a new document." ma:contentTypeScope="" ma:versionID="4cd3bf3e5f257a4566eb68ea6688ed14">
  <xsd:schema xmlns:xsd="http://www.w3.org/2001/XMLSchema" xmlns:xs="http://www.w3.org/2001/XMLSchema" xmlns:p="http://schemas.microsoft.com/office/2006/metadata/properties" xmlns:ns2="dd7a1a09-0764-4cdb-af22-d5ddf9ae2497" xmlns:ns3="8902351c-eca5-4d3a-a0db-0c398e2c8794" targetNamespace="http://schemas.microsoft.com/office/2006/metadata/properties" ma:root="true" ma:fieldsID="5ffae8b4c25e6e97c40ba69fdde15ba5" ns2:_="" ns3:_="">
    <xsd:import namespace="dd7a1a09-0764-4cdb-af22-d5ddf9ae2497"/>
    <xsd:import namespace="8902351c-eca5-4d3a-a0db-0c398e2c87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leaseDate" minOccurs="0"/>
                <xsd:element ref="ns2:Reporting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a1a09-0764-4cdb-af22-d5ddf9ae2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leaseDate" ma:index="26" nillable="true" ma:displayName="Release Date" ma:format="DateOnly" ma:internalName="ReleaseDate">
      <xsd:simpleType>
        <xsd:restriction base="dms:DateTime"/>
      </xsd:simpleType>
    </xsd:element>
    <xsd:element name="ReportingPeriod" ma:index="27" nillable="true" ma:displayName="Reporting Period" ma:default="2024-08-13T18:00:00Z" ma:format="DateTime" ma:internalName="ReportingPerio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02351c-eca5-4d3a-a0db-0c398e2c87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61f704-88fc-438f-b696-b4872f406c2c}" ma:internalName="TaxCatchAll" ma:showField="CatchAllData" ma:web="8902351c-eca5-4d3a-a0db-0c398e2c8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2.xml><?xml version="1.0" encoding="utf-8"?>
<ds:datastoreItem xmlns:ds="http://schemas.openxmlformats.org/officeDocument/2006/customXml" ds:itemID="{924034BE-9609-40B8-B953-9EA533992327}">
  <ds:schemaRefs>
    <ds:schemaRef ds:uri="http://schemas.openxmlformats.org/package/2006/metadata/core-properties"/>
    <ds:schemaRef ds:uri="http://www.w3.org/XML/1998/namespace"/>
    <ds:schemaRef ds:uri="http://purl.org/dc/dcmitype/"/>
    <ds:schemaRef ds:uri="http://purl.org/dc/elements/1.1/"/>
    <ds:schemaRef ds:uri="dd7a1a09-0764-4cdb-af22-d5ddf9ae2497"/>
    <ds:schemaRef ds:uri="http://schemas.microsoft.com/office/2006/documentManagement/types"/>
    <ds:schemaRef ds:uri="http://schemas.microsoft.com/office/infopath/2007/PartnerControls"/>
    <ds:schemaRef ds:uri="8902351c-eca5-4d3a-a0db-0c398e2c879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E1B79C1-54D7-48FC-AFE5-B2E55C39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a1a09-0764-4cdb-af22-d5ddf9ae2497"/>
    <ds:schemaRef ds:uri="8902351c-eca5-4d3a-a0db-0c398e2c8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4724</Words>
  <Characters>26927</Characters>
  <Application>Microsoft Office Word</Application>
  <DocSecurity>0</DocSecurity>
  <Lines>224</Lines>
  <Paragraphs>63</Paragraphs>
  <ScaleCrop>false</ScaleCrop>
  <Company>Department of Finance</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Westwood, Imogen</dc:creator>
  <cp:keywords>[SEC=UNOFFICIAL]</cp:keywords>
  <dc:description/>
  <cp:lastModifiedBy>Beth Clayton</cp:lastModifiedBy>
  <cp:revision>2</cp:revision>
  <dcterms:created xsi:type="dcterms:W3CDTF">2024-10-31T03:24:00Z</dcterms:created>
  <dcterms:modified xsi:type="dcterms:W3CDTF">2024-10-31T03:24:00Z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0x0101001F23E9E929244444A8F20FC7B7B12C2D</vt:lpwstr>
  </property>
  <property fmtid="{D5CDD505-2E9C-101B-9397-08002B2CF9AE}" pid="3" name="TaxKeyword">
    <vt:lpwstr>33;#[SEC=UNOFFICIAL]|c5095c15-4234-4e92-adf8-afe43cfbe4c5</vt:lpwstr>
  </property>
  <property fmtid="{D5CDD505-2E9C-101B-9397-08002B2CF9AE}" pid="4" name="AbtEntity">
    <vt:lpwstr>1;#Department of Finance|fd660e8f-8f31-49bd-92a3-d31d4da31afe</vt:lpwstr>
  </property>
  <property fmtid="{D5CDD505-2E9C-101B-9397-08002B2CF9AE}" pid="5" name="OrgUnit">
    <vt:lpwstr>2;#Charging Policy|cbcf5b89-4aab-4c5d-ba02-041c19cdb5b1</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_dlc_DocIdItemGuid">
    <vt:lpwstr>bd419ccf-8203-4501-881d-f2474e852862</vt:lpwstr>
  </property>
  <property fmtid="{D5CDD505-2E9C-101B-9397-08002B2CF9AE}" pid="9" name="EmReceivedByName">
    <vt:lpwstr/>
  </property>
  <property fmtid="{D5CDD505-2E9C-101B-9397-08002B2CF9AE}" pid="10" name="Order">
    <vt:r8>895700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2;#Charging Policy|cbcf5b89-4aab-4c5d-ba02-041c19cdb5b1</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ediaServiceImageTags">
    <vt:lpwstr/>
  </property>
  <property fmtid="{D5CDD505-2E9C-101B-9397-08002B2CF9AE}" pid="41" name="ClassificationContentMarkingHeaderShapeIds">
    <vt:lpwstr>1,2,3</vt:lpwstr>
  </property>
  <property fmtid="{D5CDD505-2E9C-101B-9397-08002B2CF9AE}" pid="42" name="ClassificationContentMarkingHeaderFontProps">
    <vt:lpwstr>#ff0000,12,Calibri</vt:lpwstr>
  </property>
  <property fmtid="{D5CDD505-2E9C-101B-9397-08002B2CF9AE}" pid="43" name="ClassificationContentMarkingHeaderText">
    <vt:lpwstr>UNOFFICIAL</vt:lpwstr>
  </property>
  <property fmtid="{D5CDD505-2E9C-101B-9397-08002B2CF9AE}" pid="44" name="MSIP_Label_6af89f2f-9671-4583-84ec-9b406935fc32_Enabled">
    <vt:lpwstr>true</vt:lpwstr>
  </property>
  <property fmtid="{D5CDD505-2E9C-101B-9397-08002B2CF9AE}" pid="45" name="MSIP_Label_6af89f2f-9671-4583-84ec-9b406935fc32_SetDate">
    <vt:lpwstr>2023-02-23T05:13:06Z</vt:lpwstr>
  </property>
  <property fmtid="{D5CDD505-2E9C-101B-9397-08002B2CF9AE}" pid="46" name="MSIP_Label_6af89f2f-9671-4583-84ec-9b406935fc32_Name">
    <vt:lpwstr>UNOFFICIAL</vt:lpwstr>
  </property>
  <property fmtid="{D5CDD505-2E9C-101B-9397-08002B2CF9AE}" pid="47" name="MSIP_Label_6af89f2f-9671-4583-84ec-9b406935fc32_SiteId">
    <vt:lpwstr>08954cee-4782-4ff6-9ad5-1997dccef4b0</vt:lpwstr>
  </property>
  <property fmtid="{D5CDD505-2E9C-101B-9397-08002B2CF9AE}" pid="48" name="PM_DisplayValueSecClassificationWithQualifier">
    <vt:lpwstr>UNOFFICIAL</vt:lpwstr>
  </property>
  <property fmtid="{D5CDD505-2E9C-101B-9397-08002B2CF9AE}" pid="49" name="PM_Display">
    <vt:lpwstr>UNOFFICIAL</vt:lpwstr>
  </property>
  <property fmtid="{D5CDD505-2E9C-101B-9397-08002B2CF9AE}" pid="50" name="PM_ProtectiveMarkingValue_Header">
    <vt:lpwstr>UNOFFICIAL</vt:lpwstr>
  </property>
  <property fmtid="{D5CDD505-2E9C-101B-9397-08002B2CF9AE}" pid="51" name="PM_ProtectiveMarkingValue_Footer">
    <vt:lpwstr>UNOFFICIAL</vt:lpwstr>
  </property>
  <property fmtid="{D5CDD505-2E9C-101B-9397-08002B2CF9AE}" pid="52" name="PM_InsertionValue">
    <vt:lpwstr>UNOFFICIAL</vt:lpwstr>
  </property>
  <property fmtid="{D5CDD505-2E9C-101B-9397-08002B2CF9AE}" pid="53" name="PM_Qualifier">
    <vt:lpwstr/>
  </property>
  <property fmtid="{D5CDD505-2E9C-101B-9397-08002B2CF9AE}" pid="54" name="PM_Caveats_Count">
    <vt:lpwstr>0</vt:lpwstr>
  </property>
  <property fmtid="{D5CDD505-2E9C-101B-9397-08002B2CF9AE}" pid="55" name="PM_OriginationTimeStamp">
    <vt:lpwstr>2023-02-23T05:13:06Z</vt:lpwstr>
  </property>
  <property fmtid="{D5CDD505-2E9C-101B-9397-08002B2CF9AE}" pid="56" name="PM_Originating_FileId">
    <vt:lpwstr>E3513C33E2764ADB91B32C361174CBF8</vt:lpwstr>
  </property>
  <property fmtid="{D5CDD505-2E9C-101B-9397-08002B2CF9AE}" pid="57" name="PM_SecurityClassification_Prev">
    <vt:lpwstr>UNOFFICIAL</vt:lpwstr>
  </property>
  <property fmtid="{D5CDD505-2E9C-101B-9397-08002B2CF9AE}" pid="58" name="PM_Qualifier_Prev">
    <vt:lpwstr/>
  </property>
  <property fmtid="{D5CDD505-2E9C-101B-9397-08002B2CF9AE}" pid="59" name="PM_SecurityClassification">
    <vt:lpwstr>UNOFFICIAL</vt:lpwstr>
  </property>
  <property fmtid="{D5CDD505-2E9C-101B-9397-08002B2CF9AE}" pid="60" name="PM_Originator_Hash_SHA1">
    <vt:lpwstr>C4E8576B6510B1FB5DEF9BBC04AB3A64E004CBD8</vt:lpwstr>
  </property>
  <property fmtid="{D5CDD505-2E9C-101B-9397-08002B2CF9AE}" pid="61" name="PM_ProtectiveMarkingImage_Header">
    <vt:lpwstr>C:\Program Files\Common Files\janusNET Shared\janusSEAL\Images\DocumentSlashBlue.png</vt:lpwstr>
  </property>
  <property fmtid="{D5CDD505-2E9C-101B-9397-08002B2CF9AE}" pid="62" name="PM_ProtectiveMarkingImage_Footer">
    <vt:lpwstr>C:\Program Files\Common Files\janusNET Shared\janusSEAL\Images\DocumentSlashBlue.png</vt:lpwstr>
  </property>
  <property fmtid="{D5CDD505-2E9C-101B-9397-08002B2CF9AE}" pid="63" name="PM_Namespace">
    <vt:lpwstr>gov.au</vt:lpwstr>
  </property>
  <property fmtid="{D5CDD505-2E9C-101B-9397-08002B2CF9AE}" pid="64" name="PM_Version">
    <vt:lpwstr>2018.4</vt:lpwstr>
  </property>
  <property fmtid="{D5CDD505-2E9C-101B-9397-08002B2CF9AE}" pid="65" name="PM_Note">
    <vt:lpwstr/>
  </property>
  <property fmtid="{D5CDD505-2E9C-101B-9397-08002B2CF9AE}" pid="66" name="PM_Markers">
    <vt:lpwstr/>
  </property>
  <property fmtid="{D5CDD505-2E9C-101B-9397-08002B2CF9AE}" pid="67" name="PMUuid">
    <vt:lpwstr>v=2022.2;d=gov.au;g=65417EFE-F3B9-5E66-BD91-1E689FEC2EA6</vt:lpwstr>
  </property>
  <property fmtid="{D5CDD505-2E9C-101B-9397-08002B2CF9AE}" pid="68" name="PM_Hash_Version">
    <vt:lpwstr>2022.1</vt:lpwstr>
  </property>
  <property fmtid="{D5CDD505-2E9C-101B-9397-08002B2CF9AE}" pid="69" name="PM_Hash_Salt_Prev">
    <vt:lpwstr>6655AE08C6298F24550BBB9D2377C2C8</vt:lpwstr>
  </property>
  <property fmtid="{D5CDD505-2E9C-101B-9397-08002B2CF9AE}" pid="70" name="PM_Hash_Salt">
    <vt:lpwstr>061E56B793FF5ED501BC2E66ADC3A34A</vt:lpwstr>
  </property>
  <property fmtid="{D5CDD505-2E9C-101B-9397-08002B2CF9AE}" pid="71" name="PM_Hash_SHA1">
    <vt:lpwstr>8E4A9C97F25BB9D3C6E18A54BCC924AF9AC88D7D</vt:lpwstr>
  </property>
  <property fmtid="{D5CDD505-2E9C-101B-9397-08002B2CF9AE}" pid="72" name="PM_OriginatorUserAccountName_SHA256">
    <vt:lpwstr>3F9C3930C95A80FE14E5E569A96906FECB80D374DD6F0E6814A1821B290CD60B</vt:lpwstr>
  </property>
  <property fmtid="{D5CDD505-2E9C-101B-9397-08002B2CF9AE}" pid="73" name="PM_OriginatorDomainName_SHA256">
    <vt:lpwstr>325440F6CA31C4C3BCE4433552DC42928CAAD3E2731ABE35FDE729ECEB763AF0</vt:lpwstr>
  </property>
  <property fmtid="{D5CDD505-2E9C-101B-9397-08002B2CF9AE}" pid="74" name="PMHMAC">
    <vt:lpwstr>v=2022.1;a=SHA256;h=C870DD7B05BECFEA50632689D73651CC0398FB28496D291680EF768A30A520B4</vt:lpwstr>
  </property>
  <property fmtid="{D5CDD505-2E9C-101B-9397-08002B2CF9AE}" pid="75" name="MSIP_Label_6af89f2f-9671-4583-84ec-9b406935fc32_Method">
    <vt:lpwstr>Privileged</vt:lpwstr>
  </property>
  <property fmtid="{D5CDD505-2E9C-101B-9397-08002B2CF9AE}" pid="76" name="MSIP_Label_6af89f2f-9671-4583-84ec-9b406935fc32_ContentBits">
    <vt:lpwstr>0</vt:lpwstr>
  </property>
  <property fmtid="{D5CDD505-2E9C-101B-9397-08002B2CF9AE}" pid="77" name="MSIP_Label_6af89f2f-9671-4583-84ec-9b406935fc32_ActionId">
    <vt:lpwstr>0d0bbc0b1e7f4c33bf06b3a6e45fbbcd</vt:lpwstr>
  </property>
</Properties>
</file>