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FD109" w14:textId="460BC4D8" w:rsidR="00446F9C" w:rsidRDefault="005F5009"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5662371" wp14:editId="4DDA2D61">
                <wp:simplePos x="0" y="0"/>
                <wp:positionH relativeFrom="column">
                  <wp:posOffset>-895350</wp:posOffset>
                </wp:positionH>
                <wp:positionV relativeFrom="paragraph">
                  <wp:posOffset>722630</wp:posOffset>
                </wp:positionV>
                <wp:extent cx="5686425" cy="1727200"/>
                <wp:effectExtent l="0" t="0" r="0" b="0"/>
                <wp:wrapSquare wrapText="bothSides"/>
                <wp:docPr id="371181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78921" w14:textId="77777777" w:rsidR="00446F9C" w:rsidRDefault="005F500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A3491B9" w14:textId="77777777" w:rsidR="00446F9C" w:rsidRPr="001E694D" w:rsidRDefault="005F500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DC76522" w14:textId="77777777" w:rsidR="00446F9C" w:rsidRPr="001E694D" w:rsidRDefault="005F5009" w:rsidP="009504D0">
                            <w:pPr>
                              <w:pStyle w:val="ContactNumber"/>
                              <w:spacing w:after="600"/>
                              <w:rPr>
                                <w:rFonts w:ascii="Open Sans" w:hAnsi="Open Sans" w:cs="Open Sans"/>
                              </w:rPr>
                            </w:pPr>
                            <w:r w:rsidRPr="001E694D">
                              <w:rPr>
                                <w:rFonts w:ascii="Open Sans" w:hAnsi="Open Sans" w:cs="Open Sans"/>
                              </w:rPr>
                              <w:t>Agedcarequality.gov.au</w:t>
                            </w:r>
                          </w:p>
                          <w:p w14:paraId="657FBE03" w14:textId="77777777" w:rsidR="00446F9C" w:rsidRDefault="00446F9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662371"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5578921" w14:textId="77777777" w:rsidR="00446F9C" w:rsidRDefault="005F500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A3491B9" w14:textId="77777777" w:rsidR="00446F9C" w:rsidRPr="001E694D" w:rsidRDefault="005F500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DC76522" w14:textId="77777777" w:rsidR="00446F9C" w:rsidRPr="001E694D" w:rsidRDefault="005F5009" w:rsidP="009504D0">
                      <w:pPr>
                        <w:pStyle w:val="ContactNumber"/>
                        <w:spacing w:after="600"/>
                        <w:rPr>
                          <w:rFonts w:ascii="Open Sans" w:hAnsi="Open Sans" w:cs="Open Sans"/>
                        </w:rPr>
                      </w:pPr>
                      <w:r w:rsidRPr="001E694D">
                        <w:rPr>
                          <w:rFonts w:ascii="Open Sans" w:hAnsi="Open Sans" w:cs="Open Sans"/>
                        </w:rPr>
                        <w:t>Agedcarequality.gov.au</w:t>
                      </w:r>
                    </w:p>
                    <w:p w14:paraId="657FBE03" w14:textId="77777777" w:rsidR="00446F9C" w:rsidRDefault="00446F9C"/>
                  </w:txbxContent>
                </v:textbox>
                <w10:wrap type="square"/>
              </v:shape>
            </w:pict>
          </mc:Fallback>
        </mc:AlternateContent>
      </w:r>
      <w:r>
        <w:rPr>
          <w:noProof/>
        </w:rPr>
        <w:drawing>
          <wp:anchor distT="360045" distB="180340" distL="114300" distR="114300" simplePos="0" relativeHeight="251659264" behindDoc="1" locked="0" layoutInCell="1" allowOverlap="1" wp14:anchorId="5A6A6BF5" wp14:editId="3FBC81E7">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6734246" w14:textId="77777777" w:rsidR="00446F9C" w:rsidRPr="001E694D" w:rsidRDefault="00446F9C" w:rsidP="001E694D">
      <w:pPr>
        <w:tabs>
          <w:tab w:val="left" w:pos="4569"/>
        </w:tabs>
        <w:rPr>
          <w:rFonts w:ascii="Open Sans" w:hAnsi="Open Sans" w:cs="Open Sans"/>
          <w:color w:val="FFFFFF" w:themeColor="background1"/>
          <w:sz w:val="66"/>
          <w:szCs w:val="66"/>
        </w:rPr>
      </w:pPr>
    </w:p>
    <w:p w14:paraId="3EC268DF" w14:textId="77777777" w:rsidR="00446F9C" w:rsidRDefault="00446F9C" w:rsidP="00372ED2">
      <w:pPr>
        <w:spacing w:after="0"/>
        <w:rPr>
          <w:rFonts w:ascii="Open Sans" w:hAnsi="Open Sans" w:cs="Open Sans"/>
          <w:b/>
          <w:bCs/>
          <w:color w:val="FFFFFF" w:themeColor="background1"/>
          <w:sz w:val="66"/>
          <w:szCs w:val="66"/>
        </w:rPr>
      </w:pPr>
    </w:p>
    <w:p w14:paraId="433E0D27" w14:textId="77777777" w:rsidR="00446F9C" w:rsidRDefault="00446F9C" w:rsidP="00372ED2">
      <w:pPr>
        <w:spacing w:after="0"/>
        <w:rPr>
          <w:rFonts w:ascii="Open Sans" w:hAnsi="Open Sans" w:cs="Open Sans"/>
          <w:b/>
          <w:bCs/>
          <w:color w:val="FFFFFF" w:themeColor="background1"/>
          <w:sz w:val="66"/>
          <w:szCs w:val="66"/>
        </w:rPr>
      </w:pPr>
    </w:p>
    <w:p w14:paraId="3E8B585A" w14:textId="77777777" w:rsidR="00446F9C" w:rsidRPr="00412FC5" w:rsidRDefault="00446F9C"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68"/>
        <w:gridCol w:w="6200"/>
      </w:tblGrid>
      <w:tr w:rsidR="009B43A3" w14:paraId="0FEBE028" w14:textId="77777777" w:rsidTr="009B43A3">
        <w:tc>
          <w:tcPr>
            <w:cnfStyle w:val="001000000000" w:firstRow="0" w:lastRow="0" w:firstColumn="1" w:lastColumn="0" w:oddVBand="0" w:evenVBand="0" w:oddHBand="0" w:evenHBand="0" w:firstRowFirstColumn="0" w:firstRowLastColumn="0" w:lastRowFirstColumn="0" w:lastRowLastColumn="0"/>
            <w:tcW w:w="3227" w:type="dxa"/>
          </w:tcPr>
          <w:p w14:paraId="02C93D9B" w14:textId="77777777" w:rsidR="00446F9C" w:rsidRPr="001E694D" w:rsidRDefault="005F5009"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D4D0CAA" w14:textId="77777777" w:rsidR="00446F9C" w:rsidRPr="001E694D" w:rsidRDefault="005F5009"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Courtlands Aged Care Facility</w:t>
            </w:r>
          </w:p>
        </w:tc>
      </w:tr>
      <w:tr w:rsidR="009B43A3" w14:paraId="45AE316A" w14:textId="77777777" w:rsidTr="009B43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7031574" w14:textId="77777777" w:rsidR="00446F9C" w:rsidRPr="001E694D" w:rsidRDefault="005F5009"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7C5AE272" w14:textId="77777777" w:rsidR="00446F9C" w:rsidRPr="001E694D" w:rsidRDefault="005F500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0585</w:t>
            </w:r>
          </w:p>
        </w:tc>
      </w:tr>
      <w:tr w:rsidR="009B43A3" w14:paraId="2C6F8872" w14:textId="77777777" w:rsidTr="009B43A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6AA8F0B" w14:textId="77777777" w:rsidR="00446F9C" w:rsidRPr="001E694D" w:rsidRDefault="005F5009"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83E632E" w14:textId="77777777" w:rsidR="00446F9C" w:rsidRPr="001E694D" w:rsidRDefault="005F500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15 Gloucester</w:t>
            </w:r>
            <w:r w:rsidRPr="001E694D">
              <w:rPr>
                <w:rFonts w:ascii="Open Sans" w:eastAsia="Times New Roman" w:hAnsi="Open Sans" w:cs="Open Sans"/>
                <w:lang w:eastAsia="en-AU"/>
              </w:rPr>
              <w:t xml:space="preserve"> Avenue, NORTH PARRAMATTA, New South Wales, 2151</w:t>
            </w:r>
          </w:p>
        </w:tc>
      </w:tr>
      <w:tr w:rsidR="009B43A3" w14:paraId="77F45549" w14:textId="77777777" w:rsidTr="009B43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DD241C0" w14:textId="77777777" w:rsidR="00446F9C" w:rsidRPr="001E694D" w:rsidRDefault="005F500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6312F68" w14:textId="77777777" w:rsidR="00446F9C" w:rsidRPr="001E694D" w:rsidRDefault="005F500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contact (performance </w:t>
            </w:r>
            <w:r w:rsidRPr="001E694D">
              <w:rPr>
                <w:rFonts w:ascii="Open Sans" w:hAnsi="Open Sans" w:cs="Open Sans"/>
              </w:rPr>
              <w:t>assessment) – site</w:t>
            </w:r>
          </w:p>
        </w:tc>
      </w:tr>
      <w:tr w:rsidR="009B43A3" w14:paraId="05B655FB" w14:textId="77777777" w:rsidTr="009B43A3">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378CDAC" w14:textId="77777777" w:rsidR="00446F9C" w:rsidRPr="001E694D" w:rsidRDefault="005F500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C773EEF" w14:textId="77777777" w:rsidR="00446F9C" w:rsidRPr="001E694D" w:rsidRDefault="005F500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29 October 2024 to 30 October 2024</w:t>
            </w:r>
          </w:p>
        </w:tc>
      </w:tr>
      <w:tr w:rsidR="009B43A3" w14:paraId="35996DCA" w14:textId="77777777" w:rsidTr="009B43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F0D3B1A" w14:textId="77777777" w:rsidR="00446F9C" w:rsidRPr="001E694D" w:rsidRDefault="005F5009"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191957722"/>
            <w:placeholder>
              <w:docPart w:val="DefaultPlaceholder_-1854013437"/>
            </w:placeholder>
            <w:date w:fullDate="2024-12-11T00:00:00Z">
              <w:dateFormat w:val="d MMMM yyyy"/>
              <w:lid w:val="en-AU"/>
              <w:storeMappedDataAs w:val="dateTime"/>
              <w:calendar w:val="gregorian"/>
            </w:date>
          </w:sdtPr>
          <w:sdtEndPr/>
          <w:sdtContent>
            <w:tc>
              <w:tcPr>
                <w:tcW w:w="7114" w:type="dxa"/>
                <w:shd w:val="clear" w:color="auto" w:fill="FFFFFF" w:themeFill="background1"/>
              </w:tcPr>
              <w:p w14:paraId="79A121C5" w14:textId="1F1A447F" w:rsidR="00446F9C" w:rsidRPr="001E694D" w:rsidRDefault="003A28C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11 December 2024</w:t>
                </w:r>
              </w:p>
            </w:tc>
          </w:sdtContent>
        </w:sdt>
      </w:tr>
      <w:tr w:rsidR="009B43A3" w14:paraId="1CC6156B" w14:textId="77777777" w:rsidTr="009B43A3">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A15B586" w14:textId="77777777" w:rsidR="00446F9C" w:rsidRPr="001E694D" w:rsidRDefault="005F5009"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DE1B90A" w14:textId="77777777" w:rsidR="00446F9C" w:rsidRPr="001E694D" w:rsidRDefault="005F500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1008 Christadelphian Homes Limited </w:t>
            </w:r>
          </w:p>
          <w:p w14:paraId="27846291" w14:textId="77777777" w:rsidR="00446F9C" w:rsidRPr="001E694D" w:rsidRDefault="005F500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5467 Courtlands Aged Care Facility</w:t>
            </w:r>
          </w:p>
        </w:tc>
      </w:tr>
    </w:tbl>
    <w:bookmarkEnd w:id="0"/>
    <w:p w14:paraId="76305AF2" w14:textId="77777777" w:rsidR="00446F9C" w:rsidRPr="001E694D" w:rsidRDefault="005F5009" w:rsidP="00511423">
      <w:pPr>
        <w:spacing w:before="240" w:after="0"/>
        <w:rPr>
          <w:rFonts w:ascii="Open Sans" w:hAnsi="Open Sans" w:cs="Open Sans"/>
        </w:rPr>
      </w:pPr>
      <w:r w:rsidRPr="001E694D">
        <w:rPr>
          <w:rFonts w:ascii="Open Sans" w:hAnsi="Open Sans" w:cs="Open Sans"/>
        </w:rPr>
        <w:t xml:space="preserve">This </w:t>
      </w:r>
      <w:r w:rsidRPr="001E694D">
        <w:rPr>
          <w:rFonts w:ascii="Open Sans" w:hAnsi="Open Sans" w:cs="Open Sans"/>
        </w:rPr>
        <w:t>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81DF525" w14:textId="77777777" w:rsidR="00446F9C" w:rsidRPr="003E162B" w:rsidRDefault="005F5009"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0525066" w14:textId="47272453" w:rsidR="00446F9C" w:rsidRPr="001E694D" w:rsidRDefault="005F5009"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 xml:space="preserve">Courtlands Aged Care </w:t>
      </w:r>
      <w:r w:rsidRPr="001E694D">
        <w:rPr>
          <w:rFonts w:ascii="Open Sans" w:hAnsi="Open Sans" w:cs="Open Sans"/>
          <w:color w:val="auto"/>
        </w:rPr>
        <w:t>Facility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3A28CE">
        <w:rPr>
          <w:rFonts w:ascii="Open Sans" w:hAnsi="Open Sans" w:cs="Open Sans"/>
        </w:rPr>
        <w:t>G. Harbrow</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0E34F98" w14:textId="77777777" w:rsidR="00446F9C" w:rsidRPr="001E694D" w:rsidRDefault="005F5009"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B713B7B" w14:textId="77777777" w:rsidR="00446F9C" w:rsidRPr="001E694D" w:rsidRDefault="005F5009"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203BF8A" w14:textId="77777777" w:rsidR="00446F9C" w:rsidRPr="003E162B" w:rsidRDefault="005F5009"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4D7F383" w14:textId="77777777" w:rsidR="00446F9C" w:rsidRPr="001E694D" w:rsidRDefault="005F5009"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BA5D563" w14:textId="5D908C03" w:rsidR="00446F9C" w:rsidRPr="000B5AE5" w:rsidRDefault="005F5009"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w:t>
      </w:r>
      <w:r w:rsidRPr="000B5AE5">
        <w:rPr>
          <w:rFonts w:ascii="Open Sans" w:hAnsi="Open Sans" w:cs="Open Sans"/>
          <w:color w:val="auto"/>
        </w:rPr>
        <w:t xml:space="preserve">assessment team’s report for the Assessment contact (performance </w:t>
      </w:r>
      <w:r w:rsidRPr="000B5AE5">
        <w:rPr>
          <w:rFonts w:ascii="Open Sans" w:hAnsi="Open Sans" w:cs="Open Sans"/>
          <w:color w:val="auto"/>
        </w:rPr>
        <w:t>assessment) – site report was informed by a site assessment, observations at the service, review of documents and interviews with staff, older people/representatives and others</w:t>
      </w:r>
      <w:r w:rsidR="00063EFC" w:rsidRPr="000B5AE5">
        <w:rPr>
          <w:rFonts w:ascii="Open Sans" w:hAnsi="Open Sans" w:cs="Open Sans"/>
          <w:color w:val="auto"/>
        </w:rPr>
        <w:t>, and</w:t>
      </w:r>
    </w:p>
    <w:p w14:paraId="43F806EA" w14:textId="5A320EAF" w:rsidR="00063EFC" w:rsidRPr="000B5AE5" w:rsidRDefault="005F5009" w:rsidP="00063EFC">
      <w:pPr>
        <w:pStyle w:val="ListParagraph"/>
        <w:numPr>
          <w:ilvl w:val="0"/>
          <w:numId w:val="2"/>
        </w:numPr>
        <w:spacing w:line="240" w:lineRule="atLeast"/>
        <w:ind w:left="714" w:hanging="357"/>
        <w:contextualSpacing w:val="0"/>
        <w:rPr>
          <w:rFonts w:ascii="Open Sans" w:hAnsi="Open Sans" w:cs="Open Sans"/>
          <w:color w:val="auto"/>
        </w:rPr>
      </w:pPr>
      <w:r w:rsidRPr="000B5AE5">
        <w:rPr>
          <w:rFonts w:ascii="Open Sans" w:hAnsi="Open Sans" w:cs="Open Sans"/>
          <w:color w:val="auto"/>
        </w:rPr>
        <w:t xml:space="preserve">the provider’s response to the assessment team’s report received </w:t>
      </w:r>
      <w:r w:rsidR="000B5AE5">
        <w:rPr>
          <w:rFonts w:ascii="Open Sans" w:hAnsi="Open Sans" w:cs="Open Sans"/>
          <w:color w:val="auto"/>
        </w:rPr>
        <w:t>22 November 2024.</w:t>
      </w:r>
    </w:p>
    <w:p w14:paraId="459724DC" w14:textId="6B434169" w:rsidR="00446F9C" w:rsidRPr="001E694D" w:rsidRDefault="005F5009"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26DDC2B" w14:textId="77777777" w:rsidR="00446F9C" w:rsidRPr="003E162B" w:rsidRDefault="005F5009"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9B43A3" w14:paraId="5CEE1009" w14:textId="77777777" w:rsidTr="009B43A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B84BD3F" w14:textId="77777777" w:rsidR="00446F9C" w:rsidRPr="001E694D" w:rsidRDefault="005F5009" w:rsidP="002C5FA9">
            <w:pPr>
              <w:keepNext/>
              <w:spacing w:before="0" w:line="22" w:lineRule="atLeast"/>
              <w:rPr>
                <w:rFonts w:ascii="Open Sans" w:hAnsi="Open Sans" w:cs="Open Sans"/>
              </w:rPr>
            </w:pPr>
            <w:r w:rsidRPr="001E694D">
              <w:rPr>
                <w:rFonts w:ascii="Open Sans" w:hAnsi="Open Sans" w:cs="Open Sans"/>
              </w:rPr>
              <w:t>Standard 3</w:t>
            </w:r>
            <w:r w:rsidRPr="001E694D">
              <w:rPr>
                <w:rFonts w:ascii="Open Sans" w:hAnsi="Open Sans" w:cs="Open Sans"/>
                <w:b w:val="0"/>
              </w:rPr>
              <w:t xml:space="preserve"> Personal care and clinical care</w:t>
            </w:r>
          </w:p>
        </w:tc>
        <w:tc>
          <w:tcPr>
            <w:tcW w:w="1060" w:type="pct"/>
            <w:shd w:val="clear" w:color="auto" w:fill="auto"/>
          </w:tcPr>
          <w:p w14:paraId="4E5CE5F0" w14:textId="53D26795" w:rsidR="00446F9C" w:rsidRPr="001E694D" w:rsidRDefault="005F5009"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sdt>
              <w:sdtPr>
                <w:rPr>
                  <w:rFonts w:ascii="Open Sans" w:hAnsi="Open Sans" w:cs="Open Sans"/>
                  <w:bCs/>
                </w:rPr>
                <w:alias w:val="Compliance Rating"/>
                <w:tag w:val="Compliance Rating"/>
                <w:id w:val="902471846"/>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3A28CE">
                  <w:rPr>
                    <w:rFonts w:ascii="Open Sans" w:hAnsi="Open Sans" w:cs="Open Sans"/>
                    <w:bCs/>
                  </w:rPr>
                  <w:t>Not Compliant</w:t>
                </w:r>
              </w:sdtContent>
            </w:sdt>
          </w:p>
        </w:tc>
      </w:tr>
      <w:tr w:rsidR="009B43A3" w14:paraId="4F557FF9" w14:textId="77777777" w:rsidTr="009B43A3">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796C5B7" w14:textId="77777777" w:rsidR="00446F9C" w:rsidRPr="001E694D" w:rsidRDefault="005F5009"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E2BBF44" w14:textId="755C943E" w:rsidR="00446F9C" w:rsidRPr="001E694D" w:rsidRDefault="003A28C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3A28CE">
              <w:rPr>
                <w:rFonts w:ascii="Open Sans" w:hAnsi="Open Sans" w:cs="Open Sans"/>
                <w:b/>
                <w:bCs/>
              </w:rPr>
              <w:t>Not applicable as not all requirements have been assessed</w:t>
            </w:r>
          </w:p>
        </w:tc>
      </w:tr>
    </w:tbl>
    <w:p w14:paraId="1E1B5F5B" w14:textId="77777777" w:rsidR="00446F9C" w:rsidRPr="001E694D" w:rsidRDefault="005F5009" w:rsidP="00996FAF">
      <w:pPr>
        <w:spacing w:before="240" w:after="240" w:line="22" w:lineRule="atLeast"/>
        <w:rPr>
          <w:rFonts w:ascii="Open Sans" w:hAnsi="Open Sans" w:cs="Open Sans"/>
        </w:rPr>
      </w:pPr>
      <w:r w:rsidRPr="001E694D">
        <w:rPr>
          <w:rFonts w:ascii="Open Sans" w:hAnsi="Open Sans" w:cs="Open Sans"/>
        </w:rPr>
        <w:t>A detailed assessment is provided</w:t>
      </w:r>
      <w:r w:rsidRPr="001E694D">
        <w:rPr>
          <w:rFonts w:ascii="Open Sans" w:hAnsi="Open Sans" w:cs="Open Sans"/>
        </w:rPr>
        <w:t xml:space="preserve"> later in this report for each assessed Standard.</w:t>
      </w:r>
    </w:p>
    <w:p w14:paraId="1B25EF1E" w14:textId="77777777" w:rsidR="00446F9C" w:rsidRPr="003E162B" w:rsidRDefault="005F5009"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75350D1" w14:textId="77777777" w:rsidR="00446F9C" w:rsidRPr="001E694D" w:rsidRDefault="005F5009"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4B77D5B9" w14:textId="77777777" w:rsidR="003A28CE" w:rsidRDefault="003A28CE" w:rsidP="003A28CE">
      <w:pPr>
        <w:pStyle w:val="NormalArial"/>
        <w:rPr>
          <w:rFonts w:ascii="Open Sans" w:hAnsi="Open Sans" w:cs="Open Sans"/>
        </w:rPr>
      </w:pPr>
      <w:r w:rsidRPr="003A28CE">
        <w:rPr>
          <w:rFonts w:ascii="Open Sans" w:hAnsi="Open Sans" w:cs="Open Sans"/>
        </w:rPr>
        <w:t>Requirement 3(3)(a)</w:t>
      </w:r>
    </w:p>
    <w:p w14:paraId="4E8082C9" w14:textId="7F6E747D" w:rsidR="003A28CE" w:rsidRPr="003A28CE" w:rsidRDefault="003A28CE" w:rsidP="003A28CE">
      <w:pPr>
        <w:pStyle w:val="NormalArial"/>
        <w:rPr>
          <w:rFonts w:ascii="Open Sans" w:hAnsi="Open Sans" w:cs="Open Sans"/>
        </w:rPr>
      </w:pPr>
      <w:r w:rsidRPr="003A28CE">
        <w:rPr>
          <w:rFonts w:ascii="Open Sans" w:hAnsi="Open Sans" w:cs="Open Sans"/>
        </w:rPr>
        <w:t>•</w:t>
      </w:r>
      <w:r w:rsidRPr="003A28CE">
        <w:rPr>
          <w:rFonts w:ascii="Open Sans" w:hAnsi="Open Sans" w:cs="Open Sans"/>
        </w:rPr>
        <w:tab/>
        <w:t xml:space="preserve">Ensure continuity of consumer care, with consideration given to consumer preference and needs for provision of care that is tailored to the individual consumer and optimises their health and wellbeing. These include but are not limited to; effective pain management with monitoring and evaluation of pain relief strategies for consumers identifying pain, and providing timely personal care assistance tailored to consumers’ needs, which leads to positive consumer experiences. </w:t>
      </w:r>
    </w:p>
    <w:p w14:paraId="33263ACD" w14:textId="77777777" w:rsidR="003A28CE" w:rsidRPr="003A28CE" w:rsidRDefault="003A28CE" w:rsidP="003A28CE">
      <w:pPr>
        <w:pStyle w:val="NormalArial"/>
        <w:rPr>
          <w:rFonts w:ascii="Open Sans" w:hAnsi="Open Sans" w:cs="Open Sans"/>
        </w:rPr>
      </w:pPr>
      <w:r w:rsidRPr="003A28CE">
        <w:rPr>
          <w:rFonts w:ascii="Open Sans" w:hAnsi="Open Sans" w:cs="Open Sans"/>
        </w:rPr>
        <w:t>Requirement 3(3)(b)</w:t>
      </w:r>
    </w:p>
    <w:p w14:paraId="694ED67F" w14:textId="44650AA0" w:rsidR="00446F9C" w:rsidRPr="001E694D" w:rsidRDefault="003A28CE" w:rsidP="003A28CE">
      <w:pPr>
        <w:pStyle w:val="NormalArial"/>
        <w:rPr>
          <w:rFonts w:ascii="Open Sans" w:hAnsi="Open Sans" w:cs="Open Sans"/>
        </w:rPr>
      </w:pPr>
      <w:r w:rsidRPr="003A28CE">
        <w:rPr>
          <w:rFonts w:ascii="Open Sans" w:hAnsi="Open Sans" w:cs="Open Sans"/>
        </w:rPr>
        <w:t>•</w:t>
      </w:r>
      <w:r w:rsidRPr="003A28CE">
        <w:rPr>
          <w:rFonts w:ascii="Open Sans" w:hAnsi="Open Sans" w:cs="Open Sans"/>
        </w:rPr>
        <w:tab/>
        <w:t>Ensure effective management of high impact or high prevalence risks associated with care of each consumer through clear documentation and evaluation of associated risk management strategies. This includes, but is not limited to, effective management of consumer changed behaviour and associated impacts.</w:t>
      </w:r>
      <w:r w:rsidRPr="001E694D">
        <w:rPr>
          <w:rFonts w:ascii="Open Sans" w:hAnsi="Open Sans" w:cs="Open Sans"/>
        </w:rPr>
        <w:br w:type="page"/>
      </w:r>
    </w:p>
    <w:p w14:paraId="37A3C500" w14:textId="77777777" w:rsidR="00446F9C" w:rsidRPr="001E694D" w:rsidRDefault="005F500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4"/>
        <w:gridCol w:w="1845"/>
      </w:tblGrid>
      <w:tr w:rsidR="009B43A3" w14:paraId="54F4911D" w14:textId="77777777" w:rsidTr="00063E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20C960F3" w14:textId="77777777" w:rsidR="00446F9C" w:rsidRPr="001E694D" w:rsidRDefault="005F5009"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68991CD9" w14:textId="77777777" w:rsidR="00446F9C" w:rsidRPr="001E694D" w:rsidRDefault="00446F9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B43A3" w14:paraId="6C19D19A" w14:textId="77777777" w:rsidTr="00063EF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6FEF09" w14:textId="77777777" w:rsidR="00446F9C" w:rsidRPr="001E694D" w:rsidRDefault="005F5009" w:rsidP="002C5FA9">
            <w:pPr>
              <w:spacing w:line="22" w:lineRule="atLeast"/>
              <w:rPr>
                <w:rFonts w:ascii="Open Sans" w:hAnsi="Open Sans" w:cs="Open Sans"/>
              </w:rPr>
            </w:pPr>
            <w:r w:rsidRPr="001E694D">
              <w:rPr>
                <w:rFonts w:ascii="Open Sans" w:hAnsi="Open Sans" w:cs="Open Sans"/>
              </w:rPr>
              <w:t>Requirement 3(3)(a)</w:t>
            </w:r>
          </w:p>
        </w:tc>
        <w:tc>
          <w:tcPr>
            <w:tcW w:w="5694" w:type="dxa"/>
            <w:shd w:val="clear" w:color="auto" w:fill="auto"/>
          </w:tcPr>
          <w:p w14:paraId="7231FC84" w14:textId="77777777" w:rsidR="00446F9C" w:rsidRPr="001E694D" w:rsidRDefault="005F50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2B14267" w14:textId="77777777" w:rsidR="00446F9C" w:rsidRPr="001E694D" w:rsidRDefault="005F500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654D1300" w14:textId="77777777" w:rsidR="00446F9C" w:rsidRPr="001E694D" w:rsidRDefault="005F500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is </w:t>
            </w:r>
            <w:r w:rsidRPr="001E694D">
              <w:rPr>
                <w:rFonts w:ascii="Open Sans" w:hAnsi="Open Sans" w:cs="Open Sans"/>
              </w:rPr>
              <w:t>tailored to their needs; and</w:t>
            </w:r>
          </w:p>
          <w:p w14:paraId="58DEDFEF" w14:textId="77777777" w:rsidR="00446F9C" w:rsidRPr="001E694D" w:rsidRDefault="005F500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71" w:type="dxa"/>
            <w:shd w:val="clear" w:color="auto" w:fill="auto"/>
          </w:tcPr>
          <w:p w14:paraId="7941CB1B" w14:textId="326A04BD" w:rsidR="00446F9C" w:rsidRPr="001E694D" w:rsidRDefault="005F50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4150927"/>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063EFC">
                  <w:rPr>
                    <w:rFonts w:ascii="Open Sans" w:hAnsi="Open Sans" w:cs="Open Sans"/>
                    <w:color w:val="auto"/>
                  </w:rPr>
                  <w:t>Not Compliant</w:t>
                </w:r>
              </w:sdtContent>
            </w:sdt>
          </w:p>
        </w:tc>
      </w:tr>
      <w:tr w:rsidR="009B43A3" w14:paraId="24CE03B7" w14:textId="77777777" w:rsidTr="00063E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8AF875" w14:textId="77777777" w:rsidR="00446F9C" w:rsidRPr="001E694D" w:rsidRDefault="005F5009" w:rsidP="002C5FA9">
            <w:pPr>
              <w:spacing w:line="22" w:lineRule="atLeast"/>
              <w:rPr>
                <w:rFonts w:ascii="Open Sans" w:hAnsi="Open Sans" w:cs="Open Sans"/>
              </w:rPr>
            </w:pPr>
            <w:r w:rsidRPr="001E694D">
              <w:rPr>
                <w:rFonts w:ascii="Open Sans" w:hAnsi="Open Sans" w:cs="Open Sans"/>
              </w:rPr>
              <w:t>Requirement 3(3)(b)</w:t>
            </w:r>
          </w:p>
        </w:tc>
        <w:tc>
          <w:tcPr>
            <w:tcW w:w="5694" w:type="dxa"/>
            <w:shd w:val="clear" w:color="auto" w:fill="auto"/>
          </w:tcPr>
          <w:p w14:paraId="2F6A6F8E" w14:textId="77777777" w:rsidR="00446F9C" w:rsidRPr="001E694D" w:rsidRDefault="005F500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21466644" w14:textId="6841C909" w:rsidR="00446F9C" w:rsidRPr="001E694D" w:rsidRDefault="005F500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41980437"/>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063EFC">
                  <w:rPr>
                    <w:rFonts w:ascii="Open Sans" w:hAnsi="Open Sans" w:cs="Open Sans"/>
                    <w:color w:val="auto"/>
                  </w:rPr>
                  <w:t>Not Compliant</w:t>
                </w:r>
              </w:sdtContent>
            </w:sdt>
          </w:p>
        </w:tc>
      </w:tr>
    </w:tbl>
    <w:p w14:paraId="2A424289" w14:textId="77777777" w:rsidR="00446F9C" w:rsidRPr="003E162B" w:rsidRDefault="005F5009" w:rsidP="00D87E7C">
      <w:pPr>
        <w:pStyle w:val="Heading20"/>
        <w:rPr>
          <w:rFonts w:ascii="Open Sans" w:hAnsi="Open Sans" w:cs="Open Sans"/>
          <w:color w:val="781E77"/>
        </w:rPr>
      </w:pPr>
      <w:r w:rsidRPr="003E162B">
        <w:rPr>
          <w:rFonts w:ascii="Open Sans" w:hAnsi="Open Sans" w:cs="Open Sans"/>
          <w:color w:val="781E77"/>
        </w:rPr>
        <w:t>Findings</w:t>
      </w:r>
    </w:p>
    <w:p w14:paraId="2B686ABB" w14:textId="77777777" w:rsidR="003A28CE" w:rsidRPr="003A28CE" w:rsidRDefault="003A28CE" w:rsidP="003A28CE">
      <w:pPr>
        <w:pStyle w:val="NormalArial"/>
        <w:rPr>
          <w:rFonts w:ascii="Open Sans" w:hAnsi="Open Sans" w:cs="Open Sans"/>
        </w:rPr>
      </w:pPr>
      <w:r w:rsidRPr="003A28CE">
        <w:rPr>
          <w:rFonts w:ascii="Open Sans" w:hAnsi="Open Sans" w:cs="Open Sans"/>
        </w:rPr>
        <w:t>I am satisfied based on the relevant evidence presented in the Assessment Team’s report and the Approved Provider’s response that the service is not compliant with Requirements 3(3)(a), and 3(3)(b), and as a result is not compliant with Standard 3.</w:t>
      </w:r>
    </w:p>
    <w:p w14:paraId="5FD346DF" w14:textId="77777777" w:rsidR="003A28CE" w:rsidRPr="003A28CE" w:rsidRDefault="003A28CE" w:rsidP="003A28CE">
      <w:pPr>
        <w:pStyle w:val="NormalArial"/>
        <w:rPr>
          <w:rFonts w:ascii="Open Sans" w:hAnsi="Open Sans" w:cs="Open Sans"/>
        </w:rPr>
      </w:pPr>
      <w:r w:rsidRPr="003A28CE">
        <w:rPr>
          <w:rFonts w:ascii="Open Sans" w:hAnsi="Open Sans" w:cs="Open Sans"/>
        </w:rPr>
        <w:t>Requirement 3(3)(a).</w:t>
      </w:r>
    </w:p>
    <w:p w14:paraId="4752C908" w14:textId="77777777" w:rsidR="003A28CE" w:rsidRPr="003A28CE" w:rsidRDefault="003A28CE" w:rsidP="003A28CE">
      <w:pPr>
        <w:pStyle w:val="NormalArial"/>
        <w:rPr>
          <w:rFonts w:ascii="Open Sans" w:hAnsi="Open Sans" w:cs="Open Sans"/>
        </w:rPr>
      </w:pPr>
      <w:r w:rsidRPr="003A28CE">
        <w:rPr>
          <w:rFonts w:ascii="Open Sans" w:hAnsi="Open Sans" w:cs="Open Sans"/>
        </w:rPr>
        <w:t xml:space="preserve">The service was found previously not compliant in relation to Standard 3 Requirement (3)(a), with a subsequent announced Assessment Contact conducted in October 2024. </w:t>
      </w:r>
    </w:p>
    <w:p w14:paraId="4DF70096" w14:textId="77777777" w:rsidR="003A28CE" w:rsidRPr="003A28CE" w:rsidRDefault="003A28CE" w:rsidP="003A28CE">
      <w:pPr>
        <w:pStyle w:val="NormalArial"/>
        <w:rPr>
          <w:rFonts w:ascii="Open Sans" w:hAnsi="Open Sans" w:cs="Open Sans"/>
        </w:rPr>
      </w:pPr>
      <w:r w:rsidRPr="003A28CE">
        <w:rPr>
          <w:rFonts w:ascii="Open Sans" w:hAnsi="Open Sans" w:cs="Open Sans"/>
        </w:rPr>
        <w:t xml:space="preserve">Not all consumers and representatives were satisfied with the provision of personal and clinical consumer care and the Assessment Team found management of consumer pain and provision of personal care not aligned with best practice. </w:t>
      </w:r>
    </w:p>
    <w:p w14:paraId="17DE5BAD" w14:textId="77777777" w:rsidR="003A28CE" w:rsidRPr="003A28CE" w:rsidRDefault="003A28CE" w:rsidP="003A28CE">
      <w:pPr>
        <w:pStyle w:val="NormalArial"/>
        <w:rPr>
          <w:rFonts w:ascii="Open Sans" w:hAnsi="Open Sans" w:cs="Open Sans"/>
        </w:rPr>
      </w:pPr>
      <w:r w:rsidRPr="003A28CE">
        <w:rPr>
          <w:rFonts w:ascii="Open Sans" w:hAnsi="Open Sans" w:cs="Open Sans"/>
        </w:rPr>
        <w:t xml:space="preserve">The service was unable to demonstrate consistency in provision of alternative pain relief strategies or evaluation of the effectiveness of pain relief interventions. Commencement of pain management was not always timely. </w:t>
      </w:r>
    </w:p>
    <w:p w14:paraId="486FC5E0" w14:textId="1D407837" w:rsidR="003A28CE" w:rsidRPr="003A28CE" w:rsidRDefault="003A28CE" w:rsidP="003A28CE">
      <w:pPr>
        <w:pStyle w:val="NormalArial"/>
        <w:rPr>
          <w:rFonts w:ascii="Open Sans" w:hAnsi="Open Sans" w:cs="Open Sans"/>
        </w:rPr>
      </w:pPr>
      <w:r w:rsidRPr="003A28CE">
        <w:rPr>
          <w:rFonts w:ascii="Open Sans" w:hAnsi="Open Sans" w:cs="Open Sans"/>
        </w:rPr>
        <w:t xml:space="preserve">The Assessment Team identified staff did not demonstrate person centred care or best practice when a consumer prescribed regular analgesia, was required to wait for an extended period, whilst experiencing pain, before an analgesia was due for administration. Pain management strategies for other consumers were identified as inconsistent, not always effective, or delayed. </w:t>
      </w:r>
    </w:p>
    <w:p w14:paraId="03070DE7" w14:textId="77777777" w:rsidR="003A28CE" w:rsidRPr="003A28CE" w:rsidRDefault="003A28CE" w:rsidP="003A28CE">
      <w:pPr>
        <w:pStyle w:val="NormalArial"/>
        <w:rPr>
          <w:rFonts w:ascii="Open Sans" w:hAnsi="Open Sans" w:cs="Open Sans"/>
        </w:rPr>
      </w:pPr>
      <w:r w:rsidRPr="003A28CE">
        <w:rPr>
          <w:rFonts w:ascii="Open Sans" w:hAnsi="Open Sans" w:cs="Open Sans"/>
        </w:rPr>
        <w:t xml:space="preserve">The Approved Provider submitted a written response (the response) providing further documentation evidencing pain management and assessment plans for identified consumers had been updated. The response advised the evaluation of regular pain medication as not routinely required with consumers’ medial officers completing a review of consumer medication charts every 3 months. It </w:t>
      </w:r>
      <w:r w:rsidRPr="003A28CE">
        <w:rPr>
          <w:rFonts w:ascii="Open Sans" w:hAnsi="Open Sans" w:cs="Open Sans"/>
        </w:rPr>
        <w:lastRenderedPageBreak/>
        <w:t xml:space="preserve">further identified a review of consumer care needs every 3 months as an opportunity for consumers to identify changes in care needs. The response acknowledged the omission of timely pain charting. </w:t>
      </w:r>
    </w:p>
    <w:p w14:paraId="40ACFD22" w14:textId="77777777" w:rsidR="003A28CE" w:rsidRPr="003A28CE" w:rsidRDefault="003A28CE" w:rsidP="003A28CE">
      <w:pPr>
        <w:pStyle w:val="NormalArial"/>
        <w:rPr>
          <w:rFonts w:ascii="Open Sans" w:hAnsi="Open Sans" w:cs="Open Sans"/>
        </w:rPr>
      </w:pPr>
      <w:r w:rsidRPr="003A28CE">
        <w:rPr>
          <w:rFonts w:ascii="Open Sans" w:hAnsi="Open Sans" w:cs="Open Sans"/>
        </w:rPr>
        <w:t xml:space="preserve">I acknowledge the Approved Provider’s response, and recognise evaluation of effectiveness of regular medications can be acceptable practice when there has been no change is a consumers’ condition, best practice pain management dictates pain monitoring and evaluation of pain intervention strategies whenever a consumer indicates or reports the experiences of pain. Furthermore, a delay of 3 months to identify changes in consumer pain care needs is not acceptable. This, along with the consideration of the impact on individual consumers , I find the service did not demonstrate consumer pain management reflective of best practice,  tailored to meet individual consumer needs or to optimise consumer health and wellbeing. </w:t>
      </w:r>
    </w:p>
    <w:p w14:paraId="4777CD42" w14:textId="77777777" w:rsidR="003A28CE" w:rsidRPr="003A28CE" w:rsidRDefault="003A28CE" w:rsidP="003A28CE">
      <w:pPr>
        <w:pStyle w:val="NormalArial"/>
        <w:rPr>
          <w:rFonts w:ascii="Open Sans" w:hAnsi="Open Sans" w:cs="Open Sans"/>
        </w:rPr>
      </w:pPr>
      <w:r w:rsidRPr="003A28CE">
        <w:rPr>
          <w:rFonts w:ascii="Open Sans" w:hAnsi="Open Sans" w:cs="Open Sans"/>
        </w:rPr>
        <w:t xml:space="preserve">The Assessment Team identified a consumer had made several complaints about the timeliness of staff attendance to assist with toileting. The consumer advised of being told she was required to use a continence aid, due to inconsistent availability of staff assistance. The continence aid was referred to by service staff as a ‘nappy.’ The Assessment Team Report indicated inconsistencies between the consumers preferences and care planning documentation. </w:t>
      </w:r>
    </w:p>
    <w:p w14:paraId="5A0A2787" w14:textId="77777777" w:rsidR="003A28CE" w:rsidRPr="003A28CE" w:rsidRDefault="003A28CE" w:rsidP="003A28CE">
      <w:pPr>
        <w:pStyle w:val="NormalArial"/>
        <w:rPr>
          <w:rFonts w:ascii="Open Sans" w:hAnsi="Open Sans" w:cs="Open Sans"/>
        </w:rPr>
      </w:pPr>
      <w:r w:rsidRPr="003A28CE">
        <w:rPr>
          <w:rFonts w:ascii="Open Sans" w:hAnsi="Open Sans" w:cs="Open Sans"/>
        </w:rPr>
        <w:t xml:space="preserve">At the time of the Assessment Contact, the use of inappropriate terminology by staff was acknowledged by the service management. </w:t>
      </w:r>
    </w:p>
    <w:p w14:paraId="529B5BFB" w14:textId="77777777" w:rsidR="003A28CE" w:rsidRPr="003A28CE" w:rsidRDefault="003A28CE" w:rsidP="003A28CE">
      <w:pPr>
        <w:pStyle w:val="NormalArial"/>
        <w:rPr>
          <w:rFonts w:ascii="Open Sans" w:hAnsi="Open Sans" w:cs="Open Sans"/>
        </w:rPr>
      </w:pPr>
      <w:r w:rsidRPr="003A28CE">
        <w:rPr>
          <w:rFonts w:ascii="Open Sans" w:hAnsi="Open Sans" w:cs="Open Sans"/>
        </w:rPr>
        <w:t xml:space="preserve">The Approved Provider submitted a written response (the response) providing further information to evidence consultation with the consumer’s family confirming the consumer’s use of continence aids with a toileting schedule in place. With the evidence available to me, I am unable to determine if the toileting schedule was being implemented, however I am mindful of the consumer’s preference for assistance with toileting and their making multiple complaints of not being assisted to the toilet on time. I have given weight to the reference of a continence aid as a ‘nappy’ and the associated impact on consumer dignity. As a result, I find the service did not demonstrate best practice care, tailored to consumer needs that optimises consumer emotional health and wellbeing. </w:t>
      </w:r>
    </w:p>
    <w:p w14:paraId="2D248247" w14:textId="77777777" w:rsidR="003A28CE" w:rsidRPr="003A28CE" w:rsidRDefault="003A28CE" w:rsidP="003A28CE">
      <w:pPr>
        <w:pStyle w:val="NormalArial"/>
        <w:rPr>
          <w:rFonts w:ascii="Open Sans" w:hAnsi="Open Sans" w:cs="Open Sans"/>
        </w:rPr>
      </w:pPr>
      <w:r w:rsidRPr="003A28CE">
        <w:rPr>
          <w:rFonts w:ascii="Open Sans" w:hAnsi="Open Sans" w:cs="Open Sans"/>
        </w:rPr>
        <w:t xml:space="preserve">The Assessment Team reported inconsistencies in consumer skin integrity management and associated documentation. The Assessment Team determined data reflecting the number of newly acquired pressure injuries by consumers while residing at the service to indicate ineffective skin integrity management. </w:t>
      </w:r>
    </w:p>
    <w:p w14:paraId="6CA6AC51" w14:textId="77777777" w:rsidR="003A28CE" w:rsidRPr="003A28CE" w:rsidRDefault="003A28CE" w:rsidP="003A28CE">
      <w:pPr>
        <w:pStyle w:val="NormalArial"/>
        <w:rPr>
          <w:rFonts w:ascii="Open Sans" w:hAnsi="Open Sans" w:cs="Open Sans"/>
        </w:rPr>
      </w:pPr>
      <w:r w:rsidRPr="003A28CE">
        <w:rPr>
          <w:rFonts w:ascii="Open Sans" w:hAnsi="Open Sans" w:cs="Open Sans"/>
        </w:rPr>
        <w:t xml:space="preserve">At the time of the Assessment Contact, inconsistencies in the documentation of consumer repositioning charts were acknowledged and service management advised a quality action initiated in the service’s plan for continuous improvement (PCI), in response. The Assessment Team report does not indicate the nature of the action. </w:t>
      </w:r>
    </w:p>
    <w:p w14:paraId="512D870D" w14:textId="77777777" w:rsidR="003A28CE" w:rsidRPr="003A28CE" w:rsidRDefault="003A28CE" w:rsidP="003A28CE">
      <w:pPr>
        <w:pStyle w:val="NormalArial"/>
        <w:rPr>
          <w:rFonts w:ascii="Open Sans" w:hAnsi="Open Sans" w:cs="Open Sans"/>
        </w:rPr>
      </w:pPr>
      <w:r w:rsidRPr="003A28CE">
        <w:rPr>
          <w:rFonts w:ascii="Open Sans" w:hAnsi="Open Sans" w:cs="Open Sans"/>
        </w:rPr>
        <w:lastRenderedPageBreak/>
        <w:t xml:space="preserve">The Approved Provider submitted a written response (the response) providing further information to amend inaccuracies documented in the Assessment Team report. The response advised a consumer identifying with a pressure injury does not have a current pressure injury. The response provided corrective data regarding the number of acquired pressure injuries by consumers at the service. The response advised of benchmarking the service figures against national quality indicators which indicates the service performance aligned with the national average. </w:t>
      </w:r>
    </w:p>
    <w:p w14:paraId="5AA2DFA7" w14:textId="4D509AB0" w:rsidR="003A28CE" w:rsidRPr="003A28CE" w:rsidRDefault="003A28CE" w:rsidP="003A28CE">
      <w:pPr>
        <w:pStyle w:val="NormalArial"/>
        <w:rPr>
          <w:rFonts w:ascii="Open Sans" w:hAnsi="Open Sans" w:cs="Open Sans"/>
        </w:rPr>
      </w:pPr>
      <w:r w:rsidRPr="003A28CE">
        <w:rPr>
          <w:rFonts w:ascii="Open Sans" w:hAnsi="Open Sans" w:cs="Open Sans"/>
        </w:rPr>
        <w:t>The response further expressed concern at the Assessment Team’s findings regarding inconsistencies in documentation associated with the management of skin integrity and advised closed circuit television to confirm the required attendance and associated documentation.</w:t>
      </w:r>
    </w:p>
    <w:p w14:paraId="356AF305" w14:textId="77777777" w:rsidR="003A28CE" w:rsidRPr="003A28CE" w:rsidRDefault="003A28CE" w:rsidP="003A28CE">
      <w:pPr>
        <w:pStyle w:val="NormalArial"/>
        <w:rPr>
          <w:rFonts w:ascii="Open Sans" w:hAnsi="Open Sans" w:cs="Open Sans"/>
        </w:rPr>
      </w:pPr>
      <w:r w:rsidRPr="003A28CE">
        <w:rPr>
          <w:rFonts w:ascii="Open Sans" w:hAnsi="Open Sans" w:cs="Open Sans"/>
        </w:rPr>
        <w:t xml:space="preserve">With consideration given to evidence available to me and the Approved Providers response, I am satisfied with the service’s management of consumer skin integrity. </w:t>
      </w:r>
    </w:p>
    <w:p w14:paraId="62F9C920" w14:textId="77777777" w:rsidR="003A28CE" w:rsidRPr="003A28CE" w:rsidRDefault="003A28CE" w:rsidP="003A28CE">
      <w:pPr>
        <w:pStyle w:val="NormalArial"/>
        <w:rPr>
          <w:rFonts w:ascii="Open Sans" w:hAnsi="Open Sans" w:cs="Open Sans"/>
        </w:rPr>
      </w:pPr>
      <w:r w:rsidRPr="003A28CE">
        <w:rPr>
          <w:rFonts w:ascii="Open Sans" w:hAnsi="Open Sans" w:cs="Open Sans"/>
        </w:rPr>
        <w:t xml:space="preserve">The Assessment Team found medication management did not reflect best practice and while time sensitive medications are administered as scheduled, one consumer did not receive a prescribed medication due to unavailable stock. This omission was not initially identified and documented as an incident. </w:t>
      </w:r>
    </w:p>
    <w:p w14:paraId="23A5C750" w14:textId="77777777" w:rsidR="003A28CE" w:rsidRPr="003A28CE" w:rsidRDefault="003A28CE" w:rsidP="003A28CE">
      <w:pPr>
        <w:pStyle w:val="NormalArial"/>
        <w:rPr>
          <w:rFonts w:ascii="Open Sans" w:hAnsi="Open Sans" w:cs="Open Sans"/>
        </w:rPr>
      </w:pPr>
      <w:r w:rsidRPr="003A28CE">
        <w:rPr>
          <w:rFonts w:ascii="Open Sans" w:hAnsi="Open Sans" w:cs="Open Sans"/>
        </w:rPr>
        <w:t xml:space="preserve">At the time of the Assessment Contact, service management acknowledged the incident and the oversight of initial identification and incident documentation. </w:t>
      </w:r>
    </w:p>
    <w:p w14:paraId="29DC171D" w14:textId="77777777" w:rsidR="003A28CE" w:rsidRPr="003A28CE" w:rsidRDefault="003A28CE" w:rsidP="003A28CE">
      <w:pPr>
        <w:pStyle w:val="NormalArial"/>
        <w:rPr>
          <w:rFonts w:ascii="Open Sans" w:hAnsi="Open Sans" w:cs="Open Sans"/>
        </w:rPr>
      </w:pPr>
      <w:r w:rsidRPr="003A28CE">
        <w:rPr>
          <w:rFonts w:ascii="Open Sans" w:hAnsi="Open Sans" w:cs="Open Sans"/>
        </w:rPr>
        <w:t xml:space="preserve">The Approved Provider submitted a written response (the response) providing further information, identifying the omitted medication as administered every 6 months, with administration occurring the following day. The response further identified the incident to provide an opportunity for improvement in relation to stock management. </w:t>
      </w:r>
    </w:p>
    <w:p w14:paraId="7B6F7F36" w14:textId="77777777" w:rsidR="003A28CE" w:rsidRPr="003A28CE" w:rsidRDefault="003A28CE" w:rsidP="003A28CE">
      <w:pPr>
        <w:pStyle w:val="NormalArial"/>
        <w:rPr>
          <w:rFonts w:ascii="Open Sans" w:hAnsi="Open Sans" w:cs="Open Sans"/>
        </w:rPr>
      </w:pPr>
      <w:r w:rsidRPr="003A28CE">
        <w:rPr>
          <w:rFonts w:ascii="Open Sans" w:hAnsi="Open Sans" w:cs="Open Sans"/>
        </w:rPr>
        <w:t xml:space="preserve">With consideration given to proportionality and the evidence available to me, I am satisfied with the service’s management of medication administration. </w:t>
      </w:r>
    </w:p>
    <w:p w14:paraId="7F7025FC" w14:textId="77777777" w:rsidR="003A28CE" w:rsidRPr="003A28CE" w:rsidRDefault="003A28CE" w:rsidP="003A28CE">
      <w:pPr>
        <w:pStyle w:val="NormalArial"/>
        <w:rPr>
          <w:rFonts w:ascii="Open Sans" w:hAnsi="Open Sans" w:cs="Open Sans"/>
        </w:rPr>
      </w:pPr>
      <w:r w:rsidRPr="003A28CE">
        <w:rPr>
          <w:rFonts w:ascii="Open Sans" w:hAnsi="Open Sans" w:cs="Open Sans"/>
        </w:rPr>
        <w:t xml:space="preserve">In summary, I find Requirement 3(3)(a) Not-Compliant based on negative consumer experience relating to ineffective pain management, monitoring and evaluation of pain relief interventions, and deficits identified in provision of consumer personal care with associated impact on consumer wellbeing. </w:t>
      </w:r>
    </w:p>
    <w:p w14:paraId="0C6E3FFE" w14:textId="77777777" w:rsidR="003A28CE" w:rsidRPr="003A28CE" w:rsidRDefault="003A28CE" w:rsidP="003A28CE">
      <w:pPr>
        <w:pStyle w:val="NormalArial"/>
        <w:rPr>
          <w:rFonts w:ascii="Open Sans" w:hAnsi="Open Sans" w:cs="Open Sans"/>
        </w:rPr>
      </w:pPr>
      <w:r w:rsidRPr="003A28CE">
        <w:rPr>
          <w:rFonts w:ascii="Open Sans" w:hAnsi="Open Sans" w:cs="Open Sans"/>
        </w:rPr>
        <w:t>Requirement 3(3)(b).</w:t>
      </w:r>
    </w:p>
    <w:p w14:paraId="7C99A818" w14:textId="77777777" w:rsidR="003A28CE" w:rsidRPr="003A28CE" w:rsidRDefault="003A28CE" w:rsidP="003A28CE">
      <w:pPr>
        <w:pStyle w:val="NormalArial"/>
        <w:rPr>
          <w:rFonts w:ascii="Open Sans" w:hAnsi="Open Sans" w:cs="Open Sans"/>
        </w:rPr>
      </w:pPr>
      <w:r w:rsidRPr="003A28CE">
        <w:rPr>
          <w:rFonts w:ascii="Open Sans" w:hAnsi="Open Sans" w:cs="Open Sans"/>
        </w:rPr>
        <w:t xml:space="preserve">The service was found previously not compliant in relation to Standard 3 Requirement (3)(b), with a subsequent announced Assessment Contact conducted in October 2024. </w:t>
      </w:r>
    </w:p>
    <w:p w14:paraId="2DD2A318" w14:textId="77777777" w:rsidR="003A28CE" w:rsidRPr="003A28CE" w:rsidRDefault="003A28CE" w:rsidP="003A28CE">
      <w:pPr>
        <w:pStyle w:val="NormalArial"/>
        <w:rPr>
          <w:rFonts w:ascii="Open Sans" w:hAnsi="Open Sans" w:cs="Open Sans"/>
        </w:rPr>
      </w:pPr>
      <w:r w:rsidRPr="003A28CE">
        <w:rPr>
          <w:rFonts w:ascii="Open Sans" w:hAnsi="Open Sans" w:cs="Open Sans"/>
        </w:rPr>
        <w:t xml:space="preserve">The Assessment Team found the service did not demonstrate effective management of high impact and or high prevalence risks associated with consumer care relating to falls and changed behaviour. </w:t>
      </w:r>
    </w:p>
    <w:p w14:paraId="04C7ABA9" w14:textId="284B416F" w:rsidR="003A28CE" w:rsidRPr="003A28CE" w:rsidRDefault="003A28CE" w:rsidP="003A28CE">
      <w:pPr>
        <w:pStyle w:val="NormalArial"/>
        <w:rPr>
          <w:rFonts w:ascii="Open Sans" w:hAnsi="Open Sans" w:cs="Open Sans"/>
        </w:rPr>
      </w:pPr>
      <w:r w:rsidRPr="003A28CE">
        <w:rPr>
          <w:rFonts w:ascii="Open Sans" w:hAnsi="Open Sans" w:cs="Open Sans"/>
        </w:rPr>
        <w:lastRenderedPageBreak/>
        <w:t xml:space="preserve">The service’s management of falls aligned with service policy with appropriate falls risk assessments and documentation. Consumers and representatives were satisfied with the service’s management of falls and subsequent care provision. </w:t>
      </w:r>
    </w:p>
    <w:p w14:paraId="7B1120FF" w14:textId="77777777" w:rsidR="003A28CE" w:rsidRPr="003A28CE" w:rsidRDefault="003A28CE" w:rsidP="003A28CE">
      <w:pPr>
        <w:pStyle w:val="NormalArial"/>
        <w:rPr>
          <w:rFonts w:ascii="Open Sans" w:hAnsi="Open Sans" w:cs="Open Sans"/>
        </w:rPr>
      </w:pPr>
      <w:r w:rsidRPr="003A28CE">
        <w:rPr>
          <w:rFonts w:ascii="Open Sans" w:hAnsi="Open Sans" w:cs="Open Sans"/>
        </w:rPr>
        <w:t xml:space="preserve">With consideration given to proportionality and the evidence available to me, I am satisfied with the service’s management of falls. </w:t>
      </w:r>
    </w:p>
    <w:p w14:paraId="5B2BD617" w14:textId="77777777" w:rsidR="003A28CE" w:rsidRPr="003A28CE" w:rsidRDefault="003A28CE" w:rsidP="003A28CE">
      <w:pPr>
        <w:pStyle w:val="NormalArial"/>
        <w:rPr>
          <w:rFonts w:ascii="Open Sans" w:hAnsi="Open Sans" w:cs="Open Sans"/>
        </w:rPr>
      </w:pPr>
      <w:r w:rsidRPr="003A28CE">
        <w:rPr>
          <w:rFonts w:ascii="Open Sans" w:hAnsi="Open Sans" w:cs="Open Sans"/>
        </w:rPr>
        <w:t xml:space="preserve">The Assessment Team report identified consumers experiencing changed behaviour encountering regular falls, involvement in Serious Incident Response Scheme (SIRS), incidents, and requiring hospital transfers for management of their changed behaviour. </w:t>
      </w:r>
    </w:p>
    <w:p w14:paraId="3BC10925" w14:textId="77777777" w:rsidR="003A28CE" w:rsidRPr="003A28CE" w:rsidRDefault="003A28CE" w:rsidP="003A28CE">
      <w:pPr>
        <w:pStyle w:val="NormalArial"/>
        <w:rPr>
          <w:rFonts w:ascii="Open Sans" w:hAnsi="Open Sans" w:cs="Open Sans"/>
        </w:rPr>
      </w:pPr>
      <w:r w:rsidRPr="003A28CE">
        <w:rPr>
          <w:rFonts w:ascii="Open Sans" w:hAnsi="Open Sans" w:cs="Open Sans"/>
        </w:rPr>
        <w:t xml:space="preserve">A record of the service’s SIRS incidents indicates consumers experiencing changed behaviour, were involved in several reportable incidents. However, care documentation did not provide strategies to prevent further occurrence. </w:t>
      </w:r>
    </w:p>
    <w:p w14:paraId="7788B3A5" w14:textId="77777777" w:rsidR="003A28CE" w:rsidRPr="003A28CE" w:rsidRDefault="003A28CE" w:rsidP="003A28CE">
      <w:pPr>
        <w:pStyle w:val="NormalArial"/>
        <w:rPr>
          <w:rFonts w:ascii="Open Sans" w:hAnsi="Open Sans" w:cs="Open Sans"/>
        </w:rPr>
      </w:pPr>
      <w:r w:rsidRPr="003A28CE">
        <w:rPr>
          <w:rFonts w:ascii="Open Sans" w:hAnsi="Open Sans" w:cs="Open Sans"/>
        </w:rPr>
        <w:t xml:space="preserve">The Assessment Team report identified deficits in staff charting practices with staff not demonstrating accurate and timely documentation, necessary to provide evidence to evaluate and inform care. </w:t>
      </w:r>
    </w:p>
    <w:p w14:paraId="5260ADA9" w14:textId="77777777" w:rsidR="003A28CE" w:rsidRPr="003A28CE" w:rsidRDefault="003A28CE" w:rsidP="003A28CE">
      <w:pPr>
        <w:pStyle w:val="NormalArial"/>
        <w:rPr>
          <w:rFonts w:ascii="Open Sans" w:hAnsi="Open Sans" w:cs="Open Sans"/>
        </w:rPr>
      </w:pPr>
      <w:r w:rsidRPr="003A28CE">
        <w:rPr>
          <w:rFonts w:ascii="Open Sans" w:hAnsi="Open Sans" w:cs="Open Sans"/>
        </w:rPr>
        <w:t xml:space="preserve">The Assessment Team found consumer behaviour support plans did not provide staff with person centred intervention strategies, with staff trialling a variety of interventions to manage consumer changed behaviour. The trialled interventions were not documented. </w:t>
      </w:r>
    </w:p>
    <w:p w14:paraId="61F31BD0" w14:textId="77777777" w:rsidR="003A28CE" w:rsidRPr="003A28CE" w:rsidRDefault="003A28CE" w:rsidP="003A28CE">
      <w:pPr>
        <w:pStyle w:val="NormalArial"/>
        <w:rPr>
          <w:rFonts w:ascii="Open Sans" w:hAnsi="Open Sans" w:cs="Open Sans"/>
        </w:rPr>
      </w:pPr>
      <w:r w:rsidRPr="003A28CE">
        <w:rPr>
          <w:rFonts w:ascii="Open Sans" w:hAnsi="Open Sans" w:cs="Open Sans"/>
        </w:rPr>
        <w:t xml:space="preserve">At the time of the Assessment Contact, management advised the Assessment Team that consumers’ changed behaviour had been identified as an area of care requiring improvement, with plans for staff education and a review of support services available to consumers living in the dementia specific unit. </w:t>
      </w:r>
    </w:p>
    <w:p w14:paraId="467ED839" w14:textId="77777777" w:rsidR="003A28CE" w:rsidRPr="003A28CE" w:rsidRDefault="003A28CE" w:rsidP="003A28CE">
      <w:pPr>
        <w:pStyle w:val="NormalArial"/>
        <w:rPr>
          <w:rFonts w:ascii="Open Sans" w:hAnsi="Open Sans" w:cs="Open Sans"/>
        </w:rPr>
      </w:pPr>
      <w:r w:rsidRPr="003A28CE">
        <w:rPr>
          <w:rFonts w:ascii="Open Sans" w:hAnsi="Open Sans" w:cs="Open Sans"/>
        </w:rPr>
        <w:t xml:space="preserve">The Approved Provider submitted a written response (the response) advising of extensive work completed on consumer behaviour support plans and provided staff attendance records evidencing education provided on supporting consumers living with dementia. </w:t>
      </w:r>
    </w:p>
    <w:p w14:paraId="0B39DE7F" w14:textId="77777777" w:rsidR="003A28CE" w:rsidRPr="003A28CE" w:rsidRDefault="003A28CE" w:rsidP="003A28CE">
      <w:pPr>
        <w:pStyle w:val="NormalArial"/>
        <w:rPr>
          <w:rFonts w:ascii="Open Sans" w:hAnsi="Open Sans" w:cs="Open Sans"/>
        </w:rPr>
      </w:pPr>
      <w:r w:rsidRPr="003A28CE">
        <w:rPr>
          <w:rFonts w:ascii="Open Sans" w:hAnsi="Open Sans" w:cs="Open Sans"/>
        </w:rPr>
        <w:t xml:space="preserve">The response advised of family input into strategies for the management of consumer changed behaviour and included updated behaviour support plans for identified consumers which were person centred and included detailed strategies for management. </w:t>
      </w:r>
    </w:p>
    <w:p w14:paraId="4619752B" w14:textId="77777777" w:rsidR="003A28CE" w:rsidRPr="003A28CE" w:rsidRDefault="003A28CE" w:rsidP="003A28CE">
      <w:pPr>
        <w:pStyle w:val="NormalArial"/>
        <w:rPr>
          <w:rFonts w:ascii="Open Sans" w:hAnsi="Open Sans" w:cs="Open Sans"/>
        </w:rPr>
      </w:pPr>
      <w:r w:rsidRPr="003A28CE">
        <w:rPr>
          <w:rFonts w:ascii="Open Sans" w:hAnsi="Open Sans" w:cs="Open Sans"/>
        </w:rPr>
        <w:t xml:space="preserve">The response advised that care needs for consumers identified as at risk associated with changes in behaviour, are communicated verbally to staff at a variety of staff forums. The response further advised for consumers new to the service, verbal reports and handovers are used to inform interim care plans. </w:t>
      </w:r>
    </w:p>
    <w:p w14:paraId="59B0D3F4" w14:textId="7C041915" w:rsidR="003A28CE" w:rsidRPr="003A28CE" w:rsidRDefault="003A28CE" w:rsidP="003A28CE">
      <w:pPr>
        <w:pStyle w:val="NormalArial"/>
        <w:rPr>
          <w:rFonts w:ascii="Open Sans" w:hAnsi="Open Sans" w:cs="Open Sans"/>
        </w:rPr>
      </w:pPr>
      <w:r w:rsidRPr="003A28CE">
        <w:rPr>
          <w:rFonts w:ascii="Open Sans" w:hAnsi="Open Sans" w:cs="Open Sans"/>
        </w:rPr>
        <w:t>I acknowledge the Approved Provider is actively engaging activities to improve the management of high impact and high prevalence risks, however, I am</w:t>
      </w:r>
      <w:r w:rsidR="009223C3">
        <w:rPr>
          <w:rFonts w:ascii="Open Sans" w:hAnsi="Open Sans" w:cs="Open Sans"/>
        </w:rPr>
        <w:t xml:space="preserve"> </w:t>
      </w:r>
      <w:r w:rsidRPr="003A28CE">
        <w:rPr>
          <w:rFonts w:ascii="Open Sans" w:hAnsi="Open Sans" w:cs="Open Sans"/>
        </w:rPr>
        <w:t xml:space="preserve">mindful of inconsistencies in documentation and a reliance on verbal </w:t>
      </w:r>
      <w:r w:rsidRPr="003A28CE">
        <w:rPr>
          <w:rFonts w:ascii="Open Sans" w:hAnsi="Open Sans" w:cs="Open Sans"/>
        </w:rPr>
        <w:lastRenderedPageBreak/>
        <w:t xml:space="preserve">communication to identify and share the risk management strategies for consumers experiencing changed behaviour. </w:t>
      </w:r>
    </w:p>
    <w:p w14:paraId="6FC00F9B" w14:textId="77777777" w:rsidR="003A28CE" w:rsidRPr="003A28CE" w:rsidRDefault="003A28CE" w:rsidP="003A28CE">
      <w:pPr>
        <w:pStyle w:val="NormalArial"/>
        <w:rPr>
          <w:rFonts w:ascii="Open Sans" w:hAnsi="Open Sans" w:cs="Open Sans"/>
        </w:rPr>
      </w:pPr>
      <w:r w:rsidRPr="003A28CE">
        <w:rPr>
          <w:rFonts w:ascii="Open Sans" w:hAnsi="Open Sans" w:cs="Open Sans"/>
        </w:rPr>
        <w:t xml:space="preserve">Verbal communication does not effectively demonstrate the ongoing assessment of risk assessment to inform effective person centred care planning and management strategies. Subsequently, the service has not demonstrated consistency in the documentation and evaluation of strategies to manage risks associated with consumer changed behaviour. </w:t>
      </w:r>
    </w:p>
    <w:p w14:paraId="36239097" w14:textId="77777777" w:rsidR="003A28CE" w:rsidRPr="003A28CE" w:rsidRDefault="003A28CE" w:rsidP="003A28CE">
      <w:pPr>
        <w:pStyle w:val="NormalArial"/>
        <w:rPr>
          <w:rFonts w:ascii="Open Sans" w:hAnsi="Open Sans" w:cs="Open Sans"/>
        </w:rPr>
      </w:pPr>
      <w:r w:rsidRPr="003A28CE">
        <w:rPr>
          <w:rFonts w:ascii="Open Sans" w:hAnsi="Open Sans" w:cs="Open Sans"/>
        </w:rPr>
        <w:t xml:space="preserve">Further to this, the service is not demonstrating effective risk management with consideration for the safety of consumers experiencing changed behaviours, impacted consumers and staff. </w:t>
      </w:r>
    </w:p>
    <w:p w14:paraId="3A7B9284" w14:textId="0D6EBE43" w:rsidR="00063EFC" w:rsidRDefault="003A28CE" w:rsidP="003A28CE">
      <w:pPr>
        <w:pStyle w:val="NormalArial"/>
        <w:rPr>
          <w:rFonts w:ascii="Open Sans" w:hAnsi="Open Sans" w:cs="Open Sans"/>
        </w:rPr>
      </w:pPr>
      <w:r w:rsidRPr="003A28CE">
        <w:rPr>
          <w:rFonts w:ascii="Open Sans" w:hAnsi="Open Sans" w:cs="Open Sans"/>
        </w:rPr>
        <w:t>With consideration to the available evidence including the Approved Provider’s response, I find Requirement 3(3)(b) Not-Compliant.</w:t>
      </w:r>
    </w:p>
    <w:p w14:paraId="5BB7A231" w14:textId="77777777" w:rsidR="005F5009" w:rsidRDefault="005F5009" w:rsidP="00FC045E">
      <w:pPr>
        <w:pStyle w:val="Heading1"/>
        <w:spacing w:before="120" w:after="240" w:line="22" w:lineRule="atLeast"/>
        <w:rPr>
          <w:rFonts w:ascii="Open Sans" w:hAnsi="Open Sans" w:cs="Open Sans"/>
        </w:rPr>
      </w:pPr>
      <w:r>
        <w:rPr>
          <w:rFonts w:ascii="Open Sans" w:hAnsi="Open Sans" w:cs="Open Sans"/>
        </w:rPr>
        <w:br w:type="page"/>
      </w:r>
    </w:p>
    <w:p w14:paraId="10355DA5" w14:textId="0D323F6B" w:rsidR="00446F9C" w:rsidRPr="001E694D" w:rsidRDefault="005F500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67"/>
        <w:gridCol w:w="1872"/>
      </w:tblGrid>
      <w:tr w:rsidR="009B43A3" w14:paraId="5596025C" w14:textId="77777777" w:rsidTr="00063E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gridSpan w:val="2"/>
            <w:shd w:val="clear" w:color="auto" w:fill="781E77"/>
          </w:tcPr>
          <w:p w14:paraId="6A56410E" w14:textId="77777777" w:rsidR="00446F9C" w:rsidRPr="001E694D" w:rsidRDefault="005F500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904" w:type="dxa"/>
            <w:shd w:val="clear" w:color="auto" w:fill="781E77"/>
          </w:tcPr>
          <w:p w14:paraId="0A0AA62F" w14:textId="77777777" w:rsidR="00446F9C" w:rsidRPr="001E694D" w:rsidRDefault="00446F9C"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B43A3" w14:paraId="7EC75C51" w14:textId="77777777" w:rsidTr="00063EFC">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8108A5C" w14:textId="77777777" w:rsidR="00446F9C" w:rsidRPr="001E694D" w:rsidRDefault="005F5009" w:rsidP="002C5FA9">
            <w:pPr>
              <w:spacing w:line="22" w:lineRule="atLeast"/>
              <w:rPr>
                <w:rFonts w:ascii="Open Sans" w:hAnsi="Open Sans" w:cs="Open Sans"/>
              </w:rPr>
            </w:pPr>
            <w:r w:rsidRPr="001E694D">
              <w:rPr>
                <w:rFonts w:ascii="Open Sans" w:hAnsi="Open Sans" w:cs="Open Sans"/>
              </w:rPr>
              <w:t xml:space="preserve">Requirement </w:t>
            </w:r>
            <w:r w:rsidRPr="001E694D">
              <w:rPr>
                <w:rFonts w:ascii="Open Sans" w:hAnsi="Open Sans" w:cs="Open Sans"/>
              </w:rPr>
              <w:t>8(3)(e)</w:t>
            </w:r>
          </w:p>
        </w:tc>
        <w:tc>
          <w:tcPr>
            <w:tcW w:w="5661" w:type="dxa"/>
            <w:shd w:val="clear" w:color="auto" w:fill="auto"/>
          </w:tcPr>
          <w:p w14:paraId="5D98C76F" w14:textId="77777777" w:rsidR="00446F9C" w:rsidRPr="001E694D" w:rsidRDefault="005F50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927C943" w14:textId="77777777" w:rsidR="00446F9C" w:rsidRPr="001E694D" w:rsidRDefault="005F500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1660E450" w14:textId="77777777" w:rsidR="00446F9C" w:rsidRPr="001E694D" w:rsidRDefault="005F500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1E2383CB" w14:textId="77777777" w:rsidR="00446F9C" w:rsidRPr="001E694D" w:rsidRDefault="005F500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904" w:type="dxa"/>
            <w:shd w:val="clear" w:color="auto" w:fill="auto"/>
          </w:tcPr>
          <w:p w14:paraId="5383B519" w14:textId="11BBDF90" w:rsidR="00446F9C" w:rsidRPr="001E694D" w:rsidRDefault="005F500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72233526"/>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3A28CE">
                  <w:rPr>
                    <w:rFonts w:ascii="Open Sans" w:hAnsi="Open Sans" w:cs="Open Sans"/>
                    <w:color w:val="auto"/>
                  </w:rPr>
                  <w:t>Compliant</w:t>
                </w:r>
              </w:sdtContent>
            </w:sdt>
          </w:p>
        </w:tc>
      </w:tr>
    </w:tbl>
    <w:p w14:paraId="412D8045" w14:textId="77777777" w:rsidR="00446F9C" w:rsidRPr="007A2323" w:rsidRDefault="005F5009" w:rsidP="007A2323">
      <w:pPr>
        <w:pStyle w:val="NormalArial"/>
        <w:rPr>
          <w:rFonts w:ascii="Open Sans" w:hAnsi="Open Sans" w:cs="Open Sans"/>
          <w:b/>
          <w:bCs/>
          <w:color w:val="781E77"/>
        </w:rPr>
      </w:pPr>
      <w:r w:rsidRPr="007A2323">
        <w:rPr>
          <w:rFonts w:ascii="Open Sans" w:hAnsi="Open Sans" w:cs="Open Sans"/>
          <w:b/>
          <w:bCs/>
          <w:color w:val="781E77"/>
        </w:rPr>
        <w:t>Findings</w:t>
      </w:r>
    </w:p>
    <w:p w14:paraId="14934483" w14:textId="77777777" w:rsidR="003A28CE" w:rsidRPr="003A28CE" w:rsidRDefault="003A28CE" w:rsidP="003A28CE">
      <w:pPr>
        <w:pStyle w:val="NormalArial"/>
        <w:rPr>
          <w:rFonts w:ascii="Open Sans" w:hAnsi="Open Sans" w:cs="Open Sans"/>
          <w:color w:val="auto"/>
        </w:rPr>
      </w:pPr>
      <w:r w:rsidRPr="003A28CE">
        <w:rPr>
          <w:rFonts w:ascii="Open Sans" w:hAnsi="Open Sans" w:cs="Open Sans"/>
          <w:color w:val="auto"/>
        </w:rPr>
        <w:t xml:space="preserve">The service was found previously not compliant in relation to Standard 8 Requirement (3)(e), with a subsequent announced Assessment Contact conducted in October 2024. </w:t>
      </w:r>
    </w:p>
    <w:p w14:paraId="70B81AD2" w14:textId="77777777" w:rsidR="003A28CE" w:rsidRPr="003A28CE" w:rsidRDefault="003A28CE" w:rsidP="003A28CE">
      <w:pPr>
        <w:pStyle w:val="NormalArial"/>
        <w:rPr>
          <w:rFonts w:ascii="Open Sans" w:hAnsi="Open Sans" w:cs="Open Sans"/>
          <w:color w:val="auto"/>
        </w:rPr>
      </w:pPr>
      <w:r w:rsidRPr="003A28CE">
        <w:rPr>
          <w:rFonts w:ascii="Open Sans" w:hAnsi="Open Sans" w:cs="Open Sans"/>
          <w:color w:val="auto"/>
        </w:rPr>
        <w:t xml:space="preserve">The Assessment Team report identified the introduction of a revised clinical governance framework May 2024, which includes the organisation’s management roles and responsibilities. Policies and procedures in relation to antimicrobial stewardship (AMS), minimising the use of restraint, and open disclosure are current. </w:t>
      </w:r>
    </w:p>
    <w:p w14:paraId="61E9E432" w14:textId="77777777" w:rsidR="003A28CE" w:rsidRPr="003A28CE" w:rsidRDefault="003A28CE" w:rsidP="003A28CE">
      <w:pPr>
        <w:pStyle w:val="NormalArial"/>
        <w:rPr>
          <w:rFonts w:ascii="Open Sans" w:hAnsi="Open Sans" w:cs="Open Sans"/>
          <w:color w:val="auto"/>
        </w:rPr>
      </w:pPr>
      <w:r w:rsidRPr="003A28CE">
        <w:rPr>
          <w:rFonts w:ascii="Open Sans" w:hAnsi="Open Sans" w:cs="Open Sans"/>
          <w:color w:val="auto"/>
        </w:rPr>
        <w:t xml:space="preserve">The Assessment Team identified systems and processes for collecting, analysing, and reporting on clinical performance to the governing body, however, determined the information reported to be insufficient for informed decision making. </w:t>
      </w:r>
    </w:p>
    <w:p w14:paraId="64E44062" w14:textId="77777777" w:rsidR="003A28CE" w:rsidRPr="003A28CE" w:rsidRDefault="003A28CE" w:rsidP="003A28CE">
      <w:pPr>
        <w:pStyle w:val="NormalArial"/>
        <w:rPr>
          <w:rFonts w:ascii="Open Sans" w:hAnsi="Open Sans" w:cs="Open Sans"/>
          <w:color w:val="auto"/>
        </w:rPr>
      </w:pPr>
      <w:r w:rsidRPr="003A28CE">
        <w:rPr>
          <w:rFonts w:ascii="Open Sans" w:hAnsi="Open Sans" w:cs="Open Sans"/>
          <w:color w:val="auto"/>
        </w:rPr>
        <w:t xml:space="preserve">The Assessment Team found the organisation demonstrated the identification and actioning of continuous improvements activities regarding additional resources to support clinical governance and education of staff. However, the service’s plan for continuous improvement (PCI) was deemed incomplete with recent areas for improvement not included and some action items overdue. </w:t>
      </w:r>
    </w:p>
    <w:p w14:paraId="2386D0DC" w14:textId="77777777" w:rsidR="003A28CE" w:rsidRPr="003A28CE" w:rsidRDefault="003A28CE" w:rsidP="003A28CE">
      <w:pPr>
        <w:pStyle w:val="NormalArial"/>
        <w:rPr>
          <w:rFonts w:ascii="Open Sans" w:hAnsi="Open Sans" w:cs="Open Sans"/>
          <w:color w:val="auto"/>
        </w:rPr>
      </w:pPr>
      <w:r w:rsidRPr="003A28CE">
        <w:rPr>
          <w:rFonts w:ascii="Open Sans" w:hAnsi="Open Sans" w:cs="Open Sans"/>
          <w:color w:val="auto"/>
        </w:rPr>
        <w:t xml:space="preserve">The Assessment Team report identified a new clinical leadership team in the process of embedding new practices. Education is ongoing, however is yet to be evaluated for effectiveness. </w:t>
      </w:r>
    </w:p>
    <w:p w14:paraId="060758EC" w14:textId="77777777" w:rsidR="003A28CE" w:rsidRPr="003A28CE" w:rsidRDefault="003A28CE" w:rsidP="003A28CE">
      <w:pPr>
        <w:pStyle w:val="NormalArial"/>
        <w:rPr>
          <w:rFonts w:ascii="Open Sans" w:hAnsi="Open Sans" w:cs="Open Sans"/>
          <w:color w:val="auto"/>
        </w:rPr>
      </w:pPr>
      <w:r w:rsidRPr="003A28CE">
        <w:rPr>
          <w:rFonts w:ascii="Open Sans" w:hAnsi="Open Sans" w:cs="Open Sans"/>
          <w:color w:val="auto"/>
        </w:rPr>
        <w:t xml:space="preserve">The Approved Provider submitted a written response (the response) providing further information and evidence including policies, meeting minutes, reports, and agendas, which I have reviewed in detail. The documents demonstrate responsibilities and lines of reporting to provide oversight of clinical care, including but not limited to, those related to AMS, minimising the use of restrictive practices and the practice of open disclosure. The organisation demonstrated systems to monitor and improve care and service delivery with identification of opportunities for continuous improvement. The response </w:t>
      </w:r>
      <w:r w:rsidRPr="003A28CE">
        <w:rPr>
          <w:rFonts w:ascii="Open Sans" w:hAnsi="Open Sans" w:cs="Open Sans"/>
          <w:color w:val="auto"/>
        </w:rPr>
        <w:lastRenderedPageBreak/>
        <w:t xml:space="preserve">included the service’s PCI, which reflects recently identified areas for improvement. </w:t>
      </w:r>
    </w:p>
    <w:p w14:paraId="099E9FD3" w14:textId="62EB16C5" w:rsidR="00446F9C" w:rsidRPr="007A2323" w:rsidRDefault="003A28CE" w:rsidP="003A28CE">
      <w:pPr>
        <w:pStyle w:val="NormalArial"/>
        <w:rPr>
          <w:rFonts w:ascii="Open Sans" w:hAnsi="Open Sans" w:cs="Open Sans"/>
          <w:color w:val="auto"/>
        </w:rPr>
      </w:pPr>
      <w:r w:rsidRPr="003A28CE">
        <w:rPr>
          <w:rFonts w:ascii="Open Sans" w:hAnsi="Open Sans" w:cs="Open Sans"/>
          <w:color w:val="auto"/>
        </w:rPr>
        <w:t>The Assessment Team recommended this Requirement as not-met. However, with consideration to the information available to me including Approved Provider’s response, I have come to a different view to the Assessment Team’s recommendations and I find Requirement 8(3)(e) Compliant.</w:t>
      </w:r>
    </w:p>
    <w:sectPr w:rsidR="00446F9C"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A9348" w14:textId="77777777" w:rsidR="008A17CA" w:rsidRDefault="008A17CA">
      <w:pPr>
        <w:spacing w:after="0"/>
      </w:pPr>
      <w:r>
        <w:separator/>
      </w:r>
    </w:p>
  </w:endnote>
  <w:endnote w:type="continuationSeparator" w:id="0">
    <w:p w14:paraId="2127F2E7" w14:textId="77777777" w:rsidR="008A17CA" w:rsidRDefault="008A17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5B2A1" w14:textId="77777777" w:rsidR="00446F9C" w:rsidRPr="00DF37F2" w:rsidRDefault="005F5009"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 xml:space="preserve">Courtlands Aged Care </w:t>
    </w:r>
    <w:r w:rsidRPr="00D3376F">
      <w:rPr>
        <w:rFonts w:cs="Times New Roman"/>
        <w:color w:val="auto"/>
        <w:szCs w:val="18"/>
      </w:rPr>
      <w:t>Facility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092C227" w14:textId="77777777" w:rsidR="00446F9C" w:rsidRPr="00DF37F2" w:rsidRDefault="005F5009"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0585</w:t>
    </w:r>
    <w:bookmarkEnd w:id="1"/>
    <w:r w:rsidRPr="00DF37F2">
      <w:rPr>
        <w:rStyle w:val="FooterBold"/>
        <w:rFonts w:ascii="Arial" w:hAnsi="Arial"/>
        <w:b w:val="0"/>
      </w:rPr>
      <w:tab/>
      <w:t xml:space="preserve">OFFICIAL: Sensitive </w:t>
    </w:r>
  </w:p>
  <w:p w14:paraId="692F08CA" w14:textId="77777777" w:rsidR="00446F9C" w:rsidRPr="00DF37F2" w:rsidRDefault="005F5009"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0A2E8" w14:textId="77777777" w:rsidR="00446F9C" w:rsidRDefault="00446F9C"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EA48E" w14:textId="77777777" w:rsidR="008A17CA" w:rsidRDefault="008A17CA" w:rsidP="00D71F88">
      <w:pPr>
        <w:spacing w:after="0"/>
      </w:pPr>
      <w:r>
        <w:separator/>
      </w:r>
    </w:p>
  </w:footnote>
  <w:footnote w:type="continuationSeparator" w:id="0">
    <w:p w14:paraId="67FA9257" w14:textId="77777777" w:rsidR="008A17CA" w:rsidRDefault="008A17CA" w:rsidP="00D71F88">
      <w:pPr>
        <w:spacing w:after="0"/>
      </w:pPr>
      <w:r>
        <w:continuationSeparator/>
      </w:r>
    </w:p>
  </w:footnote>
  <w:footnote w:id="1">
    <w:p w14:paraId="1D8C21FB" w14:textId="51FFB9C5" w:rsidR="00446F9C" w:rsidRDefault="005F5009"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063EFC">
        <w:rPr>
          <w:rFonts w:ascii="Arial" w:hAnsi="Arial"/>
          <w:color w:val="auto"/>
          <w:sz w:val="20"/>
          <w:szCs w:val="20"/>
        </w:rPr>
        <w:t>section 68A</w:t>
      </w:r>
      <w:r w:rsidRPr="00063EFC">
        <w:rPr>
          <w:rFonts w:ascii="Arial" w:hAnsi="Arial"/>
          <w:b/>
          <w:color w:val="auto"/>
          <w:sz w:val="20"/>
          <w:szCs w:val="20"/>
        </w:rPr>
        <w:t xml:space="preserve"> </w:t>
      </w:r>
      <w:r w:rsidRPr="00063EFC">
        <w:rPr>
          <w:rFonts w:ascii="Arial" w:hAnsi="Arial"/>
          <w:color w:val="auto"/>
          <w:sz w:val="20"/>
          <w:szCs w:val="20"/>
        </w:rPr>
        <w:t>of the</w:t>
      </w:r>
      <w:r w:rsidRPr="00443CA4">
        <w:rPr>
          <w:rFonts w:ascii="Arial" w:hAnsi="Arial"/>
          <w:sz w:val="20"/>
          <w:szCs w:val="20"/>
        </w:rPr>
        <w:t xml:space="preserve"> Aged Care Quality and Safety Commission Rules 2018.</w:t>
      </w:r>
    </w:p>
    <w:p w14:paraId="24006EDB" w14:textId="77777777" w:rsidR="00446F9C" w:rsidRDefault="00446F9C"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59CF1" w14:textId="77777777" w:rsidR="00446F9C" w:rsidRDefault="005F5009">
    <w:pPr>
      <w:pStyle w:val="Header"/>
    </w:pPr>
    <w:r>
      <w:rPr>
        <w:noProof/>
        <w:color w:val="2B579A"/>
        <w:shd w:val="clear" w:color="auto" w:fill="E6E6E6"/>
        <w:lang w:val="en-US"/>
      </w:rPr>
      <w:drawing>
        <wp:anchor distT="0" distB="0" distL="114300" distR="114300" simplePos="0" relativeHeight="251658241" behindDoc="1" locked="0" layoutInCell="1" allowOverlap="1" wp14:anchorId="0D9BF92E" wp14:editId="33B308EB">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32BD6" w14:textId="77777777" w:rsidR="00446F9C" w:rsidRDefault="005F5009">
    <w:pPr>
      <w:pStyle w:val="Header"/>
    </w:pPr>
    <w:r>
      <w:rPr>
        <w:noProof/>
      </w:rPr>
      <w:drawing>
        <wp:anchor distT="0" distB="0" distL="114300" distR="114300" simplePos="0" relativeHeight="251658240" behindDoc="0" locked="0" layoutInCell="1" allowOverlap="1" wp14:anchorId="7669E37A" wp14:editId="5748C3CB">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370EA3A">
      <w:start w:val="1"/>
      <w:numFmt w:val="lowerRoman"/>
      <w:lvlText w:val="(%1)"/>
      <w:lvlJc w:val="left"/>
      <w:pPr>
        <w:ind w:left="1080" w:hanging="720"/>
      </w:pPr>
      <w:rPr>
        <w:rFonts w:hint="default"/>
      </w:rPr>
    </w:lvl>
    <w:lvl w:ilvl="1" w:tplc="462443EE" w:tentative="1">
      <w:start w:val="1"/>
      <w:numFmt w:val="lowerLetter"/>
      <w:lvlText w:val="%2."/>
      <w:lvlJc w:val="left"/>
      <w:pPr>
        <w:ind w:left="1440" w:hanging="360"/>
      </w:pPr>
    </w:lvl>
    <w:lvl w:ilvl="2" w:tplc="9368712C" w:tentative="1">
      <w:start w:val="1"/>
      <w:numFmt w:val="lowerRoman"/>
      <w:lvlText w:val="%3."/>
      <w:lvlJc w:val="right"/>
      <w:pPr>
        <w:ind w:left="2160" w:hanging="180"/>
      </w:pPr>
    </w:lvl>
    <w:lvl w:ilvl="3" w:tplc="175C78EC" w:tentative="1">
      <w:start w:val="1"/>
      <w:numFmt w:val="decimal"/>
      <w:lvlText w:val="%4."/>
      <w:lvlJc w:val="left"/>
      <w:pPr>
        <w:ind w:left="2880" w:hanging="360"/>
      </w:pPr>
    </w:lvl>
    <w:lvl w:ilvl="4" w:tplc="788E7896" w:tentative="1">
      <w:start w:val="1"/>
      <w:numFmt w:val="lowerLetter"/>
      <w:lvlText w:val="%5."/>
      <w:lvlJc w:val="left"/>
      <w:pPr>
        <w:ind w:left="3600" w:hanging="360"/>
      </w:pPr>
    </w:lvl>
    <w:lvl w:ilvl="5" w:tplc="94761E74" w:tentative="1">
      <w:start w:val="1"/>
      <w:numFmt w:val="lowerRoman"/>
      <w:lvlText w:val="%6."/>
      <w:lvlJc w:val="right"/>
      <w:pPr>
        <w:ind w:left="4320" w:hanging="180"/>
      </w:pPr>
    </w:lvl>
    <w:lvl w:ilvl="6" w:tplc="A11AE9F0" w:tentative="1">
      <w:start w:val="1"/>
      <w:numFmt w:val="decimal"/>
      <w:lvlText w:val="%7."/>
      <w:lvlJc w:val="left"/>
      <w:pPr>
        <w:ind w:left="5040" w:hanging="360"/>
      </w:pPr>
    </w:lvl>
    <w:lvl w:ilvl="7" w:tplc="59C08270" w:tentative="1">
      <w:start w:val="1"/>
      <w:numFmt w:val="lowerLetter"/>
      <w:lvlText w:val="%8."/>
      <w:lvlJc w:val="left"/>
      <w:pPr>
        <w:ind w:left="5760" w:hanging="360"/>
      </w:pPr>
    </w:lvl>
    <w:lvl w:ilvl="8" w:tplc="6610DFC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D14044D8">
      <w:start w:val="1"/>
      <w:numFmt w:val="lowerRoman"/>
      <w:lvlText w:val="(%1)"/>
      <w:lvlJc w:val="left"/>
      <w:pPr>
        <w:ind w:left="1080" w:hanging="720"/>
      </w:pPr>
      <w:rPr>
        <w:rFonts w:hint="default"/>
      </w:rPr>
    </w:lvl>
    <w:lvl w:ilvl="1" w:tplc="8E18CAD6" w:tentative="1">
      <w:start w:val="1"/>
      <w:numFmt w:val="lowerLetter"/>
      <w:lvlText w:val="%2."/>
      <w:lvlJc w:val="left"/>
      <w:pPr>
        <w:ind w:left="1440" w:hanging="360"/>
      </w:pPr>
    </w:lvl>
    <w:lvl w:ilvl="2" w:tplc="0E624C96" w:tentative="1">
      <w:start w:val="1"/>
      <w:numFmt w:val="lowerRoman"/>
      <w:lvlText w:val="%3."/>
      <w:lvlJc w:val="right"/>
      <w:pPr>
        <w:ind w:left="2160" w:hanging="180"/>
      </w:pPr>
    </w:lvl>
    <w:lvl w:ilvl="3" w:tplc="66428C44" w:tentative="1">
      <w:start w:val="1"/>
      <w:numFmt w:val="decimal"/>
      <w:lvlText w:val="%4."/>
      <w:lvlJc w:val="left"/>
      <w:pPr>
        <w:ind w:left="2880" w:hanging="360"/>
      </w:pPr>
    </w:lvl>
    <w:lvl w:ilvl="4" w:tplc="70060094" w:tentative="1">
      <w:start w:val="1"/>
      <w:numFmt w:val="lowerLetter"/>
      <w:lvlText w:val="%5."/>
      <w:lvlJc w:val="left"/>
      <w:pPr>
        <w:ind w:left="3600" w:hanging="360"/>
      </w:pPr>
    </w:lvl>
    <w:lvl w:ilvl="5" w:tplc="7714D94E" w:tentative="1">
      <w:start w:val="1"/>
      <w:numFmt w:val="lowerRoman"/>
      <w:lvlText w:val="%6."/>
      <w:lvlJc w:val="right"/>
      <w:pPr>
        <w:ind w:left="4320" w:hanging="180"/>
      </w:pPr>
    </w:lvl>
    <w:lvl w:ilvl="6" w:tplc="3A60F742" w:tentative="1">
      <w:start w:val="1"/>
      <w:numFmt w:val="decimal"/>
      <w:lvlText w:val="%7."/>
      <w:lvlJc w:val="left"/>
      <w:pPr>
        <w:ind w:left="5040" w:hanging="360"/>
      </w:pPr>
    </w:lvl>
    <w:lvl w:ilvl="7" w:tplc="38CE8034" w:tentative="1">
      <w:start w:val="1"/>
      <w:numFmt w:val="lowerLetter"/>
      <w:lvlText w:val="%8."/>
      <w:lvlJc w:val="left"/>
      <w:pPr>
        <w:ind w:left="5760" w:hanging="360"/>
      </w:pPr>
    </w:lvl>
    <w:lvl w:ilvl="8" w:tplc="CBC4D11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F57076F0">
      <w:start w:val="1"/>
      <w:numFmt w:val="lowerRoman"/>
      <w:lvlText w:val="(%1)"/>
      <w:lvlJc w:val="left"/>
      <w:pPr>
        <w:ind w:left="1080" w:hanging="720"/>
      </w:pPr>
      <w:rPr>
        <w:rFonts w:hint="default"/>
      </w:rPr>
    </w:lvl>
    <w:lvl w:ilvl="1" w:tplc="5DAC0734" w:tentative="1">
      <w:start w:val="1"/>
      <w:numFmt w:val="lowerLetter"/>
      <w:lvlText w:val="%2."/>
      <w:lvlJc w:val="left"/>
      <w:pPr>
        <w:ind w:left="1440" w:hanging="360"/>
      </w:pPr>
    </w:lvl>
    <w:lvl w:ilvl="2" w:tplc="A0683076" w:tentative="1">
      <w:start w:val="1"/>
      <w:numFmt w:val="lowerRoman"/>
      <w:lvlText w:val="%3."/>
      <w:lvlJc w:val="right"/>
      <w:pPr>
        <w:ind w:left="2160" w:hanging="180"/>
      </w:pPr>
    </w:lvl>
    <w:lvl w:ilvl="3" w:tplc="7EBA2946" w:tentative="1">
      <w:start w:val="1"/>
      <w:numFmt w:val="decimal"/>
      <w:lvlText w:val="%4."/>
      <w:lvlJc w:val="left"/>
      <w:pPr>
        <w:ind w:left="2880" w:hanging="360"/>
      </w:pPr>
    </w:lvl>
    <w:lvl w:ilvl="4" w:tplc="CC1838CC" w:tentative="1">
      <w:start w:val="1"/>
      <w:numFmt w:val="lowerLetter"/>
      <w:lvlText w:val="%5."/>
      <w:lvlJc w:val="left"/>
      <w:pPr>
        <w:ind w:left="3600" w:hanging="360"/>
      </w:pPr>
    </w:lvl>
    <w:lvl w:ilvl="5" w:tplc="366E7C76" w:tentative="1">
      <w:start w:val="1"/>
      <w:numFmt w:val="lowerRoman"/>
      <w:lvlText w:val="%6."/>
      <w:lvlJc w:val="right"/>
      <w:pPr>
        <w:ind w:left="4320" w:hanging="180"/>
      </w:pPr>
    </w:lvl>
    <w:lvl w:ilvl="6" w:tplc="218ECC44" w:tentative="1">
      <w:start w:val="1"/>
      <w:numFmt w:val="decimal"/>
      <w:lvlText w:val="%7."/>
      <w:lvlJc w:val="left"/>
      <w:pPr>
        <w:ind w:left="5040" w:hanging="360"/>
      </w:pPr>
    </w:lvl>
    <w:lvl w:ilvl="7" w:tplc="E7821952" w:tentative="1">
      <w:start w:val="1"/>
      <w:numFmt w:val="lowerLetter"/>
      <w:lvlText w:val="%8."/>
      <w:lvlJc w:val="left"/>
      <w:pPr>
        <w:ind w:left="5760" w:hanging="360"/>
      </w:pPr>
    </w:lvl>
    <w:lvl w:ilvl="8" w:tplc="DF684A9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81C26CFA">
      <w:start w:val="1"/>
      <w:numFmt w:val="bullet"/>
      <w:lvlText w:val=""/>
      <w:lvlJc w:val="left"/>
      <w:pPr>
        <w:ind w:left="720" w:hanging="360"/>
      </w:pPr>
      <w:rPr>
        <w:rFonts w:ascii="Symbol" w:hAnsi="Symbol" w:hint="default"/>
        <w:color w:val="auto"/>
        <w:sz w:val="24"/>
        <w:szCs w:val="24"/>
      </w:rPr>
    </w:lvl>
    <w:lvl w:ilvl="1" w:tplc="2AA69C88" w:tentative="1">
      <w:start w:val="1"/>
      <w:numFmt w:val="bullet"/>
      <w:lvlText w:val="o"/>
      <w:lvlJc w:val="left"/>
      <w:pPr>
        <w:ind w:left="1440" w:hanging="360"/>
      </w:pPr>
      <w:rPr>
        <w:rFonts w:ascii="Courier New" w:hAnsi="Courier New" w:cs="Courier New" w:hint="default"/>
      </w:rPr>
    </w:lvl>
    <w:lvl w:ilvl="2" w:tplc="92A695A6" w:tentative="1">
      <w:start w:val="1"/>
      <w:numFmt w:val="bullet"/>
      <w:lvlText w:val=""/>
      <w:lvlJc w:val="left"/>
      <w:pPr>
        <w:ind w:left="2160" w:hanging="360"/>
      </w:pPr>
      <w:rPr>
        <w:rFonts w:ascii="Wingdings" w:hAnsi="Wingdings" w:hint="default"/>
      </w:rPr>
    </w:lvl>
    <w:lvl w:ilvl="3" w:tplc="8F146234" w:tentative="1">
      <w:start w:val="1"/>
      <w:numFmt w:val="bullet"/>
      <w:lvlText w:val=""/>
      <w:lvlJc w:val="left"/>
      <w:pPr>
        <w:ind w:left="2880" w:hanging="360"/>
      </w:pPr>
      <w:rPr>
        <w:rFonts w:ascii="Symbol" w:hAnsi="Symbol" w:hint="default"/>
      </w:rPr>
    </w:lvl>
    <w:lvl w:ilvl="4" w:tplc="BCEC3A74" w:tentative="1">
      <w:start w:val="1"/>
      <w:numFmt w:val="bullet"/>
      <w:lvlText w:val="o"/>
      <w:lvlJc w:val="left"/>
      <w:pPr>
        <w:ind w:left="3600" w:hanging="360"/>
      </w:pPr>
      <w:rPr>
        <w:rFonts w:ascii="Courier New" w:hAnsi="Courier New" w:cs="Courier New" w:hint="default"/>
      </w:rPr>
    </w:lvl>
    <w:lvl w:ilvl="5" w:tplc="D67AA996" w:tentative="1">
      <w:start w:val="1"/>
      <w:numFmt w:val="bullet"/>
      <w:lvlText w:val=""/>
      <w:lvlJc w:val="left"/>
      <w:pPr>
        <w:ind w:left="4320" w:hanging="360"/>
      </w:pPr>
      <w:rPr>
        <w:rFonts w:ascii="Wingdings" w:hAnsi="Wingdings" w:hint="default"/>
      </w:rPr>
    </w:lvl>
    <w:lvl w:ilvl="6" w:tplc="7AFA6860" w:tentative="1">
      <w:start w:val="1"/>
      <w:numFmt w:val="bullet"/>
      <w:lvlText w:val=""/>
      <w:lvlJc w:val="left"/>
      <w:pPr>
        <w:ind w:left="5040" w:hanging="360"/>
      </w:pPr>
      <w:rPr>
        <w:rFonts w:ascii="Symbol" w:hAnsi="Symbol" w:hint="default"/>
      </w:rPr>
    </w:lvl>
    <w:lvl w:ilvl="7" w:tplc="874875FE" w:tentative="1">
      <w:start w:val="1"/>
      <w:numFmt w:val="bullet"/>
      <w:lvlText w:val="o"/>
      <w:lvlJc w:val="left"/>
      <w:pPr>
        <w:ind w:left="5760" w:hanging="360"/>
      </w:pPr>
      <w:rPr>
        <w:rFonts w:ascii="Courier New" w:hAnsi="Courier New" w:cs="Courier New" w:hint="default"/>
      </w:rPr>
    </w:lvl>
    <w:lvl w:ilvl="8" w:tplc="0CF0A60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10B8D40E">
      <w:start w:val="1"/>
      <w:numFmt w:val="lowerRoman"/>
      <w:lvlText w:val="(%1)"/>
      <w:lvlJc w:val="left"/>
      <w:pPr>
        <w:ind w:left="1080" w:hanging="720"/>
      </w:pPr>
      <w:rPr>
        <w:rFonts w:hint="default"/>
      </w:rPr>
    </w:lvl>
    <w:lvl w:ilvl="1" w:tplc="A568F700" w:tentative="1">
      <w:start w:val="1"/>
      <w:numFmt w:val="lowerLetter"/>
      <w:lvlText w:val="%2."/>
      <w:lvlJc w:val="left"/>
      <w:pPr>
        <w:ind w:left="1440" w:hanging="360"/>
      </w:pPr>
    </w:lvl>
    <w:lvl w:ilvl="2" w:tplc="8536FCD4" w:tentative="1">
      <w:start w:val="1"/>
      <w:numFmt w:val="lowerRoman"/>
      <w:lvlText w:val="%3."/>
      <w:lvlJc w:val="right"/>
      <w:pPr>
        <w:ind w:left="2160" w:hanging="180"/>
      </w:pPr>
    </w:lvl>
    <w:lvl w:ilvl="3" w:tplc="13446A3A" w:tentative="1">
      <w:start w:val="1"/>
      <w:numFmt w:val="decimal"/>
      <w:lvlText w:val="%4."/>
      <w:lvlJc w:val="left"/>
      <w:pPr>
        <w:ind w:left="2880" w:hanging="360"/>
      </w:pPr>
    </w:lvl>
    <w:lvl w:ilvl="4" w:tplc="C6A41E6A" w:tentative="1">
      <w:start w:val="1"/>
      <w:numFmt w:val="lowerLetter"/>
      <w:lvlText w:val="%5."/>
      <w:lvlJc w:val="left"/>
      <w:pPr>
        <w:ind w:left="3600" w:hanging="360"/>
      </w:pPr>
    </w:lvl>
    <w:lvl w:ilvl="5" w:tplc="5470B054" w:tentative="1">
      <w:start w:val="1"/>
      <w:numFmt w:val="lowerRoman"/>
      <w:lvlText w:val="%6."/>
      <w:lvlJc w:val="right"/>
      <w:pPr>
        <w:ind w:left="4320" w:hanging="180"/>
      </w:pPr>
    </w:lvl>
    <w:lvl w:ilvl="6" w:tplc="170EBD7E" w:tentative="1">
      <w:start w:val="1"/>
      <w:numFmt w:val="decimal"/>
      <w:lvlText w:val="%7."/>
      <w:lvlJc w:val="left"/>
      <w:pPr>
        <w:ind w:left="5040" w:hanging="360"/>
      </w:pPr>
    </w:lvl>
    <w:lvl w:ilvl="7" w:tplc="1B88AAB4" w:tentative="1">
      <w:start w:val="1"/>
      <w:numFmt w:val="lowerLetter"/>
      <w:lvlText w:val="%8."/>
      <w:lvlJc w:val="left"/>
      <w:pPr>
        <w:ind w:left="5760" w:hanging="360"/>
      </w:pPr>
    </w:lvl>
    <w:lvl w:ilvl="8" w:tplc="64E0592A"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38D6C4B0">
      <w:start w:val="1"/>
      <w:numFmt w:val="lowerRoman"/>
      <w:lvlText w:val="(%1)"/>
      <w:lvlJc w:val="left"/>
      <w:pPr>
        <w:ind w:left="1080" w:hanging="720"/>
      </w:pPr>
      <w:rPr>
        <w:rFonts w:hint="default"/>
      </w:rPr>
    </w:lvl>
    <w:lvl w:ilvl="1" w:tplc="0DBA1558" w:tentative="1">
      <w:start w:val="1"/>
      <w:numFmt w:val="lowerLetter"/>
      <w:lvlText w:val="%2."/>
      <w:lvlJc w:val="left"/>
      <w:pPr>
        <w:ind w:left="1440" w:hanging="360"/>
      </w:pPr>
    </w:lvl>
    <w:lvl w:ilvl="2" w:tplc="4094BDFC" w:tentative="1">
      <w:start w:val="1"/>
      <w:numFmt w:val="lowerRoman"/>
      <w:lvlText w:val="%3."/>
      <w:lvlJc w:val="right"/>
      <w:pPr>
        <w:ind w:left="2160" w:hanging="180"/>
      </w:pPr>
    </w:lvl>
    <w:lvl w:ilvl="3" w:tplc="13B671F4" w:tentative="1">
      <w:start w:val="1"/>
      <w:numFmt w:val="decimal"/>
      <w:lvlText w:val="%4."/>
      <w:lvlJc w:val="left"/>
      <w:pPr>
        <w:ind w:left="2880" w:hanging="360"/>
      </w:pPr>
    </w:lvl>
    <w:lvl w:ilvl="4" w:tplc="1ADE1F6E" w:tentative="1">
      <w:start w:val="1"/>
      <w:numFmt w:val="lowerLetter"/>
      <w:lvlText w:val="%5."/>
      <w:lvlJc w:val="left"/>
      <w:pPr>
        <w:ind w:left="3600" w:hanging="360"/>
      </w:pPr>
    </w:lvl>
    <w:lvl w:ilvl="5" w:tplc="42A65A1E" w:tentative="1">
      <w:start w:val="1"/>
      <w:numFmt w:val="lowerRoman"/>
      <w:lvlText w:val="%6."/>
      <w:lvlJc w:val="right"/>
      <w:pPr>
        <w:ind w:left="4320" w:hanging="180"/>
      </w:pPr>
    </w:lvl>
    <w:lvl w:ilvl="6" w:tplc="A7D62D6A" w:tentative="1">
      <w:start w:val="1"/>
      <w:numFmt w:val="decimal"/>
      <w:lvlText w:val="%7."/>
      <w:lvlJc w:val="left"/>
      <w:pPr>
        <w:ind w:left="5040" w:hanging="360"/>
      </w:pPr>
    </w:lvl>
    <w:lvl w:ilvl="7" w:tplc="ABEAE3DE" w:tentative="1">
      <w:start w:val="1"/>
      <w:numFmt w:val="lowerLetter"/>
      <w:lvlText w:val="%8."/>
      <w:lvlJc w:val="left"/>
      <w:pPr>
        <w:ind w:left="5760" w:hanging="360"/>
      </w:pPr>
    </w:lvl>
    <w:lvl w:ilvl="8" w:tplc="392812A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98EAC078">
      <w:start w:val="1"/>
      <w:numFmt w:val="lowerRoman"/>
      <w:lvlText w:val="(%1)"/>
      <w:lvlJc w:val="left"/>
      <w:pPr>
        <w:ind w:left="1080" w:hanging="720"/>
      </w:pPr>
      <w:rPr>
        <w:rFonts w:hint="default"/>
      </w:rPr>
    </w:lvl>
    <w:lvl w:ilvl="1" w:tplc="3664F7FC" w:tentative="1">
      <w:start w:val="1"/>
      <w:numFmt w:val="lowerLetter"/>
      <w:lvlText w:val="%2."/>
      <w:lvlJc w:val="left"/>
      <w:pPr>
        <w:ind w:left="1440" w:hanging="360"/>
      </w:pPr>
    </w:lvl>
    <w:lvl w:ilvl="2" w:tplc="18166342" w:tentative="1">
      <w:start w:val="1"/>
      <w:numFmt w:val="lowerRoman"/>
      <w:lvlText w:val="%3."/>
      <w:lvlJc w:val="right"/>
      <w:pPr>
        <w:ind w:left="2160" w:hanging="180"/>
      </w:pPr>
    </w:lvl>
    <w:lvl w:ilvl="3" w:tplc="6E9245F0" w:tentative="1">
      <w:start w:val="1"/>
      <w:numFmt w:val="decimal"/>
      <w:lvlText w:val="%4."/>
      <w:lvlJc w:val="left"/>
      <w:pPr>
        <w:ind w:left="2880" w:hanging="360"/>
      </w:pPr>
    </w:lvl>
    <w:lvl w:ilvl="4" w:tplc="62AA9B10" w:tentative="1">
      <w:start w:val="1"/>
      <w:numFmt w:val="lowerLetter"/>
      <w:lvlText w:val="%5."/>
      <w:lvlJc w:val="left"/>
      <w:pPr>
        <w:ind w:left="3600" w:hanging="360"/>
      </w:pPr>
    </w:lvl>
    <w:lvl w:ilvl="5" w:tplc="5860E996" w:tentative="1">
      <w:start w:val="1"/>
      <w:numFmt w:val="lowerRoman"/>
      <w:lvlText w:val="%6."/>
      <w:lvlJc w:val="right"/>
      <w:pPr>
        <w:ind w:left="4320" w:hanging="180"/>
      </w:pPr>
    </w:lvl>
    <w:lvl w:ilvl="6" w:tplc="BB2CFD70" w:tentative="1">
      <w:start w:val="1"/>
      <w:numFmt w:val="decimal"/>
      <w:lvlText w:val="%7."/>
      <w:lvlJc w:val="left"/>
      <w:pPr>
        <w:ind w:left="5040" w:hanging="360"/>
      </w:pPr>
    </w:lvl>
    <w:lvl w:ilvl="7" w:tplc="3FF0652C" w:tentative="1">
      <w:start w:val="1"/>
      <w:numFmt w:val="lowerLetter"/>
      <w:lvlText w:val="%8."/>
      <w:lvlJc w:val="left"/>
      <w:pPr>
        <w:ind w:left="5760" w:hanging="360"/>
      </w:pPr>
    </w:lvl>
    <w:lvl w:ilvl="8" w:tplc="9F98089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CC4AD7CA">
      <w:start w:val="1"/>
      <w:numFmt w:val="lowerRoman"/>
      <w:lvlText w:val="(%1)"/>
      <w:lvlJc w:val="left"/>
      <w:pPr>
        <w:ind w:left="1080" w:hanging="720"/>
      </w:pPr>
      <w:rPr>
        <w:rFonts w:hint="default"/>
      </w:rPr>
    </w:lvl>
    <w:lvl w:ilvl="1" w:tplc="0A3E633C" w:tentative="1">
      <w:start w:val="1"/>
      <w:numFmt w:val="lowerLetter"/>
      <w:lvlText w:val="%2."/>
      <w:lvlJc w:val="left"/>
      <w:pPr>
        <w:ind w:left="1440" w:hanging="360"/>
      </w:pPr>
    </w:lvl>
    <w:lvl w:ilvl="2" w:tplc="6B1EB584" w:tentative="1">
      <w:start w:val="1"/>
      <w:numFmt w:val="lowerRoman"/>
      <w:lvlText w:val="%3."/>
      <w:lvlJc w:val="right"/>
      <w:pPr>
        <w:ind w:left="2160" w:hanging="180"/>
      </w:pPr>
    </w:lvl>
    <w:lvl w:ilvl="3" w:tplc="0FCA03B8" w:tentative="1">
      <w:start w:val="1"/>
      <w:numFmt w:val="decimal"/>
      <w:lvlText w:val="%4."/>
      <w:lvlJc w:val="left"/>
      <w:pPr>
        <w:ind w:left="2880" w:hanging="360"/>
      </w:pPr>
    </w:lvl>
    <w:lvl w:ilvl="4" w:tplc="F8D6D690" w:tentative="1">
      <w:start w:val="1"/>
      <w:numFmt w:val="lowerLetter"/>
      <w:lvlText w:val="%5."/>
      <w:lvlJc w:val="left"/>
      <w:pPr>
        <w:ind w:left="3600" w:hanging="360"/>
      </w:pPr>
    </w:lvl>
    <w:lvl w:ilvl="5" w:tplc="EBD62C6E" w:tentative="1">
      <w:start w:val="1"/>
      <w:numFmt w:val="lowerRoman"/>
      <w:lvlText w:val="%6."/>
      <w:lvlJc w:val="right"/>
      <w:pPr>
        <w:ind w:left="4320" w:hanging="180"/>
      </w:pPr>
    </w:lvl>
    <w:lvl w:ilvl="6" w:tplc="C8448052" w:tentative="1">
      <w:start w:val="1"/>
      <w:numFmt w:val="decimal"/>
      <w:lvlText w:val="%7."/>
      <w:lvlJc w:val="left"/>
      <w:pPr>
        <w:ind w:left="5040" w:hanging="360"/>
      </w:pPr>
    </w:lvl>
    <w:lvl w:ilvl="7" w:tplc="3EDE42AA" w:tentative="1">
      <w:start w:val="1"/>
      <w:numFmt w:val="lowerLetter"/>
      <w:lvlText w:val="%8."/>
      <w:lvlJc w:val="left"/>
      <w:pPr>
        <w:ind w:left="5760" w:hanging="360"/>
      </w:pPr>
    </w:lvl>
    <w:lvl w:ilvl="8" w:tplc="C726749C"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58169CD6">
      <w:start w:val="1"/>
      <w:numFmt w:val="lowerRoman"/>
      <w:lvlText w:val="(%1)"/>
      <w:lvlJc w:val="left"/>
      <w:pPr>
        <w:ind w:left="1080" w:hanging="720"/>
      </w:pPr>
      <w:rPr>
        <w:rFonts w:hint="default"/>
      </w:rPr>
    </w:lvl>
    <w:lvl w:ilvl="1" w:tplc="23E67098" w:tentative="1">
      <w:start w:val="1"/>
      <w:numFmt w:val="lowerLetter"/>
      <w:lvlText w:val="%2."/>
      <w:lvlJc w:val="left"/>
      <w:pPr>
        <w:ind w:left="1440" w:hanging="360"/>
      </w:pPr>
    </w:lvl>
    <w:lvl w:ilvl="2" w:tplc="F9CEF8E4" w:tentative="1">
      <w:start w:val="1"/>
      <w:numFmt w:val="lowerRoman"/>
      <w:lvlText w:val="%3."/>
      <w:lvlJc w:val="right"/>
      <w:pPr>
        <w:ind w:left="2160" w:hanging="180"/>
      </w:pPr>
    </w:lvl>
    <w:lvl w:ilvl="3" w:tplc="F5685B04" w:tentative="1">
      <w:start w:val="1"/>
      <w:numFmt w:val="decimal"/>
      <w:lvlText w:val="%4."/>
      <w:lvlJc w:val="left"/>
      <w:pPr>
        <w:ind w:left="2880" w:hanging="360"/>
      </w:pPr>
    </w:lvl>
    <w:lvl w:ilvl="4" w:tplc="0F128126" w:tentative="1">
      <w:start w:val="1"/>
      <w:numFmt w:val="lowerLetter"/>
      <w:lvlText w:val="%5."/>
      <w:lvlJc w:val="left"/>
      <w:pPr>
        <w:ind w:left="3600" w:hanging="360"/>
      </w:pPr>
    </w:lvl>
    <w:lvl w:ilvl="5" w:tplc="05340E70" w:tentative="1">
      <w:start w:val="1"/>
      <w:numFmt w:val="lowerRoman"/>
      <w:lvlText w:val="%6."/>
      <w:lvlJc w:val="right"/>
      <w:pPr>
        <w:ind w:left="4320" w:hanging="180"/>
      </w:pPr>
    </w:lvl>
    <w:lvl w:ilvl="6" w:tplc="3FE0D048" w:tentative="1">
      <w:start w:val="1"/>
      <w:numFmt w:val="decimal"/>
      <w:lvlText w:val="%7."/>
      <w:lvlJc w:val="left"/>
      <w:pPr>
        <w:ind w:left="5040" w:hanging="360"/>
      </w:pPr>
    </w:lvl>
    <w:lvl w:ilvl="7" w:tplc="DC0C716E" w:tentative="1">
      <w:start w:val="1"/>
      <w:numFmt w:val="lowerLetter"/>
      <w:lvlText w:val="%8."/>
      <w:lvlJc w:val="left"/>
      <w:pPr>
        <w:ind w:left="5760" w:hanging="360"/>
      </w:pPr>
    </w:lvl>
    <w:lvl w:ilvl="8" w:tplc="ECFC31EA"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BED21268">
      <w:start w:val="1"/>
      <w:numFmt w:val="lowerRoman"/>
      <w:lvlText w:val="(%1)"/>
      <w:lvlJc w:val="left"/>
      <w:pPr>
        <w:ind w:left="1080" w:hanging="720"/>
      </w:pPr>
      <w:rPr>
        <w:rFonts w:hint="default"/>
      </w:rPr>
    </w:lvl>
    <w:lvl w:ilvl="1" w:tplc="82185E68" w:tentative="1">
      <w:start w:val="1"/>
      <w:numFmt w:val="lowerLetter"/>
      <w:lvlText w:val="%2."/>
      <w:lvlJc w:val="left"/>
      <w:pPr>
        <w:ind w:left="1440" w:hanging="360"/>
      </w:pPr>
    </w:lvl>
    <w:lvl w:ilvl="2" w:tplc="1A8CB98A" w:tentative="1">
      <w:start w:val="1"/>
      <w:numFmt w:val="lowerRoman"/>
      <w:lvlText w:val="%3."/>
      <w:lvlJc w:val="right"/>
      <w:pPr>
        <w:ind w:left="2160" w:hanging="180"/>
      </w:pPr>
    </w:lvl>
    <w:lvl w:ilvl="3" w:tplc="7CE84910" w:tentative="1">
      <w:start w:val="1"/>
      <w:numFmt w:val="decimal"/>
      <w:lvlText w:val="%4."/>
      <w:lvlJc w:val="left"/>
      <w:pPr>
        <w:ind w:left="2880" w:hanging="360"/>
      </w:pPr>
    </w:lvl>
    <w:lvl w:ilvl="4" w:tplc="5010D6A6" w:tentative="1">
      <w:start w:val="1"/>
      <w:numFmt w:val="lowerLetter"/>
      <w:lvlText w:val="%5."/>
      <w:lvlJc w:val="left"/>
      <w:pPr>
        <w:ind w:left="3600" w:hanging="360"/>
      </w:pPr>
    </w:lvl>
    <w:lvl w:ilvl="5" w:tplc="5C2C5FA0" w:tentative="1">
      <w:start w:val="1"/>
      <w:numFmt w:val="lowerRoman"/>
      <w:lvlText w:val="%6."/>
      <w:lvlJc w:val="right"/>
      <w:pPr>
        <w:ind w:left="4320" w:hanging="180"/>
      </w:pPr>
    </w:lvl>
    <w:lvl w:ilvl="6" w:tplc="E6C6F9C8" w:tentative="1">
      <w:start w:val="1"/>
      <w:numFmt w:val="decimal"/>
      <w:lvlText w:val="%7."/>
      <w:lvlJc w:val="left"/>
      <w:pPr>
        <w:ind w:left="5040" w:hanging="360"/>
      </w:pPr>
    </w:lvl>
    <w:lvl w:ilvl="7" w:tplc="2BB29938" w:tentative="1">
      <w:start w:val="1"/>
      <w:numFmt w:val="lowerLetter"/>
      <w:lvlText w:val="%8."/>
      <w:lvlJc w:val="left"/>
      <w:pPr>
        <w:ind w:left="5760" w:hanging="360"/>
      </w:pPr>
    </w:lvl>
    <w:lvl w:ilvl="8" w:tplc="6A48E9EC"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88836961">
    <w:abstractNumId w:val="11"/>
  </w:num>
  <w:num w:numId="2" w16cid:durableId="722411601">
    <w:abstractNumId w:val="4"/>
  </w:num>
  <w:num w:numId="3" w16cid:durableId="93013044">
    <w:abstractNumId w:val="2"/>
  </w:num>
  <w:num w:numId="4" w16cid:durableId="445193440">
    <w:abstractNumId w:val="7"/>
  </w:num>
  <w:num w:numId="5" w16cid:durableId="1935047738">
    <w:abstractNumId w:val="6"/>
  </w:num>
  <w:num w:numId="6" w16cid:durableId="1865095822">
    <w:abstractNumId w:val="1"/>
  </w:num>
  <w:num w:numId="7" w16cid:durableId="298463418">
    <w:abstractNumId w:val="9"/>
  </w:num>
  <w:num w:numId="8" w16cid:durableId="825438601">
    <w:abstractNumId w:val="5"/>
  </w:num>
  <w:num w:numId="9" w16cid:durableId="1627850151">
    <w:abstractNumId w:val="8"/>
  </w:num>
  <w:num w:numId="10" w16cid:durableId="413093634">
    <w:abstractNumId w:val="3"/>
  </w:num>
  <w:num w:numId="11" w16cid:durableId="676273385">
    <w:abstractNumId w:val="10"/>
  </w:num>
  <w:num w:numId="12" w16cid:durableId="2088191056">
    <w:abstractNumId w:val="0"/>
  </w:num>
  <w:num w:numId="13" w16cid:durableId="193690960">
    <w:abstractNumId w:val="11"/>
  </w:num>
  <w:num w:numId="14" w16cid:durableId="10872637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3A3"/>
    <w:rsid w:val="00063EFC"/>
    <w:rsid w:val="000B5AE5"/>
    <w:rsid w:val="00332140"/>
    <w:rsid w:val="003A28CE"/>
    <w:rsid w:val="00421D89"/>
    <w:rsid w:val="00446F9C"/>
    <w:rsid w:val="004F48A6"/>
    <w:rsid w:val="005600CB"/>
    <w:rsid w:val="005F5009"/>
    <w:rsid w:val="008A17CA"/>
    <w:rsid w:val="009223C3"/>
    <w:rsid w:val="009B43A3"/>
    <w:rsid w:val="00C91D99"/>
    <w:rsid w:val="00DD3C8C"/>
    <w:rsid w:val="00F444C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70ABF01"/>
  <w15:docId w15:val="{C32ECCE0-D299-4B88-8B3C-B0F7D2B9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7906CC" w:rsidRDefault="008B4479">
          <w:r w:rsidRPr="00925A3E">
            <w:rPr>
              <w:rStyle w:val="PlaceholderText"/>
            </w:rPr>
            <w:t>Click or tap to enter a date.</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7906CC" w:rsidRDefault="008B4479" w:rsidP="00AF0AC5">
          <w:pPr>
            <w:pStyle w:val="D6903D02D7CB4A26959385EE7707C95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7906CC" w:rsidRDefault="008B4479"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7906CC" w:rsidRDefault="008B4479" w:rsidP="00AF0AC5">
          <w:pPr>
            <w:pStyle w:val="B49FA1BBEF644AB6B201ADBCD49F2011"/>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7906CC" w:rsidRDefault="008B4479"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C2420"/>
    <w:rsid w:val="00180223"/>
    <w:rsid w:val="00421D89"/>
    <w:rsid w:val="004F48A6"/>
    <w:rsid w:val="00617673"/>
    <w:rsid w:val="007906CC"/>
    <w:rsid w:val="008B4479"/>
    <w:rsid w:val="00BC2420"/>
    <w:rsid w:val="00DD3C8C"/>
    <w:rsid w:val="00F444C5"/>
    <w:rsid w:val="00F72C8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D6903D02D7CB4A26959385EE7707C951">
    <w:name w:val="D6903D02D7CB4A26959385EE7707C95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2471</Words>
  <Characters>14089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2024-12-12T21:59:00Z</dcterms:created>
  <dcterms:modified xsi:type="dcterms:W3CDTF">2024-12-12T21:59:00Z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