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D9F6" w14:textId="064075F3" w:rsidR="007E3F91" w:rsidRDefault="001235C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768D9D5" wp14:editId="561888AF">
                <wp:simplePos x="0" y="0"/>
                <wp:positionH relativeFrom="column">
                  <wp:posOffset>-895350</wp:posOffset>
                </wp:positionH>
                <wp:positionV relativeFrom="paragraph">
                  <wp:posOffset>722630</wp:posOffset>
                </wp:positionV>
                <wp:extent cx="5686425" cy="1727200"/>
                <wp:effectExtent l="0" t="0" r="0" b="0"/>
                <wp:wrapSquare wrapText="bothSides"/>
                <wp:docPr id="342550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B4EB8" w14:textId="77777777" w:rsidR="007E3F91" w:rsidRDefault="00876E2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197A708" w14:textId="77777777" w:rsidR="007E3F91" w:rsidRPr="001E694D" w:rsidRDefault="00876E2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EFD4F8" w14:textId="77777777" w:rsidR="007E3F91" w:rsidRPr="001E694D" w:rsidRDefault="00876E23" w:rsidP="009504D0">
                            <w:pPr>
                              <w:pStyle w:val="ContactNumber"/>
                              <w:spacing w:after="600"/>
                              <w:rPr>
                                <w:rFonts w:ascii="Open Sans" w:hAnsi="Open Sans" w:cs="Open Sans"/>
                              </w:rPr>
                            </w:pPr>
                            <w:r w:rsidRPr="001E694D">
                              <w:rPr>
                                <w:rFonts w:ascii="Open Sans" w:hAnsi="Open Sans" w:cs="Open Sans"/>
                              </w:rPr>
                              <w:t>Agedcarequality.gov.au</w:t>
                            </w:r>
                          </w:p>
                          <w:p w14:paraId="38C9F99F" w14:textId="77777777" w:rsidR="007E3F91" w:rsidRDefault="007E3F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68D9D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BCB4EB8" w14:textId="77777777" w:rsidR="007E3F91" w:rsidRDefault="00876E2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197A708" w14:textId="77777777" w:rsidR="007E3F91" w:rsidRPr="001E694D" w:rsidRDefault="00876E2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EFD4F8" w14:textId="77777777" w:rsidR="007E3F91" w:rsidRPr="001E694D" w:rsidRDefault="00876E23" w:rsidP="009504D0">
                      <w:pPr>
                        <w:pStyle w:val="ContactNumber"/>
                        <w:spacing w:after="600"/>
                        <w:rPr>
                          <w:rFonts w:ascii="Open Sans" w:hAnsi="Open Sans" w:cs="Open Sans"/>
                        </w:rPr>
                      </w:pPr>
                      <w:r w:rsidRPr="001E694D">
                        <w:rPr>
                          <w:rFonts w:ascii="Open Sans" w:hAnsi="Open Sans" w:cs="Open Sans"/>
                        </w:rPr>
                        <w:t>Agedcarequality.gov.au</w:t>
                      </w:r>
                    </w:p>
                    <w:p w14:paraId="38C9F99F" w14:textId="77777777" w:rsidR="007E3F91" w:rsidRDefault="007E3F91"/>
                  </w:txbxContent>
                </v:textbox>
                <w10:wrap type="square"/>
              </v:shape>
            </w:pict>
          </mc:Fallback>
        </mc:AlternateContent>
      </w:r>
      <w:r w:rsidR="00876E23">
        <w:rPr>
          <w:noProof/>
        </w:rPr>
        <w:drawing>
          <wp:anchor distT="360045" distB="180340" distL="114300" distR="114300" simplePos="0" relativeHeight="251659264" behindDoc="1" locked="0" layoutInCell="1" allowOverlap="1" wp14:anchorId="1C799892" wp14:editId="7FDEEAD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04F6938" w14:textId="77777777" w:rsidR="007E3F91" w:rsidRPr="001E694D" w:rsidRDefault="007E3F91" w:rsidP="001E694D">
      <w:pPr>
        <w:tabs>
          <w:tab w:val="left" w:pos="4569"/>
        </w:tabs>
        <w:rPr>
          <w:rFonts w:ascii="Open Sans" w:hAnsi="Open Sans" w:cs="Open Sans"/>
          <w:color w:val="FFFFFF" w:themeColor="background1"/>
          <w:sz w:val="66"/>
          <w:szCs w:val="66"/>
        </w:rPr>
      </w:pPr>
    </w:p>
    <w:p w14:paraId="51843B52" w14:textId="77777777" w:rsidR="007E3F91" w:rsidRDefault="007E3F91" w:rsidP="00372ED2">
      <w:pPr>
        <w:spacing w:after="0"/>
        <w:rPr>
          <w:rFonts w:ascii="Open Sans" w:hAnsi="Open Sans" w:cs="Open Sans"/>
          <w:b/>
          <w:bCs/>
          <w:color w:val="FFFFFF" w:themeColor="background1"/>
          <w:sz w:val="66"/>
          <w:szCs w:val="66"/>
        </w:rPr>
      </w:pPr>
    </w:p>
    <w:p w14:paraId="58E4988C" w14:textId="77777777" w:rsidR="007E3F91" w:rsidRDefault="007E3F91" w:rsidP="00372ED2">
      <w:pPr>
        <w:spacing w:after="0"/>
        <w:rPr>
          <w:rFonts w:ascii="Open Sans" w:hAnsi="Open Sans" w:cs="Open Sans"/>
          <w:b/>
          <w:bCs/>
          <w:color w:val="FFFFFF" w:themeColor="background1"/>
          <w:sz w:val="66"/>
          <w:szCs w:val="66"/>
        </w:rPr>
      </w:pPr>
    </w:p>
    <w:p w14:paraId="54BD11F1" w14:textId="77777777" w:rsidR="007E3F91" w:rsidRPr="00412FC5" w:rsidRDefault="007E3F9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7"/>
        <w:gridCol w:w="6181"/>
      </w:tblGrid>
      <w:tr w:rsidR="008B3A6D" w14:paraId="7231415D" w14:textId="77777777" w:rsidTr="008B3A6D">
        <w:tc>
          <w:tcPr>
            <w:cnfStyle w:val="001000000000" w:firstRow="0" w:lastRow="0" w:firstColumn="1" w:lastColumn="0" w:oddVBand="0" w:evenVBand="0" w:oddHBand="0" w:evenHBand="0" w:firstRowFirstColumn="0" w:firstRowLastColumn="0" w:lastRowFirstColumn="0" w:lastRowLastColumn="0"/>
            <w:tcW w:w="3227" w:type="dxa"/>
          </w:tcPr>
          <w:p w14:paraId="746637A5" w14:textId="77777777" w:rsidR="007E3F91" w:rsidRPr="001E694D" w:rsidRDefault="00876E2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071A0C4" w14:textId="77777777" w:rsidR="007E3F91" w:rsidRPr="001E694D" w:rsidRDefault="00876E2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Cyril Jewell House</w:t>
            </w:r>
          </w:p>
        </w:tc>
      </w:tr>
      <w:tr w:rsidR="008B3A6D" w14:paraId="7498507B" w14:textId="77777777" w:rsidTr="008B3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6A57588" w14:textId="77777777" w:rsidR="007E3F91" w:rsidRPr="001E694D" w:rsidRDefault="00876E2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49AE035" w14:textId="77777777" w:rsidR="007E3F91" w:rsidRPr="001E694D" w:rsidRDefault="00876E2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4465</w:t>
            </w:r>
          </w:p>
        </w:tc>
      </w:tr>
      <w:tr w:rsidR="008B3A6D" w14:paraId="6DE8DBE6" w14:textId="77777777" w:rsidTr="008B3A6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546903" w14:textId="77777777" w:rsidR="007E3F91" w:rsidRPr="001E694D" w:rsidRDefault="00876E2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B4D41F9" w14:textId="77777777" w:rsidR="007E3F91" w:rsidRPr="001E694D" w:rsidRDefault="00876E2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68 Hassett</w:t>
            </w:r>
            <w:r w:rsidRPr="001E694D">
              <w:rPr>
                <w:rFonts w:ascii="Open Sans" w:eastAsia="Times New Roman" w:hAnsi="Open Sans" w:cs="Open Sans"/>
                <w:lang w:eastAsia="en-AU"/>
              </w:rPr>
              <w:t xml:space="preserve"> Crescent, KEILOR EAST, Victoria, 3033</w:t>
            </w:r>
          </w:p>
        </w:tc>
      </w:tr>
      <w:tr w:rsidR="008B3A6D" w14:paraId="360D87B8" w14:textId="77777777" w:rsidTr="008B3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948FCB8" w14:textId="77777777" w:rsidR="007E3F91" w:rsidRPr="001E694D" w:rsidRDefault="00876E2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013E38E" w14:textId="77777777" w:rsidR="007E3F91" w:rsidRPr="001E694D" w:rsidRDefault="00876E2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8B3A6D" w14:paraId="61E38083" w14:textId="77777777" w:rsidTr="008B3A6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01C5C1C" w14:textId="77777777" w:rsidR="007E3F91" w:rsidRPr="001E694D" w:rsidRDefault="00876E2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B0675D7" w14:textId="77777777" w:rsidR="007E3F91" w:rsidRPr="001E694D" w:rsidRDefault="00876E2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28 January 2025 to 30 January 2025</w:t>
            </w:r>
          </w:p>
        </w:tc>
      </w:tr>
      <w:tr w:rsidR="008B3A6D" w14:paraId="548D1885" w14:textId="77777777" w:rsidTr="008B3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FC5FF66" w14:textId="77777777" w:rsidR="007E3F91" w:rsidRPr="001E694D" w:rsidRDefault="00876E2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74423544"/>
            <w:placeholder>
              <w:docPart w:val="DefaultPlaceholder_-1854013437"/>
            </w:placeholder>
            <w:date w:fullDate="2025-04-03T00:00:00Z">
              <w:dateFormat w:val="d MMMM yyyy"/>
              <w:lid w:val="en-AU"/>
              <w:storeMappedDataAs w:val="dateTime"/>
              <w:calendar w:val="gregorian"/>
            </w:date>
          </w:sdtPr>
          <w:sdtEndPr/>
          <w:sdtContent>
            <w:tc>
              <w:tcPr>
                <w:tcW w:w="7114" w:type="dxa"/>
                <w:shd w:val="clear" w:color="auto" w:fill="FFFFFF" w:themeFill="background1"/>
              </w:tcPr>
              <w:p w14:paraId="19E3D5C8" w14:textId="66AEC64A" w:rsidR="007E3F91" w:rsidRPr="001E694D" w:rsidRDefault="00F769F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April 2025</w:t>
                </w:r>
              </w:p>
            </w:tc>
          </w:sdtContent>
        </w:sdt>
      </w:tr>
      <w:tr w:rsidR="008B3A6D" w14:paraId="3C84958B" w14:textId="77777777" w:rsidTr="008B3A6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3F28F5E" w14:textId="77777777" w:rsidR="007E3F91" w:rsidRPr="001E694D" w:rsidRDefault="00876E2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B72D5F3" w14:textId="77777777" w:rsidR="007E3F91" w:rsidRPr="001E694D" w:rsidRDefault="00876E2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1290 Melbourne Health </w:t>
            </w:r>
          </w:p>
          <w:p w14:paraId="0F86AC17" w14:textId="77777777" w:rsidR="007E3F91" w:rsidRPr="001E694D" w:rsidRDefault="00876E2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2982 Cyril Jewell House</w:t>
            </w:r>
          </w:p>
        </w:tc>
      </w:tr>
    </w:tbl>
    <w:bookmarkEnd w:id="0"/>
    <w:p w14:paraId="4569CF43" w14:textId="77777777" w:rsidR="007E3F91" w:rsidRPr="001E694D" w:rsidRDefault="00876E2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741080C" w14:textId="77777777" w:rsidR="007E3F91" w:rsidRPr="003E162B" w:rsidRDefault="00876E2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4DE6B81" w14:textId="77777777" w:rsidR="007E3F91" w:rsidRPr="001E694D" w:rsidRDefault="00876E2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Cyril Jewell House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James Howard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3CF2814" w14:textId="77777777" w:rsidR="007E3F91" w:rsidRPr="001E694D" w:rsidRDefault="00876E2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D415689" w14:textId="77777777" w:rsidR="007E3F91" w:rsidRPr="001E694D" w:rsidRDefault="00876E2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EA1CCB7" w14:textId="77777777" w:rsidR="007E3F91" w:rsidRPr="003E162B" w:rsidRDefault="00876E2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0376791" w14:textId="77777777" w:rsidR="007E3F91" w:rsidRPr="001E694D" w:rsidRDefault="00876E2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88CEC68" w14:textId="235E99C7" w:rsidR="007E3F91" w:rsidRPr="00886475" w:rsidRDefault="00886475" w:rsidP="00712752">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rPr>
        <w:t>T</w:t>
      </w:r>
      <w:r w:rsidRPr="001E694D">
        <w:rPr>
          <w:rFonts w:ascii="Open Sans" w:hAnsi="Open Sans" w:cs="Open Sans"/>
        </w:rPr>
        <w:t xml:space="preserve">he </w:t>
      </w:r>
      <w:r>
        <w:rPr>
          <w:rFonts w:ascii="Open Sans" w:hAnsi="Open Sans" w:cs="Open Sans"/>
        </w:rPr>
        <w:t>A</w:t>
      </w:r>
      <w:r w:rsidRPr="001E694D">
        <w:rPr>
          <w:rFonts w:ascii="Open Sans" w:hAnsi="Open Sans" w:cs="Open Sans"/>
        </w:rPr>
        <w:t xml:space="preserve">ssessment </w:t>
      </w:r>
      <w:r>
        <w:rPr>
          <w:rFonts w:ascii="Open Sans" w:hAnsi="Open Sans" w:cs="Open Sans"/>
        </w:rPr>
        <w:t>T</w:t>
      </w:r>
      <w:r w:rsidRPr="001E694D">
        <w:rPr>
          <w:rFonts w:ascii="Open Sans" w:hAnsi="Open Sans" w:cs="Open Sans"/>
        </w:rPr>
        <w:t xml:space="preserve">eam’s report for </w:t>
      </w:r>
      <w:r w:rsidRPr="001E694D">
        <w:rPr>
          <w:rFonts w:ascii="Open Sans" w:hAnsi="Open Sans" w:cs="Open Sans"/>
          <w:color w:val="auto"/>
        </w:rPr>
        <w:t xml:space="preserve">the </w:t>
      </w:r>
      <w:r>
        <w:rPr>
          <w:rFonts w:ascii="Open Sans" w:hAnsi="Open Sans" w:cs="Open Sans"/>
          <w:color w:val="auto"/>
        </w:rPr>
        <w:t>s</w:t>
      </w:r>
      <w:r w:rsidRPr="001E694D">
        <w:rPr>
          <w:rFonts w:ascii="Open Sans" w:hAnsi="Open Sans" w:cs="Open Sans"/>
          <w:color w:val="auto"/>
        </w:rPr>
        <w:t xml:space="preserve">ite </w:t>
      </w:r>
      <w:r>
        <w:rPr>
          <w:rFonts w:ascii="Open Sans" w:hAnsi="Open Sans" w:cs="Open Sans"/>
          <w:color w:val="auto"/>
        </w:rPr>
        <w:t>a</w:t>
      </w:r>
      <w:r w:rsidRPr="001E694D">
        <w:rPr>
          <w:rFonts w:ascii="Open Sans" w:hAnsi="Open Sans" w:cs="Open Sans"/>
          <w:color w:val="auto"/>
        </w:rPr>
        <w:t xml:space="preserve">udit </w:t>
      </w:r>
      <w:r>
        <w:rPr>
          <w:rFonts w:ascii="Open Sans" w:hAnsi="Open Sans" w:cs="Open Sans"/>
          <w:color w:val="auto"/>
        </w:rPr>
        <w:t xml:space="preserve">conducted from 28 </w:t>
      </w:r>
      <w:r w:rsidRPr="00886475">
        <w:rPr>
          <w:rFonts w:ascii="Open Sans" w:hAnsi="Open Sans" w:cs="Open Sans"/>
          <w:color w:val="auto"/>
        </w:rPr>
        <w:t>January 2025 to 30 January 2025 was informed by a site assessment, observations at the service, review of documents and interviews with staff, older people/representatives and others.</w:t>
      </w:r>
    </w:p>
    <w:p w14:paraId="4BE694B9" w14:textId="67E46B0D" w:rsidR="00523E8B" w:rsidRPr="00523E8B" w:rsidRDefault="00886475" w:rsidP="00712752">
      <w:pPr>
        <w:pStyle w:val="ListParagraph"/>
        <w:numPr>
          <w:ilvl w:val="0"/>
          <w:numId w:val="2"/>
        </w:numPr>
        <w:spacing w:line="240" w:lineRule="atLeast"/>
        <w:ind w:left="714" w:hanging="357"/>
        <w:contextualSpacing w:val="0"/>
        <w:rPr>
          <w:rFonts w:ascii="Open Sans" w:eastAsia="Times New Roman" w:hAnsi="Open Sans" w:cs="Open Sans"/>
          <w:lang w:eastAsia="en-AU"/>
        </w:rPr>
      </w:pPr>
      <w:r w:rsidRPr="00523E8B">
        <w:rPr>
          <w:rFonts w:ascii="Open Sans" w:hAnsi="Open Sans" w:cs="Open Sans"/>
        </w:rPr>
        <w:t xml:space="preserve">The Approved Provider’s response to the </w:t>
      </w:r>
      <w:r w:rsidR="00523E8B" w:rsidRPr="00523E8B">
        <w:rPr>
          <w:rFonts w:ascii="Open Sans" w:hAnsi="Open Sans" w:cs="Open Sans"/>
        </w:rPr>
        <w:t>A</w:t>
      </w:r>
      <w:r w:rsidRPr="00523E8B">
        <w:rPr>
          <w:rFonts w:ascii="Open Sans" w:hAnsi="Open Sans" w:cs="Open Sans"/>
        </w:rPr>
        <w:t xml:space="preserve">ssessment </w:t>
      </w:r>
      <w:r w:rsidR="00523E8B" w:rsidRPr="00523E8B">
        <w:rPr>
          <w:rFonts w:ascii="Open Sans" w:hAnsi="Open Sans" w:cs="Open Sans"/>
        </w:rPr>
        <w:t>T</w:t>
      </w:r>
      <w:r w:rsidRPr="00523E8B">
        <w:rPr>
          <w:rFonts w:ascii="Open Sans" w:hAnsi="Open Sans" w:cs="Open Sans"/>
        </w:rPr>
        <w:t>eam’s report received</w:t>
      </w:r>
      <w:r w:rsidR="00523E8B" w:rsidRPr="00523E8B">
        <w:rPr>
          <w:rFonts w:ascii="Open Sans" w:hAnsi="Open Sans" w:cs="Open Sans"/>
        </w:rPr>
        <w:t xml:space="preserve"> 7 March 2025</w:t>
      </w:r>
      <w:r w:rsidR="00523E8B">
        <w:rPr>
          <w:rFonts w:ascii="Open Sans" w:hAnsi="Open Sans" w:cs="Open Sans"/>
        </w:rPr>
        <w:t>.</w:t>
      </w:r>
    </w:p>
    <w:p w14:paraId="1E887E5F" w14:textId="3973484D" w:rsidR="007E3F91" w:rsidRPr="00523E8B" w:rsidRDefault="00523E8B" w:rsidP="000C5D91">
      <w:pPr>
        <w:pStyle w:val="ListParagraph"/>
        <w:numPr>
          <w:ilvl w:val="0"/>
          <w:numId w:val="2"/>
        </w:numPr>
        <w:spacing w:line="22" w:lineRule="atLeast"/>
        <w:ind w:left="714" w:hanging="357"/>
        <w:contextualSpacing w:val="0"/>
        <w:rPr>
          <w:rFonts w:ascii="Open Sans" w:hAnsi="Open Sans" w:cs="Open Sans"/>
        </w:rPr>
      </w:pPr>
      <w:r w:rsidRPr="00523E8B">
        <w:rPr>
          <w:rFonts w:ascii="Open Sans" w:eastAsia="Times New Roman" w:hAnsi="Open Sans" w:cs="Open Sans"/>
          <w:lang w:eastAsia="en-AU"/>
        </w:rPr>
        <w:t>Other information and intelligence on the service and Approved Provider held by the Commission</w:t>
      </w:r>
      <w:r>
        <w:rPr>
          <w:rFonts w:ascii="Open Sans" w:eastAsia="Times New Roman" w:hAnsi="Open Sans" w:cs="Open Sans"/>
          <w:lang w:eastAsia="en-AU"/>
        </w:rPr>
        <w:t>.</w:t>
      </w:r>
      <w:r w:rsidRPr="00523E8B">
        <w:rPr>
          <w:rFonts w:ascii="Open Sans" w:hAnsi="Open Sans" w:cs="Open Sans"/>
        </w:rPr>
        <w:br w:type="page"/>
      </w:r>
    </w:p>
    <w:p w14:paraId="7564CD10" w14:textId="77777777" w:rsidR="007E3F91" w:rsidRPr="003E162B" w:rsidRDefault="00876E2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8B3A6D" w14:paraId="22AFAFBD" w14:textId="77777777" w:rsidTr="008B3A6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1BD4C0" w14:textId="77777777" w:rsidR="007E3F91" w:rsidRPr="001E694D" w:rsidRDefault="00876E23"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1BD9FFE" w14:textId="1E18B2EB" w:rsidR="007E3F91" w:rsidRPr="001E694D" w:rsidRDefault="001235C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8671581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867888">
                  <w:rPr>
                    <w:rFonts w:ascii="Open Sans" w:hAnsi="Open Sans" w:cs="Open Sans"/>
                  </w:rPr>
                  <w:t>Not Compliant</w:t>
                </w:r>
              </w:sdtContent>
            </w:sdt>
          </w:p>
        </w:tc>
      </w:tr>
      <w:tr w:rsidR="008B3A6D" w14:paraId="41303C43" w14:textId="77777777" w:rsidTr="008B3A6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F59EAE" w14:textId="77777777" w:rsidR="007E3F91" w:rsidRPr="001E694D" w:rsidRDefault="00876E23"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1D55BD2" w14:textId="4394F534" w:rsidR="007E3F91" w:rsidRPr="001E694D" w:rsidRDefault="001235C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2509468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867888">
                  <w:rPr>
                    <w:rFonts w:ascii="Open Sans" w:hAnsi="Open Sans" w:cs="Open Sans"/>
                    <w:b/>
                    <w:bCs/>
                  </w:rPr>
                  <w:t>Not Compliant</w:t>
                </w:r>
              </w:sdtContent>
            </w:sdt>
          </w:p>
        </w:tc>
      </w:tr>
      <w:tr w:rsidR="008B3A6D" w14:paraId="2B89C58F" w14:textId="77777777" w:rsidTr="008B3A6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84C049" w14:textId="77777777" w:rsidR="007E3F91" w:rsidRPr="001E694D" w:rsidRDefault="00876E2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9D1AA93" w14:textId="77777777" w:rsidR="007E3F91" w:rsidRPr="001E694D" w:rsidRDefault="001235C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17680494"/>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b/>
                    <w:bCs/>
                  </w:rPr>
                  <w:t>Compliant</w:t>
                </w:r>
              </w:sdtContent>
            </w:sdt>
          </w:p>
        </w:tc>
      </w:tr>
      <w:tr w:rsidR="008B3A6D" w14:paraId="120758AE" w14:textId="77777777" w:rsidTr="008B3A6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6CD7F6" w14:textId="77777777" w:rsidR="007E3F91" w:rsidRPr="001E694D" w:rsidRDefault="00876E23"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DA5F07A" w14:textId="77777777" w:rsidR="007E3F91" w:rsidRPr="001E694D" w:rsidRDefault="001235C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026170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b/>
                    <w:bCs/>
                  </w:rPr>
                  <w:t>Compliant</w:t>
                </w:r>
              </w:sdtContent>
            </w:sdt>
          </w:p>
        </w:tc>
      </w:tr>
      <w:tr w:rsidR="008B3A6D" w14:paraId="07C8F3D4" w14:textId="77777777" w:rsidTr="008B3A6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E1D577" w14:textId="77777777" w:rsidR="007E3F91" w:rsidRPr="001E694D" w:rsidRDefault="00876E23"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8C7104B" w14:textId="77777777" w:rsidR="007E3F91" w:rsidRPr="001E694D" w:rsidRDefault="001235C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1290272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b/>
                    <w:bCs/>
                  </w:rPr>
                  <w:t>Compliant</w:t>
                </w:r>
              </w:sdtContent>
            </w:sdt>
          </w:p>
        </w:tc>
      </w:tr>
      <w:tr w:rsidR="008B3A6D" w14:paraId="0FB89B65" w14:textId="77777777" w:rsidTr="008B3A6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3EB2C1" w14:textId="77777777" w:rsidR="007E3F91" w:rsidRPr="001E694D" w:rsidRDefault="00876E23"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75C6C6E" w14:textId="77777777" w:rsidR="007E3F91" w:rsidRPr="001E694D" w:rsidRDefault="001235C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4820216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b/>
                    <w:bCs/>
                  </w:rPr>
                  <w:t>Compliant</w:t>
                </w:r>
              </w:sdtContent>
            </w:sdt>
          </w:p>
        </w:tc>
      </w:tr>
      <w:tr w:rsidR="008B3A6D" w14:paraId="44CF568F" w14:textId="77777777" w:rsidTr="008B3A6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82E2697" w14:textId="77777777" w:rsidR="007E3F91" w:rsidRPr="001E694D" w:rsidRDefault="00876E2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D8B51D6" w14:textId="77777777" w:rsidR="007E3F91" w:rsidRPr="001E694D" w:rsidRDefault="001235C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3338087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b/>
                    <w:bCs/>
                  </w:rPr>
                  <w:t>Compliant</w:t>
                </w:r>
              </w:sdtContent>
            </w:sdt>
          </w:p>
        </w:tc>
      </w:tr>
      <w:tr w:rsidR="008B3A6D" w14:paraId="5130E909" w14:textId="77777777" w:rsidTr="008B3A6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138814A" w14:textId="77777777" w:rsidR="007E3F91" w:rsidRPr="001E694D" w:rsidRDefault="00876E2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FC4EFD0" w14:textId="77777777" w:rsidR="007E3F91" w:rsidRPr="001E694D" w:rsidRDefault="001235C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9575376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b/>
                    <w:bCs/>
                  </w:rPr>
                  <w:t>Compliant</w:t>
                </w:r>
              </w:sdtContent>
            </w:sdt>
          </w:p>
        </w:tc>
      </w:tr>
    </w:tbl>
    <w:p w14:paraId="5C68DC61" w14:textId="77777777" w:rsidR="007E3F91" w:rsidRPr="001E694D" w:rsidRDefault="00876E2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DDB5479" w14:textId="77777777" w:rsidR="007E3F91" w:rsidRPr="003E162B" w:rsidRDefault="00876E2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6ED7C99" w14:textId="77777777" w:rsidR="007E3F91" w:rsidRDefault="00876E23"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5A556A7F" w14:textId="3C3C58CB" w:rsidR="00873E3F" w:rsidRDefault="00873E3F" w:rsidP="00873E3F">
      <w:pPr>
        <w:pStyle w:val="NormalArial"/>
        <w:numPr>
          <w:ilvl w:val="0"/>
          <w:numId w:val="21"/>
        </w:numPr>
        <w:rPr>
          <w:rFonts w:ascii="Open Sans" w:hAnsi="Open Sans" w:cs="Open Sans"/>
        </w:rPr>
      </w:pPr>
      <w:r w:rsidRPr="00873E3F">
        <w:rPr>
          <w:rFonts w:ascii="Open Sans" w:hAnsi="Open Sans" w:cs="Open Sans"/>
          <w:i/>
          <w:iCs/>
        </w:rPr>
        <w:t>Requirement 1(3)(d):</w:t>
      </w:r>
      <w:r w:rsidRPr="00873E3F">
        <w:rPr>
          <w:rFonts w:ascii="Open Sans" w:hAnsi="Open Sans" w:cs="Open Sans"/>
        </w:rPr>
        <w:t xml:space="preserve"> </w:t>
      </w:r>
      <w:r>
        <w:rPr>
          <w:rFonts w:ascii="Open Sans" w:hAnsi="Open Sans" w:cs="Open Sans"/>
        </w:rPr>
        <w:t>T</w:t>
      </w:r>
      <w:r w:rsidRPr="00873E3F">
        <w:rPr>
          <w:rFonts w:ascii="Open Sans" w:hAnsi="Open Sans" w:cs="Open Sans"/>
        </w:rPr>
        <w:t xml:space="preserve">he service </w:t>
      </w:r>
      <w:r>
        <w:rPr>
          <w:rFonts w:ascii="Open Sans" w:hAnsi="Open Sans" w:cs="Open Sans"/>
        </w:rPr>
        <w:t xml:space="preserve">must ensure </w:t>
      </w:r>
      <w:r w:rsidRPr="00873E3F">
        <w:rPr>
          <w:rFonts w:ascii="Open Sans" w:hAnsi="Open Sans" w:cs="Open Sans"/>
        </w:rPr>
        <w:t>staff ha</w:t>
      </w:r>
      <w:r>
        <w:rPr>
          <w:rFonts w:ascii="Open Sans" w:hAnsi="Open Sans" w:cs="Open Sans"/>
        </w:rPr>
        <w:t>ve</w:t>
      </w:r>
      <w:r w:rsidRPr="00873E3F">
        <w:rPr>
          <w:rFonts w:ascii="Open Sans" w:hAnsi="Open Sans" w:cs="Open Sans"/>
        </w:rPr>
        <w:t xml:space="preserve"> a clear and consistent understanding of consumers who wish to live with informed risk</w:t>
      </w:r>
      <w:r>
        <w:rPr>
          <w:rFonts w:ascii="Open Sans" w:hAnsi="Open Sans" w:cs="Open Sans"/>
        </w:rPr>
        <w:t>.</w:t>
      </w:r>
    </w:p>
    <w:p w14:paraId="35FDC6F4" w14:textId="767BF838" w:rsidR="00873E3F" w:rsidRDefault="00873E3F" w:rsidP="00873E3F">
      <w:pPr>
        <w:pStyle w:val="NormalArial"/>
        <w:numPr>
          <w:ilvl w:val="0"/>
          <w:numId w:val="21"/>
        </w:numPr>
        <w:rPr>
          <w:rFonts w:ascii="Open Sans" w:hAnsi="Open Sans" w:cs="Open Sans"/>
        </w:rPr>
      </w:pPr>
      <w:r>
        <w:rPr>
          <w:rFonts w:ascii="Open Sans" w:hAnsi="Open Sans" w:cs="Open Sans"/>
          <w:i/>
          <w:iCs/>
        </w:rPr>
        <w:t>Requirement 2(3)(a):</w:t>
      </w:r>
      <w:r>
        <w:rPr>
          <w:rFonts w:ascii="Open Sans" w:hAnsi="Open Sans" w:cs="Open Sans"/>
        </w:rPr>
        <w:t xml:space="preserve"> T</w:t>
      </w:r>
      <w:r w:rsidRPr="00873E3F">
        <w:rPr>
          <w:rFonts w:ascii="Open Sans" w:hAnsi="Open Sans" w:cs="Open Sans"/>
        </w:rPr>
        <w:t xml:space="preserve">he service </w:t>
      </w:r>
      <w:r>
        <w:rPr>
          <w:rFonts w:ascii="Open Sans" w:hAnsi="Open Sans" w:cs="Open Sans"/>
        </w:rPr>
        <w:t xml:space="preserve">must </w:t>
      </w:r>
      <w:r w:rsidRPr="00873E3F">
        <w:rPr>
          <w:rFonts w:ascii="Open Sans" w:hAnsi="Open Sans" w:cs="Open Sans"/>
        </w:rPr>
        <w:t>ensur</w:t>
      </w:r>
      <w:r>
        <w:rPr>
          <w:rFonts w:ascii="Open Sans" w:hAnsi="Open Sans" w:cs="Open Sans"/>
        </w:rPr>
        <w:t>e</w:t>
      </w:r>
      <w:r w:rsidRPr="00873E3F">
        <w:rPr>
          <w:rFonts w:ascii="Open Sans" w:hAnsi="Open Sans" w:cs="Open Sans"/>
        </w:rPr>
        <w:t xml:space="preserve"> assessment and planning, including consideration of risks to the consumer’s health and well-being, inform</w:t>
      </w:r>
      <w:r>
        <w:rPr>
          <w:rFonts w:ascii="Open Sans" w:hAnsi="Open Sans" w:cs="Open Sans"/>
        </w:rPr>
        <w:t>s</w:t>
      </w:r>
      <w:r w:rsidRPr="00873E3F">
        <w:rPr>
          <w:rFonts w:ascii="Open Sans" w:hAnsi="Open Sans" w:cs="Open Sans"/>
        </w:rPr>
        <w:t xml:space="preserve"> the delivery of safe and effective care and services to consumers.</w:t>
      </w:r>
    </w:p>
    <w:p w14:paraId="5FD1ABDB" w14:textId="0CEE6446" w:rsidR="007E3F91" w:rsidRPr="001E694D" w:rsidRDefault="007E3F91" w:rsidP="00873E3F">
      <w:pPr>
        <w:pStyle w:val="ListBullet"/>
        <w:numPr>
          <w:ilvl w:val="0"/>
          <w:numId w:val="0"/>
        </w:numPr>
        <w:spacing w:before="0" w:after="120" w:line="22" w:lineRule="atLeast"/>
        <w:ind w:left="360" w:hanging="360"/>
        <w:rPr>
          <w:rFonts w:ascii="Open Sans" w:hAnsi="Open Sans" w:cs="Open Sans"/>
        </w:rPr>
      </w:pPr>
    </w:p>
    <w:p w14:paraId="6303E266" w14:textId="59F9E324" w:rsidR="007E3F91" w:rsidRPr="001E694D" w:rsidRDefault="00876E23" w:rsidP="0036130C">
      <w:pPr>
        <w:pStyle w:val="NormalArial"/>
        <w:rPr>
          <w:rFonts w:ascii="Open Sans" w:hAnsi="Open Sans" w:cs="Open Sans"/>
        </w:rPr>
      </w:pPr>
      <w:r w:rsidRPr="001E694D">
        <w:rPr>
          <w:rFonts w:ascii="Open Sans" w:hAnsi="Open Sans" w:cs="Open Sans"/>
        </w:rPr>
        <w:br w:type="page"/>
      </w:r>
    </w:p>
    <w:p w14:paraId="271151A7" w14:textId="77777777" w:rsidR="007E3F91" w:rsidRPr="001E694D" w:rsidRDefault="00876E2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96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00"/>
        <w:gridCol w:w="2229"/>
      </w:tblGrid>
      <w:tr w:rsidR="008B3A6D" w14:paraId="0F681C3E" w14:textId="77777777" w:rsidTr="008A7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7" w:type="dxa"/>
            <w:gridSpan w:val="2"/>
            <w:tcBorders>
              <w:bottom w:val="single" w:sz="4" w:space="0" w:color="BFBFBF" w:themeColor="background1" w:themeShade="BF"/>
            </w:tcBorders>
            <w:shd w:val="clear" w:color="auto" w:fill="781E77"/>
          </w:tcPr>
          <w:p w14:paraId="5E762B0A" w14:textId="77777777" w:rsidR="007E3F91" w:rsidRPr="001E694D" w:rsidRDefault="00876E2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2229" w:type="dxa"/>
            <w:tcBorders>
              <w:bottom w:val="single" w:sz="4" w:space="0" w:color="BFBFBF" w:themeColor="background1" w:themeShade="BF"/>
            </w:tcBorders>
            <w:shd w:val="clear" w:color="auto" w:fill="781E77"/>
          </w:tcPr>
          <w:p w14:paraId="765E0163" w14:textId="32B2AFE7" w:rsidR="007E3F91" w:rsidRPr="008A7CBC" w:rsidRDefault="008A7CB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8A7CBC">
              <w:rPr>
                <w:rFonts w:ascii="Open Sans" w:hAnsi="Open Sans" w:cs="Open Sans"/>
                <w:bCs/>
                <w:color w:val="FFFFFF" w:themeColor="background1"/>
              </w:rPr>
              <w:t>Not Compliant</w:t>
            </w:r>
          </w:p>
        </w:tc>
      </w:tr>
      <w:tr w:rsidR="008B3A6D" w14:paraId="3AE74318" w14:textId="77777777" w:rsidTr="008A7C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1031F2" w14:textId="77777777" w:rsidR="007E3F91" w:rsidRPr="001E694D" w:rsidRDefault="00876E23" w:rsidP="00C272D4">
            <w:pPr>
              <w:spacing w:before="0" w:line="22" w:lineRule="atLeast"/>
              <w:rPr>
                <w:rFonts w:ascii="Open Sans" w:hAnsi="Open Sans" w:cs="Open Sans"/>
              </w:rPr>
            </w:pPr>
            <w:r w:rsidRPr="001E694D">
              <w:rPr>
                <w:rFonts w:ascii="Open Sans" w:hAnsi="Open Sans" w:cs="Open Sans"/>
              </w:rPr>
              <w:t>Requirement 1(3)(a)</w:t>
            </w:r>
          </w:p>
        </w:tc>
        <w:tc>
          <w:tcPr>
            <w:tcW w:w="5700" w:type="dxa"/>
            <w:shd w:val="clear" w:color="auto" w:fill="auto"/>
          </w:tcPr>
          <w:p w14:paraId="1058C5F7" w14:textId="77777777" w:rsidR="007E3F91" w:rsidRPr="001E694D" w:rsidRDefault="00876E2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2229" w:type="dxa"/>
            <w:shd w:val="clear" w:color="auto" w:fill="auto"/>
          </w:tcPr>
          <w:p w14:paraId="38AF5F49" w14:textId="77777777" w:rsidR="007E3F91" w:rsidRPr="001E694D" w:rsidRDefault="001235C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615522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34B73941" w14:textId="77777777" w:rsidTr="008A7C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05C5CF"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1(3)(b)</w:t>
            </w:r>
          </w:p>
        </w:tc>
        <w:tc>
          <w:tcPr>
            <w:tcW w:w="5700" w:type="dxa"/>
            <w:shd w:val="clear" w:color="auto" w:fill="auto"/>
          </w:tcPr>
          <w:p w14:paraId="59828B16"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2229" w:type="dxa"/>
            <w:shd w:val="clear" w:color="auto" w:fill="auto"/>
          </w:tcPr>
          <w:p w14:paraId="001EB29F" w14:textId="77777777" w:rsidR="007E3F91" w:rsidRPr="001E694D" w:rsidRDefault="001235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921597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2D06352E" w14:textId="77777777" w:rsidTr="008A7C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1C54FE"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1(3)(c)</w:t>
            </w:r>
          </w:p>
        </w:tc>
        <w:tc>
          <w:tcPr>
            <w:tcW w:w="5700" w:type="dxa"/>
            <w:shd w:val="clear" w:color="auto" w:fill="auto"/>
          </w:tcPr>
          <w:p w14:paraId="7DF58F74"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08D46A8" w14:textId="77777777" w:rsidR="007E3F91" w:rsidRPr="001E694D" w:rsidRDefault="00876E2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6DC7C10" w14:textId="77777777" w:rsidR="007E3F91" w:rsidRPr="001E694D" w:rsidRDefault="00876E2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3905444" w14:textId="77777777" w:rsidR="007E3F91" w:rsidRPr="001E694D" w:rsidRDefault="00876E2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2FDA878" w14:textId="77777777" w:rsidR="007E3F91" w:rsidRPr="001E694D" w:rsidRDefault="00876E23"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2229" w:type="dxa"/>
            <w:shd w:val="clear" w:color="auto" w:fill="auto"/>
          </w:tcPr>
          <w:p w14:paraId="4834CF6C"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153312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56A99943" w14:textId="77777777" w:rsidTr="008A7C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330278"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1(3)(d)</w:t>
            </w:r>
          </w:p>
        </w:tc>
        <w:tc>
          <w:tcPr>
            <w:tcW w:w="5700" w:type="dxa"/>
            <w:shd w:val="clear" w:color="auto" w:fill="auto"/>
          </w:tcPr>
          <w:p w14:paraId="59F2B0D9"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bookmarkStart w:id="1" w:name="_Hlk194591589"/>
            <w:r w:rsidRPr="001E694D">
              <w:rPr>
                <w:rFonts w:ascii="Open Sans" w:hAnsi="Open Sans" w:cs="Open Sans"/>
              </w:rPr>
              <w:t>Each consumer is supported to take risks to enable them to live the best life they can</w:t>
            </w:r>
            <w:bookmarkEnd w:id="1"/>
            <w:r w:rsidRPr="001E694D">
              <w:rPr>
                <w:rFonts w:ascii="Open Sans" w:hAnsi="Open Sans" w:cs="Open Sans"/>
              </w:rPr>
              <w:t>.</w:t>
            </w:r>
          </w:p>
        </w:tc>
        <w:tc>
          <w:tcPr>
            <w:tcW w:w="2229" w:type="dxa"/>
            <w:shd w:val="clear" w:color="auto" w:fill="auto"/>
          </w:tcPr>
          <w:p w14:paraId="4E776D51" w14:textId="6EEC9AC6" w:rsidR="007E3F91" w:rsidRPr="001E694D" w:rsidRDefault="001235C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38758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873E3F">
                  <w:rPr>
                    <w:rFonts w:ascii="Open Sans" w:hAnsi="Open Sans" w:cs="Open Sans"/>
                    <w:color w:val="auto"/>
                  </w:rPr>
                  <w:t>Not Compliant</w:t>
                </w:r>
              </w:sdtContent>
            </w:sdt>
          </w:p>
        </w:tc>
      </w:tr>
      <w:tr w:rsidR="008B3A6D" w14:paraId="6FDEFEF8" w14:textId="77777777" w:rsidTr="008A7C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697B34"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1(3)(e)</w:t>
            </w:r>
          </w:p>
        </w:tc>
        <w:tc>
          <w:tcPr>
            <w:tcW w:w="5700" w:type="dxa"/>
            <w:shd w:val="clear" w:color="auto" w:fill="auto"/>
          </w:tcPr>
          <w:p w14:paraId="40A847E4" w14:textId="77777777" w:rsidR="007E3F91" w:rsidRPr="001E694D" w:rsidRDefault="00876E23"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2229" w:type="dxa"/>
            <w:shd w:val="clear" w:color="auto" w:fill="auto"/>
          </w:tcPr>
          <w:p w14:paraId="12DAD30B"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445327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2A3060E3" w14:textId="77777777" w:rsidTr="008A7C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E87637"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1(3)(f)</w:t>
            </w:r>
          </w:p>
        </w:tc>
        <w:tc>
          <w:tcPr>
            <w:tcW w:w="5700" w:type="dxa"/>
            <w:shd w:val="clear" w:color="auto" w:fill="auto"/>
          </w:tcPr>
          <w:p w14:paraId="690BFB36"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2229" w:type="dxa"/>
            <w:shd w:val="clear" w:color="auto" w:fill="auto"/>
          </w:tcPr>
          <w:p w14:paraId="0BB141A7" w14:textId="77777777" w:rsidR="007E3F91" w:rsidRPr="001E694D" w:rsidRDefault="001235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203532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bl>
    <w:p w14:paraId="1D01A74E" w14:textId="77777777" w:rsidR="007E3F91" w:rsidRPr="003E162B" w:rsidRDefault="00876E23" w:rsidP="001A5684">
      <w:pPr>
        <w:pStyle w:val="Heading20"/>
        <w:rPr>
          <w:rFonts w:ascii="Open Sans" w:hAnsi="Open Sans" w:cs="Open Sans"/>
          <w:color w:val="781E77"/>
        </w:rPr>
      </w:pPr>
      <w:r w:rsidRPr="003E162B">
        <w:rPr>
          <w:rFonts w:ascii="Open Sans" w:hAnsi="Open Sans" w:cs="Open Sans"/>
          <w:color w:val="781E77"/>
        </w:rPr>
        <w:t>Findings</w:t>
      </w:r>
    </w:p>
    <w:p w14:paraId="5CB5077F" w14:textId="21C7FF0D" w:rsidR="00F769FF" w:rsidRDefault="003C647F" w:rsidP="003C647F">
      <w:pPr>
        <w:pStyle w:val="NormalArial"/>
        <w:rPr>
          <w:rFonts w:ascii="Open Sans" w:hAnsi="Open Sans" w:cs="Open Sans"/>
        </w:rPr>
      </w:pPr>
      <w:r w:rsidRPr="003C647F">
        <w:rPr>
          <w:rFonts w:ascii="Open Sans" w:hAnsi="Open Sans" w:cs="Open Sans"/>
        </w:rPr>
        <w:t xml:space="preserve">The Quality Standard is assessed as </w:t>
      </w:r>
      <w:r w:rsidR="008A7CBC">
        <w:rPr>
          <w:rFonts w:ascii="Open Sans" w:hAnsi="Open Sans" w:cs="Open Sans"/>
        </w:rPr>
        <w:t xml:space="preserve">Not </w:t>
      </w:r>
      <w:r w:rsidRPr="003C647F">
        <w:rPr>
          <w:rFonts w:ascii="Open Sans" w:hAnsi="Open Sans" w:cs="Open Sans"/>
        </w:rPr>
        <w:t xml:space="preserve">Compliant, as the service was assessed as </w:t>
      </w:r>
      <w:r w:rsidR="008A7CBC">
        <w:rPr>
          <w:rFonts w:ascii="Open Sans" w:hAnsi="Open Sans" w:cs="Open Sans"/>
        </w:rPr>
        <w:t xml:space="preserve">Not </w:t>
      </w:r>
      <w:r w:rsidRPr="003C647F">
        <w:rPr>
          <w:rFonts w:ascii="Open Sans" w:hAnsi="Open Sans" w:cs="Open Sans"/>
        </w:rPr>
        <w:t xml:space="preserve">Compliant with </w:t>
      </w:r>
      <w:r w:rsidR="008A7CBC">
        <w:rPr>
          <w:rFonts w:ascii="Open Sans" w:hAnsi="Open Sans" w:cs="Open Sans"/>
        </w:rPr>
        <w:t xml:space="preserve">one of the </w:t>
      </w:r>
      <w:r w:rsidRPr="003C647F">
        <w:rPr>
          <w:rFonts w:ascii="Open Sans" w:hAnsi="Open Sans" w:cs="Open Sans"/>
        </w:rPr>
        <w:t>six specific requirements.</w:t>
      </w:r>
    </w:p>
    <w:p w14:paraId="362A88C0" w14:textId="3CC13FB0" w:rsidR="003C647F" w:rsidRDefault="00F769FF" w:rsidP="003C647F">
      <w:pPr>
        <w:pStyle w:val="NormalArial"/>
        <w:rPr>
          <w:rFonts w:ascii="Open Sans" w:hAnsi="Open Sans" w:cs="Open Sans"/>
        </w:rPr>
      </w:pPr>
      <w:r w:rsidRPr="00F769FF">
        <w:rPr>
          <w:rFonts w:ascii="Open Sans" w:hAnsi="Open Sans" w:cs="Open Sans"/>
          <w:i/>
          <w:iCs/>
        </w:rPr>
        <w:t>Requirement 1(3)(d):</w:t>
      </w:r>
      <w:r>
        <w:rPr>
          <w:rFonts w:ascii="Open Sans" w:hAnsi="Open Sans" w:cs="Open Sans"/>
        </w:rPr>
        <w:t xml:space="preserve"> </w:t>
      </w:r>
    </w:p>
    <w:p w14:paraId="2D489C50" w14:textId="2D5EC9AA" w:rsidR="00BE1115" w:rsidRDefault="00F769FF" w:rsidP="003C647F">
      <w:pPr>
        <w:pStyle w:val="NormalArial"/>
        <w:rPr>
          <w:rFonts w:ascii="Open Sans" w:hAnsi="Open Sans" w:cs="Open Sans"/>
        </w:rPr>
      </w:pPr>
      <w:r w:rsidRPr="00F769FF">
        <w:rPr>
          <w:rFonts w:ascii="Open Sans" w:hAnsi="Open Sans" w:cs="Open Sans"/>
        </w:rPr>
        <w:t xml:space="preserve">The Assessment Team considered this Requirement as Not Met, as it considered the service was not able to adequately </w:t>
      </w:r>
      <w:r w:rsidR="00BE1115">
        <w:rPr>
          <w:rFonts w:ascii="Open Sans" w:hAnsi="Open Sans" w:cs="Open Sans"/>
        </w:rPr>
        <w:t xml:space="preserve">demonstrate </w:t>
      </w:r>
      <w:r w:rsidR="00BE1115" w:rsidRPr="00BE1115">
        <w:rPr>
          <w:rFonts w:ascii="Open Sans" w:hAnsi="Open Sans" w:cs="Open Sans"/>
        </w:rPr>
        <w:t xml:space="preserve">staff had a clear and consistent understanding of consumers who wish to live with informed risk. </w:t>
      </w:r>
    </w:p>
    <w:p w14:paraId="37108FD4" w14:textId="77777777" w:rsidR="00BE1115" w:rsidRDefault="00BE1115" w:rsidP="003C647F">
      <w:pPr>
        <w:pStyle w:val="NormalArial"/>
        <w:rPr>
          <w:rFonts w:ascii="Open Sans" w:hAnsi="Open Sans" w:cs="Open Sans"/>
        </w:rPr>
      </w:pPr>
    </w:p>
    <w:p w14:paraId="044E8D0E" w14:textId="286B4A5D" w:rsidR="00F769FF" w:rsidRPr="003C647F" w:rsidRDefault="00F769FF" w:rsidP="003C647F">
      <w:pPr>
        <w:pStyle w:val="NormalArial"/>
        <w:rPr>
          <w:rFonts w:ascii="Open Sans" w:hAnsi="Open Sans" w:cs="Open Sans"/>
        </w:rPr>
      </w:pPr>
      <w:r w:rsidRPr="00F769FF">
        <w:rPr>
          <w:rFonts w:ascii="Open Sans" w:hAnsi="Open Sans" w:cs="Open Sans"/>
        </w:rPr>
        <w:lastRenderedPageBreak/>
        <w:t>During the site audit, the Assessment Team identified the following issues and raised these with management while on site:</w:t>
      </w:r>
    </w:p>
    <w:p w14:paraId="17D383F1" w14:textId="05616423" w:rsidR="00F769FF" w:rsidRDefault="00BE1115" w:rsidP="00BE1115">
      <w:pPr>
        <w:pStyle w:val="NormalArial"/>
        <w:numPr>
          <w:ilvl w:val="0"/>
          <w:numId w:val="15"/>
        </w:numPr>
        <w:rPr>
          <w:rFonts w:ascii="Open Sans" w:hAnsi="Open Sans" w:cs="Open Sans"/>
        </w:rPr>
      </w:pPr>
      <w:r>
        <w:rPr>
          <w:rFonts w:ascii="Open Sans" w:hAnsi="Open Sans" w:cs="Open Sans"/>
        </w:rPr>
        <w:t>Some</w:t>
      </w:r>
      <w:r w:rsidRPr="00BE1115">
        <w:rPr>
          <w:rFonts w:ascii="Open Sans" w:hAnsi="Open Sans" w:cs="Open Sans"/>
        </w:rPr>
        <w:t xml:space="preserve"> consumers had active dignity of risk forms in place for risks such as food choices and hip protectors</w:t>
      </w:r>
      <w:r>
        <w:rPr>
          <w:rFonts w:ascii="Open Sans" w:hAnsi="Open Sans" w:cs="Open Sans"/>
        </w:rPr>
        <w:t xml:space="preserve">; however, </w:t>
      </w:r>
      <w:r w:rsidRPr="00BE1115">
        <w:rPr>
          <w:rFonts w:ascii="Open Sans" w:hAnsi="Open Sans" w:cs="Open Sans"/>
        </w:rPr>
        <w:t>many did not.</w:t>
      </w:r>
    </w:p>
    <w:p w14:paraId="24BF3AE4" w14:textId="318403B0" w:rsidR="00BE1115" w:rsidRDefault="00BE1115" w:rsidP="00BE1115">
      <w:pPr>
        <w:pStyle w:val="NormalArial"/>
        <w:numPr>
          <w:ilvl w:val="0"/>
          <w:numId w:val="15"/>
        </w:numPr>
        <w:rPr>
          <w:rFonts w:ascii="Open Sans" w:hAnsi="Open Sans" w:cs="Open Sans"/>
        </w:rPr>
      </w:pPr>
      <w:r w:rsidRPr="00BE1115">
        <w:rPr>
          <w:rFonts w:ascii="Open Sans" w:hAnsi="Open Sans" w:cs="Open Sans"/>
        </w:rPr>
        <w:t xml:space="preserve">A review of the organisation’s mandatory training matrix showed it did not list </w:t>
      </w:r>
      <w:r>
        <w:rPr>
          <w:rFonts w:ascii="Open Sans" w:hAnsi="Open Sans" w:cs="Open Sans"/>
        </w:rPr>
        <w:t>“D</w:t>
      </w:r>
      <w:r w:rsidRPr="00BE1115">
        <w:rPr>
          <w:rFonts w:ascii="Open Sans" w:hAnsi="Open Sans" w:cs="Open Sans"/>
        </w:rPr>
        <w:t xml:space="preserve">ignity of </w:t>
      </w:r>
      <w:r>
        <w:rPr>
          <w:rFonts w:ascii="Open Sans" w:hAnsi="Open Sans" w:cs="Open Sans"/>
        </w:rPr>
        <w:t>R</w:t>
      </w:r>
      <w:r w:rsidRPr="00BE1115">
        <w:rPr>
          <w:rFonts w:ascii="Open Sans" w:hAnsi="Open Sans" w:cs="Open Sans"/>
        </w:rPr>
        <w:t>isk</w:t>
      </w:r>
      <w:r>
        <w:rPr>
          <w:rFonts w:ascii="Open Sans" w:hAnsi="Open Sans" w:cs="Open Sans"/>
        </w:rPr>
        <w:t>”</w:t>
      </w:r>
      <w:r w:rsidRPr="00BE1115">
        <w:rPr>
          <w:rFonts w:ascii="Open Sans" w:hAnsi="Open Sans" w:cs="Open Sans"/>
        </w:rPr>
        <w:t xml:space="preserve"> as a learning module</w:t>
      </w:r>
      <w:r>
        <w:rPr>
          <w:rFonts w:ascii="Open Sans" w:hAnsi="Open Sans" w:cs="Open Sans"/>
        </w:rPr>
        <w:t>.</w:t>
      </w:r>
    </w:p>
    <w:p w14:paraId="48D91A1A" w14:textId="31D66FF5" w:rsidR="00BE1115" w:rsidRDefault="00BE1115" w:rsidP="00BE1115">
      <w:pPr>
        <w:pStyle w:val="NormalArial"/>
        <w:numPr>
          <w:ilvl w:val="0"/>
          <w:numId w:val="15"/>
        </w:numPr>
        <w:rPr>
          <w:rFonts w:ascii="Open Sans" w:hAnsi="Open Sans" w:cs="Open Sans"/>
        </w:rPr>
      </w:pPr>
      <w:r>
        <w:rPr>
          <w:rFonts w:ascii="Open Sans" w:hAnsi="Open Sans" w:cs="Open Sans"/>
        </w:rPr>
        <w:t>One consumer eats</w:t>
      </w:r>
      <w:r w:rsidRPr="00BE1115">
        <w:rPr>
          <w:rFonts w:ascii="Open Sans" w:hAnsi="Open Sans" w:cs="Open Sans"/>
        </w:rPr>
        <w:t xml:space="preserve"> a texture modified diet</w:t>
      </w:r>
      <w:r>
        <w:rPr>
          <w:rFonts w:ascii="Open Sans" w:hAnsi="Open Sans" w:cs="Open Sans"/>
        </w:rPr>
        <w:t>,</w:t>
      </w:r>
      <w:r w:rsidRPr="00BE1115">
        <w:rPr>
          <w:rFonts w:ascii="Open Sans" w:hAnsi="Open Sans" w:cs="Open Sans"/>
        </w:rPr>
        <w:t xml:space="preserve"> with the speech pathologist recommending </w:t>
      </w:r>
      <w:r>
        <w:rPr>
          <w:rFonts w:ascii="Open Sans" w:hAnsi="Open Sans" w:cs="Open Sans"/>
        </w:rPr>
        <w:t xml:space="preserve">the consumer </w:t>
      </w:r>
      <w:r w:rsidRPr="00BE1115">
        <w:rPr>
          <w:rFonts w:ascii="Open Sans" w:hAnsi="Open Sans" w:cs="Open Sans"/>
        </w:rPr>
        <w:t xml:space="preserve">eat </w:t>
      </w:r>
      <w:r>
        <w:rPr>
          <w:rFonts w:ascii="Open Sans" w:hAnsi="Open Sans" w:cs="Open Sans"/>
        </w:rPr>
        <w:t>their</w:t>
      </w:r>
      <w:r w:rsidRPr="00BE1115">
        <w:rPr>
          <w:rFonts w:ascii="Open Sans" w:hAnsi="Open Sans" w:cs="Open Sans"/>
        </w:rPr>
        <w:t xml:space="preserve"> meals sitting upright</w:t>
      </w:r>
      <w:r>
        <w:rPr>
          <w:rFonts w:ascii="Open Sans" w:hAnsi="Open Sans" w:cs="Open Sans"/>
        </w:rPr>
        <w:t xml:space="preserve"> and</w:t>
      </w:r>
      <w:r w:rsidRPr="00BE1115">
        <w:rPr>
          <w:rFonts w:ascii="Open Sans" w:hAnsi="Open Sans" w:cs="Open Sans"/>
        </w:rPr>
        <w:t xml:space="preserve"> out of bed. On the day of the site audit, </w:t>
      </w:r>
      <w:r>
        <w:rPr>
          <w:rFonts w:ascii="Open Sans" w:hAnsi="Open Sans" w:cs="Open Sans"/>
        </w:rPr>
        <w:t xml:space="preserve">the consumer </w:t>
      </w:r>
      <w:r w:rsidRPr="00BE1115">
        <w:rPr>
          <w:rFonts w:ascii="Open Sans" w:hAnsi="Open Sans" w:cs="Open Sans"/>
        </w:rPr>
        <w:t>was observed to be eating while in bed. There was no dignity of risk form on file</w:t>
      </w:r>
      <w:r>
        <w:rPr>
          <w:rFonts w:ascii="Open Sans" w:hAnsi="Open Sans" w:cs="Open Sans"/>
        </w:rPr>
        <w:t xml:space="preserve"> for the consumer. </w:t>
      </w:r>
    </w:p>
    <w:p w14:paraId="6EA0949C" w14:textId="217213A5" w:rsidR="00BE1115" w:rsidRDefault="00BE1115" w:rsidP="00BE1115">
      <w:pPr>
        <w:pStyle w:val="NormalArial"/>
        <w:numPr>
          <w:ilvl w:val="0"/>
          <w:numId w:val="15"/>
        </w:numPr>
        <w:rPr>
          <w:rFonts w:ascii="Open Sans" w:hAnsi="Open Sans" w:cs="Open Sans"/>
        </w:rPr>
      </w:pPr>
      <w:r>
        <w:rPr>
          <w:rFonts w:ascii="Open Sans" w:hAnsi="Open Sans" w:cs="Open Sans"/>
        </w:rPr>
        <w:t>Three c</w:t>
      </w:r>
      <w:r w:rsidRPr="00BE1115">
        <w:rPr>
          <w:rFonts w:ascii="Open Sans" w:hAnsi="Open Sans" w:cs="Open Sans"/>
        </w:rPr>
        <w:t>onsumers</w:t>
      </w:r>
      <w:r>
        <w:rPr>
          <w:rFonts w:ascii="Open Sans" w:hAnsi="Open Sans" w:cs="Open Sans"/>
        </w:rPr>
        <w:t>, who were recommended to wear hip protectors,</w:t>
      </w:r>
      <w:r w:rsidRPr="00BE1115">
        <w:rPr>
          <w:rFonts w:ascii="Open Sans" w:hAnsi="Open Sans" w:cs="Open Sans"/>
        </w:rPr>
        <w:t xml:space="preserve"> did not have dignity of risk forms for refusal to wear hip protectors</w:t>
      </w:r>
      <w:r>
        <w:rPr>
          <w:rFonts w:ascii="Open Sans" w:hAnsi="Open Sans" w:cs="Open Sans"/>
        </w:rPr>
        <w:t>.</w:t>
      </w:r>
    </w:p>
    <w:p w14:paraId="086F6A39" w14:textId="121D5345" w:rsidR="00BE1115" w:rsidRDefault="00BE1115" w:rsidP="00BE1115">
      <w:pPr>
        <w:pStyle w:val="NormalArial"/>
        <w:numPr>
          <w:ilvl w:val="0"/>
          <w:numId w:val="15"/>
        </w:numPr>
        <w:rPr>
          <w:rFonts w:ascii="Open Sans" w:hAnsi="Open Sans" w:cs="Open Sans"/>
        </w:rPr>
      </w:pPr>
      <w:r w:rsidRPr="00BE1115">
        <w:rPr>
          <w:rFonts w:ascii="Open Sans" w:hAnsi="Open Sans" w:cs="Open Sans"/>
        </w:rPr>
        <w:t>The service</w:t>
      </w:r>
      <w:r>
        <w:rPr>
          <w:rFonts w:ascii="Open Sans" w:hAnsi="Open Sans" w:cs="Open Sans"/>
        </w:rPr>
        <w:t>’</w:t>
      </w:r>
      <w:r w:rsidRPr="00BE1115">
        <w:rPr>
          <w:rFonts w:ascii="Open Sans" w:hAnsi="Open Sans" w:cs="Open Sans"/>
        </w:rPr>
        <w:t>s falls risk register identified consumers who declined to wear hip protectors, without any evidence of discussion of informed risk</w:t>
      </w:r>
      <w:r>
        <w:rPr>
          <w:rFonts w:ascii="Open Sans" w:hAnsi="Open Sans" w:cs="Open Sans"/>
        </w:rPr>
        <w:t>.</w:t>
      </w:r>
    </w:p>
    <w:p w14:paraId="19937090" w14:textId="09CABFBA" w:rsidR="00BE1115" w:rsidRDefault="00BE1115" w:rsidP="00BE1115">
      <w:pPr>
        <w:pStyle w:val="NormalArial"/>
        <w:numPr>
          <w:ilvl w:val="0"/>
          <w:numId w:val="15"/>
        </w:numPr>
        <w:rPr>
          <w:rFonts w:ascii="Open Sans" w:hAnsi="Open Sans" w:cs="Open Sans"/>
        </w:rPr>
      </w:pPr>
      <w:r w:rsidRPr="00BE1115">
        <w:rPr>
          <w:rFonts w:ascii="Open Sans" w:hAnsi="Open Sans" w:cs="Open Sans"/>
        </w:rPr>
        <w:t>Education on dignity of risk was delivered to staff in December 2024 by leaving information on the kitchen table for staff to read. There was no evidence of follow-up to ensure staff understood the material or were given an opportunity to ask questions.</w:t>
      </w:r>
    </w:p>
    <w:p w14:paraId="404B7803" w14:textId="4EA2564E" w:rsidR="00BE1115" w:rsidRDefault="00BE1115" w:rsidP="003C647F">
      <w:pPr>
        <w:pStyle w:val="NormalArial"/>
        <w:rPr>
          <w:rFonts w:ascii="Open Sans" w:hAnsi="Open Sans" w:cs="Open Sans"/>
        </w:rPr>
      </w:pPr>
      <w:r>
        <w:rPr>
          <w:rFonts w:ascii="Open Sans" w:hAnsi="Open Sans" w:cs="Open Sans"/>
        </w:rPr>
        <w:t>When the Assessment Team raised its concerns with service management during the site audit, m</w:t>
      </w:r>
      <w:r w:rsidRPr="00BE1115">
        <w:rPr>
          <w:rFonts w:ascii="Open Sans" w:hAnsi="Open Sans" w:cs="Open Sans"/>
        </w:rPr>
        <w:t>anagement</w:t>
      </w:r>
      <w:r>
        <w:rPr>
          <w:rFonts w:ascii="Open Sans" w:hAnsi="Open Sans" w:cs="Open Sans"/>
        </w:rPr>
        <w:t xml:space="preserve"> promptly </w:t>
      </w:r>
      <w:r w:rsidRPr="00BE1115">
        <w:rPr>
          <w:rFonts w:ascii="Open Sans" w:hAnsi="Open Sans" w:cs="Open Sans"/>
        </w:rPr>
        <w:t>responded to the feedback and commenced obtaining signed dignity of risk forms from consumers and representatives</w:t>
      </w:r>
      <w:r>
        <w:rPr>
          <w:rFonts w:ascii="Open Sans" w:hAnsi="Open Sans" w:cs="Open Sans"/>
        </w:rPr>
        <w:t>.</w:t>
      </w:r>
    </w:p>
    <w:p w14:paraId="58055EC5" w14:textId="7A2516D2" w:rsidR="00F769FF" w:rsidRDefault="00F769FF" w:rsidP="003C647F">
      <w:pPr>
        <w:pStyle w:val="NormalArial"/>
        <w:rPr>
          <w:rFonts w:ascii="Open Sans" w:hAnsi="Open Sans" w:cs="Open Sans"/>
        </w:rPr>
      </w:pPr>
      <w:r w:rsidRPr="00F769FF">
        <w:rPr>
          <w:rFonts w:ascii="Open Sans" w:hAnsi="Open Sans" w:cs="Open Sans"/>
        </w:rPr>
        <w:t>In its response</w:t>
      </w:r>
      <w:r w:rsidR="00BE1115">
        <w:rPr>
          <w:rFonts w:ascii="Open Sans" w:hAnsi="Open Sans" w:cs="Open Sans"/>
        </w:rPr>
        <w:t xml:space="preserve"> to the site audit report</w:t>
      </w:r>
      <w:r w:rsidRPr="00F769FF">
        <w:rPr>
          <w:rFonts w:ascii="Open Sans" w:hAnsi="Open Sans" w:cs="Open Sans"/>
        </w:rPr>
        <w:t>, the Approved Provider accepted the findings in the site audit report and explained it was taking the following actions:</w:t>
      </w:r>
    </w:p>
    <w:p w14:paraId="79824994" w14:textId="29BE029C" w:rsidR="00F769FF" w:rsidRDefault="00BE1115" w:rsidP="005A3597">
      <w:pPr>
        <w:pStyle w:val="NormalArial"/>
        <w:numPr>
          <w:ilvl w:val="0"/>
          <w:numId w:val="16"/>
        </w:numPr>
        <w:rPr>
          <w:rFonts w:ascii="Open Sans" w:hAnsi="Open Sans" w:cs="Open Sans"/>
        </w:rPr>
      </w:pPr>
      <w:r>
        <w:rPr>
          <w:rFonts w:ascii="Open Sans" w:hAnsi="Open Sans" w:cs="Open Sans"/>
        </w:rPr>
        <w:t xml:space="preserve">In 2024, the service identified a knowledge gap, as there was confusion over the correct place in the service’s electronic medical record system to record dignity of risk information for consumers. </w:t>
      </w:r>
    </w:p>
    <w:p w14:paraId="1BC67D5D" w14:textId="77777777" w:rsidR="005A3597" w:rsidRDefault="005A3597" w:rsidP="005A3597">
      <w:pPr>
        <w:pStyle w:val="NormalArial"/>
        <w:numPr>
          <w:ilvl w:val="0"/>
          <w:numId w:val="16"/>
        </w:numPr>
        <w:rPr>
          <w:rFonts w:ascii="Open Sans" w:hAnsi="Open Sans" w:cs="Open Sans"/>
        </w:rPr>
      </w:pPr>
      <w:r>
        <w:rPr>
          <w:rFonts w:ascii="Open Sans" w:hAnsi="Open Sans" w:cs="Open Sans"/>
        </w:rPr>
        <w:t>Since late 2024, t</w:t>
      </w:r>
      <w:r w:rsidR="00BE1115" w:rsidRPr="00BE1115">
        <w:rPr>
          <w:rFonts w:ascii="Open Sans" w:hAnsi="Open Sans" w:cs="Open Sans"/>
        </w:rPr>
        <w:t xml:space="preserve">he </w:t>
      </w:r>
      <w:r>
        <w:rPr>
          <w:rFonts w:ascii="Open Sans" w:hAnsi="Open Sans" w:cs="Open Sans"/>
        </w:rPr>
        <w:t>service’s “</w:t>
      </w:r>
      <w:r w:rsidR="00BE1115" w:rsidRPr="00BE1115">
        <w:rPr>
          <w:rFonts w:ascii="Open Sans" w:hAnsi="Open Sans" w:cs="Open Sans"/>
        </w:rPr>
        <w:t>Lifestyle</w:t>
      </w:r>
      <w:r>
        <w:rPr>
          <w:rFonts w:ascii="Open Sans" w:hAnsi="Open Sans" w:cs="Open Sans"/>
        </w:rPr>
        <w:t>”</w:t>
      </w:r>
      <w:r w:rsidR="00BE1115" w:rsidRPr="00BE1115">
        <w:rPr>
          <w:rFonts w:ascii="Open Sans" w:hAnsi="Open Sans" w:cs="Open Sans"/>
        </w:rPr>
        <w:t xml:space="preserve"> procedure has been under review to ensure greater clarity on </w:t>
      </w:r>
      <w:r>
        <w:rPr>
          <w:rFonts w:ascii="Open Sans" w:hAnsi="Open Sans" w:cs="Open Sans"/>
        </w:rPr>
        <w:t>dignity of risk</w:t>
      </w:r>
      <w:r w:rsidR="00BE1115" w:rsidRPr="00BE1115">
        <w:rPr>
          <w:rFonts w:ascii="Open Sans" w:hAnsi="Open Sans" w:cs="Open Sans"/>
        </w:rPr>
        <w:t xml:space="preserve"> and where to document it. </w:t>
      </w:r>
      <w:r>
        <w:rPr>
          <w:rFonts w:ascii="Open Sans" w:hAnsi="Open Sans" w:cs="Open Sans"/>
        </w:rPr>
        <w:t>The p</w:t>
      </w:r>
      <w:r w:rsidR="00BE1115" w:rsidRPr="00BE1115">
        <w:rPr>
          <w:rFonts w:ascii="Open Sans" w:hAnsi="Open Sans" w:cs="Open Sans"/>
        </w:rPr>
        <w:t xml:space="preserve">rocedure </w:t>
      </w:r>
      <w:r>
        <w:rPr>
          <w:rFonts w:ascii="Open Sans" w:hAnsi="Open Sans" w:cs="Open Sans"/>
        </w:rPr>
        <w:t>should</w:t>
      </w:r>
      <w:r w:rsidR="00BE1115" w:rsidRPr="00BE1115">
        <w:rPr>
          <w:rFonts w:ascii="Open Sans" w:hAnsi="Open Sans" w:cs="Open Sans"/>
        </w:rPr>
        <w:t xml:space="preserve"> be finalised in March 2024</w:t>
      </w:r>
      <w:r>
        <w:rPr>
          <w:rFonts w:ascii="Open Sans" w:hAnsi="Open Sans" w:cs="Open Sans"/>
        </w:rPr>
        <w:t>.</w:t>
      </w:r>
    </w:p>
    <w:p w14:paraId="55FD5B5D" w14:textId="151C2BF4" w:rsidR="00BE1115" w:rsidRDefault="005A3597" w:rsidP="005A3597">
      <w:pPr>
        <w:pStyle w:val="NormalArial"/>
        <w:numPr>
          <w:ilvl w:val="0"/>
          <w:numId w:val="16"/>
        </w:numPr>
        <w:rPr>
          <w:rFonts w:ascii="Open Sans" w:hAnsi="Open Sans" w:cs="Open Sans"/>
        </w:rPr>
      </w:pPr>
      <w:r>
        <w:rPr>
          <w:rFonts w:ascii="Open Sans" w:hAnsi="Open Sans" w:cs="Open Sans"/>
        </w:rPr>
        <w:t>S</w:t>
      </w:r>
      <w:r w:rsidR="00BE1115" w:rsidRPr="00BE1115">
        <w:rPr>
          <w:rFonts w:ascii="Open Sans" w:hAnsi="Open Sans" w:cs="Open Sans"/>
        </w:rPr>
        <w:t xml:space="preserve">ome </w:t>
      </w:r>
      <w:r>
        <w:rPr>
          <w:rFonts w:ascii="Open Sans" w:hAnsi="Open Sans" w:cs="Open Sans"/>
        </w:rPr>
        <w:t>consumers</w:t>
      </w:r>
      <w:r w:rsidR="00BE1115" w:rsidRPr="00BE1115">
        <w:rPr>
          <w:rFonts w:ascii="Open Sans" w:hAnsi="Open Sans" w:cs="Open Sans"/>
        </w:rPr>
        <w:t xml:space="preserve"> had </w:t>
      </w:r>
      <w:r>
        <w:rPr>
          <w:rFonts w:ascii="Open Sans" w:hAnsi="Open Sans" w:cs="Open Sans"/>
        </w:rPr>
        <w:t xml:space="preserve">dignity of risk </w:t>
      </w:r>
      <w:r w:rsidR="00BE1115" w:rsidRPr="00BE1115">
        <w:rPr>
          <w:rFonts w:ascii="Open Sans" w:hAnsi="Open Sans" w:cs="Open Sans"/>
        </w:rPr>
        <w:t>conversations documented in progress notes</w:t>
      </w:r>
      <w:r>
        <w:rPr>
          <w:rFonts w:ascii="Open Sans" w:hAnsi="Open Sans" w:cs="Open Sans"/>
        </w:rPr>
        <w:t xml:space="preserve">; however, these had not yet been </w:t>
      </w:r>
      <w:r w:rsidR="00BE1115" w:rsidRPr="00BE1115">
        <w:rPr>
          <w:rFonts w:ascii="Open Sans" w:hAnsi="Open Sans" w:cs="Open Sans"/>
        </w:rPr>
        <w:t xml:space="preserve">transferred to the </w:t>
      </w:r>
      <w:r>
        <w:rPr>
          <w:rFonts w:ascii="Open Sans" w:hAnsi="Open Sans" w:cs="Open Sans"/>
        </w:rPr>
        <w:t xml:space="preserve">new, updated location to be used for recording dignity of risk. </w:t>
      </w:r>
    </w:p>
    <w:p w14:paraId="29F9F5F8" w14:textId="77777777" w:rsidR="005A3597" w:rsidRDefault="005A3597" w:rsidP="005A3597">
      <w:pPr>
        <w:pStyle w:val="NormalArial"/>
        <w:numPr>
          <w:ilvl w:val="0"/>
          <w:numId w:val="16"/>
        </w:numPr>
        <w:rPr>
          <w:rFonts w:ascii="Open Sans" w:hAnsi="Open Sans" w:cs="Open Sans"/>
        </w:rPr>
      </w:pPr>
      <w:r>
        <w:rPr>
          <w:rFonts w:ascii="Open Sans" w:hAnsi="Open Sans" w:cs="Open Sans"/>
        </w:rPr>
        <w:t>The service</w:t>
      </w:r>
      <w:r w:rsidR="00BE1115" w:rsidRPr="00BE1115">
        <w:rPr>
          <w:rFonts w:ascii="Open Sans" w:hAnsi="Open Sans" w:cs="Open Sans"/>
        </w:rPr>
        <w:t xml:space="preserve"> updated the “Resident of the Day” checklist to include a monthly review of any current</w:t>
      </w:r>
      <w:r>
        <w:rPr>
          <w:rFonts w:ascii="Open Sans" w:hAnsi="Open Sans" w:cs="Open Sans"/>
        </w:rPr>
        <w:t xml:space="preserve"> dignity of risk </w:t>
      </w:r>
      <w:r w:rsidR="00BE1115" w:rsidRPr="00BE1115">
        <w:rPr>
          <w:rFonts w:ascii="Open Sans" w:hAnsi="Open Sans" w:cs="Open Sans"/>
        </w:rPr>
        <w:t xml:space="preserve">documentation or conversations and to update the </w:t>
      </w:r>
      <w:r>
        <w:rPr>
          <w:rFonts w:ascii="Open Sans" w:hAnsi="Open Sans" w:cs="Open Sans"/>
        </w:rPr>
        <w:t>a</w:t>
      </w:r>
      <w:r w:rsidR="00BE1115" w:rsidRPr="00BE1115">
        <w:rPr>
          <w:rFonts w:ascii="Open Sans" w:hAnsi="Open Sans" w:cs="Open Sans"/>
        </w:rPr>
        <w:t xml:space="preserve">uthorisation </w:t>
      </w:r>
      <w:r>
        <w:rPr>
          <w:rFonts w:ascii="Open Sans" w:hAnsi="Open Sans" w:cs="Open Sans"/>
        </w:rPr>
        <w:t>f</w:t>
      </w:r>
      <w:r w:rsidR="00BE1115" w:rsidRPr="00BE1115">
        <w:rPr>
          <w:rFonts w:ascii="Open Sans" w:hAnsi="Open Sans" w:cs="Open Sans"/>
        </w:rPr>
        <w:t>orm if required.</w:t>
      </w:r>
    </w:p>
    <w:p w14:paraId="70B6DFA9" w14:textId="3A2ABE95" w:rsidR="00BE1115" w:rsidRDefault="00BE1115" w:rsidP="005A3597">
      <w:pPr>
        <w:pStyle w:val="NormalArial"/>
        <w:numPr>
          <w:ilvl w:val="0"/>
          <w:numId w:val="16"/>
        </w:numPr>
        <w:rPr>
          <w:rFonts w:ascii="Open Sans" w:hAnsi="Open Sans" w:cs="Open Sans"/>
        </w:rPr>
      </w:pPr>
      <w:r w:rsidRPr="00BE1115">
        <w:rPr>
          <w:rFonts w:ascii="Open Sans" w:hAnsi="Open Sans" w:cs="Open Sans"/>
        </w:rPr>
        <w:lastRenderedPageBreak/>
        <w:t xml:space="preserve">Face to face training </w:t>
      </w:r>
      <w:r w:rsidR="005A3597">
        <w:rPr>
          <w:rFonts w:ascii="Open Sans" w:hAnsi="Open Sans" w:cs="Open Sans"/>
        </w:rPr>
        <w:t xml:space="preserve">for staff on dignity of risk </w:t>
      </w:r>
      <w:r w:rsidRPr="00BE1115">
        <w:rPr>
          <w:rFonts w:ascii="Open Sans" w:hAnsi="Open Sans" w:cs="Open Sans"/>
        </w:rPr>
        <w:t xml:space="preserve">commenced on 26 February 2025 and will run throughout March 2025. Annual </w:t>
      </w:r>
      <w:r w:rsidR="005A3597">
        <w:rPr>
          <w:rFonts w:ascii="Open Sans" w:hAnsi="Open Sans" w:cs="Open Sans"/>
        </w:rPr>
        <w:t>dignity of risk</w:t>
      </w:r>
      <w:r w:rsidRPr="00BE1115">
        <w:rPr>
          <w:rFonts w:ascii="Open Sans" w:hAnsi="Open Sans" w:cs="Open Sans"/>
        </w:rPr>
        <w:t xml:space="preserve"> training has been included in the staff training schedule as a requirement.</w:t>
      </w:r>
    </w:p>
    <w:p w14:paraId="19FF7797" w14:textId="037C1804" w:rsidR="005A3597" w:rsidRPr="005A3597" w:rsidRDefault="005A3597" w:rsidP="005A3597">
      <w:pPr>
        <w:pStyle w:val="NormalArial"/>
        <w:rPr>
          <w:rFonts w:ascii="Open Sans" w:hAnsi="Open Sans" w:cs="Open Sans"/>
        </w:rPr>
      </w:pPr>
      <w:r w:rsidRPr="005A3597">
        <w:rPr>
          <w:rFonts w:ascii="Open Sans" w:hAnsi="Open Sans" w:cs="Open Sans"/>
        </w:rPr>
        <w:t xml:space="preserve">While I acknowledge the Approved Provider accepted the findings by the Assessment Team and is now taking significant steps to remedy the deficiencies highlighted in the site audit report, the service is still implementing its remedial actions, including </w:t>
      </w:r>
      <w:r w:rsidR="00BA5579">
        <w:rPr>
          <w:rFonts w:ascii="Open Sans" w:hAnsi="Open Sans" w:cs="Open Sans"/>
        </w:rPr>
        <w:t>procedural changes and staff train</w:t>
      </w:r>
      <w:r w:rsidRPr="005A3597">
        <w:rPr>
          <w:rFonts w:ascii="Open Sans" w:hAnsi="Open Sans" w:cs="Open Sans"/>
        </w:rPr>
        <w:t>ing and education, and it will take time for these measures to be completed and additional time to</w:t>
      </w:r>
      <w:r w:rsidR="00BA5579">
        <w:rPr>
          <w:rFonts w:ascii="Open Sans" w:hAnsi="Open Sans" w:cs="Open Sans"/>
        </w:rPr>
        <w:t xml:space="preserve"> </w:t>
      </w:r>
      <w:r w:rsidRPr="005A3597">
        <w:rPr>
          <w:rFonts w:ascii="Open Sans" w:hAnsi="Open Sans" w:cs="Open Sans"/>
        </w:rPr>
        <w:t xml:space="preserve">assess whether the measures have been fully effective in addressing the issues. </w:t>
      </w:r>
    </w:p>
    <w:p w14:paraId="3BBE1DF3" w14:textId="5B2A83F0" w:rsidR="00F769FF" w:rsidRDefault="005A3597" w:rsidP="003C647F">
      <w:pPr>
        <w:pStyle w:val="NormalArial"/>
        <w:rPr>
          <w:rFonts w:ascii="Open Sans" w:hAnsi="Open Sans" w:cs="Open Sans"/>
        </w:rPr>
      </w:pPr>
      <w:r w:rsidRPr="005A3597">
        <w:rPr>
          <w:rFonts w:ascii="Open Sans" w:hAnsi="Open Sans" w:cs="Open Sans"/>
        </w:rPr>
        <w:t>Therefore, I find the service was Not Compliant with Requirement 1(3)(</w:t>
      </w:r>
      <w:r>
        <w:rPr>
          <w:rFonts w:ascii="Open Sans" w:hAnsi="Open Sans" w:cs="Open Sans"/>
        </w:rPr>
        <w:t>d</w:t>
      </w:r>
      <w:r w:rsidRPr="005A3597">
        <w:rPr>
          <w:rFonts w:ascii="Open Sans" w:hAnsi="Open Sans" w:cs="Open Sans"/>
        </w:rPr>
        <w:t>) at the time of the site audit.</w:t>
      </w:r>
    </w:p>
    <w:p w14:paraId="636A157C" w14:textId="77777777" w:rsidR="00F769FF" w:rsidRPr="00F769FF" w:rsidRDefault="00F769FF" w:rsidP="003C647F">
      <w:pPr>
        <w:pStyle w:val="NormalArial"/>
        <w:rPr>
          <w:rFonts w:ascii="Open Sans" w:hAnsi="Open Sans" w:cs="Open Sans"/>
          <w:i/>
          <w:iCs/>
        </w:rPr>
      </w:pPr>
      <w:r w:rsidRPr="00F769FF">
        <w:rPr>
          <w:rFonts w:ascii="Open Sans" w:hAnsi="Open Sans" w:cs="Open Sans"/>
          <w:i/>
          <w:iCs/>
        </w:rPr>
        <w:t xml:space="preserve">The other Requirements: </w:t>
      </w:r>
    </w:p>
    <w:p w14:paraId="18CCEBB8" w14:textId="606A2714" w:rsidR="003C647F" w:rsidRPr="003C647F" w:rsidRDefault="003C647F" w:rsidP="003C647F">
      <w:pPr>
        <w:pStyle w:val="NormalArial"/>
        <w:rPr>
          <w:rFonts w:ascii="Open Sans" w:hAnsi="Open Sans" w:cs="Open Sans"/>
        </w:rPr>
      </w:pPr>
      <w:r w:rsidRPr="003C647F">
        <w:rPr>
          <w:rFonts w:ascii="Open Sans" w:hAnsi="Open Sans" w:cs="Open Sans"/>
        </w:rPr>
        <w:t xml:space="preserve">Consumers advised they were treated with dignity and respect and staff valued them as individuals. Staff were respectful to consumers and understood their individual backgrounds and preferences, which were recorded in care plans. Consumers confirmed they received culturally safe care and services and staff provided care consistent with their traditions and preferences. Consumers were supported to make decisions about their care and maintain relationships of choice. Consumers’ care plans included information about how care should be delivered, who was involved in their care and how the service supported them to maintain personal relationships. </w:t>
      </w:r>
    </w:p>
    <w:p w14:paraId="087BADA4" w14:textId="0621D1E5" w:rsidR="003C647F" w:rsidRPr="003C647F" w:rsidRDefault="003C647F" w:rsidP="003C647F">
      <w:pPr>
        <w:pStyle w:val="NormalArial"/>
        <w:rPr>
          <w:rFonts w:ascii="Open Sans" w:hAnsi="Open Sans" w:cs="Open Sans"/>
        </w:rPr>
      </w:pPr>
      <w:r w:rsidRPr="003C647F">
        <w:rPr>
          <w:rFonts w:ascii="Open Sans" w:hAnsi="Open Sans" w:cs="Open Sans"/>
        </w:rPr>
        <w:t xml:space="preserve">Consumers were supported to exercise choice and maintain independence, which enabled them to live their best lives. </w:t>
      </w:r>
    </w:p>
    <w:p w14:paraId="297391AF" w14:textId="0BC11E1C" w:rsidR="007E3F91" w:rsidRPr="001E694D" w:rsidRDefault="003C647F" w:rsidP="003C647F">
      <w:pPr>
        <w:pStyle w:val="NormalArial"/>
        <w:rPr>
          <w:rFonts w:ascii="Open Sans" w:hAnsi="Open Sans" w:cs="Open Sans"/>
        </w:rPr>
      </w:pPr>
      <w:r w:rsidRPr="003C647F">
        <w:rPr>
          <w:rFonts w:ascii="Open Sans" w:hAnsi="Open Sans" w:cs="Open Sans"/>
        </w:rPr>
        <w:t>Consumers confirmed they were provided with information that was clear, easy to understand and enabled them to exercise choice. Consumers’ personal information was kept confidential in a password-protected electronic care-planning system and staff respected consumers’ privacy by knocking on doors before entering rooms and ensuring doors were closed when providing care.</w:t>
      </w:r>
      <w:r w:rsidRPr="001E694D">
        <w:rPr>
          <w:rFonts w:ascii="Open Sans" w:hAnsi="Open Sans" w:cs="Open Sans"/>
        </w:rPr>
        <w:br w:type="page"/>
      </w:r>
    </w:p>
    <w:p w14:paraId="51A8B4E0" w14:textId="77777777" w:rsidR="007E3F91" w:rsidRPr="001E694D" w:rsidRDefault="00876E2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9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978"/>
      </w:tblGrid>
      <w:tr w:rsidR="008B3A6D" w14:paraId="58418E71" w14:textId="77777777" w:rsidTr="008A7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3" w:type="pct"/>
            <w:gridSpan w:val="2"/>
            <w:shd w:val="clear" w:color="auto" w:fill="781E77"/>
          </w:tcPr>
          <w:p w14:paraId="502FC818" w14:textId="77777777" w:rsidR="007E3F91" w:rsidRPr="001E694D" w:rsidRDefault="00876E2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67" w:type="pct"/>
            <w:shd w:val="clear" w:color="auto" w:fill="781E77"/>
          </w:tcPr>
          <w:p w14:paraId="541C2EF0" w14:textId="4BC684E5" w:rsidR="007E3F91" w:rsidRPr="008A7CBC" w:rsidRDefault="008A7CB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8A7CBC">
              <w:rPr>
                <w:rFonts w:ascii="Open Sans" w:hAnsi="Open Sans" w:cs="Open Sans"/>
                <w:bCs/>
                <w:color w:val="FFFFFF" w:themeColor="background1"/>
              </w:rPr>
              <w:t>Not Compliant</w:t>
            </w:r>
          </w:p>
        </w:tc>
      </w:tr>
      <w:tr w:rsidR="008B3A6D" w14:paraId="27BAA5F2" w14:textId="77777777" w:rsidTr="008A7CBC">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6027C69"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2(3)(a)</w:t>
            </w:r>
          </w:p>
        </w:tc>
        <w:tc>
          <w:tcPr>
            <w:tcW w:w="3061" w:type="pct"/>
            <w:shd w:val="clear" w:color="auto" w:fill="auto"/>
          </w:tcPr>
          <w:p w14:paraId="086BAF8D"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67" w:type="pct"/>
            <w:shd w:val="clear" w:color="auto" w:fill="auto"/>
          </w:tcPr>
          <w:p w14:paraId="263A5AD0" w14:textId="77A031FB"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013524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873E3F">
                  <w:rPr>
                    <w:rFonts w:ascii="Open Sans" w:hAnsi="Open Sans" w:cs="Open Sans"/>
                    <w:color w:val="auto"/>
                  </w:rPr>
                  <w:t>Not Compliant</w:t>
                </w:r>
              </w:sdtContent>
            </w:sdt>
          </w:p>
        </w:tc>
      </w:tr>
      <w:tr w:rsidR="008B3A6D" w14:paraId="6F8A75CF" w14:textId="77777777" w:rsidTr="008A7C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3E7CFA39"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2(3)(b)</w:t>
            </w:r>
          </w:p>
        </w:tc>
        <w:tc>
          <w:tcPr>
            <w:tcW w:w="3061" w:type="pct"/>
            <w:shd w:val="clear" w:color="auto" w:fill="auto"/>
          </w:tcPr>
          <w:p w14:paraId="5B983738"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1067" w:type="pct"/>
            <w:shd w:val="clear" w:color="auto" w:fill="auto"/>
          </w:tcPr>
          <w:p w14:paraId="798B495D" w14:textId="77777777" w:rsidR="007E3F91" w:rsidRPr="001E694D" w:rsidRDefault="001235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3121822"/>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542B83C7" w14:textId="77777777" w:rsidTr="008A7CBC">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2DD67E50"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2(3)(c)</w:t>
            </w:r>
          </w:p>
        </w:tc>
        <w:tc>
          <w:tcPr>
            <w:tcW w:w="3061" w:type="pct"/>
            <w:shd w:val="clear" w:color="auto" w:fill="auto"/>
          </w:tcPr>
          <w:p w14:paraId="18B87D22"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8A5526C" w14:textId="77777777" w:rsidR="007E3F91" w:rsidRPr="001E694D" w:rsidRDefault="00876E2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957E79A" w14:textId="77777777" w:rsidR="007E3F91" w:rsidRPr="001E694D" w:rsidRDefault="00876E2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1067" w:type="pct"/>
            <w:shd w:val="clear" w:color="auto" w:fill="auto"/>
          </w:tcPr>
          <w:p w14:paraId="3C5CEE37"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45637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3901D9B3" w14:textId="77777777" w:rsidTr="008A7C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246B544B"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2(3)(d)</w:t>
            </w:r>
          </w:p>
        </w:tc>
        <w:tc>
          <w:tcPr>
            <w:tcW w:w="3061" w:type="pct"/>
            <w:shd w:val="clear" w:color="auto" w:fill="auto"/>
          </w:tcPr>
          <w:p w14:paraId="448D8368"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067" w:type="pct"/>
            <w:shd w:val="clear" w:color="auto" w:fill="auto"/>
          </w:tcPr>
          <w:p w14:paraId="03F71589" w14:textId="77777777" w:rsidR="007E3F91" w:rsidRPr="001E694D" w:rsidRDefault="001235C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6732899"/>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1879DC97" w14:textId="77777777" w:rsidTr="008A7CBC">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170972F5"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2(3)(e)</w:t>
            </w:r>
          </w:p>
        </w:tc>
        <w:tc>
          <w:tcPr>
            <w:tcW w:w="3061" w:type="pct"/>
            <w:shd w:val="clear" w:color="auto" w:fill="auto"/>
          </w:tcPr>
          <w:p w14:paraId="608BED0E"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67" w:type="pct"/>
            <w:shd w:val="clear" w:color="auto" w:fill="auto"/>
          </w:tcPr>
          <w:p w14:paraId="731219EF"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481447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bl>
    <w:p w14:paraId="16103C96" w14:textId="77777777" w:rsidR="007E3F91" w:rsidRPr="003E162B" w:rsidRDefault="00876E23" w:rsidP="00D87E7C">
      <w:pPr>
        <w:pStyle w:val="Heading20"/>
        <w:rPr>
          <w:rFonts w:ascii="Open Sans" w:hAnsi="Open Sans" w:cs="Open Sans"/>
          <w:color w:val="781E77"/>
        </w:rPr>
      </w:pPr>
      <w:r w:rsidRPr="003E162B">
        <w:rPr>
          <w:rFonts w:ascii="Open Sans" w:hAnsi="Open Sans" w:cs="Open Sans"/>
          <w:color w:val="781E77"/>
        </w:rPr>
        <w:t>Findings</w:t>
      </w:r>
    </w:p>
    <w:p w14:paraId="48FF214F" w14:textId="4CFD1B26" w:rsidR="003C647F" w:rsidRDefault="008A7CBC" w:rsidP="003C647F">
      <w:pPr>
        <w:pStyle w:val="NormalArial"/>
        <w:rPr>
          <w:rFonts w:ascii="Open Sans" w:hAnsi="Open Sans" w:cs="Open Sans"/>
        </w:rPr>
      </w:pPr>
      <w:r w:rsidRPr="008A7CBC">
        <w:rPr>
          <w:rFonts w:ascii="Open Sans" w:hAnsi="Open Sans" w:cs="Open Sans"/>
        </w:rPr>
        <w:t xml:space="preserve">The Quality Standard is assessed as Not Compliant, as the service was assessed as Not Compliant with one of the </w:t>
      </w:r>
      <w:r>
        <w:rPr>
          <w:rFonts w:ascii="Open Sans" w:hAnsi="Open Sans" w:cs="Open Sans"/>
        </w:rPr>
        <w:t>five</w:t>
      </w:r>
      <w:r w:rsidRPr="008A7CBC">
        <w:rPr>
          <w:rFonts w:ascii="Open Sans" w:hAnsi="Open Sans" w:cs="Open Sans"/>
        </w:rPr>
        <w:t xml:space="preserve"> specific requirements</w:t>
      </w:r>
      <w:r w:rsidR="003C647F" w:rsidRPr="003C647F">
        <w:rPr>
          <w:rFonts w:ascii="Open Sans" w:hAnsi="Open Sans" w:cs="Open Sans"/>
        </w:rPr>
        <w:t>.</w:t>
      </w:r>
    </w:p>
    <w:p w14:paraId="300EABB5" w14:textId="5CDE80AD" w:rsidR="00F769FF" w:rsidRPr="00F769FF" w:rsidRDefault="00F769FF" w:rsidP="003C647F">
      <w:pPr>
        <w:pStyle w:val="NormalArial"/>
        <w:rPr>
          <w:rFonts w:ascii="Open Sans" w:hAnsi="Open Sans" w:cs="Open Sans"/>
          <w:i/>
          <w:iCs/>
        </w:rPr>
      </w:pPr>
      <w:r w:rsidRPr="00F769FF">
        <w:rPr>
          <w:rFonts w:ascii="Open Sans" w:hAnsi="Open Sans" w:cs="Open Sans"/>
          <w:i/>
          <w:iCs/>
        </w:rPr>
        <w:t xml:space="preserve">Requirement 2(3)(a): </w:t>
      </w:r>
    </w:p>
    <w:p w14:paraId="6D686AD8" w14:textId="20361FDD" w:rsidR="00F769FF" w:rsidRDefault="00F769FF" w:rsidP="003C647F">
      <w:pPr>
        <w:pStyle w:val="NormalArial"/>
        <w:rPr>
          <w:rFonts w:ascii="Open Sans" w:hAnsi="Open Sans" w:cs="Open Sans"/>
        </w:rPr>
      </w:pPr>
      <w:r w:rsidRPr="00F769FF">
        <w:rPr>
          <w:rFonts w:ascii="Open Sans" w:hAnsi="Open Sans" w:cs="Open Sans"/>
        </w:rPr>
        <w:t>The Assessment Team considered this Requirement as Not Met, as it considered the service was not able to adequately demonstrate it was ensuring</w:t>
      </w:r>
      <w:r>
        <w:rPr>
          <w:rFonts w:ascii="Open Sans" w:hAnsi="Open Sans" w:cs="Open Sans"/>
        </w:rPr>
        <w:t xml:space="preserve"> a</w:t>
      </w:r>
      <w:r w:rsidRPr="00F769FF">
        <w:rPr>
          <w:rFonts w:ascii="Open Sans" w:hAnsi="Open Sans" w:cs="Open Sans"/>
        </w:rPr>
        <w:t>ssessment and planning, including consideration of risks to the consumer’s health and well-</w:t>
      </w:r>
      <w:r w:rsidRPr="00F769FF">
        <w:rPr>
          <w:rFonts w:ascii="Open Sans" w:hAnsi="Open Sans" w:cs="Open Sans"/>
        </w:rPr>
        <w:lastRenderedPageBreak/>
        <w:t>being, inform</w:t>
      </w:r>
      <w:r>
        <w:rPr>
          <w:rFonts w:ascii="Open Sans" w:hAnsi="Open Sans" w:cs="Open Sans"/>
        </w:rPr>
        <w:t>ed</w:t>
      </w:r>
      <w:r w:rsidRPr="00F769FF">
        <w:rPr>
          <w:rFonts w:ascii="Open Sans" w:hAnsi="Open Sans" w:cs="Open Sans"/>
        </w:rPr>
        <w:t xml:space="preserve"> the delivery of safe and effective care and services</w:t>
      </w:r>
      <w:r>
        <w:rPr>
          <w:rFonts w:ascii="Open Sans" w:hAnsi="Open Sans" w:cs="Open Sans"/>
        </w:rPr>
        <w:t xml:space="preserve"> to consumers. </w:t>
      </w:r>
    </w:p>
    <w:p w14:paraId="5E7F46E7" w14:textId="77777777" w:rsidR="00F27B6A" w:rsidRDefault="00F27B6A" w:rsidP="00F27B6A">
      <w:pPr>
        <w:pStyle w:val="NormalArial"/>
        <w:rPr>
          <w:rFonts w:ascii="Open Sans" w:hAnsi="Open Sans" w:cs="Open Sans"/>
        </w:rPr>
      </w:pPr>
      <w:r w:rsidRPr="00F27B6A">
        <w:rPr>
          <w:rFonts w:ascii="Open Sans" w:hAnsi="Open Sans" w:cs="Open Sans"/>
        </w:rPr>
        <w:t>During the site audit, the Assessment Team identified the following issues and raised these with management while on site:</w:t>
      </w:r>
    </w:p>
    <w:p w14:paraId="7A7DCE78" w14:textId="77777777" w:rsidR="00654F6B" w:rsidRDefault="00654F6B" w:rsidP="00654F6B">
      <w:pPr>
        <w:pStyle w:val="NormalArial"/>
        <w:numPr>
          <w:ilvl w:val="0"/>
          <w:numId w:val="17"/>
        </w:numPr>
        <w:rPr>
          <w:rFonts w:ascii="Open Sans" w:hAnsi="Open Sans" w:cs="Open Sans"/>
        </w:rPr>
      </w:pPr>
      <w:r>
        <w:rPr>
          <w:rFonts w:ascii="Open Sans" w:hAnsi="Open Sans" w:cs="Open Sans"/>
        </w:rPr>
        <w:t xml:space="preserve">An older person </w:t>
      </w:r>
      <w:r w:rsidR="00BA5579" w:rsidRPr="00BA5579">
        <w:rPr>
          <w:rFonts w:ascii="Open Sans" w:hAnsi="Open Sans" w:cs="Open Sans"/>
        </w:rPr>
        <w:t xml:space="preserve">was admitted </w:t>
      </w:r>
      <w:r>
        <w:rPr>
          <w:rFonts w:ascii="Open Sans" w:hAnsi="Open Sans" w:cs="Open Sans"/>
        </w:rPr>
        <w:t xml:space="preserve">to the service </w:t>
      </w:r>
      <w:r w:rsidR="00BA5579" w:rsidRPr="00BA5579">
        <w:rPr>
          <w:rFonts w:ascii="Open Sans" w:hAnsi="Open Sans" w:cs="Open Sans"/>
        </w:rPr>
        <w:t xml:space="preserve">as a respite consumer with a direct transfer from a hospital. Clinical staff received a verbal handover from hospital staff, as well as </w:t>
      </w:r>
      <w:r>
        <w:rPr>
          <w:rFonts w:ascii="Open Sans" w:hAnsi="Open Sans" w:cs="Open Sans"/>
        </w:rPr>
        <w:t>a</w:t>
      </w:r>
      <w:r w:rsidR="00BA5579" w:rsidRPr="00BA5579">
        <w:rPr>
          <w:rFonts w:ascii="Open Sans" w:hAnsi="Open Sans" w:cs="Open Sans"/>
        </w:rPr>
        <w:t xml:space="preserve"> discharge summary </w:t>
      </w:r>
      <w:r>
        <w:rPr>
          <w:rFonts w:ascii="Open Sans" w:hAnsi="Open Sans" w:cs="Open Sans"/>
        </w:rPr>
        <w:t xml:space="preserve">which </w:t>
      </w:r>
      <w:r w:rsidR="00BA5579" w:rsidRPr="00BA5579">
        <w:rPr>
          <w:rFonts w:ascii="Open Sans" w:hAnsi="Open Sans" w:cs="Open Sans"/>
        </w:rPr>
        <w:t>contain</w:t>
      </w:r>
      <w:r>
        <w:rPr>
          <w:rFonts w:ascii="Open Sans" w:hAnsi="Open Sans" w:cs="Open Sans"/>
        </w:rPr>
        <w:t>ed</w:t>
      </w:r>
      <w:r w:rsidR="00BA5579" w:rsidRPr="00BA5579">
        <w:rPr>
          <w:rFonts w:ascii="Open Sans" w:hAnsi="Open Sans" w:cs="Open Sans"/>
        </w:rPr>
        <w:t xml:space="preserve"> </w:t>
      </w:r>
      <w:r>
        <w:rPr>
          <w:rFonts w:ascii="Open Sans" w:hAnsi="Open Sans" w:cs="Open Sans"/>
        </w:rPr>
        <w:t>the consumer’s</w:t>
      </w:r>
      <w:r w:rsidR="00BA5579" w:rsidRPr="00BA5579">
        <w:rPr>
          <w:rFonts w:ascii="Open Sans" w:hAnsi="Open Sans" w:cs="Open Sans"/>
        </w:rPr>
        <w:t xml:space="preserve"> past history and medication information.</w:t>
      </w:r>
      <w:r>
        <w:rPr>
          <w:rFonts w:ascii="Open Sans" w:hAnsi="Open Sans" w:cs="Open Sans"/>
        </w:rPr>
        <w:t xml:space="preserve"> </w:t>
      </w:r>
    </w:p>
    <w:p w14:paraId="4138B8AB" w14:textId="77777777" w:rsidR="00654F6B" w:rsidRDefault="00BA5579" w:rsidP="00654F6B">
      <w:pPr>
        <w:pStyle w:val="NormalArial"/>
        <w:numPr>
          <w:ilvl w:val="0"/>
          <w:numId w:val="17"/>
        </w:numPr>
        <w:rPr>
          <w:rFonts w:ascii="Open Sans" w:hAnsi="Open Sans" w:cs="Open Sans"/>
        </w:rPr>
      </w:pPr>
      <w:r w:rsidRPr="00BA5579">
        <w:rPr>
          <w:rFonts w:ascii="Open Sans" w:hAnsi="Open Sans" w:cs="Open Sans"/>
        </w:rPr>
        <w:t xml:space="preserve">The information included </w:t>
      </w:r>
      <w:r w:rsidR="00654F6B">
        <w:rPr>
          <w:rFonts w:ascii="Open Sans" w:hAnsi="Open Sans" w:cs="Open Sans"/>
        </w:rPr>
        <w:t xml:space="preserve">conditions </w:t>
      </w:r>
      <w:r w:rsidRPr="00BA5579">
        <w:rPr>
          <w:rFonts w:ascii="Open Sans" w:hAnsi="Open Sans" w:cs="Open Sans"/>
        </w:rPr>
        <w:t>that cause</w:t>
      </w:r>
      <w:r w:rsidR="00654F6B">
        <w:rPr>
          <w:rFonts w:ascii="Open Sans" w:hAnsi="Open Sans" w:cs="Open Sans"/>
        </w:rPr>
        <w:t>d the consumer</w:t>
      </w:r>
      <w:r w:rsidRPr="00BA5579">
        <w:rPr>
          <w:rFonts w:ascii="Open Sans" w:hAnsi="Open Sans" w:cs="Open Sans"/>
        </w:rPr>
        <w:t xml:space="preserve"> to experience pain and the medication chart reflected </w:t>
      </w:r>
      <w:r w:rsidR="00654F6B">
        <w:rPr>
          <w:rFonts w:ascii="Open Sans" w:hAnsi="Open Sans" w:cs="Open Sans"/>
        </w:rPr>
        <w:t>their</w:t>
      </w:r>
      <w:r w:rsidRPr="00BA5579">
        <w:rPr>
          <w:rFonts w:ascii="Open Sans" w:hAnsi="Open Sans" w:cs="Open Sans"/>
        </w:rPr>
        <w:t xml:space="preserve"> need for analgesia. However, no pain charting was initiated for </w:t>
      </w:r>
      <w:r w:rsidR="00654F6B">
        <w:rPr>
          <w:rFonts w:ascii="Open Sans" w:hAnsi="Open Sans" w:cs="Open Sans"/>
        </w:rPr>
        <w:t>the consumer</w:t>
      </w:r>
      <w:r w:rsidRPr="00BA5579">
        <w:rPr>
          <w:rFonts w:ascii="Open Sans" w:hAnsi="Open Sans" w:cs="Open Sans"/>
        </w:rPr>
        <w:t>.</w:t>
      </w:r>
    </w:p>
    <w:p w14:paraId="6D607034" w14:textId="165B9272" w:rsidR="00654F6B" w:rsidRDefault="00654F6B" w:rsidP="00654F6B">
      <w:pPr>
        <w:pStyle w:val="NormalArial"/>
        <w:numPr>
          <w:ilvl w:val="0"/>
          <w:numId w:val="17"/>
        </w:numPr>
        <w:rPr>
          <w:rFonts w:ascii="Open Sans" w:hAnsi="Open Sans" w:cs="Open Sans"/>
        </w:rPr>
      </w:pPr>
      <w:r>
        <w:rPr>
          <w:rFonts w:ascii="Open Sans" w:hAnsi="Open Sans" w:cs="Open Sans"/>
        </w:rPr>
        <w:t xml:space="preserve">The consumer </w:t>
      </w:r>
      <w:r w:rsidR="00BA5579" w:rsidRPr="00BA5579">
        <w:rPr>
          <w:rFonts w:ascii="Open Sans" w:hAnsi="Open Sans" w:cs="Open Sans"/>
        </w:rPr>
        <w:t xml:space="preserve">reported pain and asked for, and received, </w:t>
      </w:r>
      <w:r>
        <w:rPr>
          <w:rFonts w:ascii="Open Sans" w:hAnsi="Open Sans" w:cs="Open Sans"/>
        </w:rPr>
        <w:t xml:space="preserve">pain relief. Some four hours after the documented administration of pain relief, the consumer </w:t>
      </w:r>
      <w:r w:rsidR="00BA5579" w:rsidRPr="00BA5579">
        <w:rPr>
          <w:rFonts w:ascii="Open Sans" w:hAnsi="Open Sans" w:cs="Open Sans"/>
        </w:rPr>
        <w:t xml:space="preserve">complained to the Assessment Team </w:t>
      </w:r>
      <w:r w:rsidR="008A7CBC">
        <w:rPr>
          <w:rFonts w:ascii="Open Sans" w:hAnsi="Open Sans" w:cs="Open Sans"/>
        </w:rPr>
        <w:t>they</w:t>
      </w:r>
      <w:r w:rsidR="00BA5579" w:rsidRPr="00BA5579">
        <w:rPr>
          <w:rFonts w:ascii="Open Sans" w:hAnsi="Open Sans" w:cs="Open Sans"/>
        </w:rPr>
        <w:t xml:space="preserve"> w</w:t>
      </w:r>
      <w:r w:rsidR="008A7CBC">
        <w:rPr>
          <w:rFonts w:ascii="Open Sans" w:hAnsi="Open Sans" w:cs="Open Sans"/>
        </w:rPr>
        <w:t>ere</w:t>
      </w:r>
      <w:r w:rsidR="00BA5579" w:rsidRPr="00BA5579">
        <w:rPr>
          <w:rFonts w:ascii="Open Sans" w:hAnsi="Open Sans" w:cs="Open Sans"/>
        </w:rPr>
        <w:t xml:space="preserve"> experiencing pain in her back and </w:t>
      </w:r>
      <w:r>
        <w:rPr>
          <w:rFonts w:ascii="Open Sans" w:hAnsi="Open Sans" w:cs="Open Sans"/>
        </w:rPr>
        <w:t xml:space="preserve">legs. Staff at the service reviewed the consumer’s condition and </w:t>
      </w:r>
      <w:r w:rsidR="008A7CBC">
        <w:rPr>
          <w:rFonts w:ascii="Open Sans" w:hAnsi="Open Sans" w:cs="Open Sans"/>
        </w:rPr>
        <w:t>they were</w:t>
      </w:r>
      <w:r>
        <w:rPr>
          <w:rFonts w:ascii="Open Sans" w:hAnsi="Open Sans" w:cs="Open Sans"/>
        </w:rPr>
        <w:t xml:space="preserve"> </w:t>
      </w:r>
      <w:r w:rsidR="00BA5579" w:rsidRPr="00BA5579">
        <w:rPr>
          <w:rFonts w:ascii="Open Sans" w:hAnsi="Open Sans" w:cs="Open Sans"/>
        </w:rPr>
        <w:t>transferred back to hospital via</w:t>
      </w:r>
      <w:r>
        <w:rPr>
          <w:rFonts w:ascii="Open Sans" w:hAnsi="Open Sans" w:cs="Open Sans"/>
        </w:rPr>
        <w:t xml:space="preserve"> </w:t>
      </w:r>
      <w:r w:rsidR="00BA5579" w:rsidRPr="00BA5579">
        <w:rPr>
          <w:rFonts w:ascii="Open Sans" w:hAnsi="Open Sans" w:cs="Open Sans"/>
        </w:rPr>
        <w:t>ambulance.</w:t>
      </w:r>
    </w:p>
    <w:p w14:paraId="13E691A0" w14:textId="1F3628DF" w:rsidR="00654F6B" w:rsidRDefault="00BA5579" w:rsidP="00654F6B">
      <w:pPr>
        <w:pStyle w:val="NormalArial"/>
        <w:numPr>
          <w:ilvl w:val="0"/>
          <w:numId w:val="17"/>
        </w:numPr>
        <w:rPr>
          <w:rFonts w:ascii="Open Sans" w:hAnsi="Open Sans" w:cs="Open Sans"/>
        </w:rPr>
      </w:pPr>
      <w:r w:rsidRPr="00BA5579">
        <w:rPr>
          <w:rFonts w:ascii="Open Sans" w:hAnsi="Open Sans" w:cs="Open Sans"/>
        </w:rPr>
        <w:t>Clinical staff said they follow</w:t>
      </w:r>
      <w:r w:rsidR="00654F6B">
        <w:rPr>
          <w:rFonts w:ascii="Open Sans" w:hAnsi="Open Sans" w:cs="Open Sans"/>
        </w:rPr>
        <w:t>ed</w:t>
      </w:r>
      <w:r w:rsidRPr="00BA5579">
        <w:rPr>
          <w:rFonts w:ascii="Open Sans" w:hAnsi="Open Sans" w:cs="Open Sans"/>
        </w:rPr>
        <w:t xml:space="preserve"> the service’s respite consumer admission checklist and perform</w:t>
      </w:r>
      <w:r w:rsidR="00654F6B">
        <w:rPr>
          <w:rFonts w:ascii="Open Sans" w:hAnsi="Open Sans" w:cs="Open Sans"/>
        </w:rPr>
        <w:t>ed</w:t>
      </w:r>
      <w:r w:rsidRPr="00BA5579">
        <w:rPr>
          <w:rFonts w:ascii="Open Sans" w:hAnsi="Open Sans" w:cs="Open Sans"/>
        </w:rPr>
        <w:t xml:space="preserve"> all assessments within this list. Th</w:t>
      </w:r>
      <w:r w:rsidR="008A7CBC">
        <w:rPr>
          <w:rFonts w:ascii="Open Sans" w:hAnsi="Open Sans" w:cs="Open Sans"/>
        </w:rPr>
        <w:t>e</w:t>
      </w:r>
      <w:r w:rsidRPr="00BA5579">
        <w:rPr>
          <w:rFonts w:ascii="Open Sans" w:hAnsi="Open Sans" w:cs="Open Sans"/>
        </w:rPr>
        <w:t xml:space="preserve"> list d</w:t>
      </w:r>
      <w:r w:rsidR="008A7CBC">
        <w:rPr>
          <w:rFonts w:ascii="Open Sans" w:hAnsi="Open Sans" w:cs="Open Sans"/>
        </w:rPr>
        <w:t>id</w:t>
      </w:r>
      <w:r w:rsidRPr="00BA5579">
        <w:rPr>
          <w:rFonts w:ascii="Open Sans" w:hAnsi="Open Sans" w:cs="Open Sans"/>
        </w:rPr>
        <w:t xml:space="preserve"> not include pain charting, sleep charting or behaviour charting until day 8 of admission.</w:t>
      </w:r>
    </w:p>
    <w:p w14:paraId="2F6E42C5" w14:textId="2EC698F4" w:rsidR="00BA5579" w:rsidRDefault="00BA5579" w:rsidP="00654F6B">
      <w:pPr>
        <w:pStyle w:val="NormalArial"/>
        <w:numPr>
          <w:ilvl w:val="0"/>
          <w:numId w:val="17"/>
        </w:numPr>
        <w:rPr>
          <w:rFonts w:ascii="Open Sans" w:hAnsi="Open Sans" w:cs="Open Sans"/>
        </w:rPr>
      </w:pPr>
      <w:r w:rsidRPr="00BA5579">
        <w:rPr>
          <w:rFonts w:ascii="Open Sans" w:hAnsi="Open Sans" w:cs="Open Sans"/>
        </w:rPr>
        <w:t>Management said the admission assessment checklist is generated to guide staff in prioritising assessments for high-risk identification and developing a care and services plan. Management said initiating pain, behaviour and sleep assessments on day 8 is standard for all consumers unless precipitated by an incident or as directed.</w:t>
      </w:r>
    </w:p>
    <w:p w14:paraId="0EADC9EA" w14:textId="72C60744" w:rsidR="00654F6B" w:rsidRDefault="00654F6B" w:rsidP="00BA5579">
      <w:pPr>
        <w:pStyle w:val="NormalArial"/>
        <w:rPr>
          <w:rFonts w:ascii="Open Sans" w:hAnsi="Open Sans" w:cs="Open Sans"/>
        </w:rPr>
      </w:pPr>
      <w:r w:rsidRPr="00654F6B">
        <w:rPr>
          <w:rFonts w:ascii="Open Sans" w:hAnsi="Open Sans" w:cs="Open Sans"/>
        </w:rPr>
        <w:t>When the Assessment Team raised its concerns with service management during the site audit,</w:t>
      </w:r>
      <w:r w:rsidRPr="00654F6B">
        <w:t xml:space="preserve"> </w:t>
      </w:r>
      <w:r w:rsidRPr="00654F6B">
        <w:rPr>
          <w:rFonts w:ascii="Open Sans" w:hAnsi="Open Sans" w:cs="Open Sans"/>
        </w:rPr>
        <w:t xml:space="preserve">management </w:t>
      </w:r>
      <w:r>
        <w:rPr>
          <w:rFonts w:ascii="Open Sans" w:hAnsi="Open Sans" w:cs="Open Sans"/>
        </w:rPr>
        <w:t xml:space="preserve">advised it </w:t>
      </w:r>
      <w:r w:rsidRPr="00654F6B">
        <w:rPr>
          <w:rFonts w:ascii="Open Sans" w:hAnsi="Open Sans" w:cs="Open Sans"/>
        </w:rPr>
        <w:t>will encourage staff to use clinical judgement where indicated</w:t>
      </w:r>
      <w:r>
        <w:rPr>
          <w:rFonts w:ascii="Open Sans" w:hAnsi="Open Sans" w:cs="Open Sans"/>
        </w:rPr>
        <w:t xml:space="preserve">. </w:t>
      </w:r>
    </w:p>
    <w:p w14:paraId="23C040FA" w14:textId="3211A461" w:rsidR="00F27B6A" w:rsidRDefault="00F27B6A" w:rsidP="00F27B6A">
      <w:pPr>
        <w:pStyle w:val="NormalArial"/>
        <w:rPr>
          <w:rFonts w:ascii="Open Sans" w:hAnsi="Open Sans" w:cs="Open Sans"/>
        </w:rPr>
      </w:pPr>
      <w:r w:rsidRPr="00F27B6A">
        <w:rPr>
          <w:rFonts w:ascii="Open Sans" w:hAnsi="Open Sans" w:cs="Open Sans"/>
        </w:rPr>
        <w:t>In its response, the Approved Provider explained it was taking the following actions:</w:t>
      </w:r>
    </w:p>
    <w:p w14:paraId="625D688E" w14:textId="77777777" w:rsidR="008A7CBC" w:rsidRDefault="00654F6B" w:rsidP="008A7CBC">
      <w:pPr>
        <w:pStyle w:val="NormalArial"/>
        <w:numPr>
          <w:ilvl w:val="0"/>
          <w:numId w:val="18"/>
        </w:numPr>
        <w:rPr>
          <w:rFonts w:ascii="Open Sans" w:hAnsi="Open Sans" w:cs="Open Sans"/>
        </w:rPr>
      </w:pPr>
      <w:r>
        <w:rPr>
          <w:rFonts w:ascii="Open Sans" w:hAnsi="Open Sans" w:cs="Open Sans"/>
        </w:rPr>
        <w:t>Following the site audit, t</w:t>
      </w:r>
      <w:r w:rsidR="00BA5579" w:rsidRPr="00BA5579">
        <w:rPr>
          <w:rFonts w:ascii="Open Sans" w:hAnsi="Open Sans" w:cs="Open Sans"/>
        </w:rPr>
        <w:t xml:space="preserve">he </w:t>
      </w:r>
      <w:r>
        <w:rPr>
          <w:rFonts w:ascii="Open Sans" w:hAnsi="Open Sans" w:cs="Open Sans"/>
        </w:rPr>
        <w:t xml:space="preserve">service reviewed its </w:t>
      </w:r>
      <w:r w:rsidR="00BA5579" w:rsidRPr="00BA5579">
        <w:rPr>
          <w:rFonts w:ascii="Open Sans" w:hAnsi="Open Sans" w:cs="Open Sans"/>
        </w:rPr>
        <w:t>current process</w:t>
      </w:r>
      <w:r>
        <w:rPr>
          <w:rFonts w:ascii="Open Sans" w:hAnsi="Open Sans" w:cs="Open Sans"/>
        </w:rPr>
        <w:t>es</w:t>
      </w:r>
      <w:r w:rsidR="00BA5579" w:rsidRPr="00BA5579">
        <w:rPr>
          <w:rFonts w:ascii="Open Sans" w:hAnsi="Open Sans" w:cs="Open Sans"/>
        </w:rPr>
        <w:t xml:space="preserve"> and </w:t>
      </w:r>
      <w:r>
        <w:rPr>
          <w:rFonts w:ascii="Open Sans" w:hAnsi="Open Sans" w:cs="Open Sans"/>
        </w:rPr>
        <w:t xml:space="preserve">made </w:t>
      </w:r>
      <w:r w:rsidR="00BA5579" w:rsidRPr="00BA5579">
        <w:rPr>
          <w:rFonts w:ascii="Open Sans" w:hAnsi="Open Sans" w:cs="Open Sans"/>
        </w:rPr>
        <w:t xml:space="preserve">changes to ensure that comprehensive care planning will commence as early as possible in a </w:t>
      </w:r>
      <w:r>
        <w:rPr>
          <w:rFonts w:ascii="Open Sans" w:hAnsi="Open Sans" w:cs="Open Sans"/>
        </w:rPr>
        <w:t>consumer</w:t>
      </w:r>
      <w:r w:rsidR="00BA5579" w:rsidRPr="00BA5579">
        <w:rPr>
          <w:rFonts w:ascii="Open Sans" w:hAnsi="Open Sans" w:cs="Open Sans"/>
        </w:rPr>
        <w:t>’s admission</w:t>
      </w:r>
      <w:r>
        <w:rPr>
          <w:rFonts w:ascii="Open Sans" w:hAnsi="Open Sans" w:cs="Open Sans"/>
        </w:rPr>
        <w:t>,</w:t>
      </w:r>
      <w:r w:rsidR="00BA5579" w:rsidRPr="00BA5579">
        <w:rPr>
          <w:rFonts w:ascii="Open Sans" w:hAnsi="Open Sans" w:cs="Open Sans"/>
        </w:rPr>
        <w:t xml:space="preserve"> regardless of </w:t>
      </w:r>
      <w:r>
        <w:rPr>
          <w:rFonts w:ascii="Open Sans" w:hAnsi="Open Sans" w:cs="Open Sans"/>
        </w:rPr>
        <w:t>whether</w:t>
      </w:r>
      <w:r w:rsidR="00BA5579" w:rsidRPr="00BA5579">
        <w:rPr>
          <w:rFonts w:ascii="Open Sans" w:hAnsi="Open Sans" w:cs="Open Sans"/>
        </w:rPr>
        <w:t xml:space="preserve"> they are a permanent or respite </w:t>
      </w:r>
      <w:r>
        <w:rPr>
          <w:rFonts w:ascii="Open Sans" w:hAnsi="Open Sans" w:cs="Open Sans"/>
        </w:rPr>
        <w:t>consumer</w:t>
      </w:r>
      <w:r w:rsidR="00BA5579" w:rsidRPr="00BA5579">
        <w:rPr>
          <w:rFonts w:ascii="Open Sans" w:hAnsi="Open Sans" w:cs="Open Sans"/>
        </w:rPr>
        <w:t>. Th</w:t>
      </w:r>
      <w:r>
        <w:rPr>
          <w:rFonts w:ascii="Open Sans" w:hAnsi="Open Sans" w:cs="Open Sans"/>
        </w:rPr>
        <w:t xml:space="preserve">e new process </w:t>
      </w:r>
      <w:r w:rsidR="00BA5579" w:rsidRPr="00BA5579">
        <w:rPr>
          <w:rFonts w:ascii="Open Sans" w:hAnsi="Open Sans" w:cs="Open Sans"/>
        </w:rPr>
        <w:t xml:space="preserve">includes routine commencement of charting for monitoring of pain, behaviour and sleep. </w:t>
      </w:r>
    </w:p>
    <w:p w14:paraId="736EEFB8" w14:textId="42C0327B" w:rsidR="00654F6B" w:rsidRDefault="00BA5579" w:rsidP="008A7CBC">
      <w:pPr>
        <w:pStyle w:val="NormalArial"/>
        <w:numPr>
          <w:ilvl w:val="0"/>
          <w:numId w:val="18"/>
        </w:numPr>
        <w:rPr>
          <w:rFonts w:ascii="Open Sans" w:hAnsi="Open Sans" w:cs="Open Sans"/>
        </w:rPr>
      </w:pPr>
      <w:r w:rsidRPr="00BA5579">
        <w:rPr>
          <w:rFonts w:ascii="Open Sans" w:hAnsi="Open Sans" w:cs="Open Sans"/>
        </w:rPr>
        <w:t>To reflect th</w:t>
      </w:r>
      <w:r w:rsidR="00654F6B">
        <w:rPr>
          <w:rFonts w:ascii="Open Sans" w:hAnsi="Open Sans" w:cs="Open Sans"/>
        </w:rPr>
        <w:t>e</w:t>
      </w:r>
      <w:r w:rsidRPr="00BA5579">
        <w:rPr>
          <w:rFonts w:ascii="Open Sans" w:hAnsi="Open Sans" w:cs="Open Sans"/>
        </w:rPr>
        <w:t xml:space="preserve"> change</w:t>
      </w:r>
      <w:r w:rsidR="00654F6B">
        <w:rPr>
          <w:rFonts w:ascii="Open Sans" w:hAnsi="Open Sans" w:cs="Open Sans"/>
        </w:rPr>
        <w:t>,</w:t>
      </w:r>
      <w:r w:rsidRPr="00BA5579">
        <w:rPr>
          <w:rFonts w:ascii="Open Sans" w:hAnsi="Open Sans" w:cs="Open Sans"/>
        </w:rPr>
        <w:t xml:space="preserve"> the </w:t>
      </w:r>
      <w:r w:rsidR="00654F6B">
        <w:rPr>
          <w:rFonts w:ascii="Open Sans" w:hAnsi="Open Sans" w:cs="Open Sans"/>
        </w:rPr>
        <w:t xml:space="preserve">service’s </w:t>
      </w:r>
      <w:r w:rsidRPr="00BA5579">
        <w:rPr>
          <w:rFonts w:ascii="Open Sans" w:hAnsi="Open Sans" w:cs="Open Sans"/>
        </w:rPr>
        <w:t>Admission Checklist has been updated to include routine commencement of charting</w:t>
      </w:r>
      <w:r w:rsidR="00654F6B">
        <w:rPr>
          <w:rFonts w:ascii="Open Sans" w:hAnsi="Open Sans" w:cs="Open Sans"/>
        </w:rPr>
        <w:t xml:space="preserve">. </w:t>
      </w:r>
    </w:p>
    <w:p w14:paraId="4C98100D" w14:textId="73C1ED94" w:rsidR="00F27B6A" w:rsidRDefault="00BA5579" w:rsidP="008A7CBC">
      <w:pPr>
        <w:pStyle w:val="NormalArial"/>
        <w:numPr>
          <w:ilvl w:val="0"/>
          <w:numId w:val="18"/>
        </w:numPr>
        <w:rPr>
          <w:rFonts w:ascii="Open Sans" w:hAnsi="Open Sans" w:cs="Open Sans"/>
        </w:rPr>
      </w:pPr>
      <w:r w:rsidRPr="00BA5579">
        <w:rPr>
          <w:rFonts w:ascii="Open Sans" w:hAnsi="Open Sans" w:cs="Open Sans"/>
        </w:rPr>
        <w:lastRenderedPageBreak/>
        <w:t xml:space="preserve">System changes have been made to the </w:t>
      </w:r>
      <w:r w:rsidR="00654F6B" w:rsidRPr="00654F6B">
        <w:rPr>
          <w:rFonts w:ascii="Open Sans" w:hAnsi="Open Sans" w:cs="Open Sans"/>
        </w:rPr>
        <w:t>electronic medical record system</w:t>
      </w:r>
      <w:r w:rsidR="00654F6B">
        <w:rPr>
          <w:rFonts w:ascii="Open Sans" w:hAnsi="Open Sans" w:cs="Open Sans"/>
        </w:rPr>
        <w:t>’s</w:t>
      </w:r>
      <w:r w:rsidRPr="00BA5579">
        <w:rPr>
          <w:rFonts w:ascii="Open Sans" w:hAnsi="Open Sans" w:cs="Open Sans"/>
        </w:rPr>
        <w:t xml:space="preserve"> workflow to remove the option for selecting “respite” </w:t>
      </w:r>
      <w:r w:rsidR="00654F6B">
        <w:rPr>
          <w:rFonts w:ascii="Open Sans" w:hAnsi="Open Sans" w:cs="Open Sans"/>
        </w:rPr>
        <w:t>consumer</w:t>
      </w:r>
      <w:r w:rsidRPr="00BA5579">
        <w:rPr>
          <w:rFonts w:ascii="Open Sans" w:hAnsi="Open Sans" w:cs="Open Sans"/>
        </w:rPr>
        <w:t xml:space="preserve"> and all new </w:t>
      </w:r>
      <w:r w:rsidR="00654F6B">
        <w:rPr>
          <w:rFonts w:ascii="Open Sans" w:hAnsi="Open Sans" w:cs="Open Sans"/>
        </w:rPr>
        <w:t>consumers</w:t>
      </w:r>
      <w:r w:rsidRPr="00BA5579">
        <w:rPr>
          <w:rFonts w:ascii="Open Sans" w:hAnsi="Open Sans" w:cs="Open Sans"/>
        </w:rPr>
        <w:t xml:space="preserve"> (</w:t>
      </w:r>
      <w:r w:rsidR="00654F6B">
        <w:rPr>
          <w:rFonts w:ascii="Open Sans" w:hAnsi="Open Sans" w:cs="Open Sans"/>
        </w:rPr>
        <w:t xml:space="preserve">whether </w:t>
      </w:r>
      <w:r w:rsidRPr="00BA5579">
        <w:rPr>
          <w:rFonts w:ascii="Open Sans" w:hAnsi="Open Sans" w:cs="Open Sans"/>
        </w:rPr>
        <w:t xml:space="preserve">permanent or respite) will receive the same assessments, charting and care planning on admission. </w:t>
      </w:r>
    </w:p>
    <w:p w14:paraId="1030113A" w14:textId="618FD10E" w:rsidR="00BA5579" w:rsidRDefault="008A7CBC" w:rsidP="008A7CBC">
      <w:pPr>
        <w:pStyle w:val="NormalArial"/>
        <w:numPr>
          <w:ilvl w:val="0"/>
          <w:numId w:val="18"/>
        </w:numPr>
        <w:rPr>
          <w:rFonts w:ascii="Open Sans" w:hAnsi="Open Sans" w:cs="Open Sans"/>
        </w:rPr>
      </w:pPr>
      <w:r>
        <w:rPr>
          <w:rFonts w:ascii="Open Sans" w:hAnsi="Open Sans" w:cs="Open Sans"/>
        </w:rPr>
        <w:t>S</w:t>
      </w:r>
      <w:r w:rsidR="00BA5579" w:rsidRPr="00BA5579">
        <w:rPr>
          <w:rFonts w:ascii="Open Sans" w:hAnsi="Open Sans" w:cs="Open Sans"/>
        </w:rPr>
        <w:t>taff are receiving education on the changes to the workflow and checklist</w:t>
      </w:r>
      <w:r>
        <w:rPr>
          <w:rFonts w:ascii="Open Sans" w:hAnsi="Open Sans" w:cs="Open Sans"/>
        </w:rPr>
        <w:t>.</w:t>
      </w:r>
      <w:r w:rsidR="00BA5579" w:rsidRPr="00BA5579">
        <w:rPr>
          <w:rFonts w:ascii="Open Sans" w:hAnsi="Open Sans" w:cs="Open Sans"/>
        </w:rPr>
        <w:t xml:space="preserve"> </w:t>
      </w:r>
    </w:p>
    <w:p w14:paraId="67DF2348" w14:textId="205A7AA7" w:rsidR="008A7CBC" w:rsidRPr="008A7CBC" w:rsidRDefault="008A7CBC" w:rsidP="008A7CBC">
      <w:pPr>
        <w:pStyle w:val="NormalArial"/>
        <w:rPr>
          <w:rFonts w:ascii="Open Sans" w:hAnsi="Open Sans" w:cs="Open Sans"/>
        </w:rPr>
      </w:pPr>
      <w:r w:rsidRPr="008A7CBC">
        <w:rPr>
          <w:rFonts w:ascii="Open Sans" w:hAnsi="Open Sans" w:cs="Open Sans"/>
        </w:rPr>
        <w:t xml:space="preserve">While I acknowledge the Approved Provider accepted the findings by the Assessment Team and is now taking significant steps to remedy the deficiencies highlighted in the site audit report, the service is still implementing its remedial actions, including </w:t>
      </w:r>
      <w:r>
        <w:rPr>
          <w:rFonts w:ascii="Open Sans" w:hAnsi="Open Sans" w:cs="Open Sans"/>
        </w:rPr>
        <w:t xml:space="preserve">workflow </w:t>
      </w:r>
      <w:r w:rsidRPr="008A7CBC">
        <w:rPr>
          <w:rFonts w:ascii="Open Sans" w:hAnsi="Open Sans" w:cs="Open Sans"/>
        </w:rPr>
        <w:t xml:space="preserve">changes and </w:t>
      </w:r>
      <w:r>
        <w:rPr>
          <w:rFonts w:ascii="Open Sans" w:hAnsi="Open Sans" w:cs="Open Sans"/>
        </w:rPr>
        <w:t>providing education to staff on the changes</w:t>
      </w:r>
      <w:r w:rsidRPr="008A7CBC">
        <w:rPr>
          <w:rFonts w:ascii="Open Sans" w:hAnsi="Open Sans" w:cs="Open Sans"/>
        </w:rPr>
        <w:t xml:space="preserve">, and it will take time for these measures to be </w:t>
      </w:r>
      <w:r>
        <w:rPr>
          <w:rFonts w:ascii="Open Sans" w:hAnsi="Open Sans" w:cs="Open Sans"/>
        </w:rPr>
        <w:t>properly embedded</w:t>
      </w:r>
      <w:r w:rsidRPr="008A7CBC">
        <w:rPr>
          <w:rFonts w:ascii="Open Sans" w:hAnsi="Open Sans" w:cs="Open Sans"/>
        </w:rPr>
        <w:t xml:space="preserve"> and additional time to assess whether the measures have been fully effective in addressing the issues. </w:t>
      </w:r>
    </w:p>
    <w:p w14:paraId="60C6B1A9" w14:textId="6F4A7682" w:rsidR="00F769FF" w:rsidRDefault="008A7CBC" w:rsidP="003C647F">
      <w:pPr>
        <w:pStyle w:val="NormalArial"/>
        <w:rPr>
          <w:rFonts w:ascii="Open Sans" w:hAnsi="Open Sans" w:cs="Open Sans"/>
        </w:rPr>
      </w:pPr>
      <w:r w:rsidRPr="008A7CBC">
        <w:rPr>
          <w:rFonts w:ascii="Open Sans" w:hAnsi="Open Sans" w:cs="Open Sans"/>
        </w:rPr>
        <w:t xml:space="preserve">Therefore, I find the service was Not Compliant with Requirement </w:t>
      </w:r>
      <w:r>
        <w:rPr>
          <w:rFonts w:ascii="Open Sans" w:hAnsi="Open Sans" w:cs="Open Sans"/>
        </w:rPr>
        <w:t>2</w:t>
      </w:r>
      <w:r w:rsidRPr="008A7CBC">
        <w:rPr>
          <w:rFonts w:ascii="Open Sans" w:hAnsi="Open Sans" w:cs="Open Sans"/>
        </w:rPr>
        <w:t>(3)(</w:t>
      </w:r>
      <w:r>
        <w:rPr>
          <w:rFonts w:ascii="Open Sans" w:hAnsi="Open Sans" w:cs="Open Sans"/>
        </w:rPr>
        <w:t>a</w:t>
      </w:r>
      <w:r w:rsidRPr="008A7CBC">
        <w:rPr>
          <w:rFonts w:ascii="Open Sans" w:hAnsi="Open Sans" w:cs="Open Sans"/>
        </w:rPr>
        <w:t>) at the time of the site audit.</w:t>
      </w:r>
    </w:p>
    <w:p w14:paraId="5EF9D0D7" w14:textId="30BA57DD" w:rsidR="00F769FF" w:rsidRPr="00F769FF" w:rsidRDefault="00F769FF" w:rsidP="003C647F">
      <w:pPr>
        <w:pStyle w:val="NormalArial"/>
        <w:rPr>
          <w:rFonts w:ascii="Open Sans" w:hAnsi="Open Sans" w:cs="Open Sans"/>
          <w:i/>
          <w:iCs/>
        </w:rPr>
      </w:pPr>
      <w:r w:rsidRPr="00F769FF">
        <w:rPr>
          <w:rFonts w:ascii="Open Sans" w:hAnsi="Open Sans" w:cs="Open Sans"/>
          <w:i/>
          <w:iCs/>
        </w:rPr>
        <w:t xml:space="preserve">The other Requirements: </w:t>
      </w:r>
    </w:p>
    <w:p w14:paraId="7EADAF8F" w14:textId="100BA0B0" w:rsidR="003C647F" w:rsidRPr="003C647F" w:rsidRDefault="008A7CBC" w:rsidP="003C647F">
      <w:pPr>
        <w:pStyle w:val="NormalArial"/>
        <w:rPr>
          <w:rFonts w:ascii="Open Sans" w:hAnsi="Open Sans" w:cs="Open Sans"/>
        </w:rPr>
      </w:pPr>
      <w:r>
        <w:rPr>
          <w:rFonts w:ascii="Open Sans" w:hAnsi="Open Sans" w:cs="Open Sans"/>
        </w:rPr>
        <w:t>Generally, with the exception of respite consumers as discussed above, t</w:t>
      </w:r>
      <w:r w:rsidR="003C647F" w:rsidRPr="003C647F">
        <w:rPr>
          <w:rFonts w:ascii="Open Sans" w:hAnsi="Open Sans" w:cs="Open Sans"/>
        </w:rPr>
        <w:t xml:space="preserve">he service considered risks to consumers’ safety, health and well-being during the needs assessment and care planning process, the outcomes of which informed the delivery of care and services. Consumers were involved in the assessment and planning process, which identified their goals, needs and preferences and included end-of-life planning where consumers wished. The service partnered with consumers, their representatives and external service providers when assessing, planning and reviewing care needs. </w:t>
      </w:r>
    </w:p>
    <w:p w14:paraId="4A4C3669" w14:textId="77777777" w:rsidR="003C647F" w:rsidRDefault="003C647F" w:rsidP="003C647F">
      <w:pPr>
        <w:pStyle w:val="NormalArial"/>
        <w:rPr>
          <w:rFonts w:ascii="Open Sans" w:hAnsi="Open Sans" w:cs="Open Sans"/>
        </w:rPr>
      </w:pPr>
      <w:r w:rsidRPr="003C647F">
        <w:rPr>
          <w:rFonts w:ascii="Open Sans" w:hAnsi="Open Sans" w:cs="Open Sans"/>
        </w:rPr>
        <w:t xml:space="preserve">The outcomes of assessment and planning were documented in consumers’ care plans which were readily available to consumers and those involved in their care. Consumers confirmed they had access to their care plans following updates, and staff updated consumers’ representatives following any changes to care plans. </w:t>
      </w:r>
    </w:p>
    <w:p w14:paraId="46C02214" w14:textId="53785470" w:rsidR="007E3F91" w:rsidRPr="001E694D" w:rsidRDefault="003C647F" w:rsidP="003C647F">
      <w:pPr>
        <w:pStyle w:val="NormalArial"/>
        <w:rPr>
          <w:rFonts w:ascii="Open Sans" w:hAnsi="Open Sans" w:cs="Open Sans"/>
        </w:rPr>
      </w:pPr>
      <w:r w:rsidRPr="003C647F">
        <w:rPr>
          <w:rFonts w:ascii="Open Sans" w:hAnsi="Open Sans" w:cs="Open Sans"/>
        </w:rPr>
        <w:t xml:space="preserve">Consumers and representatives confirmed they were involved in regular care plan reviews and were notified when incidents occurred or care needs changed. Consumers’ care and services were reviewed at least three-monthly, or following an incident which impacted consumers’ needs, goals or preferences. </w:t>
      </w:r>
      <w:r w:rsidRPr="001E694D">
        <w:rPr>
          <w:rFonts w:ascii="Open Sans" w:hAnsi="Open Sans" w:cs="Open Sans"/>
        </w:rPr>
        <w:t xml:space="preserve"> </w:t>
      </w:r>
      <w:r w:rsidRPr="001E694D">
        <w:rPr>
          <w:rFonts w:ascii="Open Sans" w:hAnsi="Open Sans" w:cs="Open Sans"/>
        </w:rPr>
        <w:br w:type="page"/>
      </w:r>
    </w:p>
    <w:p w14:paraId="53E83B1F" w14:textId="77777777" w:rsidR="007E3F91" w:rsidRPr="001E694D" w:rsidRDefault="00876E2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6"/>
        <w:gridCol w:w="1853"/>
      </w:tblGrid>
      <w:tr w:rsidR="008B3A6D" w14:paraId="25C9D8D3" w14:textId="77777777" w:rsidTr="008B3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F30F6A5" w14:textId="77777777" w:rsidR="007E3F91" w:rsidRPr="001E694D" w:rsidRDefault="00876E2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472DE5F" w14:textId="49816C83" w:rsidR="007E3F91" w:rsidRPr="00CA459A" w:rsidRDefault="00CA459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CA459A">
              <w:rPr>
                <w:rFonts w:ascii="Open Sans" w:hAnsi="Open Sans" w:cs="Open Sans"/>
                <w:bCs/>
                <w:color w:val="FFFFFF" w:themeColor="background1"/>
              </w:rPr>
              <w:t>Compliant</w:t>
            </w:r>
          </w:p>
        </w:tc>
      </w:tr>
      <w:tr w:rsidR="008B3A6D" w14:paraId="36E11592" w14:textId="77777777" w:rsidTr="008B3A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8FE939"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AF30FFD"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9B9466A" w14:textId="77777777" w:rsidR="007E3F91" w:rsidRPr="001E694D" w:rsidRDefault="00876E2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3CEFA65" w14:textId="77777777" w:rsidR="007E3F91" w:rsidRPr="001E694D" w:rsidRDefault="00876E2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668BCC5" w14:textId="77777777" w:rsidR="007E3F91" w:rsidRPr="001E694D" w:rsidRDefault="00876E2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B1EC7BB"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179085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7E558EA9" w14:textId="77777777" w:rsidTr="008B3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054433"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9164148"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5D3183C" w14:textId="77777777" w:rsidR="007E3F91" w:rsidRPr="001E694D" w:rsidRDefault="001235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017321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56F4A1DD" w14:textId="77777777" w:rsidTr="008B3A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4ED392" w14:textId="77777777" w:rsidR="007E3F91" w:rsidRPr="001E694D" w:rsidRDefault="00876E23"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2174A59" w14:textId="77777777" w:rsidR="007E3F91" w:rsidRPr="001E694D" w:rsidRDefault="00876E23"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28C2F06"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033153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3C84CA28" w14:textId="77777777" w:rsidTr="008B3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F28D55"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124AB87"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6D535FC" w14:textId="77777777" w:rsidR="007E3F91" w:rsidRPr="001E694D" w:rsidRDefault="001235C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084356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46848D0B" w14:textId="77777777" w:rsidTr="008B3A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4C308E"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EEF911F"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79F54C9"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628369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41F07A03" w14:textId="77777777" w:rsidTr="008B3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23B9A8"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39659FF"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A0737B2" w14:textId="77777777" w:rsidR="007E3F91" w:rsidRPr="001E694D" w:rsidRDefault="001235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2335669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05726E67" w14:textId="77777777" w:rsidTr="008B3A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859078"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C041B18"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49036D9" w14:textId="77777777" w:rsidR="007E3F91" w:rsidRPr="001E694D" w:rsidRDefault="00876E2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B94CF1E" w14:textId="77777777" w:rsidR="007E3F91" w:rsidRPr="001E694D" w:rsidRDefault="00876E2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6DA72CA"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512690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bl>
    <w:p w14:paraId="12020FAE" w14:textId="77777777" w:rsidR="007E3F91" w:rsidRPr="003E162B" w:rsidRDefault="00876E23"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CB454C4" w14:textId="77777777" w:rsidR="003C647F" w:rsidRDefault="003C647F" w:rsidP="003C647F">
      <w:pPr>
        <w:pStyle w:val="NormalArial"/>
        <w:rPr>
          <w:rFonts w:ascii="Open Sans" w:hAnsi="Open Sans" w:cs="Open Sans"/>
        </w:rPr>
      </w:pPr>
      <w:r w:rsidRPr="003C647F">
        <w:rPr>
          <w:rFonts w:ascii="Open Sans" w:hAnsi="Open Sans" w:cs="Open Sans"/>
        </w:rPr>
        <w:t>The Quality Standard is assessed as Compliant, as the service was assessed as Compliant with all seven of the seven specific requirements.</w:t>
      </w:r>
    </w:p>
    <w:p w14:paraId="79388F65" w14:textId="1AF4DE52" w:rsidR="00F27B6A" w:rsidRPr="00F27B6A" w:rsidRDefault="00F27B6A" w:rsidP="003C647F">
      <w:pPr>
        <w:pStyle w:val="NormalArial"/>
        <w:rPr>
          <w:rFonts w:ascii="Open Sans" w:hAnsi="Open Sans" w:cs="Open Sans"/>
          <w:i/>
          <w:iCs/>
        </w:rPr>
      </w:pPr>
      <w:r w:rsidRPr="00F27B6A">
        <w:rPr>
          <w:rFonts w:ascii="Open Sans" w:hAnsi="Open Sans" w:cs="Open Sans"/>
          <w:i/>
          <w:iCs/>
        </w:rPr>
        <w:t xml:space="preserve">Requirement 3(3)(b): </w:t>
      </w:r>
    </w:p>
    <w:p w14:paraId="4E85FE2A" w14:textId="1A5B10FB" w:rsidR="00F27B6A" w:rsidRDefault="00F27B6A" w:rsidP="003C647F">
      <w:pPr>
        <w:pStyle w:val="NormalArial"/>
        <w:rPr>
          <w:rFonts w:ascii="Open Sans" w:hAnsi="Open Sans" w:cs="Open Sans"/>
        </w:rPr>
      </w:pPr>
      <w:r w:rsidRPr="00F27B6A">
        <w:rPr>
          <w:rFonts w:ascii="Open Sans" w:hAnsi="Open Sans" w:cs="Open Sans"/>
        </w:rPr>
        <w:t xml:space="preserve">The Assessment Team considered this Requirement as Not Met, as it considered the </w:t>
      </w:r>
      <w:r w:rsidR="008A7CBC" w:rsidRPr="008A7CBC">
        <w:rPr>
          <w:rFonts w:ascii="Open Sans" w:hAnsi="Open Sans" w:cs="Open Sans"/>
        </w:rPr>
        <w:t>service did not demonstrate effective incident reporting, monitoring and review to minimise consumers’ risks relating to high-impact, high-prevalence risks</w:t>
      </w:r>
      <w:r w:rsidR="008A7CBC">
        <w:rPr>
          <w:rFonts w:ascii="Open Sans" w:hAnsi="Open Sans" w:cs="Open Sans"/>
        </w:rPr>
        <w:t>.</w:t>
      </w:r>
    </w:p>
    <w:p w14:paraId="0FBD6F18" w14:textId="77777777" w:rsidR="00F27B6A" w:rsidRPr="00F27B6A" w:rsidRDefault="00F27B6A" w:rsidP="00F27B6A">
      <w:pPr>
        <w:pStyle w:val="NormalArial"/>
        <w:rPr>
          <w:rFonts w:ascii="Open Sans" w:hAnsi="Open Sans" w:cs="Open Sans"/>
        </w:rPr>
      </w:pPr>
      <w:r w:rsidRPr="00F27B6A">
        <w:rPr>
          <w:rFonts w:ascii="Open Sans" w:hAnsi="Open Sans" w:cs="Open Sans"/>
        </w:rPr>
        <w:t>During the site audit, the Assessment Team identified the following issues and raised these with management while on site:</w:t>
      </w:r>
    </w:p>
    <w:p w14:paraId="715BAD21" w14:textId="5427A7A7" w:rsidR="00F27B6A" w:rsidRDefault="00B216F1" w:rsidP="00B216F1">
      <w:pPr>
        <w:pStyle w:val="NormalArial"/>
        <w:numPr>
          <w:ilvl w:val="0"/>
          <w:numId w:val="19"/>
        </w:numPr>
        <w:rPr>
          <w:rFonts w:ascii="Open Sans" w:hAnsi="Open Sans" w:cs="Open Sans"/>
        </w:rPr>
      </w:pPr>
      <w:r>
        <w:rPr>
          <w:rFonts w:ascii="Open Sans" w:hAnsi="Open Sans" w:cs="Open Sans"/>
        </w:rPr>
        <w:t>D</w:t>
      </w:r>
      <w:r w:rsidRPr="00B216F1">
        <w:rPr>
          <w:rFonts w:ascii="Open Sans" w:hAnsi="Open Sans" w:cs="Open Sans"/>
        </w:rPr>
        <w:t>ue to inconsistent incident reporting by staff, the service is not capturing all reportable incidents and responding in accordance with risk management policy</w:t>
      </w:r>
      <w:r>
        <w:rPr>
          <w:rFonts w:ascii="Open Sans" w:hAnsi="Open Sans" w:cs="Open Sans"/>
        </w:rPr>
        <w:t xml:space="preserve">. </w:t>
      </w:r>
    </w:p>
    <w:p w14:paraId="0D052412" w14:textId="534CC02B" w:rsidR="00B216F1" w:rsidRDefault="00B216F1" w:rsidP="00B216F1">
      <w:pPr>
        <w:pStyle w:val="NormalArial"/>
        <w:numPr>
          <w:ilvl w:val="0"/>
          <w:numId w:val="19"/>
        </w:numPr>
        <w:rPr>
          <w:rFonts w:ascii="Open Sans" w:hAnsi="Open Sans" w:cs="Open Sans"/>
        </w:rPr>
      </w:pPr>
      <w:r>
        <w:rPr>
          <w:rFonts w:ascii="Open Sans" w:hAnsi="Open Sans" w:cs="Open Sans"/>
        </w:rPr>
        <w:t>C</w:t>
      </w:r>
      <w:r w:rsidRPr="00B216F1">
        <w:rPr>
          <w:rFonts w:ascii="Open Sans" w:hAnsi="Open Sans" w:cs="Open Sans"/>
        </w:rPr>
        <w:t>onsumers and representatives said they are unaware of management conducting reviews and investigations post incidents to minimise reoccurrences.</w:t>
      </w:r>
    </w:p>
    <w:p w14:paraId="521DF3BC" w14:textId="2D96920E" w:rsidR="008A7CBC" w:rsidRDefault="00B216F1" w:rsidP="00B216F1">
      <w:pPr>
        <w:pStyle w:val="NormalArial"/>
        <w:numPr>
          <w:ilvl w:val="0"/>
          <w:numId w:val="19"/>
        </w:numPr>
        <w:rPr>
          <w:rFonts w:ascii="Open Sans" w:hAnsi="Open Sans" w:cs="Open Sans"/>
        </w:rPr>
      </w:pPr>
      <w:r w:rsidRPr="00B216F1">
        <w:rPr>
          <w:rFonts w:ascii="Open Sans" w:hAnsi="Open Sans" w:cs="Open Sans"/>
        </w:rPr>
        <w:t>Behaviour support plans for consumers contained individualised interventions and were reviewed monthly. However, one consumer demonstrating an escalation in changed behaviours was not offered interventions as described in the</w:t>
      </w:r>
      <w:r>
        <w:rPr>
          <w:rFonts w:ascii="Open Sans" w:hAnsi="Open Sans" w:cs="Open Sans"/>
        </w:rPr>
        <w:t>ir</w:t>
      </w:r>
      <w:r w:rsidRPr="00B216F1">
        <w:rPr>
          <w:rFonts w:ascii="Open Sans" w:hAnsi="Open Sans" w:cs="Open Sans"/>
        </w:rPr>
        <w:t xml:space="preserve"> behaviour support plan</w:t>
      </w:r>
      <w:r>
        <w:rPr>
          <w:rFonts w:ascii="Open Sans" w:hAnsi="Open Sans" w:cs="Open Sans"/>
        </w:rPr>
        <w:t>.</w:t>
      </w:r>
    </w:p>
    <w:p w14:paraId="7631E212" w14:textId="1BD4FF18" w:rsidR="008A7CBC" w:rsidRDefault="00B216F1" w:rsidP="00B216F1">
      <w:pPr>
        <w:pStyle w:val="NormalArial"/>
        <w:numPr>
          <w:ilvl w:val="0"/>
          <w:numId w:val="19"/>
        </w:numPr>
        <w:rPr>
          <w:rFonts w:ascii="Open Sans" w:hAnsi="Open Sans" w:cs="Open Sans"/>
        </w:rPr>
      </w:pPr>
      <w:r w:rsidRPr="00B216F1">
        <w:rPr>
          <w:rFonts w:ascii="Open Sans" w:hAnsi="Open Sans" w:cs="Open Sans"/>
        </w:rPr>
        <w:t>The Assessment Team observed multiple instances of the consumer’s vocalisation disturbing others. The consumer’s care file document</w:t>
      </w:r>
      <w:r>
        <w:rPr>
          <w:rFonts w:ascii="Open Sans" w:hAnsi="Open Sans" w:cs="Open Sans"/>
        </w:rPr>
        <w:t xml:space="preserve">ed daily </w:t>
      </w:r>
      <w:r w:rsidRPr="00B216F1">
        <w:rPr>
          <w:rFonts w:ascii="Open Sans" w:hAnsi="Open Sans" w:cs="Open Sans"/>
        </w:rPr>
        <w:t>episodes of verbal aggression towards staff. However, behaviour charting for th</w:t>
      </w:r>
      <w:r>
        <w:rPr>
          <w:rFonts w:ascii="Open Sans" w:hAnsi="Open Sans" w:cs="Open Sans"/>
        </w:rPr>
        <w:t>e</w:t>
      </w:r>
      <w:r w:rsidRPr="00B216F1">
        <w:rPr>
          <w:rFonts w:ascii="Open Sans" w:hAnsi="Open Sans" w:cs="Open Sans"/>
        </w:rPr>
        <w:t xml:space="preserve"> consumer ceased in June 2024</w:t>
      </w:r>
      <w:r>
        <w:rPr>
          <w:rFonts w:ascii="Open Sans" w:hAnsi="Open Sans" w:cs="Open Sans"/>
        </w:rPr>
        <w:t>.</w:t>
      </w:r>
    </w:p>
    <w:p w14:paraId="7F7652FF" w14:textId="04F03567" w:rsidR="008A7CBC" w:rsidRDefault="00B216F1" w:rsidP="00B216F1">
      <w:pPr>
        <w:pStyle w:val="NormalArial"/>
        <w:numPr>
          <w:ilvl w:val="0"/>
          <w:numId w:val="19"/>
        </w:numPr>
        <w:rPr>
          <w:rFonts w:ascii="Open Sans" w:hAnsi="Open Sans" w:cs="Open Sans"/>
        </w:rPr>
      </w:pPr>
      <w:r>
        <w:rPr>
          <w:rFonts w:ascii="Open Sans" w:hAnsi="Open Sans" w:cs="Open Sans"/>
        </w:rPr>
        <w:t>The Assessment Team observed s</w:t>
      </w:r>
      <w:r w:rsidRPr="00B216F1">
        <w:rPr>
          <w:rFonts w:ascii="Open Sans" w:hAnsi="Open Sans" w:cs="Open Sans"/>
        </w:rPr>
        <w:t>everal staff and management interven</w:t>
      </w:r>
      <w:r>
        <w:rPr>
          <w:rFonts w:ascii="Open Sans" w:hAnsi="Open Sans" w:cs="Open Sans"/>
        </w:rPr>
        <w:t>ing</w:t>
      </w:r>
      <w:r w:rsidRPr="00B216F1">
        <w:rPr>
          <w:rFonts w:ascii="Open Sans" w:hAnsi="Open Sans" w:cs="Open Sans"/>
        </w:rPr>
        <w:t xml:space="preserve"> to minimise further escalation</w:t>
      </w:r>
      <w:r>
        <w:rPr>
          <w:rFonts w:ascii="Open Sans" w:hAnsi="Open Sans" w:cs="Open Sans"/>
        </w:rPr>
        <w:t xml:space="preserve"> of the consumer’s behaviour; </w:t>
      </w:r>
      <w:r w:rsidRPr="00B216F1">
        <w:rPr>
          <w:rFonts w:ascii="Open Sans" w:hAnsi="Open Sans" w:cs="Open Sans"/>
        </w:rPr>
        <w:t>however,</w:t>
      </w:r>
      <w:r>
        <w:rPr>
          <w:rFonts w:ascii="Open Sans" w:hAnsi="Open Sans" w:cs="Open Sans"/>
        </w:rPr>
        <w:t xml:space="preserve"> staff did not lodge </w:t>
      </w:r>
      <w:r w:rsidRPr="00B216F1">
        <w:rPr>
          <w:rFonts w:ascii="Open Sans" w:hAnsi="Open Sans" w:cs="Open Sans"/>
        </w:rPr>
        <w:t>incident report</w:t>
      </w:r>
      <w:r>
        <w:rPr>
          <w:rFonts w:ascii="Open Sans" w:hAnsi="Open Sans" w:cs="Open Sans"/>
        </w:rPr>
        <w:t>s</w:t>
      </w:r>
      <w:r w:rsidRPr="00B216F1">
        <w:rPr>
          <w:rFonts w:ascii="Open Sans" w:hAnsi="Open Sans" w:cs="Open Sans"/>
        </w:rPr>
        <w:t xml:space="preserve">. Clinical staff said they would </w:t>
      </w:r>
      <w:r>
        <w:rPr>
          <w:rFonts w:ascii="Open Sans" w:hAnsi="Open Sans" w:cs="Open Sans"/>
        </w:rPr>
        <w:t>lodge</w:t>
      </w:r>
      <w:r w:rsidRPr="00B216F1">
        <w:rPr>
          <w:rFonts w:ascii="Open Sans" w:hAnsi="Open Sans" w:cs="Open Sans"/>
        </w:rPr>
        <w:t xml:space="preserve"> an incident report only if it involved physical abuse. Management said staff would always report physical abuse. </w:t>
      </w:r>
    </w:p>
    <w:p w14:paraId="32B7CFCD" w14:textId="2B139595" w:rsidR="008A7CBC" w:rsidRDefault="00B216F1" w:rsidP="00B216F1">
      <w:pPr>
        <w:pStyle w:val="NormalArial"/>
        <w:numPr>
          <w:ilvl w:val="0"/>
          <w:numId w:val="19"/>
        </w:numPr>
        <w:rPr>
          <w:rFonts w:ascii="Open Sans" w:hAnsi="Open Sans" w:cs="Open Sans"/>
        </w:rPr>
      </w:pPr>
      <w:r>
        <w:rPr>
          <w:rFonts w:ascii="Open Sans" w:hAnsi="Open Sans" w:cs="Open Sans"/>
        </w:rPr>
        <w:t>The service’s</w:t>
      </w:r>
      <w:r w:rsidRPr="00B216F1">
        <w:rPr>
          <w:rFonts w:ascii="Open Sans" w:hAnsi="Open Sans" w:cs="Open Sans"/>
        </w:rPr>
        <w:t xml:space="preserve"> incident </w:t>
      </w:r>
      <w:r>
        <w:rPr>
          <w:rFonts w:ascii="Open Sans" w:hAnsi="Open Sans" w:cs="Open Sans"/>
        </w:rPr>
        <w:t xml:space="preserve">register </w:t>
      </w:r>
      <w:r w:rsidRPr="00B216F1">
        <w:rPr>
          <w:rFonts w:ascii="Open Sans" w:hAnsi="Open Sans" w:cs="Open Sans"/>
        </w:rPr>
        <w:t>documented an occasion where a staff member neglected to supervise a consumer diagnosed with mixed dementia and Alzheimer’s taking their medication. As a result, the medications were later found under the bed and alongside the wall.</w:t>
      </w:r>
      <w:r w:rsidRPr="00B216F1">
        <w:t xml:space="preserve"> </w:t>
      </w:r>
      <w:r>
        <w:t>Th</w:t>
      </w:r>
      <w:r w:rsidR="002302C5">
        <w:t>e Assessment Team considered the</w:t>
      </w:r>
      <w:r>
        <w:t xml:space="preserve"> </w:t>
      </w:r>
      <w:r w:rsidRPr="00B216F1">
        <w:rPr>
          <w:rFonts w:ascii="Open Sans" w:hAnsi="Open Sans" w:cs="Open Sans"/>
        </w:rPr>
        <w:t>incident warranted a priority 2 SIRS report</w:t>
      </w:r>
      <w:r w:rsidR="002302C5">
        <w:rPr>
          <w:rFonts w:ascii="Open Sans" w:hAnsi="Open Sans" w:cs="Open Sans"/>
        </w:rPr>
        <w:t>,</w:t>
      </w:r>
      <w:r w:rsidRPr="00B216F1">
        <w:rPr>
          <w:rFonts w:ascii="Open Sans" w:hAnsi="Open Sans" w:cs="Open Sans"/>
        </w:rPr>
        <w:t xml:space="preserve"> but </w:t>
      </w:r>
      <w:r w:rsidR="002302C5">
        <w:rPr>
          <w:rFonts w:ascii="Open Sans" w:hAnsi="Open Sans" w:cs="Open Sans"/>
        </w:rPr>
        <w:t xml:space="preserve">it </w:t>
      </w:r>
      <w:r w:rsidRPr="00B216F1">
        <w:rPr>
          <w:rFonts w:ascii="Open Sans" w:hAnsi="Open Sans" w:cs="Open Sans"/>
        </w:rPr>
        <w:t>was not recognised or lodged as such.</w:t>
      </w:r>
    </w:p>
    <w:p w14:paraId="3BE8C1EC" w14:textId="242CF2F0" w:rsidR="008A7CBC" w:rsidRPr="00F27B6A" w:rsidRDefault="008A7CBC" w:rsidP="00F27B6A">
      <w:pPr>
        <w:pStyle w:val="NormalArial"/>
        <w:rPr>
          <w:rFonts w:ascii="Open Sans" w:hAnsi="Open Sans" w:cs="Open Sans"/>
        </w:rPr>
      </w:pPr>
      <w:r w:rsidRPr="008A7CBC">
        <w:rPr>
          <w:rFonts w:ascii="Open Sans" w:hAnsi="Open Sans" w:cs="Open Sans"/>
        </w:rPr>
        <w:t>Following feedback from the Assessment Team, management lodged the SIRS report; however, it was outside of the legislated 28 days</w:t>
      </w:r>
      <w:r>
        <w:rPr>
          <w:rFonts w:ascii="Open Sans" w:hAnsi="Open Sans" w:cs="Open Sans"/>
        </w:rPr>
        <w:t>.</w:t>
      </w:r>
    </w:p>
    <w:p w14:paraId="650DBAC8" w14:textId="77777777" w:rsidR="00F27B6A" w:rsidRPr="00F27B6A" w:rsidRDefault="00F27B6A" w:rsidP="00F27B6A">
      <w:pPr>
        <w:pStyle w:val="NormalArial"/>
        <w:rPr>
          <w:rFonts w:ascii="Open Sans" w:hAnsi="Open Sans" w:cs="Open Sans"/>
        </w:rPr>
      </w:pPr>
    </w:p>
    <w:p w14:paraId="500865A0" w14:textId="6B05DC23" w:rsidR="00F27B6A" w:rsidRDefault="00F27B6A" w:rsidP="00F27B6A">
      <w:pPr>
        <w:pStyle w:val="NormalArial"/>
        <w:rPr>
          <w:rFonts w:ascii="Open Sans" w:hAnsi="Open Sans" w:cs="Open Sans"/>
        </w:rPr>
      </w:pPr>
      <w:r w:rsidRPr="00F27B6A">
        <w:rPr>
          <w:rFonts w:ascii="Open Sans" w:hAnsi="Open Sans" w:cs="Open Sans"/>
        </w:rPr>
        <w:lastRenderedPageBreak/>
        <w:t xml:space="preserve">In its response, the Approved Provider </w:t>
      </w:r>
      <w:r w:rsidR="002302C5">
        <w:rPr>
          <w:rFonts w:ascii="Open Sans" w:hAnsi="Open Sans" w:cs="Open Sans"/>
        </w:rPr>
        <w:t>provided the following information</w:t>
      </w:r>
      <w:r w:rsidRPr="00F27B6A">
        <w:rPr>
          <w:rFonts w:ascii="Open Sans" w:hAnsi="Open Sans" w:cs="Open Sans"/>
        </w:rPr>
        <w:t>:</w:t>
      </w:r>
    </w:p>
    <w:p w14:paraId="51D37780" w14:textId="2338A012" w:rsidR="00F27B6A" w:rsidRDefault="00B216F1" w:rsidP="002302C5">
      <w:pPr>
        <w:pStyle w:val="NormalArial"/>
        <w:numPr>
          <w:ilvl w:val="0"/>
          <w:numId w:val="20"/>
        </w:numPr>
        <w:rPr>
          <w:rFonts w:ascii="Open Sans" w:hAnsi="Open Sans" w:cs="Open Sans"/>
        </w:rPr>
      </w:pPr>
      <w:r>
        <w:rPr>
          <w:rFonts w:ascii="Open Sans" w:hAnsi="Open Sans" w:cs="Open Sans"/>
        </w:rPr>
        <w:t xml:space="preserve">The service </w:t>
      </w:r>
      <w:r w:rsidRPr="00B216F1">
        <w:rPr>
          <w:rFonts w:ascii="Open Sans" w:hAnsi="Open Sans" w:cs="Open Sans"/>
        </w:rPr>
        <w:t>currently ha</w:t>
      </w:r>
      <w:r>
        <w:rPr>
          <w:rFonts w:ascii="Open Sans" w:hAnsi="Open Sans" w:cs="Open Sans"/>
        </w:rPr>
        <w:t>s</w:t>
      </w:r>
      <w:r w:rsidRPr="00B216F1">
        <w:rPr>
          <w:rFonts w:ascii="Open Sans" w:hAnsi="Open Sans" w:cs="Open Sans"/>
        </w:rPr>
        <w:t xml:space="preserve"> processes in place to provide </w:t>
      </w:r>
      <w:r>
        <w:rPr>
          <w:rFonts w:ascii="Open Sans" w:hAnsi="Open Sans" w:cs="Open Sans"/>
        </w:rPr>
        <w:t>op</w:t>
      </w:r>
      <w:r w:rsidRPr="00B216F1">
        <w:rPr>
          <w:rFonts w:ascii="Open Sans" w:hAnsi="Open Sans" w:cs="Open Sans"/>
        </w:rPr>
        <w:t xml:space="preserve">en </w:t>
      </w:r>
      <w:r>
        <w:rPr>
          <w:rFonts w:ascii="Open Sans" w:hAnsi="Open Sans" w:cs="Open Sans"/>
        </w:rPr>
        <w:t>d</w:t>
      </w:r>
      <w:r w:rsidRPr="00B216F1">
        <w:rPr>
          <w:rFonts w:ascii="Open Sans" w:hAnsi="Open Sans" w:cs="Open Sans"/>
        </w:rPr>
        <w:t>isclosure, incident review meetings, incident reports and a follow</w:t>
      </w:r>
      <w:r w:rsidR="002302C5">
        <w:rPr>
          <w:rFonts w:ascii="Open Sans" w:hAnsi="Open Sans" w:cs="Open Sans"/>
        </w:rPr>
        <w:t>-</w:t>
      </w:r>
      <w:r w:rsidRPr="00B216F1">
        <w:rPr>
          <w:rFonts w:ascii="Open Sans" w:hAnsi="Open Sans" w:cs="Open Sans"/>
        </w:rPr>
        <w:t>up meeting with consumers involved in Serious Adverse Patient Safety Events (SAPSE)</w:t>
      </w:r>
      <w:r>
        <w:rPr>
          <w:rFonts w:ascii="Open Sans" w:hAnsi="Open Sans" w:cs="Open Sans"/>
        </w:rPr>
        <w:t>.</w:t>
      </w:r>
    </w:p>
    <w:p w14:paraId="18933928" w14:textId="5AC29963" w:rsidR="00B216F1" w:rsidRDefault="00B216F1" w:rsidP="002302C5">
      <w:pPr>
        <w:pStyle w:val="NormalArial"/>
        <w:numPr>
          <w:ilvl w:val="0"/>
          <w:numId w:val="20"/>
        </w:numPr>
        <w:rPr>
          <w:rFonts w:ascii="Open Sans" w:hAnsi="Open Sans" w:cs="Open Sans"/>
        </w:rPr>
      </w:pPr>
      <w:r>
        <w:rPr>
          <w:rFonts w:ascii="Open Sans" w:hAnsi="Open Sans" w:cs="Open Sans"/>
        </w:rPr>
        <w:t xml:space="preserve">The service has </w:t>
      </w:r>
      <w:r w:rsidRPr="00B216F1">
        <w:rPr>
          <w:rFonts w:ascii="Open Sans" w:hAnsi="Open Sans" w:cs="Open Sans"/>
        </w:rPr>
        <w:t xml:space="preserve">added a new item to the Resident and </w:t>
      </w:r>
      <w:r>
        <w:rPr>
          <w:rFonts w:ascii="Open Sans" w:hAnsi="Open Sans" w:cs="Open Sans"/>
        </w:rPr>
        <w:t>R</w:t>
      </w:r>
      <w:r w:rsidRPr="00B216F1">
        <w:rPr>
          <w:rFonts w:ascii="Open Sans" w:hAnsi="Open Sans" w:cs="Open Sans"/>
        </w:rPr>
        <w:t>elatives’ meeting agenda to provide them with an overview of how incidents are reviewed and investigated and where able (</w:t>
      </w:r>
      <w:r>
        <w:rPr>
          <w:rFonts w:ascii="Open Sans" w:hAnsi="Open Sans" w:cs="Open Sans"/>
        </w:rPr>
        <w:t>while</w:t>
      </w:r>
      <w:r w:rsidRPr="00B216F1">
        <w:rPr>
          <w:rFonts w:ascii="Open Sans" w:hAnsi="Open Sans" w:cs="Open Sans"/>
        </w:rPr>
        <w:t xml:space="preserve"> respecting </w:t>
      </w:r>
      <w:r>
        <w:rPr>
          <w:rFonts w:ascii="Open Sans" w:hAnsi="Open Sans" w:cs="Open Sans"/>
        </w:rPr>
        <w:t>consumers’</w:t>
      </w:r>
      <w:r w:rsidRPr="00B216F1">
        <w:rPr>
          <w:rFonts w:ascii="Open Sans" w:hAnsi="Open Sans" w:cs="Open Sans"/>
        </w:rPr>
        <w:t xml:space="preserve"> privacy) provide an update on relevant findings and any service/procedure changes that resulted from recent incident reviews.</w:t>
      </w:r>
    </w:p>
    <w:p w14:paraId="094ADF28" w14:textId="1D42EB5E" w:rsidR="00F27B6A" w:rsidRDefault="00B216F1" w:rsidP="002302C5">
      <w:pPr>
        <w:pStyle w:val="NormalArial"/>
        <w:numPr>
          <w:ilvl w:val="0"/>
          <w:numId w:val="20"/>
        </w:numPr>
        <w:rPr>
          <w:rFonts w:ascii="Open Sans" w:hAnsi="Open Sans" w:cs="Open Sans"/>
        </w:rPr>
      </w:pPr>
      <w:r w:rsidRPr="00B216F1">
        <w:rPr>
          <w:rFonts w:ascii="Open Sans" w:hAnsi="Open Sans" w:cs="Open Sans"/>
        </w:rPr>
        <w:t xml:space="preserve">Staff at the time of the verbal outburst </w:t>
      </w:r>
      <w:r w:rsidR="002302C5">
        <w:rPr>
          <w:rFonts w:ascii="Open Sans" w:hAnsi="Open Sans" w:cs="Open Sans"/>
        </w:rPr>
        <w:t xml:space="preserve">mentioned in the site audit report </w:t>
      </w:r>
      <w:r w:rsidRPr="00B216F1">
        <w:rPr>
          <w:rFonts w:ascii="Open Sans" w:hAnsi="Open Sans" w:cs="Open Sans"/>
        </w:rPr>
        <w:t>were focused on investigating the abnormal behaviour. They did not feel unsafe with the behaviour and the impact to other Residents was minimal</w:t>
      </w:r>
      <w:r w:rsidR="002302C5">
        <w:rPr>
          <w:rFonts w:ascii="Open Sans" w:hAnsi="Open Sans" w:cs="Open Sans"/>
        </w:rPr>
        <w:t xml:space="preserve"> and t</w:t>
      </w:r>
      <w:r w:rsidRPr="00B216F1">
        <w:rPr>
          <w:rFonts w:ascii="Open Sans" w:hAnsi="Open Sans" w:cs="Open Sans"/>
        </w:rPr>
        <w:t xml:space="preserve">his </w:t>
      </w:r>
      <w:r w:rsidR="002302C5">
        <w:rPr>
          <w:rFonts w:ascii="Open Sans" w:hAnsi="Open Sans" w:cs="Open Sans"/>
        </w:rPr>
        <w:t>i</w:t>
      </w:r>
      <w:r w:rsidRPr="00B216F1">
        <w:rPr>
          <w:rFonts w:ascii="Open Sans" w:hAnsi="Open Sans" w:cs="Open Sans"/>
        </w:rPr>
        <w:t xml:space="preserve">s why </w:t>
      </w:r>
      <w:r w:rsidR="002302C5">
        <w:rPr>
          <w:rFonts w:ascii="Open Sans" w:hAnsi="Open Sans" w:cs="Open Sans"/>
        </w:rPr>
        <w:t xml:space="preserve">staff </w:t>
      </w:r>
      <w:r w:rsidRPr="00B216F1">
        <w:rPr>
          <w:rFonts w:ascii="Open Sans" w:hAnsi="Open Sans" w:cs="Open Sans"/>
        </w:rPr>
        <w:t>did not immediately report the increase in verbal outburst as an incident</w:t>
      </w:r>
      <w:r>
        <w:rPr>
          <w:rFonts w:ascii="Open Sans" w:hAnsi="Open Sans" w:cs="Open Sans"/>
        </w:rPr>
        <w:t xml:space="preserve">. </w:t>
      </w:r>
      <w:r w:rsidRPr="00B216F1">
        <w:rPr>
          <w:rFonts w:ascii="Open Sans" w:hAnsi="Open Sans" w:cs="Open Sans"/>
        </w:rPr>
        <w:t xml:space="preserve">The </w:t>
      </w:r>
      <w:r w:rsidR="002302C5">
        <w:rPr>
          <w:rFonts w:ascii="Open Sans" w:hAnsi="Open Sans" w:cs="Open Sans"/>
        </w:rPr>
        <w:t xml:space="preserve">service </w:t>
      </w:r>
      <w:r w:rsidRPr="00B216F1">
        <w:rPr>
          <w:rFonts w:ascii="Open Sans" w:hAnsi="Open Sans" w:cs="Open Sans"/>
        </w:rPr>
        <w:t xml:space="preserve">will provide staff with a refresher on reporting verbal disturbances and verbal aggression in the </w:t>
      </w:r>
      <w:r w:rsidR="002302C5">
        <w:rPr>
          <w:rFonts w:ascii="Open Sans" w:hAnsi="Open Sans" w:cs="Open Sans"/>
        </w:rPr>
        <w:t xml:space="preserve">service’s </w:t>
      </w:r>
      <w:r w:rsidRPr="00B216F1">
        <w:rPr>
          <w:rFonts w:ascii="Open Sans" w:hAnsi="Open Sans" w:cs="Open Sans"/>
        </w:rPr>
        <w:t>incident management system</w:t>
      </w:r>
      <w:r w:rsidR="002302C5">
        <w:rPr>
          <w:rFonts w:ascii="Open Sans" w:hAnsi="Open Sans" w:cs="Open Sans"/>
        </w:rPr>
        <w:t xml:space="preserve"> </w:t>
      </w:r>
      <w:r w:rsidRPr="00B216F1">
        <w:rPr>
          <w:rFonts w:ascii="Open Sans" w:hAnsi="Open Sans" w:cs="Open Sans"/>
        </w:rPr>
        <w:t>at the next staff meeting.</w:t>
      </w:r>
    </w:p>
    <w:p w14:paraId="292BD0DC" w14:textId="0E9B7329" w:rsidR="00F27B6A" w:rsidRDefault="002302C5" w:rsidP="002302C5">
      <w:pPr>
        <w:pStyle w:val="NormalArial"/>
        <w:numPr>
          <w:ilvl w:val="0"/>
          <w:numId w:val="20"/>
        </w:numPr>
        <w:rPr>
          <w:rFonts w:ascii="Open Sans" w:hAnsi="Open Sans" w:cs="Open Sans"/>
        </w:rPr>
      </w:pPr>
      <w:r>
        <w:rPr>
          <w:rFonts w:ascii="Open Sans" w:hAnsi="Open Sans" w:cs="Open Sans"/>
        </w:rPr>
        <w:t xml:space="preserve">The other </w:t>
      </w:r>
      <w:r w:rsidR="005F4FB9" w:rsidRPr="005F4FB9">
        <w:rPr>
          <w:rFonts w:ascii="Open Sans" w:hAnsi="Open Sans" w:cs="Open Sans"/>
        </w:rPr>
        <w:t>incident was a one</w:t>
      </w:r>
      <w:r>
        <w:rPr>
          <w:rFonts w:ascii="Open Sans" w:hAnsi="Open Sans" w:cs="Open Sans"/>
        </w:rPr>
        <w:t>-</w:t>
      </w:r>
      <w:r w:rsidR="005F4FB9" w:rsidRPr="005F4FB9">
        <w:rPr>
          <w:rFonts w:ascii="Open Sans" w:hAnsi="Open Sans" w:cs="Open Sans"/>
        </w:rPr>
        <w:t>off</w:t>
      </w:r>
      <w:r w:rsidR="00CA459A">
        <w:rPr>
          <w:rFonts w:ascii="Open Sans" w:hAnsi="Open Sans" w:cs="Open Sans"/>
        </w:rPr>
        <w:t xml:space="preserve"> incident involved</w:t>
      </w:r>
      <w:r w:rsidR="005F4FB9" w:rsidRPr="005F4FB9">
        <w:rPr>
          <w:rFonts w:ascii="Open Sans" w:hAnsi="Open Sans" w:cs="Open Sans"/>
        </w:rPr>
        <w:t xml:space="preserve"> missed medication from 2024. No harm</w:t>
      </w:r>
      <w:r>
        <w:rPr>
          <w:rFonts w:ascii="Open Sans" w:hAnsi="Open Sans" w:cs="Open Sans"/>
        </w:rPr>
        <w:t xml:space="preserve"> occurred to the consumer</w:t>
      </w:r>
      <w:r w:rsidR="005F4FB9" w:rsidRPr="005F4FB9">
        <w:rPr>
          <w:rFonts w:ascii="Open Sans" w:hAnsi="Open Sans" w:cs="Open Sans"/>
        </w:rPr>
        <w:t xml:space="preserve"> and no treatment was required. This incident was entered into</w:t>
      </w:r>
      <w:r>
        <w:rPr>
          <w:rFonts w:ascii="Open Sans" w:hAnsi="Open Sans" w:cs="Open Sans"/>
        </w:rPr>
        <w:t xml:space="preserve"> the service’s incident management system</w:t>
      </w:r>
      <w:r w:rsidR="005F4FB9" w:rsidRPr="005F4FB9">
        <w:rPr>
          <w:rFonts w:ascii="Open Sans" w:hAnsi="Open Sans" w:cs="Open Sans"/>
        </w:rPr>
        <w:t>. The local review that occurred at the time was appropriate and</w:t>
      </w:r>
      <w:r>
        <w:rPr>
          <w:rFonts w:ascii="Open Sans" w:hAnsi="Open Sans" w:cs="Open Sans"/>
        </w:rPr>
        <w:t xml:space="preserve"> conducted</w:t>
      </w:r>
      <w:r w:rsidR="005F4FB9" w:rsidRPr="005F4FB9">
        <w:rPr>
          <w:rFonts w:ascii="Open Sans" w:hAnsi="Open Sans" w:cs="Open Sans"/>
        </w:rPr>
        <w:t xml:space="preserve"> as per the </w:t>
      </w:r>
      <w:r>
        <w:rPr>
          <w:rFonts w:ascii="Open Sans" w:hAnsi="Open Sans" w:cs="Open Sans"/>
        </w:rPr>
        <w:t xml:space="preserve">service’s </w:t>
      </w:r>
      <w:r w:rsidR="005F4FB9" w:rsidRPr="005F4FB9">
        <w:rPr>
          <w:rFonts w:ascii="Open Sans" w:hAnsi="Open Sans" w:cs="Open Sans"/>
        </w:rPr>
        <w:t>Incident Reporting and Investigation Procedure</w:t>
      </w:r>
      <w:r>
        <w:rPr>
          <w:rFonts w:ascii="Open Sans" w:hAnsi="Open Sans" w:cs="Open Sans"/>
        </w:rPr>
        <w:t>.</w:t>
      </w:r>
    </w:p>
    <w:p w14:paraId="3F73AADC" w14:textId="138F5A7C" w:rsidR="002302C5" w:rsidRDefault="002302C5" w:rsidP="002302C5">
      <w:pPr>
        <w:pStyle w:val="NormalArial"/>
        <w:numPr>
          <w:ilvl w:val="0"/>
          <w:numId w:val="20"/>
        </w:numPr>
        <w:rPr>
          <w:rFonts w:ascii="Open Sans" w:hAnsi="Open Sans" w:cs="Open Sans"/>
          <w:i/>
          <w:iCs/>
        </w:rPr>
      </w:pPr>
      <w:r>
        <w:rPr>
          <w:rFonts w:ascii="Open Sans" w:hAnsi="Open Sans" w:cs="Open Sans"/>
        </w:rPr>
        <w:t xml:space="preserve">The service advised it used the Commission’s definition of “neglect” for SIRS reporting purposes, which provides the example that neglect is not </w:t>
      </w:r>
      <w:r w:rsidRPr="002302C5">
        <w:rPr>
          <w:rFonts w:ascii="Open Sans" w:hAnsi="Open Sans" w:cs="Open Sans"/>
          <w:i/>
          <w:iCs/>
        </w:rPr>
        <w:t>“An isolated incident of late or missed administration of medications where there is no significant impact on the consumer.”</w:t>
      </w:r>
    </w:p>
    <w:p w14:paraId="30CCE321" w14:textId="77777777" w:rsidR="002302C5" w:rsidRDefault="002302C5" w:rsidP="002302C5">
      <w:pPr>
        <w:pStyle w:val="NormalArial"/>
        <w:rPr>
          <w:rFonts w:ascii="Open Sans" w:hAnsi="Open Sans" w:cs="Open Sans"/>
        </w:rPr>
      </w:pPr>
      <w:r>
        <w:rPr>
          <w:rFonts w:ascii="Open Sans" w:hAnsi="Open Sans" w:cs="Open Sans"/>
        </w:rPr>
        <w:t xml:space="preserve">Having considered the material in the site audit report and the Approved Provider’s response, I consider the service is Compliant with this Requirement. </w:t>
      </w:r>
    </w:p>
    <w:p w14:paraId="77C9FA53" w14:textId="1CF5EE99" w:rsidR="002302C5" w:rsidRDefault="002302C5" w:rsidP="002302C5">
      <w:pPr>
        <w:pStyle w:val="NormalArial"/>
        <w:rPr>
          <w:rFonts w:ascii="Open Sans" w:hAnsi="Open Sans" w:cs="Open Sans"/>
        </w:rPr>
      </w:pPr>
      <w:r>
        <w:rPr>
          <w:rFonts w:ascii="Open Sans" w:hAnsi="Open Sans" w:cs="Open Sans"/>
        </w:rPr>
        <w:t xml:space="preserve">Older people with dementia and associated conditions can be physically or verbally aggressive and, based on the material provided by the Approved Provider, it appears staff at the service are experienced in handling these situations and, in this </w:t>
      </w:r>
      <w:r w:rsidR="008C6C21">
        <w:rPr>
          <w:rFonts w:ascii="Open Sans" w:hAnsi="Open Sans" w:cs="Open Sans"/>
        </w:rPr>
        <w:t xml:space="preserve">specific </w:t>
      </w:r>
      <w:r>
        <w:rPr>
          <w:rFonts w:ascii="Open Sans" w:hAnsi="Open Sans" w:cs="Open Sans"/>
        </w:rPr>
        <w:t xml:space="preserve">case, </w:t>
      </w:r>
      <w:r w:rsidR="008C6C21">
        <w:rPr>
          <w:rFonts w:ascii="Open Sans" w:hAnsi="Open Sans" w:cs="Open Sans"/>
        </w:rPr>
        <w:t>staff discovere</w:t>
      </w:r>
      <w:r>
        <w:rPr>
          <w:rFonts w:ascii="Open Sans" w:hAnsi="Open Sans" w:cs="Open Sans"/>
        </w:rPr>
        <w:t xml:space="preserve">d the consumer’s changed behaviour was due to an unrelated medical condition which was then diagnosed and treated. </w:t>
      </w:r>
    </w:p>
    <w:p w14:paraId="2639746D" w14:textId="77777777" w:rsidR="002302C5" w:rsidRDefault="002302C5" w:rsidP="002302C5">
      <w:pPr>
        <w:pStyle w:val="NormalArial"/>
        <w:rPr>
          <w:rFonts w:ascii="Open Sans" w:hAnsi="Open Sans" w:cs="Open Sans"/>
        </w:rPr>
      </w:pPr>
      <w:r>
        <w:rPr>
          <w:rFonts w:ascii="Open Sans" w:hAnsi="Open Sans" w:cs="Open Sans"/>
        </w:rPr>
        <w:t xml:space="preserve">Although the missed medication incident perhaps should have been reported as a SIRS priority 2 incident through an abundance of caution, the service’s decision to record it in its incident register, but not report it to the Commission, is understandable given the lack of any impact on the consumer, and the Commission’s guidance material on the meaning of “neglect” and when to report a SIRS priority 2 incident. </w:t>
      </w:r>
    </w:p>
    <w:p w14:paraId="6412DF73" w14:textId="75195DC7" w:rsidR="00F27B6A" w:rsidRDefault="002302C5" w:rsidP="003C647F">
      <w:pPr>
        <w:pStyle w:val="NormalArial"/>
        <w:rPr>
          <w:rFonts w:ascii="Open Sans" w:hAnsi="Open Sans" w:cs="Open Sans"/>
        </w:rPr>
      </w:pPr>
      <w:r>
        <w:rPr>
          <w:rFonts w:ascii="Open Sans" w:hAnsi="Open Sans" w:cs="Open Sans"/>
        </w:rPr>
        <w:lastRenderedPageBreak/>
        <w:t xml:space="preserve">As a consequence, I find the service was Compliant with Requirement 3(3)(b) at the time of the site audit. </w:t>
      </w:r>
    </w:p>
    <w:p w14:paraId="4F0312CD" w14:textId="6D61FC20" w:rsidR="00F27B6A" w:rsidRPr="00F27B6A" w:rsidRDefault="00F27B6A" w:rsidP="003C647F">
      <w:pPr>
        <w:pStyle w:val="NormalArial"/>
        <w:rPr>
          <w:rFonts w:ascii="Open Sans" w:hAnsi="Open Sans" w:cs="Open Sans"/>
          <w:i/>
          <w:iCs/>
        </w:rPr>
      </w:pPr>
      <w:r w:rsidRPr="00F27B6A">
        <w:rPr>
          <w:rFonts w:ascii="Open Sans" w:hAnsi="Open Sans" w:cs="Open Sans"/>
          <w:i/>
          <w:iCs/>
        </w:rPr>
        <w:t xml:space="preserve">The other Requirements: </w:t>
      </w:r>
    </w:p>
    <w:p w14:paraId="0D24D014" w14:textId="77777777" w:rsidR="003C647F" w:rsidRPr="003C647F" w:rsidRDefault="003C647F" w:rsidP="003C647F">
      <w:pPr>
        <w:pStyle w:val="NormalArial"/>
        <w:rPr>
          <w:rFonts w:ascii="Open Sans" w:hAnsi="Open Sans" w:cs="Open Sans"/>
        </w:rPr>
      </w:pPr>
      <w:r w:rsidRPr="003C647F">
        <w:rPr>
          <w:rFonts w:ascii="Open Sans" w:hAnsi="Open Sans" w:cs="Open Sans"/>
        </w:rPr>
        <w:t xml:space="preserve">Consumers received care that was safe and right for them and met their individual needs, preferences and optimised their health and well-being. Staff delivered care which aligned with consumers’ care plans and met peoples’ unique needs, preferences and care requirements. Management and staff described how consumers were provided with appropriate care in the context of restrictive practices, wound management and pain management. </w:t>
      </w:r>
    </w:p>
    <w:p w14:paraId="584F3FD1" w14:textId="77777777" w:rsidR="003C647F" w:rsidRPr="003C647F" w:rsidRDefault="003C647F" w:rsidP="003C647F">
      <w:pPr>
        <w:pStyle w:val="NormalArial"/>
        <w:rPr>
          <w:rFonts w:ascii="Open Sans" w:hAnsi="Open Sans" w:cs="Open Sans"/>
        </w:rPr>
      </w:pPr>
      <w:r w:rsidRPr="003C647F">
        <w:rPr>
          <w:rFonts w:ascii="Open Sans" w:hAnsi="Open Sans" w:cs="Open Sans"/>
        </w:rPr>
        <w:t>The service managed high-impact and high-prevalence risks to consumers through clinical data monitoring and trending, along with implementing risk mitigation strategies for individual consumers. Staff understood risks to consumers and described applicable management strategies, such as assessing consumers with challenging behaviours and implementing tailored behaviour support plans. Consumers were satisfied with how the service managed risks associated with their care.</w:t>
      </w:r>
    </w:p>
    <w:p w14:paraId="735029BC" w14:textId="77777777" w:rsidR="003C647F" w:rsidRPr="003C647F" w:rsidRDefault="003C647F" w:rsidP="003C647F">
      <w:pPr>
        <w:pStyle w:val="NormalArial"/>
        <w:rPr>
          <w:rFonts w:ascii="Open Sans" w:hAnsi="Open Sans" w:cs="Open Sans"/>
        </w:rPr>
      </w:pPr>
      <w:r w:rsidRPr="003C647F">
        <w:rPr>
          <w:rFonts w:ascii="Open Sans" w:hAnsi="Open Sans" w:cs="Open Sans"/>
        </w:rPr>
        <w:t xml:space="preserve">Consumers confirmed staff had discussed advanced care planning and end-of-life preferences with them, which were recorded in care plans. Staff described how they supported consumers nearing end-of-life. Staff responded to changes in consumers’ conditions and care needs in a timely manner, and this was confirmed by consumers, representatives and a review of care plans. </w:t>
      </w:r>
    </w:p>
    <w:p w14:paraId="15E14920" w14:textId="655E1851" w:rsidR="007E3F91" w:rsidRPr="001E694D" w:rsidRDefault="003C647F" w:rsidP="003C647F">
      <w:pPr>
        <w:pStyle w:val="NormalArial"/>
        <w:rPr>
          <w:rFonts w:ascii="Open Sans" w:hAnsi="Open Sans" w:cs="Open Sans"/>
        </w:rPr>
      </w:pPr>
      <w:r w:rsidRPr="003C647F">
        <w:rPr>
          <w:rFonts w:ascii="Open Sans" w:hAnsi="Open Sans" w:cs="Open Sans"/>
        </w:rPr>
        <w:t>Consumers were satisfied with the delivery of care, including how changes to their conditions were communicated within the organisation and with others providing care. Staff said information about consumers’ conditions were communicated at each shift handover through a “handover sheet”, to accurately convey information about consumers. Consumers said referrals to other providers of care and services were timely, appropriate and occurred when needed, which was confirmed by a review of care plans. The service had processes in place to minimise infection-related risks and support the appropriate prescribing of antibiotics.</w:t>
      </w:r>
      <w:r w:rsidRPr="001E694D">
        <w:rPr>
          <w:rFonts w:ascii="Open Sans" w:hAnsi="Open Sans" w:cs="Open Sans"/>
        </w:rPr>
        <w:br w:type="page"/>
      </w:r>
    </w:p>
    <w:p w14:paraId="7EBF1747" w14:textId="77777777" w:rsidR="007E3F91" w:rsidRPr="001E694D" w:rsidRDefault="00876E2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9"/>
        <w:gridCol w:w="1850"/>
      </w:tblGrid>
      <w:tr w:rsidR="008B3A6D" w14:paraId="70E093C1" w14:textId="77777777" w:rsidTr="008B3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3ED0A04" w14:textId="77777777" w:rsidR="007E3F91" w:rsidRPr="001E694D" w:rsidRDefault="00876E23"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7A5DB73" w14:textId="6FCC74DD" w:rsidR="007E3F91" w:rsidRPr="008A7CBC" w:rsidRDefault="008A7CB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8A7CBC">
              <w:rPr>
                <w:rFonts w:ascii="Open Sans" w:hAnsi="Open Sans" w:cs="Open Sans"/>
                <w:bCs/>
                <w:color w:val="FFFFFF" w:themeColor="background1"/>
              </w:rPr>
              <w:t>Compliant</w:t>
            </w:r>
          </w:p>
        </w:tc>
      </w:tr>
      <w:tr w:rsidR="008B3A6D" w14:paraId="77A2456D" w14:textId="77777777" w:rsidTr="008B3A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91502A"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BBD619B"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B564503"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187496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1B41103D" w14:textId="77777777" w:rsidTr="008B3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4E4F6D"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249C093"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26D6ED0" w14:textId="77777777" w:rsidR="007E3F91" w:rsidRPr="001E694D" w:rsidRDefault="001235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246846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754FD63A" w14:textId="77777777" w:rsidTr="008B3A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18A324"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E3771A6"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00FB16B" w14:textId="77777777" w:rsidR="007E3F91" w:rsidRPr="001E694D" w:rsidRDefault="00876E2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5160D9D" w14:textId="77777777" w:rsidR="007E3F91" w:rsidRPr="001E694D" w:rsidRDefault="00876E2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A1545A2" w14:textId="77777777" w:rsidR="007E3F91" w:rsidRPr="001E694D" w:rsidRDefault="00876E2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D1D3A3B"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458453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14FF2719" w14:textId="77777777" w:rsidTr="008B3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DA6563"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F70333F"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E6ADF23" w14:textId="77777777" w:rsidR="007E3F91" w:rsidRPr="001E694D" w:rsidRDefault="001235C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272522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717DCEA7" w14:textId="77777777" w:rsidTr="008B3A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8B946B"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4C99866"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4E85E7D" w14:textId="77777777" w:rsidR="007E3F91" w:rsidRPr="001E694D" w:rsidRDefault="001235C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302469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0951536A" w14:textId="77777777" w:rsidTr="008B3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6DD66E"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AC7F3E1"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3E3E83D" w14:textId="77777777" w:rsidR="007E3F91" w:rsidRPr="001E694D" w:rsidRDefault="001235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091421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57E7AC3A" w14:textId="77777777" w:rsidTr="008B3A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F9C8AD"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C944D0A"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05C81AD"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535601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bl>
    <w:p w14:paraId="6DC719DD" w14:textId="77777777" w:rsidR="007E3F91" w:rsidRPr="003E162B" w:rsidRDefault="00876E23" w:rsidP="00D87E7C">
      <w:pPr>
        <w:pStyle w:val="Heading20"/>
        <w:rPr>
          <w:rFonts w:ascii="Open Sans" w:hAnsi="Open Sans" w:cs="Open Sans"/>
          <w:color w:val="781E77"/>
        </w:rPr>
      </w:pPr>
      <w:r w:rsidRPr="003E162B">
        <w:rPr>
          <w:rFonts w:ascii="Open Sans" w:hAnsi="Open Sans" w:cs="Open Sans"/>
          <w:color w:val="781E77"/>
        </w:rPr>
        <w:t>Findings</w:t>
      </w:r>
    </w:p>
    <w:p w14:paraId="6EA0F0B7" w14:textId="77777777" w:rsidR="003C647F" w:rsidRPr="003C647F" w:rsidRDefault="003C647F" w:rsidP="003C647F">
      <w:pPr>
        <w:pStyle w:val="NormalArial"/>
        <w:rPr>
          <w:rFonts w:ascii="Open Sans" w:hAnsi="Open Sans" w:cs="Open Sans"/>
        </w:rPr>
      </w:pPr>
      <w:r w:rsidRPr="003C647F">
        <w:rPr>
          <w:rFonts w:ascii="Open Sans" w:hAnsi="Open Sans" w:cs="Open Sans"/>
        </w:rPr>
        <w:t>The Quality Standard is assessed as Compliant, as the service was assessed as Compliant with all seven of the seven specific requirements.</w:t>
      </w:r>
    </w:p>
    <w:p w14:paraId="4798364F" w14:textId="77777777" w:rsidR="008C6C21" w:rsidRDefault="003C647F" w:rsidP="003C647F">
      <w:pPr>
        <w:pStyle w:val="NormalArial"/>
        <w:rPr>
          <w:rFonts w:ascii="Open Sans" w:hAnsi="Open Sans" w:cs="Open Sans"/>
        </w:rPr>
      </w:pPr>
      <w:r w:rsidRPr="003C647F">
        <w:rPr>
          <w:rFonts w:ascii="Open Sans" w:hAnsi="Open Sans" w:cs="Open Sans"/>
        </w:rPr>
        <w:t xml:space="preserve">Consumers received safe and effective services and supports that met their needs, goals, preferences and optimised their independence and quality of life.  Staff understood what was important to consumers and what they enjoyed doing, which aligned with consumer interviews and choices. Consumers confirmed they received the emotional, spiritual, religious and psychological </w:t>
      </w:r>
      <w:r w:rsidRPr="003C647F">
        <w:rPr>
          <w:rFonts w:ascii="Open Sans" w:hAnsi="Open Sans" w:cs="Open Sans"/>
        </w:rPr>
        <w:lastRenderedPageBreak/>
        <w:t xml:space="preserve">supports needed to maintain their psychological well-being, such as </w:t>
      </w:r>
      <w:r w:rsidR="008C6C21">
        <w:rPr>
          <w:rFonts w:ascii="Open Sans" w:hAnsi="Open Sans" w:cs="Open Sans"/>
        </w:rPr>
        <w:t xml:space="preserve">celebrating days of cultural significance </w:t>
      </w:r>
      <w:r w:rsidRPr="003C647F">
        <w:rPr>
          <w:rFonts w:ascii="Open Sans" w:hAnsi="Open Sans" w:cs="Open Sans"/>
        </w:rPr>
        <w:t xml:space="preserve">and spending one-on-one time with staff. </w:t>
      </w:r>
    </w:p>
    <w:p w14:paraId="2F3F950B" w14:textId="13B164F5" w:rsidR="003C647F" w:rsidRPr="003C647F" w:rsidRDefault="003C647F" w:rsidP="003C647F">
      <w:pPr>
        <w:pStyle w:val="NormalArial"/>
        <w:rPr>
          <w:rFonts w:ascii="Open Sans" w:hAnsi="Open Sans" w:cs="Open Sans"/>
        </w:rPr>
      </w:pPr>
      <w:r w:rsidRPr="003C647F">
        <w:rPr>
          <w:rFonts w:ascii="Open Sans" w:hAnsi="Open Sans" w:cs="Open Sans"/>
        </w:rPr>
        <w:t xml:space="preserve">Consumers participated in their community, did things of interest to them and were supported to maintain personal relationships. Staff said the activities calendar was tailored to consumers’ interests and a review of the calendar confirmed a variety of choices were available for activities. </w:t>
      </w:r>
      <w:r w:rsidR="008C6C21">
        <w:rPr>
          <w:rFonts w:ascii="Open Sans" w:hAnsi="Open Sans" w:cs="Open Sans"/>
        </w:rPr>
        <w:t xml:space="preserve">Staff were observed asking consumers for suggestions for future outings. </w:t>
      </w:r>
    </w:p>
    <w:p w14:paraId="35458483" w14:textId="40DC9BEA" w:rsidR="003C647F" w:rsidRPr="003C647F" w:rsidRDefault="003C647F" w:rsidP="003C647F">
      <w:pPr>
        <w:pStyle w:val="NormalArial"/>
        <w:rPr>
          <w:rFonts w:ascii="Open Sans" w:hAnsi="Open Sans" w:cs="Open Sans"/>
        </w:rPr>
      </w:pPr>
      <w:r w:rsidRPr="003C647F">
        <w:rPr>
          <w:rFonts w:ascii="Open Sans" w:hAnsi="Open Sans" w:cs="Open Sans"/>
        </w:rPr>
        <w:t xml:space="preserve">Consumers were supported to maintain relationships with their loved ones, both within and outside the service. Consumers were satisfied with the quality, quantity and variety of food provided by the service and said they enjoyed the dining experience. The service encouraged feedback on the quality of food and the menu was discussed at the regular resident </w:t>
      </w:r>
      <w:r w:rsidRPr="008C6C21">
        <w:rPr>
          <w:rFonts w:ascii="Open Sans" w:hAnsi="Open Sans" w:cs="Open Sans"/>
        </w:rPr>
        <w:t>and representative meetin</w:t>
      </w:r>
      <w:r w:rsidR="008C6C21" w:rsidRPr="008C6C21">
        <w:rPr>
          <w:rFonts w:ascii="Open Sans" w:hAnsi="Open Sans" w:cs="Open Sans"/>
        </w:rPr>
        <w:t>g</w:t>
      </w:r>
      <w:r w:rsidRPr="008C6C21">
        <w:rPr>
          <w:rFonts w:ascii="Open Sans" w:hAnsi="Open Sans" w:cs="Open Sans"/>
        </w:rPr>
        <w:t xml:space="preserve">s, as well as at </w:t>
      </w:r>
      <w:r w:rsidR="008C6C21" w:rsidRPr="008C6C21">
        <w:rPr>
          <w:rFonts w:ascii="Open Sans" w:hAnsi="Open Sans" w:cs="Open Sans"/>
        </w:rPr>
        <w:t>two-montly</w:t>
      </w:r>
      <w:r w:rsidRPr="008C6C21">
        <w:rPr>
          <w:rFonts w:ascii="Open Sans" w:hAnsi="Open Sans" w:cs="Open Sans"/>
        </w:rPr>
        <w:t xml:space="preserve"> “food focus group” meetings. A</w:t>
      </w:r>
      <w:r w:rsidRPr="003C647F">
        <w:rPr>
          <w:rFonts w:ascii="Open Sans" w:hAnsi="Open Sans" w:cs="Open Sans"/>
        </w:rPr>
        <w:t xml:space="preserve"> review of consumers’ care plans showed plans included information about consumers’ dietary needs and preferences. </w:t>
      </w:r>
    </w:p>
    <w:p w14:paraId="27A0A53B" w14:textId="46F9744D" w:rsidR="007E3F91" w:rsidRPr="001E694D" w:rsidRDefault="003C647F" w:rsidP="003C647F">
      <w:pPr>
        <w:pStyle w:val="NormalArial"/>
        <w:rPr>
          <w:rFonts w:ascii="Open Sans" w:hAnsi="Open Sans" w:cs="Open Sans"/>
        </w:rPr>
      </w:pPr>
      <w:r w:rsidRPr="003C647F">
        <w:rPr>
          <w:rFonts w:ascii="Open Sans" w:hAnsi="Open Sans" w:cs="Open Sans"/>
        </w:rPr>
        <w:t>Where the service provided equipment, consumers said it was clean and well maintained. Staff said shared equipment was cleaned before and after each use and maintained as part of the maintenance program.</w:t>
      </w:r>
      <w:r w:rsidRPr="001E694D">
        <w:rPr>
          <w:rFonts w:ascii="Open Sans" w:hAnsi="Open Sans" w:cs="Open Sans"/>
        </w:rPr>
        <w:br w:type="page"/>
      </w:r>
    </w:p>
    <w:p w14:paraId="58EF8952" w14:textId="77777777" w:rsidR="007E3F91" w:rsidRPr="001E694D" w:rsidRDefault="00876E2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B3A6D" w14:paraId="070FC373" w14:textId="77777777" w:rsidTr="008B3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873F42A" w14:textId="77777777" w:rsidR="007E3F91" w:rsidRPr="001E694D" w:rsidRDefault="00876E2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36AE63F" w14:textId="6DA24D87" w:rsidR="007E3F91" w:rsidRPr="008A7CBC" w:rsidRDefault="008A7CB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8A7CBC">
              <w:rPr>
                <w:rFonts w:ascii="Open Sans" w:hAnsi="Open Sans" w:cs="Open Sans"/>
                <w:bCs/>
                <w:color w:val="FFFFFF" w:themeColor="background1"/>
              </w:rPr>
              <w:t>Compliant</w:t>
            </w:r>
          </w:p>
        </w:tc>
      </w:tr>
      <w:tr w:rsidR="008B3A6D" w14:paraId="4E483EC2" w14:textId="77777777" w:rsidTr="008B3A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C9CDFA"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2EF8FF8"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B72CDA7"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291698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0E376ECE" w14:textId="77777777" w:rsidTr="008B3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9C7011"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08422FA"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83EB2C1" w14:textId="77777777" w:rsidR="007E3F91" w:rsidRPr="001E694D" w:rsidRDefault="00876E2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85C591A" w14:textId="77777777" w:rsidR="007E3F91" w:rsidRPr="001E694D" w:rsidRDefault="00876E2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59D2FCC1" w14:textId="77777777" w:rsidR="007E3F91" w:rsidRPr="001E694D" w:rsidRDefault="001235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994638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0DE107B6" w14:textId="77777777" w:rsidTr="008B3A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A27D85"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7B6495C"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7291395" w14:textId="77777777" w:rsidR="007E3F91" w:rsidRPr="001E694D" w:rsidRDefault="001235C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8098329"/>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bl>
    <w:p w14:paraId="0CF176A9" w14:textId="77777777" w:rsidR="007E3F91" w:rsidRPr="003E162B" w:rsidRDefault="00876E23" w:rsidP="002B0C90">
      <w:pPr>
        <w:pStyle w:val="Heading20"/>
        <w:rPr>
          <w:rFonts w:ascii="Open Sans" w:hAnsi="Open Sans" w:cs="Open Sans"/>
          <w:color w:val="781E77"/>
        </w:rPr>
      </w:pPr>
      <w:r w:rsidRPr="003E162B">
        <w:rPr>
          <w:rFonts w:ascii="Open Sans" w:hAnsi="Open Sans" w:cs="Open Sans"/>
          <w:color w:val="781E77"/>
        </w:rPr>
        <w:t>Findings</w:t>
      </w:r>
    </w:p>
    <w:p w14:paraId="34A77E72" w14:textId="77777777" w:rsidR="003C647F" w:rsidRPr="003C647F" w:rsidRDefault="003C647F" w:rsidP="003C647F">
      <w:pPr>
        <w:pStyle w:val="NormalArial"/>
        <w:rPr>
          <w:rFonts w:ascii="Open Sans" w:hAnsi="Open Sans" w:cs="Open Sans"/>
        </w:rPr>
      </w:pPr>
      <w:r w:rsidRPr="003C647F">
        <w:rPr>
          <w:rFonts w:ascii="Open Sans" w:hAnsi="Open Sans" w:cs="Open Sans"/>
        </w:rPr>
        <w:t>The Quality Standard is assessed as Compliant as the service was assessed as Compliant with all three of the three specific requirements.</w:t>
      </w:r>
    </w:p>
    <w:p w14:paraId="18AA9EDA" w14:textId="18879013" w:rsidR="003C647F" w:rsidRPr="003C647F" w:rsidRDefault="003C647F" w:rsidP="003C647F">
      <w:pPr>
        <w:pStyle w:val="NormalArial"/>
        <w:rPr>
          <w:rFonts w:ascii="Open Sans" w:hAnsi="Open Sans" w:cs="Open Sans"/>
        </w:rPr>
      </w:pPr>
      <w:r w:rsidRPr="003C647F">
        <w:rPr>
          <w:rFonts w:ascii="Open Sans" w:hAnsi="Open Sans" w:cs="Open Sans"/>
        </w:rPr>
        <w:t xml:space="preserve">The service environment was welcoming, easy to understand and promoted a sense of belonging, independence, interaction and function. Consumers felt at home within the </w:t>
      </w:r>
      <w:r w:rsidRPr="008C6C21">
        <w:rPr>
          <w:rFonts w:ascii="Open Sans" w:hAnsi="Open Sans" w:cs="Open Sans"/>
        </w:rPr>
        <w:t xml:space="preserve">service, particularly as they </w:t>
      </w:r>
      <w:r w:rsidR="008C6C21" w:rsidRPr="008C6C21">
        <w:rPr>
          <w:rFonts w:ascii="Open Sans" w:hAnsi="Open Sans" w:cs="Open Sans"/>
        </w:rPr>
        <w:t xml:space="preserve">were able to </w:t>
      </w:r>
      <w:r w:rsidRPr="008C6C21">
        <w:rPr>
          <w:rFonts w:ascii="Open Sans" w:hAnsi="Open Sans" w:cs="Open Sans"/>
        </w:rPr>
        <w:t xml:space="preserve">personalise their rooms with </w:t>
      </w:r>
      <w:r w:rsidR="008C6C21" w:rsidRPr="008C6C21">
        <w:rPr>
          <w:rFonts w:ascii="Open Sans" w:hAnsi="Open Sans" w:cs="Open Sans"/>
        </w:rPr>
        <w:t>their own items</w:t>
      </w:r>
      <w:r w:rsidRPr="008C6C21">
        <w:rPr>
          <w:rFonts w:ascii="Open Sans" w:hAnsi="Open Sans" w:cs="Open Sans"/>
        </w:rPr>
        <w:t>. The</w:t>
      </w:r>
      <w:r w:rsidRPr="003C647F">
        <w:rPr>
          <w:rFonts w:ascii="Open Sans" w:hAnsi="Open Sans" w:cs="Open Sans"/>
        </w:rPr>
        <w:t xml:space="preserve"> service environment was clean, well maintained, comfortable and consumers moved freely within and outside of the building. Throughout the site audit, consumers were observed moving freely around the service as they wished. The service environment was maintained under a preventative maintenance schedule which was up to date at the time of the site audit.</w:t>
      </w:r>
    </w:p>
    <w:p w14:paraId="649CD6F4" w14:textId="458EE13E" w:rsidR="003C647F" w:rsidRPr="003C647F" w:rsidRDefault="003C647F" w:rsidP="003C647F">
      <w:pPr>
        <w:pStyle w:val="NormalArial"/>
        <w:rPr>
          <w:rFonts w:ascii="Open Sans" w:hAnsi="Open Sans" w:cs="Open Sans"/>
        </w:rPr>
      </w:pPr>
      <w:r w:rsidRPr="003C647F">
        <w:rPr>
          <w:rFonts w:ascii="Open Sans" w:hAnsi="Open Sans" w:cs="Open Sans"/>
        </w:rPr>
        <w:t xml:space="preserve">The Assessment Team noted furniture, fittings and equipment were safe, clean, well maintained and suitable for the use of consumers. </w:t>
      </w:r>
    </w:p>
    <w:p w14:paraId="1498F08F" w14:textId="6FEF2C99" w:rsidR="007E3F91" w:rsidRPr="001E694D" w:rsidRDefault="003C647F" w:rsidP="003C647F">
      <w:pPr>
        <w:pStyle w:val="NormalArial"/>
        <w:rPr>
          <w:rFonts w:ascii="Open Sans" w:hAnsi="Open Sans" w:cs="Open Sans"/>
        </w:rPr>
      </w:pPr>
      <w:r w:rsidRPr="003C647F">
        <w:rPr>
          <w:rFonts w:ascii="Open Sans" w:hAnsi="Open Sans" w:cs="Open Sans"/>
        </w:rPr>
        <w:t xml:space="preserve">A review of the electronic maintenance log showed reactive maintenance issues were completed in a timely manner.  </w:t>
      </w:r>
      <w:r w:rsidRPr="001E694D">
        <w:rPr>
          <w:rFonts w:ascii="Open Sans" w:hAnsi="Open Sans" w:cs="Open Sans"/>
        </w:rPr>
        <w:br w:type="page"/>
      </w:r>
    </w:p>
    <w:p w14:paraId="4A514CDB" w14:textId="77777777" w:rsidR="007E3F91" w:rsidRPr="001E694D" w:rsidRDefault="00876E2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65"/>
        <w:gridCol w:w="1874"/>
      </w:tblGrid>
      <w:tr w:rsidR="008B3A6D" w14:paraId="4108DE5C" w14:textId="77777777" w:rsidTr="008B3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BFE3C29" w14:textId="77777777" w:rsidR="007E3F91" w:rsidRPr="001E694D" w:rsidRDefault="00876E23"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356B920" w14:textId="5CA46B9F" w:rsidR="007E3F91" w:rsidRPr="008A7CBC" w:rsidRDefault="008A7CB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8A7CBC">
              <w:rPr>
                <w:rFonts w:ascii="Open Sans" w:hAnsi="Open Sans" w:cs="Open Sans"/>
                <w:bCs/>
                <w:color w:val="FFFFFF" w:themeColor="background1"/>
              </w:rPr>
              <w:t>Compliant</w:t>
            </w:r>
          </w:p>
        </w:tc>
      </w:tr>
      <w:tr w:rsidR="008B3A6D" w14:paraId="53804A09" w14:textId="77777777" w:rsidTr="008B3A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47522E"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72871A0"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59BC278"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957317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1C311EA0" w14:textId="77777777" w:rsidTr="008B3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A5304E"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B3B15E7"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4C3F23E" w14:textId="77777777" w:rsidR="007E3F91" w:rsidRPr="001E694D" w:rsidRDefault="001235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453901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319F02B2" w14:textId="77777777" w:rsidTr="008B3A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709B65"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2063F2B"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4B2276B"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887995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75170F0A" w14:textId="77777777" w:rsidTr="008B3A6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3743CD"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F30E0D9"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12EA25A" w14:textId="77777777" w:rsidR="007E3F91" w:rsidRPr="001E694D" w:rsidRDefault="001235C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928069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bl>
    <w:p w14:paraId="10A8E341" w14:textId="77777777" w:rsidR="007E3F91" w:rsidRPr="003E162B" w:rsidRDefault="00876E23" w:rsidP="00D87E7C">
      <w:pPr>
        <w:pStyle w:val="Heading20"/>
        <w:rPr>
          <w:rFonts w:ascii="Open Sans" w:hAnsi="Open Sans" w:cs="Open Sans"/>
          <w:color w:val="781E77"/>
        </w:rPr>
      </w:pPr>
      <w:r w:rsidRPr="003E162B">
        <w:rPr>
          <w:rFonts w:ascii="Open Sans" w:hAnsi="Open Sans" w:cs="Open Sans"/>
          <w:color w:val="781E77"/>
        </w:rPr>
        <w:t>Findings</w:t>
      </w:r>
    </w:p>
    <w:p w14:paraId="08B92106" w14:textId="77777777" w:rsidR="003C647F" w:rsidRPr="003C647F" w:rsidRDefault="003C647F" w:rsidP="003C647F">
      <w:pPr>
        <w:pStyle w:val="NormalArial"/>
        <w:rPr>
          <w:rFonts w:ascii="Open Sans" w:hAnsi="Open Sans" w:cs="Open Sans"/>
        </w:rPr>
      </w:pPr>
      <w:r w:rsidRPr="003C647F">
        <w:rPr>
          <w:rFonts w:ascii="Open Sans" w:hAnsi="Open Sans" w:cs="Open Sans"/>
        </w:rPr>
        <w:t>The Quality Standard is assessed as Compliant as the service was assessed as Compliant with all four of the four specific requirements.</w:t>
      </w:r>
    </w:p>
    <w:p w14:paraId="41349289" w14:textId="59735B23" w:rsidR="003C647F" w:rsidRPr="003C647F" w:rsidRDefault="003C647F" w:rsidP="003C647F">
      <w:pPr>
        <w:pStyle w:val="NormalArial"/>
        <w:rPr>
          <w:rFonts w:ascii="Open Sans" w:hAnsi="Open Sans" w:cs="Open Sans"/>
        </w:rPr>
      </w:pPr>
      <w:r w:rsidRPr="003C647F">
        <w:rPr>
          <w:rFonts w:ascii="Open Sans" w:hAnsi="Open Sans" w:cs="Open Sans"/>
        </w:rPr>
        <w:t>Consumers and representatives confirmed they were comfortable providing feedback and raising concerns with staff and management. Staff understood their role in the feedback and complaints process, which included supporting consumers to raise issues. Feedback and complaints could be made via meetings, speaking directly with staff or management and a variety of other methods. Information about how to make an internal or external complaint was available throughout the service</w:t>
      </w:r>
      <w:r w:rsidR="008C6C21">
        <w:rPr>
          <w:rFonts w:ascii="Open Sans" w:hAnsi="Open Sans" w:cs="Open Sans"/>
        </w:rPr>
        <w:t>, in a variety of languages including English, Italian, Greek and German.</w:t>
      </w:r>
    </w:p>
    <w:p w14:paraId="69F4B797" w14:textId="18E663D2" w:rsidR="007E3F91" w:rsidRPr="001E694D" w:rsidRDefault="003C647F" w:rsidP="003C647F">
      <w:pPr>
        <w:pStyle w:val="NormalArial"/>
        <w:rPr>
          <w:rFonts w:ascii="Open Sans" w:hAnsi="Open Sans" w:cs="Open Sans"/>
        </w:rPr>
      </w:pPr>
      <w:r w:rsidRPr="003C647F">
        <w:rPr>
          <w:rFonts w:ascii="Open Sans" w:hAnsi="Open Sans" w:cs="Open Sans"/>
        </w:rPr>
        <w:t xml:space="preserve">The service took appropriate action in response to feedback and complaints and used open disclosure when something went wrong, which consumers and representatives confirmed.  Consumers and representatives said their concerns were actively addressed and resolved in a timely manner. Complaints and feedback were reviewed and used to improve the quality of care and services. Staff said feedback and complaints were discussed at staff meetings and continuous improvement actions were planned accordingly. </w:t>
      </w:r>
      <w:r w:rsidRPr="001E694D">
        <w:rPr>
          <w:rFonts w:ascii="Open Sans" w:hAnsi="Open Sans" w:cs="Open Sans"/>
        </w:rPr>
        <w:br w:type="page"/>
      </w:r>
    </w:p>
    <w:p w14:paraId="6C341CA8" w14:textId="77777777" w:rsidR="007E3F91" w:rsidRPr="001E694D" w:rsidRDefault="00876E2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71"/>
        <w:gridCol w:w="1868"/>
      </w:tblGrid>
      <w:tr w:rsidR="008B3A6D" w14:paraId="17E2C142" w14:textId="77777777" w:rsidTr="008B3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63C3C17" w14:textId="77777777" w:rsidR="007E3F91" w:rsidRPr="001E694D" w:rsidRDefault="00876E2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FD9F6EC" w14:textId="40B07E3E" w:rsidR="007E3F91" w:rsidRPr="008A7CBC" w:rsidRDefault="008A7CB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8A7CBC">
              <w:rPr>
                <w:rFonts w:ascii="Open Sans" w:hAnsi="Open Sans" w:cs="Open Sans"/>
                <w:bCs/>
                <w:color w:val="FFFFFF" w:themeColor="background1"/>
              </w:rPr>
              <w:t>Compliant</w:t>
            </w:r>
          </w:p>
        </w:tc>
      </w:tr>
      <w:tr w:rsidR="008B3A6D" w14:paraId="2D47690F" w14:textId="77777777" w:rsidTr="008B3A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1CCED3"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9376A49"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DF5799D"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252559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17F5E90A" w14:textId="77777777" w:rsidTr="008B3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9622F1"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5C73DC2"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7991CE3" w14:textId="77777777" w:rsidR="007E3F91" w:rsidRPr="001E694D" w:rsidRDefault="001235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670999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7022928A" w14:textId="77777777" w:rsidTr="008B3A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F9DD6E"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FB092A9"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3F74518"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19292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500E1B48" w14:textId="77777777" w:rsidTr="008B3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5CBCD4"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5C5053A"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26677C9" w14:textId="77777777" w:rsidR="007E3F91" w:rsidRPr="001E694D" w:rsidRDefault="001235C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092080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3E363847" w14:textId="77777777" w:rsidTr="008B3A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397B03"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0310478"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3855C64" w14:textId="77777777" w:rsidR="007E3F91" w:rsidRPr="001E694D" w:rsidRDefault="001235C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201315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bl>
    <w:p w14:paraId="4119CE5D" w14:textId="77777777" w:rsidR="007E3F91" w:rsidRPr="003E162B" w:rsidRDefault="00876E23" w:rsidP="002B0C90">
      <w:pPr>
        <w:pStyle w:val="Heading20"/>
        <w:rPr>
          <w:rFonts w:ascii="Open Sans" w:hAnsi="Open Sans" w:cs="Open Sans"/>
          <w:color w:val="781E77"/>
        </w:rPr>
      </w:pPr>
      <w:r w:rsidRPr="003E162B">
        <w:rPr>
          <w:rFonts w:ascii="Open Sans" w:hAnsi="Open Sans" w:cs="Open Sans"/>
          <w:color w:val="781E77"/>
        </w:rPr>
        <w:t>Findings</w:t>
      </w:r>
    </w:p>
    <w:p w14:paraId="12EA3BCE" w14:textId="77777777" w:rsidR="003C647F" w:rsidRPr="003C647F" w:rsidRDefault="003C647F" w:rsidP="003C647F">
      <w:pPr>
        <w:pStyle w:val="NormalArial"/>
        <w:rPr>
          <w:rFonts w:ascii="Open Sans" w:hAnsi="Open Sans" w:cs="Open Sans"/>
        </w:rPr>
      </w:pPr>
      <w:r w:rsidRPr="003C647F">
        <w:rPr>
          <w:rFonts w:ascii="Open Sans" w:hAnsi="Open Sans" w:cs="Open Sans"/>
        </w:rPr>
        <w:t>The Quality Standard is assessed as Compliant as the service was assessed as Compliant with all five of the five specific requirements.</w:t>
      </w:r>
    </w:p>
    <w:p w14:paraId="3F04FD57" w14:textId="77777777" w:rsidR="003C647F" w:rsidRPr="003C647F" w:rsidRDefault="003C647F" w:rsidP="003C647F">
      <w:pPr>
        <w:pStyle w:val="NormalArial"/>
        <w:rPr>
          <w:rFonts w:ascii="Open Sans" w:hAnsi="Open Sans" w:cs="Open Sans"/>
        </w:rPr>
      </w:pPr>
      <w:r w:rsidRPr="003C647F">
        <w:rPr>
          <w:rFonts w:ascii="Open Sans" w:hAnsi="Open Sans" w:cs="Open Sans"/>
        </w:rPr>
        <w:t xml:space="preserve">Consumers said there were enough staff to deliver care and services and they felt care was always prioritised. Management stated, and rosters demonstrated, there were contingency plans in place to replace staff when required. Consumers said staff were gentle and treated them with kindness, care and were respectful of their culture and diversity when providing care. The Assessment Team observed interactions were respectful, both between staff and consumers and staff and their co-workers. </w:t>
      </w:r>
    </w:p>
    <w:p w14:paraId="4B05C3AD" w14:textId="1341BA5B" w:rsidR="007E3F91" w:rsidRPr="001E694D" w:rsidRDefault="003C647F" w:rsidP="003C647F">
      <w:pPr>
        <w:pStyle w:val="NormalArial"/>
        <w:rPr>
          <w:rFonts w:ascii="Open Sans" w:hAnsi="Open Sans" w:cs="Open Sans"/>
        </w:rPr>
      </w:pPr>
      <w:r w:rsidRPr="003C647F">
        <w:rPr>
          <w:rFonts w:ascii="Open Sans" w:hAnsi="Open Sans" w:cs="Open Sans"/>
        </w:rPr>
        <w:t xml:space="preserve">The service’s workforce was competent and had the qualifications and knowledge to effectively perform their roles, which was reflected in positive consumer feedback. Consumers said staff were competent and capable in meeting their care needs.  Management ensured staff met minimum qualifications required for their roles and were up-to-date with their training. New staff participated in an induction program which included </w:t>
      </w:r>
      <w:r w:rsidR="001302E7">
        <w:rPr>
          <w:rFonts w:ascii="Open Sans" w:hAnsi="Open Sans" w:cs="Open Sans"/>
        </w:rPr>
        <w:t xml:space="preserve">an orientation session, </w:t>
      </w:r>
      <w:r w:rsidRPr="003C647F">
        <w:rPr>
          <w:rFonts w:ascii="Open Sans" w:hAnsi="Open Sans" w:cs="Open Sans"/>
        </w:rPr>
        <w:t xml:space="preserve">mandatory </w:t>
      </w:r>
      <w:r w:rsidRPr="001302E7">
        <w:rPr>
          <w:rFonts w:ascii="Open Sans" w:hAnsi="Open Sans" w:cs="Open Sans"/>
        </w:rPr>
        <w:t>training, “buddy shifts” and ong</w:t>
      </w:r>
      <w:r w:rsidRPr="003C647F">
        <w:rPr>
          <w:rFonts w:ascii="Open Sans" w:hAnsi="Open Sans" w:cs="Open Sans"/>
        </w:rPr>
        <w:t xml:space="preserve">oing monitoring and feedback. Staff were guided in their roles by position descriptions and said they received regular training. </w:t>
      </w:r>
      <w:r w:rsidRPr="001302E7">
        <w:rPr>
          <w:rFonts w:ascii="Open Sans" w:hAnsi="Open Sans" w:cs="Open Sans"/>
        </w:rPr>
        <w:t xml:space="preserve">Management determined staff competencies through </w:t>
      </w:r>
      <w:r w:rsidRPr="001302E7">
        <w:rPr>
          <w:rFonts w:ascii="Open Sans" w:hAnsi="Open Sans" w:cs="Open Sans"/>
        </w:rPr>
        <w:lastRenderedPageBreak/>
        <w:t>both informal and formal performance appraisals</w:t>
      </w:r>
      <w:r w:rsidR="001302E7" w:rsidRPr="001302E7">
        <w:rPr>
          <w:rFonts w:ascii="Open Sans" w:hAnsi="Open Sans" w:cs="Open Sans"/>
        </w:rPr>
        <w:t>, with 96% of annual performance appraisals completed at the time of the site audit</w:t>
      </w:r>
      <w:r w:rsidRPr="001302E7">
        <w:rPr>
          <w:rFonts w:ascii="Open Sans" w:hAnsi="Open Sans" w:cs="Open Sans"/>
        </w:rPr>
        <w:t>.</w:t>
      </w:r>
      <w:r w:rsidRPr="003C647F">
        <w:rPr>
          <w:rFonts w:ascii="Open Sans" w:hAnsi="Open Sans" w:cs="Open Sans"/>
        </w:rPr>
        <w:t xml:space="preserve"> </w:t>
      </w:r>
      <w:r w:rsidRPr="001E694D">
        <w:rPr>
          <w:rFonts w:ascii="Open Sans" w:hAnsi="Open Sans" w:cs="Open Sans"/>
        </w:rPr>
        <w:br w:type="page"/>
      </w:r>
    </w:p>
    <w:p w14:paraId="37309419" w14:textId="77777777" w:rsidR="007E3F91" w:rsidRPr="001E694D" w:rsidRDefault="00876E2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90"/>
        <w:gridCol w:w="1749"/>
      </w:tblGrid>
      <w:tr w:rsidR="008B3A6D" w14:paraId="7739B615" w14:textId="77777777" w:rsidTr="008B3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DAE4B29" w14:textId="77777777" w:rsidR="007E3F91" w:rsidRPr="001E694D" w:rsidRDefault="00876E2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2865A0F" w14:textId="7F189149" w:rsidR="007E3F91" w:rsidRPr="008A7CBC" w:rsidRDefault="008A7CB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8A7CBC">
              <w:rPr>
                <w:rFonts w:ascii="Open Sans" w:hAnsi="Open Sans" w:cs="Open Sans"/>
                <w:bCs/>
                <w:color w:val="FFFFFF" w:themeColor="background1"/>
              </w:rPr>
              <w:t>Compliant</w:t>
            </w:r>
          </w:p>
        </w:tc>
      </w:tr>
      <w:tr w:rsidR="008B3A6D" w14:paraId="2033D2FE" w14:textId="77777777" w:rsidTr="008B3A6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C0B2C27"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3A9D3EB"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533D309"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794398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4340773E" w14:textId="77777777" w:rsidTr="008B3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F322220"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1542D3F"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5589B08" w14:textId="77777777" w:rsidR="007E3F91" w:rsidRPr="001E694D" w:rsidRDefault="001235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359382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39389296" w14:textId="77777777" w:rsidTr="008B3A6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2B7099"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C8B66B6"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AF038BF" w14:textId="77777777" w:rsidR="007E3F91" w:rsidRPr="001E694D" w:rsidRDefault="00876E2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CBDCF21" w14:textId="77777777" w:rsidR="007E3F91" w:rsidRPr="001E694D" w:rsidRDefault="00876E2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8BFF35E" w14:textId="77777777" w:rsidR="007E3F91" w:rsidRPr="001E694D" w:rsidRDefault="00876E2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6E81079" w14:textId="77777777" w:rsidR="007E3F91" w:rsidRPr="001E694D" w:rsidRDefault="00876E2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FCCDC0E" w14:textId="77777777" w:rsidR="007E3F91" w:rsidRPr="001E694D" w:rsidRDefault="00876E2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122E6B9" w14:textId="77777777" w:rsidR="007E3F91" w:rsidRPr="001E694D" w:rsidRDefault="00876E2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2F9EE52" w14:textId="77777777" w:rsidR="007E3F91" w:rsidRPr="001E694D" w:rsidRDefault="001235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220780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267BA94E" w14:textId="77777777" w:rsidTr="008B3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A5C5ED1"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4AE63AC" w14:textId="77777777" w:rsidR="007E3F91" w:rsidRPr="001E694D" w:rsidRDefault="00876E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1329EF7" w14:textId="77777777" w:rsidR="007E3F91" w:rsidRPr="001E694D" w:rsidRDefault="00876E2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E094FA2" w14:textId="77777777" w:rsidR="007E3F91" w:rsidRPr="001E694D" w:rsidRDefault="00876E2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640D4E3" w14:textId="77777777" w:rsidR="007E3F91" w:rsidRPr="001E694D" w:rsidRDefault="00876E2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033FCE8" w14:textId="77777777" w:rsidR="007E3F91" w:rsidRPr="001E694D" w:rsidRDefault="00876E2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57A0E19" w14:textId="77777777" w:rsidR="007E3F91" w:rsidRPr="001E694D" w:rsidRDefault="001235C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314751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r w:rsidR="008B3A6D" w14:paraId="5B47340D" w14:textId="77777777" w:rsidTr="008B3A6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11ACF1A" w14:textId="77777777" w:rsidR="007E3F91" w:rsidRPr="001E694D" w:rsidRDefault="00876E23"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C881A5F" w14:textId="77777777" w:rsidR="007E3F91" w:rsidRPr="001E694D" w:rsidRDefault="00876E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C688726" w14:textId="77777777" w:rsidR="007E3F91" w:rsidRPr="001E694D" w:rsidRDefault="00876E2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115B870" w14:textId="77777777" w:rsidR="007E3F91" w:rsidRPr="001E694D" w:rsidRDefault="00876E2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9516F70" w14:textId="77777777" w:rsidR="007E3F91" w:rsidRPr="001E694D" w:rsidRDefault="00876E2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42CF1DB" w14:textId="77777777" w:rsidR="007E3F91" w:rsidRPr="001E694D" w:rsidRDefault="001235C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806544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876E23" w:rsidRPr="001E694D">
                  <w:rPr>
                    <w:rFonts w:ascii="Open Sans" w:hAnsi="Open Sans" w:cs="Open Sans"/>
                  </w:rPr>
                  <w:t>Compliant</w:t>
                </w:r>
              </w:sdtContent>
            </w:sdt>
          </w:p>
        </w:tc>
      </w:tr>
    </w:tbl>
    <w:p w14:paraId="2070276B" w14:textId="77777777" w:rsidR="003C647F" w:rsidRDefault="003C647F" w:rsidP="007A2323">
      <w:pPr>
        <w:pStyle w:val="NormalArial"/>
        <w:rPr>
          <w:rFonts w:ascii="Open Sans" w:hAnsi="Open Sans" w:cs="Open Sans"/>
          <w:b/>
          <w:bCs/>
          <w:color w:val="781E77"/>
        </w:rPr>
      </w:pPr>
    </w:p>
    <w:p w14:paraId="55A4BA3A" w14:textId="38D6B87B" w:rsidR="007E3F91" w:rsidRPr="007A2323" w:rsidRDefault="00876E23"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3A12624" w14:textId="77777777" w:rsidR="003C647F" w:rsidRPr="003C647F" w:rsidRDefault="003C647F" w:rsidP="003C647F">
      <w:pPr>
        <w:pStyle w:val="NormalArial"/>
        <w:rPr>
          <w:rFonts w:ascii="Open Sans" w:hAnsi="Open Sans" w:cs="Open Sans"/>
          <w:color w:val="auto"/>
        </w:rPr>
      </w:pPr>
      <w:r w:rsidRPr="003C647F">
        <w:rPr>
          <w:rFonts w:ascii="Open Sans" w:hAnsi="Open Sans" w:cs="Open Sans"/>
          <w:color w:val="auto"/>
        </w:rPr>
        <w:t>The Quality Standard is assessed as Compliant as the service was assessed as Compliant with all five of the five specific requirements.</w:t>
      </w:r>
    </w:p>
    <w:p w14:paraId="68411635" w14:textId="32DBBB92" w:rsidR="003C647F" w:rsidRPr="003C647F" w:rsidRDefault="003C647F" w:rsidP="003C647F">
      <w:pPr>
        <w:pStyle w:val="NormalArial"/>
        <w:rPr>
          <w:rFonts w:ascii="Open Sans" w:hAnsi="Open Sans" w:cs="Open Sans"/>
          <w:color w:val="auto"/>
        </w:rPr>
      </w:pPr>
      <w:r w:rsidRPr="003C647F">
        <w:rPr>
          <w:rFonts w:ascii="Open Sans" w:hAnsi="Open Sans" w:cs="Open Sans"/>
          <w:color w:val="auto"/>
        </w:rPr>
        <w:t xml:space="preserve">Consumers and representatives were engaged in the development, delivery and evaluation of care and services.  Input was provided via individual discussions, focus groups, consumer and representative meetings, by speaking directly with management, surveys and through the feedback and complaints system. The </w:t>
      </w:r>
      <w:r w:rsidR="001302E7">
        <w:rPr>
          <w:rFonts w:ascii="Open Sans" w:hAnsi="Open Sans" w:cs="Open Sans"/>
          <w:color w:val="auto"/>
        </w:rPr>
        <w:t>wider organisation</w:t>
      </w:r>
      <w:r w:rsidRPr="003C647F">
        <w:rPr>
          <w:rFonts w:ascii="Open Sans" w:hAnsi="Open Sans" w:cs="Open Sans"/>
          <w:color w:val="auto"/>
        </w:rPr>
        <w:t xml:space="preserve"> had a consumer advisory board, which enabled consumers and their families to participate in the design and development of services. Management advised consumer feedback was used to improve services.  </w:t>
      </w:r>
    </w:p>
    <w:p w14:paraId="23FDD502" w14:textId="0BB2E5FC" w:rsidR="003C647F" w:rsidRPr="003C647F" w:rsidRDefault="003C647F" w:rsidP="003C647F">
      <w:pPr>
        <w:pStyle w:val="NormalArial"/>
        <w:rPr>
          <w:rFonts w:ascii="Open Sans" w:hAnsi="Open Sans" w:cs="Open Sans"/>
          <w:color w:val="auto"/>
        </w:rPr>
      </w:pPr>
      <w:r w:rsidRPr="003C647F">
        <w:rPr>
          <w:rFonts w:ascii="Open Sans" w:hAnsi="Open Sans" w:cs="Open Sans"/>
          <w:color w:val="auto"/>
        </w:rPr>
        <w:t xml:space="preserve">The organisation’s governing body </w:t>
      </w:r>
      <w:r w:rsidR="001302E7">
        <w:rPr>
          <w:rFonts w:ascii="Open Sans" w:hAnsi="Open Sans" w:cs="Open Sans"/>
          <w:color w:val="auto"/>
        </w:rPr>
        <w:t xml:space="preserve">(“the board”) </w:t>
      </w:r>
      <w:r w:rsidRPr="003C647F">
        <w:rPr>
          <w:rFonts w:ascii="Open Sans" w:hAnsi="Open Sans" w:cs="Open Sans"/>
          <w:color w:val="auto"/>
        </w:rPr>
        <w:t xml:space="preserve">promoted a culture of safe, inclusive and quality care and services, for which it was accountable. The </w:t>
      </w:r>
      <w:r w:rsidR="001302E7">
        <w:rPr>
          <w:rFonts w:ascii="Open Sans" w:hAnsi="Open Sans" w:cs="Open Sans"/>
          <w:color w:val="auto"/>
        </w:rPr>
        <w:t xml:space="preserve">board </w:t>
      </w:r>
      <w:r w:rsidRPr="003C647F">
        <w:rPr>
          <w:rFonts w:ascii="Open Sans" w:hAnsi="Open Sans" w:cs="Open Sans"/>
          <w:color w:val="auto"/>
        </w:rPr>
        <w:t>maintained visibility of the service’s performance through regular reports which addressed clinical indicators, operational updates, routine audits, feedback and complaints. Service management provided reports to the governing body about feedback and complaints, incident trends, serious incidents and quality improvements at the service level, to ensure safe and quality care were being delivered.</w:t>
      </w:r>
    </w:p>
    <w:p w14:paraId="5BE17AD4" w14:textId="77777777" w:rsidR="003C647F" w:rsidRPr="003C647F" w:rsidRDefault="003C647F" w:rsidP="003C647F">
      <w:pPr>
        <w:pStyle w:val="NormalArial"/>
        <w:rPr>
          <w:rFonts w:ascii="Open Sans" w:hAnsi="Open Sans" w:cs="Open Sans"/>
          <w:color w:val="auto"/>
        </w:rPr>
      </w:pPr>
      <w:r w:rsidRPr="003C647F">
        <w:rPr>
          <w:rFonts w:ascii="Open Sans" w:hAnsi="Open Sans" w:cs="Open Sans"/>
          <w:color w:val="auto"/>
        </w:rPr>
        <w:t>The service had organisation-wide governance systems that guided information management, continuous improvement, financial governance, workforce governance, regulatory compliance and feedback and complaints.</w:t>
      </w:r>
    </w:p>
    <w:p w14:paraId="7431ED55" w14:textId="4A479E20" w:rsidR="003C647F" w:rsidRPr="003C647F" w:rsidRDefault="003C647F" w:rsidP="003C647F">
      <w:pPr>
        <w:pStyle w:val="NormalArial"/>
        <w:rPr>
          <w:rFonts w:ascii="Open Sans" w:hAnsi="Open Sans" w:cs="Open Sans"/>
          <w:color w:val="auto"/>
        </w:rPr>
      </w:pPr>
      <w:r w:rsidRPr="003C647F">
        <w:rPr>
          <w:rFonts w:ascii="Open Sans" w:hAnsi="Open Sans" w:cs="Open Sans"/>
          <w:color w:val="auto"/>
        </w:rPr>
        <w:t xml:space="preserve">The service had a risk management system, policies and procedures to monitor and evaluate high-impact or high-prevalence risks associated with the care of consumers. </w:t>
      </w:r>
      <w:r w:rsidR="003D513C">
        <w:rPr>
          <w:rFonts w:ascii="Open Sans" w:hAnsi="Open Sans" w:cs="Open Sans"/>
          <w:color w:val="auto"/>
        </w:rPr>
        <w:t>Generally, r</w:t>
      </w:r>
      <w:r w:rsidRPr="003C647F">
        <w:rPr>
          <w:rFonts w:ascii="Open Sans" w:hAnsi="Open Sans" w:cs="Open Sans"/>
          <w:color w:val="auto"/>
        </w:rPr>
        <w:t>isks were identified, reported, escalated and reviewed by service management. The reporting system allowed issues to be analysed, trended and given to the board and various committees for consideration.</w:t>
      </w:r>
    </w:p>
    <w:p w14:paraId="2B89254E" w14:textId="3A6AB94F" w:rsidR="007E3F91" w:rsidRPr="007A2323" w:rsidRDefault="003C647F" w:rsidP="003C647F">
      <w:pPr>
        <w:pStyle w:val="NormalArial"/>
        <w:rPr>
          <w:rFonts w:ascii="Open Sans" w:hAnsi="Open Sans" w:cs="Open Sans"/>
          <w:color w:val="auto"/>
        </w:rPr>
      </w:pPr>
      <w:r w:rsidRPr="003C647F">
        <w:rPr>
          <w:rFonts w:ascii="Open Sans" w:hAnsi="Open Sans" w:cs="Open Sans"/>
          <w:color w:val="auto"/>
        </w:rPr>
        <w:t>The service had systems in place to support clinical governance, the delivery of safe care, promote antimicrobial stewardship, the minimisation of restraint and the use of open disclosure when something goes wrong.</w:t>
      </w:r>
    </w:p>
    <w:sectPr w:rsidR="007E3F91"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225C" w14:textId="77777777" w:rsidR="007E508A" w:rsidRDefault="007E508A">
      <w:pPr>
        <w:spacing w:after="0"/>
      </w:pPr>
      <w:r>
        <w:separator/>
      </w:r>
    </w:p>
  </w:endnote>
  <w:endnote w:type="continuationSeparator" w:id="0">
    <w:p w14:paraId="0A9F3E4A" w14:textId="77777777" w:rsidR="007E508A" w:rsidRDefault="007E50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CA51" w14:textId="77777777" w:rsidR="007E3F91" w:rsidRPr="00DF37F2" w:rsidRDefault="00876E23"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Cyril Jewell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39D602B" w14:textId="77777777" w:rsidR="007E3F91" w:rsidRPr="00DF37F2" w:rsidRDefault="00876E2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4465</w:t>
    </w:r>
    <w:bookmarkEnd w:id="2"/>
    <w:r w:rsidRPr="00DF37F2">
      <w:rPr>
        <w:rStyle w:val="FooterBold"/>
        <w:rFonts w:ascii="Arial" w:hAnsi="Arial"/>
        <w:b w:val="0"/>
      </w:rPr>
      <w:tab/>
      <w:t xml:space="preserve">OFFICIAL: Sensitive </w:t>
    </w:r>
  </w:p>
  <w:p w14:paraId="177F03D3" w14:textId="77777777" w:rsidR="007E3F91" w:rsidRPr="00DF37F2" w:rsidRDefault="00876E2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39D7" w14:textId="77777777" w:rsidR="007E3F91" w:rsidRDefault="007E3F9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056F" w14:textId="77777777" w:rsidR="007E508A" w:rsidRDefault="007E508A" w:rsidP="00D71F88">
      <w:pPr>
        <w:spacing w:after="0"/>
      </w:pPr>
      <w:r>
        <w:separator/>
      </w:r>
    </w:p>
  </w:footnote>
  <w:footnote w:type="continuationSeparator" w:id="0">
    <w:p w14:paraId="2B2E5A37" w14:textId="77777777" w:rsidR="007E508A" w:rsidRDefault="007E508A" w:rsidP="00D71F88">
      <w:pPr>
        <w:spacing w:after="0"/>
      </w:pPr>
      <w:r>
        <w:continuationSeparator/>
      </w:r>
    </w:p>
  </w:footnote>
  <w:footnote w:id="1">
    <w:p w14:paraId="2EB1EC07" w14:textId="303BAE93" w:rsidR="007E3F91" w:rsidRDefault="00876E2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886475">
        <w:rPr>
          <w:rFonts w:ascii="Arial" w:hAnsi="Arial"/>
          <w:sz w:val="20"/>
          <w:szCs w:val="20"/>
        </w:rPr>
        <w:t>section 40A</w:t>
      </w:r>
      <w:r w:rsidRPr="00886475">
        <w:rPr>
          <w:rFonts w:ascii="Arial" w:hAnsi="Arial"/>
          <w:b/>
          <w:sz w:val="20"/>
          <w:szCs w:val="20"/>
        </w:rPr>
        <w:t xml:space="preserve"> </w:t>
      </w:r>
      <w:r w:rsidRPr="00886475">
        <w:rPr>
          <w:rFonts w:ascii="Arial" w:hAnsi="Arial"/>
          <w:sz w:val="20"/>
          <w:szCs w:val="20"/>
        </w:rPr>
        <w:t>of the Aged</w:t>
      </w:r>
      <w:r w:rsidRPr="00443CA4">
        <w:rPr>
          <w:rFonts w:ascii="Arial" w:hAnsi="Arial"/>
          <w:sz w:val="20"/>
          <w:szCs w:val="20"/>
        </w:rPr>
        <w:t xml:space="preserve"> Care Quality and Safety Commission Rules 2018.</w:t>
      </w:r>
    </w:p>
    <w:p w14:paraId="7AB89C62" w14:textId="77777777" w:rsidR="007E3F91" w:rsidRDefault="007E3F9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7E8B" w14:textId="77777777" w:rsidR="007E3F91" w:rsidRDefault="00876E23">
    <w:pPr>
      <w:pStyle w:val="Header"/>
    </w:pPr>
    <w:r>
      <w:rPr>
        <w:noProof/>
        <w:color w:val="2B579A"/>
        <w:shd w:val="clear" w:color="auto" w:fill="E6E6E6"/>
        <w:lang w:val="en-US"/>
      </w:rPr>
      <w:drawing>
        <wp:anchor distT="0" distB="0" distL="114300" distR="114300" simplePos="0" relativeHeight="251658241" behindDoc="1" locked="0" layoutInCell="1" allowOverlap="1" wp14:anchorId="0B63DF3B" wp14:editId="11779AC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FA5E" w14:textId="77777777" w:rsidR="007E3F91" w:rsidRDefault="00876E23">
    <w:pPr>
      <w:pStyle w:val="Header"/>
    </w:pPr>
    <w:r>
      <w:rPr>
        <w:noProof/>
      </w:rPr>
      <w:drawing>
        <wp:anchor distT="0" distB="0" distL="114300" distR="114300" simplePos="0" relativeHeight="251658240" behindDoc="0" locked="0" layoutInCell="1" allowOverlap="1" wp14:anchorId="347A5F13" wp14:editId="559E230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B6AE1E8">
      <w:start w:val="1"/>
      <w:numFmt w:val="lowerRoman"/>
      <w:lvlText w:val="(%1)"/>
      <w:lvlJc w:val="left"/>
      <w:pPr>
        <w:ind w:left="1080" w:hanging="720"/>
      </w:pPr>
      <w:rPr>
        <w:rFonts w:hint="default"/>
      </w:rPr>
    </w:lvl>
    <w:lvl w:ilvl="1" w:tplc="080291FC" w:tentative="1">
      <w:start w:val="1"/>
      <w:numFmt w:val="lowerLetter"/>
      <w:lvlText w:val="%2."/>
      <w:lvlJc w:val="left"/>
      <w:pPr>
        <w:ind w:left="1440" w:hanging="360"/>
      </w:pPr>
    </w:lvl>
    <w:lvl w:ilvl="2" w:tplc="0D166AA6" w:tentative="1">
      <w:start w:val="1"/>
      <w:numFmt w:val="lowerRoman"/>
      <w:lvlText w:val="%3."/>
      <w:lvlJc w:val="right"/>
      <w:pPr>
        <w:ind w:left="2160" w:hanging="180"/>
      </w:pPr>
    </w:lvl>
    <w:lvl w:ilvl="3" w:tplc="DEC8530C" w:tentative="1">
      <w:start w:val="1"/>
      <w:numFmt w:val="decimal"/>
      <w:lvlText w:val="%4."/>
      <w:lvlJc w:val="left"/>
      <w:pPr>
        <w:ind w:left="2880" w:hanging="360"/>
      </w:pPr>
    </w:lvl>
    <w:lvl w:ilvl="4" w:tplc="46B289A0" w:tentative="1">
      <w:start w:val="1"/>
      <w:numFmt w:val="lowerLetter"/>
      <w:lvlText w:val="%5."/>
      <w:lvlJc w:val="left"/>
      <w:pPr>
        <w:ind w:left="3600" w:hanging="360"/>
      </w:pPr>
    </w:lvl>
    <w:lvl w:ilvl="5" w:tplc="27CE576C" w:tentative="1">
      <w:start w:val="1"/>
      <w:numFmt w:val="lowerRoman"/>
      <w:lvlText w:val="%6."/>
      <w:lvlJc w:val="right"/>
      <w:pPr>
        <w:ind w:left="4320" w:hanging="180"/>
      </w:pPr>
    </w:lvl>
    <w:lvl w:ilvl="6" w:tplc="392C9F44" w:tentative="1">
      <w:start w:val="1"/>
      <w:numFmt w:val="decimal"/>
      <w:lvlText w:val="%7."/>
      <w:lvlJc w:val="left"/>
      <w:pPr>
        <w:ind w:left="5040" w:hanging="360"/>
      </w:pPr>
    </w:lvl>
    <w:lvl w:ilvl="7" w:tplc="6C02EB94" w:tentative="1">
      <w:start w:val="1"/>
      <w:numFmt w:val="lowerLetter"/>
      <w:lvlText w:val="%8."/>
      <w:lvlJc w:val="left"/>
      <w:pPr>
        <w:ind w:left="5760" w:hanging="360"/>
      </w:pPr>
    </w:lvl>
    <w:lvl w:ilvl="8" w:tplc="4ACAA4C0" w:tentative="1">
      <w:start w:val="1"/>
      <w:numFmt w:val="lowerRoman"/>
      <w:lvlText w:val="%9."/>
      <w:lvlJc w:val="right"/>
      <w:pPr>
        <w:ind w:left="6480" w:hanging="180"/>
      </w:pPr>
    </w:lvl>
  </w:abstractNum>
  <w:abstractNum w:abstractNumId="2" w15:restartNumberingAfterBreak="0">
    <w:nsid w:val="04DB6B23"/>
    <w:multiLevelType w:val="hybridMultilevel"/>
    <w:tmpl w:val="D3748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E8DCCB40">
      <w:start w:val="1"/>
      <w:numFmt w:val="lowerRoman"/>
      <w:lvlText w:val="(%1)"/>
      <w:lvlJc w:val="left"/>
      <w:pPr>
        <w:ind w:left="1080" w:hanging="720"/>
      </w:pPr>
      <w:rPr>
        <w:rFonts w:hint="default"/>
      </w:rPr>
    </w:lvl>
    <w:lvl w:ilvl="1" w:tplc="DD1C00F8" w:tentative="1">
      <w:start w:val="1"/>
      <w:numFmt w:val="lowerLetter"/>
      <w:lvlText w:val="%2."/>
      <w:lvlJc w:val="left"/>
      <w:pPr>
        <w:ind w:left="1440" w:hanging="360"/>
      </w:pPr>
    </w:lvl>
    <w:lvl w:ilvl="2" w:tplc="70086606" w:tentative="1">
      <w:start w:val="1"/>
      <w:numFmt w:val="lowerRoman"/>
      <w:lvlText w:val="%3."/>
      <w:lvlJc w:val="right"/>
      <w:pPr>
        <w:ind w:left="2160" w:hanging="180"/>
      </w:pPr>
    </w:lvl>
    <w:lvl w:ilvl="3" w:tplc="66B80200" w:tentative="1">
      <w:start w:val="1"/>
      <w:numFmt w:val="decimal"/>
      <w:lvlText w:val="%4."/>
      <w:lvlJc w:val="left"/>
      <w:pPr>
        <w:ind w:left="2880" w:hanging="360"/>
      </w:pPr>
    </w:lvl>
    <w:lvl w:ilvl="4" w:tplc="14204CCE" w:tentative="1">
      <w:start w:val="1"/>
      <w:numFmt w:val="lowerLetter"/>
      <w:lvlText w:val="%5."/>
      <w:lvlJc w:val="left"/>
      <w:pPr>
        <w:ind w:left="3600" w:hanging="360"/>
      </w:pPr>
    </w:lvl>
    <w:lvl w:ilvl="5" w:tplc="EB8E5676" w:tentative="1">
      <w:start w:val="1"/>
      <w:numFmt w:val="lowerRoman"/>
      <w:lvlText w:val="%6."/>
      <w:lvlJc w:val="right"/>
      <w:pPr>
        <w:ind w:left="4320" w:hanging="180"/>
      </w:pPr>
    </w:lvl>
    <w:lvl w:ilvl="6" w:tplc="56383344" w:tentative="1">
      <w:start w:val="1"/>
      <w:numFmt w:val="decimal"/>
      <w:lvlText w:val="%7."/>
      <w:lvlJc w:val="left"/>
      <w:pPr>
        <w:ind w:left="5040" w:hanging="360"/>
      </w:pPr>
    </w:lvl>
    <w:lvl w:ilvl="7" w:tplc="174616EE" w:tentative="1">
      <w:start w:val="1"/>
      <w:numFmt w:val="lowerLetter"/>
      <w:lvlText w:val="%8."/>
      <w:lvlJc w:val="left"/>
      <w:pPr>
        <w:ind w:left="5760" w:hanging="360"/>
      </w:pPr>
    </w:lvl>
    <w:lvl w:ilvl="8" w:tplc="E584BFC4"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113A3BC8">
      <w:start w:val="1"/>
      <w:numFmt w:val="lowerRoman"/>
      <w:lvlText w:val="(%1)"/>
      <w:lvlJc w:val="left"/>
      <w:pPr>
        <w:ind w:left="1080" w:hanging="720"/>
      </w:pPr>
      <w:rPr>
        <w:rFonts w:hint="default"/>
      </w:rPr>
    </w:lvl>
    <w:lvl w:ilvl="1" w:tplc="E1B80F18" w:tentative="1">
      <w:start w:val="1"/>
      <w:numFmt w:val="lowerLetter"/>
      <w:lvlText w:val="%2."/>
      <w:lvlJc w:val="left"/>
      <w:pPr>
        <w:ind w:left="1440" w:hanging="360"/>
      </w:pPr>
    </w:lvl>
    <w:lvl w:ilvl="2" w:tplc="52A61142" w:tentative="1">
      <w:start w:val="1"/>
      <w:numFmt w:val="lowerRoman"/>
      <w:lvlText w:val="%3."/>
      <w:lvlJc w:val="right"/>
      <w:pPr>
        <w:ind w:left="2160" w:hanging="180"/>
      </w:pPr>
    </w:lvl>
    <w:lvl w:ilvl="3" w:tplc="6B2255F6" w:tentative="1">
      <w:start w:val="1"/>
      <w:numFmt w:val="decimal"/>
      <w:lvlText w:val="%4."/>
      <w:lvlJc w:val="left"/>
      <w:pPr>
        <w:ind w:left="2880" w:hanging="360"/>
      </w:pPr>
    </w:lvl>
    <w:lvl w:ilvl="4" w:tplc="2CB8D344" w:tentative="1">
      <w:start w:val="1"/>
      <w:numFmt w:val="lowerLetter"/>
      <w:lvlText w:val="%5."/>
      <w:lvlJc w:val="left"/>
      <w:pPr>
        <w:ind w:left="3600" w:hanging="360"/>
      </w:pPr>
    </w:lvl>
    <w:lvl w:ilvl="5" w:tplc="773CD7BE" w:tentative="1">
      <w:start w:val="1"/>
      <w:numFmt w:val="lowerRoman"/>
      <w:lvlText w:val="%6."/>
      <w:lvlJc w:val="right"/>
      <w:pPr>
        <w:ind w:left="4320" w:hanging="180"/>
      </w:pPr>
    </w:lvl>
    <w:lvl w:ilvl="6" w:tplc="12D024DC" w:tentative="1">
      <w:start w:val="1"/>
      <w:numFmt w:val="decimal"/>
      <w:lvlText w:val="%7."/>
      <w:lvlJc w:val="left"/>
      <w:pPr>
        <w:ind w:left="5040" w:hanging="360"/>
      </w:pPr>
    </w:lvl>
    <w:lvl w:ilvl="7" w:tplc="61F0C138" w:tentative="1">
      <w:start w:val="1"/>
      <w:numFmt w:val="lowerLetter"/>
      <w:lvlText w:val="%8."/>
      <w:lvlJc w:val="left"/>
      <w:pPr>
        <w:ind w:left="5760" w:hanging="360"/>
      </w:pPr>
    </w:lvl>
    <w:lvl w:ilvl="8" w:tplc="F7FE4EEE"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9B905348">
      <w:start w:val="1"/>
      <w:numFmt w:val="bullet"/>
      <w:lvlText w:val=""/>
      <w:lvlJc w:val="left"/>
      <w:pPr>
        <w:ind w:left="720" w:hanging="360"/>
      </w:pPr>
      <w:rPr>
        <w:rFonts w:ascii="Symbol" w:hAnsi="Symbol" w:hint="default"/>
        <w:color w:val="auto"/>
        <w:sz w:val="24"/>
        <w:szCs w:val="24"/>
      </w:rPr>
    </w:lvl>
    <w:lvl w:ilvl="1" w:tplc="859C4AF8" w:tentative="1">
      <w:start w:val="1"/>
      <w:numFmt w:val="bullet"/>
      <w:lvlText w:val="o"/>
      <w:lvlJc w:val="left"/>
      <w:pPr>
        <w:ind w:left="1440" w:hanging="360"/>
      </w:pPr>
      <w:rPr>
        <w:rFonts w:ascii="Courier New" w:hAnsi="Courier New" w:cs="Courier New" w:hint="default"/>
      </w:rPr>
    </w:lvl>
    <w:lvl w:ilvl="2" w:tplc="61B84E24" w:tentative="1">
      <w:start w:val="1"/>
      <w:numFmt w:val="bullet"/>
      <w:lvlText w:val=""/>
      <w:lvlJc w:val="left"/>
      <w:pPr>
        <w:ind w:left="2160" w:hanging="360"/>
      </w:pPr>
      <w:rPr>
        <w:rFonts w:ascii="Wingdings" w:hAnsi="Wingdings" w:hint="default"/>
      </w:rPr>
    </w:lvl>
    <w:lvl w:ilvl="3" w:tplc="4EFA1C40" w:tentative="1">
      <w:start w:val="1"/>
      <w:numFmt w:val="bullet"/>
      <w:lvlText w:val=""/>
      <w:lvlJc w:val="left"/>
      <w:pPr>
        <w:ind w:left="2880" w:hanging="360"/>
      </w:pPr>
      <w:rPr>
        <w:rFonts w:ascii="Symbol" w:hAnsi="Symbol" w:hint="default"/>
      </w:rPr>
    </w:lvl>
    <w:lvl w:ilvl="4" w:tplc="026E7DD8" w:tentative="1">
      <w:start w:val="1"/>
      <w:numFmt w:val="bullet"/>
      <w:lvlText w:val="o"/>
      <w:lvlJc w:val="left"/>
      <w:pPr>
        <w:ind w:left="3600" w:hanging="360"/>
      </w:pPr>
      <w:rPr>
        <w:rFonts w:ascii="Courier New" w:hAnsi="Courier New" w:cs="Courier New" w:hint="default"/>
      </w:rPr>
    </w:lvl>
    <w:lvl w:ilvl="5" w:tplc="35AC4FA6" w:tentative="1">
      <w:start w:val="1"/>
      <w:numFmt w:val="bullet"/>
      <w:lvlText w:val=""/>
      <w:lvlJc w:val="left"/>
      <w:pPr>
        <w:ind w:left="4320" w:hanging="360"/>
      </w:pPr>
      <w:rPr>
        <w:rFonts w:ascii="Wingdings" w:hAnsi="Wingdings" w:hint="default"/>
      </w:rPr>
    </w:lvl>
    <w:lvl w:ilvl="6" w:tplc="033ECC38" w:tentative="1">
      <w:start w:val="1"/>
      <w:numFmt w:val="bullet"/>
      <w:lvlText w:val=""/>
      <w:lvlJc w:val="left"/>
      <w:pPr>
        <w:ind w:left="5040" w:hanging="360"/>
      </w:pPr>
      <w:rPr>
        <w:rFonts w:ascii="Symbol" w:hAnsi="Symbol" w:hint="default"/>
      </w:rPr>
    </w:lvl>
    <w:lvl w:ilvl="7" w:tplc="FA70351E" w:tentative="1">
      <w:start w:val="1"/>
      <w:numFmt w:val="bullet"/>
      <w:lvlText w:val="o"/>
      <w:lvlJc w:val="left"/>
      <w:pPr>
        <w:ind w:left="5760" w:hanging="360"/>
      </w:pPr>
      <w:rPr>
        <w:rFonts w:ascii="Courier New" w:hAnsi="Courier New" w:cs="Courier New" w:hint="default"/>
      </w:rPr>
    </w:lvl>
    <w:lvl w:ilvl="8" w:tplc="3468C152"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5F6AD336">
      <w:start w:val="1"/>
      <w:numFmt w:val="lowerRoman"/>
      <w:lvlText w:val="(%1)"/>
      <w:lvlJc w:val="left"/>
      <w:pPr>
        <w:ind w:left="1080" w:hanging="720"/>
      </w:pPr>
      <w:rPr>
        <w:rFonts w:hint="default"/>
      </w:rPr>
    </w:lvl>
    <w:lvl w:ilvl="1" w:tplc="72685C60" w:tentative="1">
      <w:start w:val="1"/>
      <w:numFmt w:val="lowerLetter"/>
      <w:lvlText w:val="%2."/>
      <w:lvlJc w:val="left"/>
      <w:pPr>
        <w:ind w:left="1440" w:hanging="360"/>
      </w:pPr>
    </w:lvl>
    <w:lvl w:ilvl="2" w:tplc="39782638" w:tentative="1">
      <w:start w:val="1"/>
      <w:numFmt w:val="lowerRoman"/>
      <w:lvlText w:val="%3."/>
      <w:lvlJc w:val="right"/>
      <w:pPr>
        <w:ind w:left="2160" w:hanging="180"/>
      </w:pPr>
    </w:lvl>
    <w:lvl w:ilvl="3" w:tplc="9FC6125E" w:tentative="1">
      <w:start w:val="1"/>
      <w:numFmt w:val="decimal"/>
      <w:lvlText w:val="%4."/>
      <w:lvlJc w:val="left"/>
      <w:pPr>
        <w:ind w:left="2880" w:hanging="360"/>
      </w:pPr>
    </w:lvl>
    <w:lvl w:ilvl="4" w:tplc="1BA27BB6" w:tentative="1">
      <w:start w:val="1"/>
      <w:numFmt w:val="lowerLetter"/>
      <w:lvlText w:val="%5."/>
      <w:lvlJc w:val="left"/>
      <w:pPr>
        <w:ind w:left="3600" w:hanging="360"/>
      </w:pPr>
    </w:lvl>
    <w:lvl w:ilvl="5" w:tplc="75F22504" w:tentative="1">
      <w:start w:val="1"/>
      <w:numFmt w:val="lowerRoman"/>
      <w:lvlText w:val="%6."/>
      <w:lvlJc w:val="right"/>
      <w:pPr>
        <w:ind w:left="4320" w:hanging="180"/>
      </w:pPr>
    </w:lvl>
    <w:lvl w:ilvl="6" w:tplc="557CD794" w:tentative="1">
      <w:start w:val="1"/>
      <w:numFmt w:val="decimal"/>
      <w:lvlText w:val="%7."/>
      <w:lvlJc w:val="left"/>
      <w:pPr>
        <w:ind w:left="5040" w:hanging="360"/>
      </w:pPr>
    </w:lvl>
    <w:lvl w:ilvl="7" w:tplc="DA7E8C84" w:tentative="1">
      <w:start w:val="1"/>
      <w:numFmt w:val="lowerLetter"/>
      <w:lvlText w:val="%8."/>
      <w:lvlJc w:val="left"/>
      <w:pPr>
        <w:ind w:left="5760" w:hanging="360"/>
      </w:pPr>
    </w:lvl>
    <w:lvl w:ilvl="8" w:tplc="1E66B870" w:tentative="1">
      <w:start w:val="1"/>
      <w:numFmt w:val="lowerRoman"/>
      <w:lvlText w:val="%9."/>
      <w:lvlJc w:val="right"/>
      <w:pPr>
        <w:ind w:left="6480" w:hanging="180"/>
      </w:pPr>
    </w:lvl>
  </w:abstractNum>
  <w:abstractNum w:abstractNumId="7" w15:restartNumberingAfterBreak="0">
    <w:nsid w:val="27411674"/>
    <w:multiLevelType w:val="hybridMultilevel"/>
    <w:tmpl w:val="464E6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B65746"/>
    <w:multiLevelType w:val="hybridMultilevel"/>
    <w:tmpl w:val="0C58F3FE"/>
    <w:lvl w:ilvl="0" w:tplc="5C221338">
      <w:start w:val="1"/>
      <w:numFmt w:val="lowerRoman"/>
      <w:lvlText w:val="(%1)"/>
      <w:lvlJc w:val="left"/>
      <w:pPr>
        <w:ind w:left="1080" w:hanging="720"/>
      </w:pPr>
      <w:rPr>
        <w:rFonts w:hint="default"/>
      </w:rPr>
    </w:lvl>
    <w:lvl w:ilvl="1" w:tplc="AEA8D956" w:tentative="1">
      <w:start w:val="1"/>
      <w:numFmt w:val="lowerLetter"/>
      <w:lvlText w:val="%2."/>
      <w:lvlJc w:val="left"/>
      <w:pPr>
        <w:ind w:left="1440" w:hanging="360"/>
      </w:pPr>
    </w:lvl>
    <w:lvl w:ilvl="2" w:tplc="5E3ED5E2" w:tentative="1">
      <w:start w:val="1"/>
      <w:numFmt w:val="lowerRoman"/>
      <w:lvlText w:val="%3."/>
      <w:lvlJc w:val="right"/>
      <w:pPr>
        <w:ind w:left="2160" w:hanging="180"/>
      </w:pPr>
    </w:lvl>
    <w:lvl w:ilvl="3" w:tplc="E7CCFF1A" w:tentative="1">
      <w:start w:val="1"/>
      <w:numFmt w:val="decimal"/>
      <w:lvlText w:val="%4."/>
      <w:lvlJc w:val="left"/>
      <w:pPr>
        <w:ind w:left="2880" w:hanging="360"/>
      </w:pPr>
    </w:lvl>
    <w:lvl w:ilvl="4" w:tplc="1562A0E0" w:tentative="1">
      <w:start w:val="1"/>
      <w:numFmt w:val="lowerLetter"/>
      <w:lvlText w:val="%5."/>
      <w:lvlJc w:val="left"/>
      <w:pPr>
        <w:ind w:left="3600" w:hanging="360"/>
      </w:pPr>
    </w:lvl>
    <w:lvl w:ilvl="5" w:tplc="3AD2F288" w:tentative="1">
      <w:start w:val="1"/>
      <w:numFmt w:val="lowerRoman"/>
      <w:lvlText w:val="%6."/>
      <w:lvlJc w:val="right"/>
      <w:pPr>
        <w:ind w:left="4320" w:hanging="180"/>
      </w:pPr>
    </w:lvl>
    <w:lvl w:ilvl="6" w:tplc="DCF05BE2" w:tentative="1">
      <w:start w:val="1"/>
      <w:numFmt w:val="decimal"/>
      <w:lvlText w:val="%7."/>
      <w:lvlJc w:val="left"/>
      <w:pPr>
        <w:ind w:left="5040" w:hanging="360"/>
      </w:pPr>
    </w:lvl>
    <w:lvl w:ilvl="7" w:tplc="7CB225AE" w:tentative="1">
      <w:start w:val="1"/>
      <w:numFmt w:val="lowerLetter"/>
      <w:lvlText w:val="%8."/>
      <w:lvlJc w:val="left"/>
      <w:pPr>
        <w:ind w:left="5760" w:hanging="360"/>
      </w:pPr>
    </w:lvl>
    <w:lvl w:ilvl="8" w:tplc="0ECAA9C0"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89F4DD44">
      <w:start w:val="1"/>
      <w:numFmt w:val="lowerRoman"/>
      <w:lvlText w:val="(%1)"/>
      <w:lvlJc w:val="left"/>
      <w:pPr>
        <w:ind w:left="1080" w:hanging="720"/>
      </w:pPr>
      <w:rPr>
        <w:rFonts w:hint="default"/>
      </w:rPr>
    </w:lvl>
    <w:lvl w:ilvl="1" w:tplc="FEC6AA76" w:tentative="1">
      <w:start w:val="1"/>
      <w:numFmt w:val="lowerLetter"/>
      <w:lvlText w:val="%2."/>
      <w:lvlJc w:val="left"/>
      <w:pPr>
        <w:ind w:left="1440" w:hanging="360"/>
      </w:pPr>
    </w:lvl>
    <w:lvl w:ilvl="2" w:tplc="F8EC2108" w:tentative="1">
      <w:start w:val="1"/>
      <w:numFmt w:val="lowerRoman"/>
      <w:lvlText w:val="%3."/>
      <w:lvlJc w:val="right"/>
      <w:pPr>
        <w:ind w:left="2160" w:hanging="180"/>
      </w:pPr>
    </w:lvl>
    <w:lvl w:ilvl="3" w:tplc="B572830C" w:tentative="1">
      <w:start w:val="1"/>
      <w:numFmt w:val="decimal"/>
      <w:lvlText w:val="%4."/>
      <w:lvlJc w:val="left"/>
      <w:pPr>
        <w:ind w:left="2880" w:hanging="360"/>
      </w:pPr>
    </w:lvl>
    <w:lvl w:ilvl="4" w:tplc="C1D0CD9C" w:tentative="1">
      <w:start w:val="1"/>
      <w:numFmt w:val="lowerLetter"/>
      <w:lvlText w:val="%5."/>
      <w:lvlJc w:val="left"/>
      <w:pPr>
        <w:ind w:left="3600" w:hanging="360"/>
      </w:pPr>
    </w:lvl>
    <w:lvl w:ilvl="5" w:tplc="751E84A8" w:tentative="1">
      <w:start w:val="1"/>
      <w:numFmt w:val="lowerRoman"/>
      <w:lvlText w:val="%6."/>
      <w:lvlJc w:val="right"/>
      <w:pPr>
        <w:ind w:left="4320" w:hanging="180"/>
      </w:pPr>
    </w:lvl>
    <w:lvl w:ilvl="6" w:tplc="B5A860C8" w:tentative="1">
      <w:start w:val="1"/>
      <w:numFmt w:val="decimal"/>
      <w:lvlText w:val="%7."/>
      <w:lvlJc w:val="left"/>
      <w:pPr>
        <w:ind w:left="5040" w:hanging="360"/>
      </w:pPr>
    </w:lvl>
    <w:lvl w:ilvl="7" w:tplc="695EC1A2" w:tentative="1">
      <w:start w:val="1"/>
      <w:numFmt w:val="lowerLetter"/>
      <w:lvlText w:val="%8."/>
      <w:lvlJc w:val="left"/>
      <w:pPr>
        <w:ind w:left="5760" w:hanging="360"/>
      </w:pPr>
    </w:lvl>
    <w:lvl w:ilvl="8" w:tplc="F6D63644" w:tentative="1">
      <w:start w:val="1"/>
      <w:numFmt w:val="lowerRoman"/>
      <w:lvlText w:val="%9."/>
      <w:lvlJc w:val="right"/>
      <w:pPr>
        <w:ind w:left="6480" w:hanging="180"/>
      </w:pPr>
    </w:lvl>
  </w:abstractNum>
  <w:abstractNum w:abstractNumId="10" w15:restartNumberingAfterBreak="0">
    <w:nsid w:val="32D12DDB"/>
    <w:multiLevelType w:val="hybridMultilevel"/>
    <w:tmpl w:val="E6A4B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F1448E"/>
    <w:multiLevelType w:val="hybridMultilevel"/>
    <w:tmpl w:val="D0AE350E"/>
    <w:lvl w:ilvl="0" w:tplc="5906A370">
      <w:start w:val="1"/>
      <w:numFmt w:val="lowerRoman"/>
      <w:lvlText w:val="(%1)"/>
      <w:lvlJc w:val="left"/>
      <w:pPr>
        <w:ind w:left="1080" w:hanging="720"/>
      </w:pPr>
      <w:rPr>
        <w:rFonts w:hint="default"/>
      </w:rPr>
    </w:lvl>
    <w:lvl w:ilvl="1" w:tplc="B0900DBA" w:tentative="1">
      <w:start w:val="1"/>
      <w:numFmt w:val="lowerLetter"/>
      <w:lvlText w:val="%2."/>
      <w:lvlJc w:val="left"/>
      <w:pPr>
        <w:ind w:left="1440" w:hanging="360"/>
      </w:pPr>
    </w:lvl>
    <w:lvl w:ilvl="2" w:tplc="19426C22" w:tentative="1">
      <w:start w:val="1"/>
      <w:numFmt w:val="lowerRoman"/>
      <w:lvlText w:val="%3."/>
      <w:lvlJc w:val="right"/>
      <w:pPr>
        <w:ind w:left="2160" w:hanging="180"/>
      </w:pPr>
    </w:lvl>
    <w:lvl w:ilvl="3" w:tplc="E398ED76" w:tentative="1">
      <w:start w:val="1"/>
      <w:numFmt w:val="decimal"/>
      <w:lvlText w:val="%4."/>
      <w:lvlJc w:val="left"/>
      <w:pPr>
        <w:ind w:left="2880" w:hanging="360"/>
      </w:pPr>
    </w:lvl>
    <w:lvl w:ilvl="4" w:tplc="4D12289A" w:tentative="1">
      <w:start w:val="1"/>
      <w:numFmt w:val="lowerLetter"/>
      <w:lvlText w:val="%5."/>
      <w:lvlJc w:val="left"/>
      <w:pPr>
        <w:ind w:left="3600" w:hanging="360"/>
      </w:pPr>
    </w:lvl>
    <w:lvl w:ilvl="5" w:tplc="1082CD72" w:tentative="1">
      <w:start w:val="1"/>
      <w:numFmt w:val="lowerRoman"/>
      <w:lvlText w:val="%6."/>
      <w:lvlJc w:val="right"/>
      <w:pPr>
        <w:ind w:left="4320" w:hanging="180"/>
      </w:pPr>
    </w:lvl>
    <w:lvl w:ilvl="6" w:tplc="2008507C" w:tentative="1">
      <w:start w:val="1"/>
      <w:numFmt w:val="decimal"/>
      <w:lvlText w:val="%7."/>
      <w:lvlJc w:val="left"/>
      <w:pPr>
        <w:ind w:left="5040" w:hanging="360"/>
      </w:pPr>
    </w:lvl>
    <w:lvl w:ilvl="7" w:tplc="2D4AFCF6" w:tentative="1">
      <w:start w:val="1"/>
      <w:numFmt w:val="lowerLetter"/>
      <w:lvlText w:val="%8."/>
      <w:lvlJc w:val="left"/>
      <w:pPr>
        <w:ind w:left="5760" w:hanging="360"/>
      </w:pPr>
    </w:lvl>
    <w:lvl w:ilvl="8" w:tplc="1F509B10" w:tentative="1">
      <w:start w:val="1"/>
      <w:numFmt w:val="lowerRoman"/>
      <w:lvlText w:val="%9."/>
      <w:lvlJc w:val="right"/>
      <w:pPr>
        <w:ind w:left="6480" w:hanging="180"/>
      </w:pPr>
    </w:lvl>
  </w:abstractNum>
  <w:abstractNum w:abstractNumId="12" w15:restartNumberingAfterBreak="0">
    <w:nsid w:val="44053854"/>
    <w:multiLevelType w:val="hybridMultilevel"/>
    <w:tmpl w:val="7F1CE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7661A8"/>
    <w:multiLevelType w:val="hybridMultilevel"/>
    <w:tmpl w:val="6E54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95616A"/>
    <w:multiLevelType w:val="hybridMultilevel"/>
    <w:tmpl w:val="790C5C02"/>
    <w:lvl w:ilvl="0" w:tplc="6D8AB8C4">
      <w:start w:val="1"/>
      <w:numFmt w:val="lowerRoman"/>
      <w:lvlText w:val="(%1)"/>
      <w:lvlJc w:val="left"/>
      <w:pPr>
        <w:ind w:left="1080" w:hanging="720"/>
      </w:pPr>
      <w:rPr>
        <w:rFonts w:hint="default"/>
      </w:rPr>
    </w:lvl>
    <w:lvl w:ilvl="1" w:tplc="D27C8866" w:tentative="1">
      <w:start w:val="1"/>
      <w:numFmt w:val="lowerLetter"/>
      <w:lvlText w:val="%2."/>
      <w:lvlJc w:val="left"/>
      <w:pPr>
        <w:ind w:left="1440" w:hanging="360"/>
      </w:pPr>
    </w:lvl>
    <w:lvl w:ilvl="2" w:tplc="5C84BDA8" w:tentative="1">
      <w:start w:val="1"/>
      <w:numFmt w:val="lowerRoman"/>
      <w:lvlText w:val="%3."/>
      <w:lvlJc w:val="right"/>
      <w:pPr>
        <w:ind w:left="2160" w:hanging="180"/>
      </w:pPr>
    </w:lvl>
    <w:lvl w:ilvl="3" w:tplc="7BCA754A" w:tentative="1">
      <w:start w:val="1"/>
      <w:numFmt w:val="decimal"/>
      <w:lvlText w:val="%4."/>
      <w:lvlJc w:val="left"/>
      <w:pPr>
        <w:ind w:left="2880" w:hanging="360"/>
      </w:pPr>
    </w:lvl>
    <w:lvl w:ilvl="4" w:tplc="37DAF550" w:tentative="1">
      <w:start w:val="1"/>
      <w:numFmt w:val="lowerLetter"/>
      <w:lvlText w:val="%5."/>
      <w:lvlJc w:val="left"/>
      <w:pPr>
        <w:ind w:left="3600" w:hanging="360"/>
      </w:pPr>
    </w:lvl>
    <w:lvl w:ilvl="5" w:tplc="912E1EC2" w:tentative="1">
      <w:start w:val="1"/>
      <w:numFmt w:val="lowerRoman"/>
      <w:lvlText w:val="%6."/>
      <w:lvlJc w:val="right"/>
      <w:pPr>
        <w:ind w:left="4320" w:hanging="180"/>
      </w:pPr>
    </w:lvl>
    <w:lvl w:ilvl="6" w:tplc="6E6207DE" w:tentative="1">
      <w:start w:val="1"/>
      <w:numFmt w:val="decimal"/>
      <w:lvlText w:val="%7."/>
      <w:lvlJc w:val="left"/>
      <w:pPr>
        <w:ind w:left="5040" w:hanging="360"/>
      </w:pPr>
    </w:lvl>
    <w:lvl w:ilvl="7" w:tplc="08DE7540" w:tentative="1">
      <w:start w:val="1"/>
      <w:numFmt w:val="lowerLetter"/>
      <w:lvlText w:val="%8."/>
      <w:lvlJc w:val="left"/>
      <w:pPr>
        <w:ind w:left="5760" w:hanging="360"/>
      </w:pPr>
    </w:lvl>
    <w:lvl w:ilvl="8" w:tplc="935A857A" w:tentative="1">
      <w:start w:val="1"/>
      <w:numFmt w:val="lowerRoman"/>
      <w:lvlText w:val="%9."/>
      <w:lvlJc w:val="right"/>
      <w:pPr>
        <w:ind w:left="6480" w:hanging="180"/>
      </w:pPr>
    </w:lvl>
  </w:abstractNum>
  <w:abstractNum w:abstractNumId="15" w15:restartNumberingAfterBreak="0">
    <w:nsid w:val="5E89794F"/>
    <w:multiLevelType w:val="hybridMultilevel"/>
    <w:tmpl w:val="21B23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4C5705"/>
    <w:multiLevelType w:val="hybridMultilevel"/>
    <w:tmpl w:val="C7521458"/>
    <w:lvl w:ilvl="0" w:tplc="BB96104E">
      <w:start w:val="1"/>
      <w:numFmt w:val="lowerRoman"/>
      <w:lvlText w:val="(%1)"/>
      <w:lvlJc w:val="left"/>
      <w:pPr>
        <w:ind w:left="1080" w:hanging="720"/>
      </w:pPr>
      <w:rPr>
        <w:rFonts w:hint="default"/>
      </w:rPr>
    </w:lvl>
    <w:lvl w:ilvl="1" w:tplc="E6283DC0" w:tentative="1">
      <w:start w:val="1"/>
      <w:numFmt w:val="lowerLetter"/>
      <w:lvlText w:val="%2."/>
      <w:lvlJc w:val="left"/>
      <w:pPr>
        <w:ind w:left="1440" w:hanging="360"/>
      </w:pPr>
    </w:lvl>
    <w:lvl w:ilvl="2" w:tplc="7862A5E2" w:tentative="1">
      <w:start w:val="1"/>
      <w:numFmt w:val="lowerRoman"/>
      <w:lvlText w:val="%3."/>
      <w:lvlJc w:val="right"/>
      <w:pPr>
        <w:ind w:left="2160" w:hanging="180"/>
      </w:pPr>
    </w:lvl>
    <w:lvl w:ilvl="3" w:tplc="8140EFA6" w:tentative="1">
      <w:start w:val="1"/>
      <w:numFmt w:val="decimal"/>
      <w:lvlText w:val="%4."/>
      <w:lvlJc w:val="left"/>
      <w:pPr>
        <w:ind w:left="2880" w:hanging="360"/>
      </w:pPr>
    </w:lvl>
    <w:lvl w:ilvl="4" w:tplc="6BD8AB32" w:tentative="1">
      <w:start w:val="1"/>
      <w:numFmt w:val="lowerLetter"/>
      <w:lvlText w:val="%5."/>
      <w:lvlJc w:val="left"/>
      <w:pPr>
        <w:ind w:left="3600" w:hanging="360"/>
      </w:pPr>
    </w:lvl>
    <w:lvl w:ilvl="5" w:tplc="17DA4E32" w:tentative="1">
      <w:start w:val="1"/>
      <w:numFmt w:val="lowerRoman"/>
      <w:lvlText w:val="%6."/>
      <w:lvlJc w:val="right"/>
      <w:pPr>
        <w:ind w:left="4320" w:hanging="180"/>
      </w:pPr>
    </w:lvl>
    <w:lvl w:ilvl="6" w:tplc="362C8874" w:tentative="1">
      <w:start w:val="1"/>
      <w:numFmt w:val="decimal"/>
      <w:lvlText w:val="%7."/>
      <w:lvlJc w:val="left"/>
      <w:pPr>
        <w:ind w:left="5040" w:hanging="360"/>
      </w:pPr>
    </w:lvl>
    <w:lvl w:ilvl="7" w:tplc="73C6DCCC" w:tentative="1">
      <w:start w:val="1"/>
      <w:numFmt w:val="lowerLetter"/>
      <w:lvlText w:val="%8."/>
      <w:lvlJc w:val="left"/>
      <w:pPr>
        <w:ind w:left="5760" w:hanging="360"/>
      </w:pPr>
    </w:lvl>
    <w:lvl w:ilvl="8" w:tplc="3EA6C6E0" w:tentative="1">
      <w:start w:val="1"/>
      <w:numFmt w:val="lowerRoman"/>
      <w:lvlText w:val="%9."/>
      <w:lvlJc w:val="right"/>
      <w:pPr>
        <w:ind w:left="6480" w:hanging="180"/>
      </w:pPr>
    </w:lvl>
  </w:abstractNum>
  <w:abstractNum w:abstractNumId="17"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7FC924D4"/>
    <w:multiLevelType w:val="hybridMultilevel"/>
    <w:tmpl w:val="2A068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8151361">
    <w:abstractNumId w:val="17"/>
  </w:num>
  <w:num w:numId="2" w16cid:durableId="320275797">
    <w:abstractNumId w:val="5"/>
  </w:num>
  <w:num w:numId="3" w16cid:durableId="1938901409">
    <w:abstractNumId w:val="3"/>
  </w:num>
  <w:num w:numId="4" w16cid:durableId="1873610463">
    <w:abstractNumId w:val="9"/>
  </w:num>
  <w:num w:numId="5" w16cid:durableId="681585620">
    <w:abstractNumId w:val="8"/>
  </w:num>
  <w:num w:numId="6" w16cid:durableId="1558666275">
    <w:abstractNumId w:val="1"/>
  </w:num>
  <w:num w:numId="7" w16cid:durableId="87704672">
    <w:abstractNumId w:val="14"/>
  </w:num>
  <w:num w:numId="8" w16cid:durableId="339158725">
    <w:abstractNumId w:val="6"/>
  </w:num>
  <w:num w:numId="9" w16cid:durableId="5013328">
    <w:abstractNumId w:val="11"/>
  </w:num>
  <w:num w:numId="10" w16cid:durableId="1912959020">
    <w:abstractNumId w:val="4"/>
  </w:num>
  <w:num w:numId="11" w16cid:durableId="114183779">
    <w:abstractNumId w:val="16"/>
  </w:num>
  <w:num w:numId="12" w16cid:durableId="573856845">
    <w:abstractNumId w:val="0"/>
  </w:num>
  <w:num w:numId="13" w16cid:durableId="1370228554">
    <w:abstractNumId w:val="17"/>
  </w:num>
  <w:num w:numId="14" w16cid:durableId="1568762238">
    <w:abstractNumId w:val="17"/>
  </w:num>
  <w:num w:numId="15" w16cid:durableId="745109585">
    <w:abstractNumId w:val="18"/>
  </w:num>
  <w:num w:numId="16" w16cid:durableId="1464889731">
    <w:abstractNumId w:val="2"/>
  </w:num>
  <w:num w:numId="17" w16cid:durableId="1342318266">
    <w:abstractNumId w:val="15"/>
  </w:num>
  <w:num w:numId="18" w16cid:durableId="224999619">
    <w:abstractNumId w:val="13"/>
  </w:num>
  <w:num w:numId="19" w16cid:durableId="447895011">
    <w:abstractNumId w:val="10"/>
  </w:num>
  <w:num w:numId="20" w16cid:durableId="791828914">
    <w:abstractNumId w:val="12"/>
  </w:num>
  <w:num w:numId="21" w16cid:durableId="1605532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D"/>
    <w:rsid w:val="000D4477"/>
    <w:rsid w:val="000E01DE"/>
    <w:rsid w:val="00120880"/>
    <w:rsid w:val="001235C7"/>
    <w:rsid w:val="001302E7"/>
    <w:rsid w:val="00160054"/>
    <w:rsid w:val="001B07FB"/>
    <w:rsid w:val="00212870"/>
    <w:rsid w:val="002273EE"/>
    <w:rsid w:val="002302C5"/>
    <w:rsid w:val="00275BE6"/>
    <w:rsid w:val="00360D88"/>
    <w:rsid w:val="003C647F"/>
    <w:rsid w:val="003D513C"/>
    <w:rsid w:val="004442BA"/>
    <w:rsid w:val="00523E8B"/>
    <w:rsid w:val="005A3597"/>
    <w:rsid w:val="005F4FB9"/>
    <w:rsid w:val="00654F6B"/>
    <w:rsid w:val="00683952"/>
    <w:rsid w:val="007C02EA"/>
    <w:rsid w:val="007E3F91"/>
    <w:rsid w:val="007E508A"/>
    <w:rsid w:val="00867888"/>
    <w:rsid w:val="00873E3F"/>
    <w:rsid w:val="00876E23"/>
    <w:rsid w:val="00886475"/>
    <w:rsid w:val="008A7CBC"/>
    <w:rsid w:val="008B3A6D"/>
    <w:rsid w:val="008C6C21"/>
    <w:rsid w:val="00B216F1"/>
    <w:rsid w:val="00BA5579"/>
    <w:rsid w:val="00BE1115"/>
    <w:rsid w:val="00CA459A"/>
    <w:rsid w:val="00CA4BAF"/>
    <w:rsid w:val="00CA6174"/>
    <w:rsid w:val="00CF4CC8"/>
    <w:rsid w:val="00DA57F1"/>
    <w:rsid w:val="00F27B6A"/>
    <w:rsid w:val="00F769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D54258"/>
  <w15:docId w15:val="{A22A425D-ECA0-436B-A7AF-BF1FE5DC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A688B" w:rsidRDefault="00D250B0"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A688B" w:rsidRDefault="00D250B0"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A688B" w:rsidRDefault="00D250B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A688B" w:rsidRDefault="00D250B0"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A688B" w:rsidRDefault="00D250B0"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A688B" w:rsidRDefault="00D250B0"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A688B" w:rsidRDefault="00D250B0"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A688B" w:rsidRDefault="00D250B0"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A688B" w:rsidRDefault="00D250B0"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A688B" w:rsidRDefault="00D250B0"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A688B" w:rsidRDefault="00D250B0"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A688B" w:rsidRDefault="00D250B0"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A688B" w:rsidRDefault="00D250B0"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A688B" w:rsidRDefault="00D250B0"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A688B" w:rsidRDefault="00D250B0"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A688B" w:rsidRDefault="00D250B0"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A688B" w:rsidRDefault="00D250B0"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A688B" w:rsidRDefault="00D250B0"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A688B" w:rsidRDefault="00D250B0"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A688B" w:rsidRDefault="00D250B0"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A688B" w:rsidRDefault="00D250B0"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A688B" w:rsidRDefault="00D250B0"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A688B" w:rsidRDefault="00D250B0"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A688B" w:rsidRDefault="00D250B0"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A688B" w:rsidRDefault="00D250B0"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A688B" w:rsidRDefault="00D250B0"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A688B" w:rsidRDefault="00D250B0"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A688B" w:rsidRDefault="00D250B0"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A688B" w:rsidRDefault="00D250B0"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A688B" w:rsidRDefault="00D250B0"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A688B" w:rsidRDefault="00D250B0"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A688B" w:rsidRDefault="00D250B0"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A688B" w:rsidRDefault="00D250B0"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A688B" w:rsidRDefault="00D250B0"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A688B" w:rsidRDefault="00D250B0"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A688B" w:rsidRDefault="00D250B0"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A688B" w:rsidRDefault="00D250B0"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A688B" w:rsidRDefault="00D250B0"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A688B" w:rsidRDefault="00D250B0"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A688B" w:rsidRDefault="00D250B0"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A688B" w:rsidRDefault="00D250B0"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A688B" w:rsidRDefault="00D250B0"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A688B" w:rsidRDefault="00D250B0"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A688B" w:rsidRDefault="00D250B0"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A688B" w:rsidRDefault="00D250B0"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A688B" w:rsidRDefault="00D250B0"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A688B" w:rsidRDefault="00D250B0"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A688B" w:rsidRDefault="00D250B0"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A688B" w:rsidRDefault="00D250B0"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A688B" w:rsidRDefault="00D250B0"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A688B" w:rsidRDefault="00D250B0"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364A6"/>
    <w:rsid w:val="000D4477"/>
    <w:rsid w:val="001364A6"/>
    <w:rsid w:val="00143BC0"/>
    <w:rsid w:val="00160054"/>
    <w:rsid w:val="001B07FB"/>
    <w:rsid w:val="001F0829"/>
    <w:rsid w:val="002273EE"/>
    <w:rsid w:val="003563B4"/>
    <w:rsid w:val="00360D88"/>
    <w:rsid w:val="00405609"/>
    <w:rsid w:val="004442BA"/>
    <w:rsid w:val="006662A6"/>
    <w:rsid w:val="00840F51"/>
    <w:rsid w:val="009A688B"/>
    <w:rsid w:val="00CA6174"/>
    <w:rsid w:val="00CF4CC8"/>
    <w:rsid w:val="00D250B0"/>
    <w:rsid w:val="00EB2B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8A73F-5940-4993-ACBC-CB1C468E63D3}"/>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5297</Words>
  <Characters>30196</Characters>
  <Application>Microsoft Office Word</Application>
  <DocSecurity>12</DocSecurity>
  <Lines>251</Lines>
  <Paragraphs>70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2025-04-07T02:03:00Z</dcterms:created>
  <dcterms:modified xsi:type="dcterms:W3CDTF">2025-04-07T02:03:00Z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