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EF56A7E"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6F92B3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1647B">
        <w:rPr>
          <w:rFonts w:ascii="Arial Black" w:hAnsi="Arial Black"/>
        </w:rPr>
        <w:t>Dementia Australia - Qld</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26808165" w14:textId="77777777" w:rsidR="0071647B" w:rsidRPr="003C6EC2" w:rsidRDefault="0071647B" w:rsidP="0071647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Bonogin Road </w:t>
      </w:r>
      <w:r w:rsidRPr="003C6EC2">
        <w:rPr>
          <w:color w:val="FFFFFF" w:themeColor="background1"/>
          <w:sz w:val="28"/>
        </w:rPr>
        <w:br/>
        <w:t>MUDGEERABA QLD 4213</w:t>
      </w:r>
      <w:r w:rsidRPr="003C6EC2">
        <w:rPr>
          <w:color w:val="FFFFFF" w:themeColor="background1"/>
          <w:sz w:val="28"/>
        </w:rPr>
        <w:br/>
      </w:r>
      <w:r w:rsidRPr="003C6EC2">
        <w:rPr>
          <w:rFonts w:eastAsia="Calibri"/>
          <w:color w:val="FFFFFF" w:themeColor="background1"/>
          <w:sz w:val="28"/>
          <w:szCs w:val="56"/>
          <w:lang w:eastAsia="en-US"/>
        </w:rPr>
        <w:t>Phone number: 07 3895 8200</w:t>
      </w:r>
    </w:p>
    <w:p w14:paraId="2AF0CBE5" w14:textId="77777777" w:rsidR="0071647B" w:rsidRDefault="0071647B" w:rsidP="007164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700060 </w:t>
      </w:r>
    </w:p>
    <w:p w14:paraId="72CADF9D" w14:textId="77777777" w:rsidR="0071647B" w:rsidRPr="003C6EC2" w:rsidRDefault="0071647B" w:rsidP="0071647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Dementia Australia Limited</w:t>
      </w:r>
    </w:p>
    <w:p w14:paraId="6BF1788D" w14:textId="77777777" w:rsidR="0071647B" w:rsidRPr="003C6EC2" w:rsidRDefault="0071647B" w:rsidP="0071647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5 April 2022 to 7 April 2022</w:t>
      </w:r>
    </w:p>
    <w:p w14:paraId="29AAB66E" w14:textId="1FCDDCD8" w:rsidR="0071647B" w:rsidRPr="00E93D41" w:rsidRDefault="0071647B" w:rsidP="0071647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759E7">
        <w:rPr>
          <w:color w:val="FFFFFF" w:themeColor="background1"/>
          <w:sz w:val="28"/>
        </w:rPr>
        <w:t>6 May</w:t>
      </w:r>
      <w:r w:rsidR="00F934BF">
        <w:rPr>
          <w:color w:val="FFFFFF" w:themeColor="background1"/>
          <w:sz w:val="28"/>
        </w:rPr>
        <w:t xml:space="preserv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5D1005C5" w:rsidR="00F41159" w:rsidRPr="009B0F30" w:rsidRDefault="00A677F5" w:rsidP="00F41159">
      <w:r w:rsidRPr="00A677F5">
        <w:rPr>
          <w:color w:val="auto"/>
        </w:rPr>
        <w:t>J Zhou,</w:t>
      </w:r>
      <w:r w:rsidR="00F41159" w:rsidRPr="00A677F5">
        <w:rPr>
          <w:color w:val="auto"/>
        </w:rPr>
        <w:t xml:space="preserve"> </w:t>
      </w:r>
      <w:r w:rsidR="00F41159">
        <w:t>delegate of the Aged Care Quality and Safety Commissioner.</w:t>
      </w:r>
    </w:p>
    <w:p w14:paraId="202F42C3" w14:textId="57EC89A5" w:rsidR="00A30BEC" w:rsidRDefault="00A30BEC" w:rsidP="0094564F">
      <w:pPr>
        <w:pStyle w:val="Heading1"/>
      </w:pPr>
      <w:r>
        <w:t>Publication of report</w:t>
      </w:r>
    </w:p>
    <w:p w14:paraId="2258EB89" w14:textId="3568570B"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B35814">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32F0F0B2" w14:textId="77777777" w:rsidR="0071647B" w:rsidRDefault="0071647B" w:rsidP="0071647B">
      <w:pPr>
        <w:tabs>
          <w:tab w:val="left" w:pos="4111"/>
        </w:tabs>
      </w:pPr>
      <w:bookmarkStart w:id="2" w:name="HcsServicesFullListWithAddress"/>
      <w:bookmarkEnd w:id="1"/>
      <w:r>
        <w:rPr>
          <w:b/>
          <w:bCs/>
        </w:rPr>
        <w:t>CHSP:</w:t>
      </w:r>
    </w:p>
    <w:p w14:paraId="604EA172" w14:textId="77777777" w:rsidR="0071647B" w:rsidRDefault="0071647B" w:rsidP="0071647B">
      <w:pPr>
        <w:numPr>
          <w:ilvl w:val="0"/>
          <w:numId w:val="38"/>
        </w:numPr>
        <w:tabs>
          <w:tab w:val="left" w:pos="4111"/>
        </w:tabs>
        <w:spacing w:before="0"/>
      </w:pPr>
      <w:r>
        <w:t>CHSP - Social Support - Individual, 4-2DJ5KVL, 46 Bonogin Road, MUDGEERABA QLD 4213</w:t>
      </w:r>
    </w:p>
    <w:p w14:paraId="439488E0" w14:textId="7E15158E" w:rsidR="00D432D4" w:rsidRDefault="0071647B" w:rsidP="0071647B">
      <w:pPr>
        <w:numPr>
          <w:ilvl w:val="0"/>
          <w:numId w:val="38"/>
        </w:numPr>
        <w:tabs>
          <w:tab w:val="left" w:pos="4111"/>
        </w:tabs>
        <w:spacing w:after="0"/>
      </w:pPr>
      <w:r>
        <w:t>CHSP - Social Support - Group, 4-2DJ5KKB, 46 Bonogin Road, MUDGEERABA QLD 4213</w:t>
      </w:r>
    </w:p>
    <w:p w14:paraId="5E1C4878" w14:textId="01FA40B8" w:rsidR="0071647B" w:rsidRDefault="00D432D4" w:rsidP="00D432D4">
      <w:pPr>
        <w:spacing w:before="0" w:after="160" w:line="259" w:lineRule="auto"/>
      </w:pPr>
      <w:r>
        <w:br w:type="page"/>
      </w:r>
    </w:p>
    <w:bookmarkEnd w:id="2"/>
    <w:p w14:paraId="10D231AC" w14:textId="621DEC86" w:rsidR="00D432D4" w:rsidRPr="00D432D4" w:rsidRDefault="001E6954" w:rsidP="00D432D4">
      <w:pPr>
        <w:pStyle w:val="Heading1"/>
        <w:rPr>
          <w:color w:val="FF0000"/>
        </w:rPr>
      </w:pPr>
      <w:r w:rsidRPr="001E6954">
        <w:lastRenderedPageBreak/>
        <w:t>Overall assessment of Service</w:t>
      </w:r>
      <w:r w:rsidR="0037487E">
        <w:rPr>
          <w:color w:val="FF0000"/>
        </w:rPr>
        <w:t xml:space="preserve"> </w:t>
      </w:r>
      <w:bookmarkStart w:id="3" w:name="_Hlk27119087"/>
    </w:p>
    <w:p w14:paraId="148E6851" w14:textId="64131E88" w:rsidR="009A0CF1" w:rsidRPr="00F66A52" w:rsidRDefault="009A0CF1" w:rsidP="009A0CF1">
      <w:pPr>
        <w:pStyle w:val="Heading4"/>
        <w:tabs>
          <w:tab w:val="clear" w:pos="9072"/>
          <w:tab w:val="right" w:pos="9070"/>
        </w:tabs>
      </w:pPr>
      <w:r w:rsidRPr="00477C4C">
        <w:t>Standard 1 Consumer dignity and choice</w:t>
      </w:r>
      <w:r>
        <w:t xml:space="preserve">                                    CHSP  Compliant</w:t>
      </w:r>
    </w:p>
    <w:p w14:paraId="36449A68" w14:textId="1275136B" w:rsidR="009A0CF1" w:rsidRPr="00F66A52" w:rsidRDefault="009A0CF1" w:rsidP="009A0CF1">
      <w:pPr>
        <w:tabs>
          <w:tab w:val="right" w:pos="9072"/>
        </w:tabs>
        <w:spacing w:before="120"/>
        <w:ind w:left="284"/>
        <w:rPr>
          <w:color w:val="auto"/>
        </w:rPr>
      </w:pPr>
      <w:r w:rsidRPr="00F66A52">
        <w:rPr>
          <w:color w:val="auto"/>
        </w:rPr>
        <w:t>Requirement 1(3)(a)</w:t>
      </w:r>
      <w:r w:rsidRPr="00F66A52">
        <w:rPr>
          <w:color w:val="auto"/>
        </w:rPr>
        <w:tab/>
      </w:r>
      <w:r>
        <w:rPr>
          <w:color w:val="auto"/>
        </w:rPr>
        <w:t>Compliant</w:t>
      </w:r>
    </w:p>
    <w:p w14:paraId="00E45D5B" w14:textId="560E74D8" w:rsidR="009A0CF1" w:rsidRPr="00F66A52" w:rsidRDefault="009A0CF1" w:rsidP="009A0CF1">
      <w:pPr>
        <w:tabs>
          <w:tab w:val="right" w:pos="9072"/>
        </w:tabs>
        <w:spacing w:before="120"/>
        <w:ind w:left="284"/>
        <w:rPr>
          <w:color w:val="auto"/>
        </w:rPr>
      </w:pPr>
      <w:r w:rsidRPr="00F66A52">
        <w:rPr>
          <w:color w:val="auto"/>
        </w:rPr>
        <w:t>Requirement 1(3)(b)</w:t>
      </w:r>
      <w:r w:rsidRPr="00F66A52">
        <w:rPr>
          <w:color w:val="auto"/>
        </w:rPr>
        <w:tab/>
      </w:r>
      <w:r>
        <w:rPr>
          <w:color w:val="auto"/>
        </w:rPr>
        <w:t>Compliant</w:t>
      </w:r>
    </w:p>
    <w:p w14:paraId="53DE09CE" w14:textId="79A51670" w:rsidR="009A0CF1" w:rsidRPr="00F66A52" w:rsidRDefault="009A0CF1" w:rsidP="009A0CF1">
      <w:pPr>
        <w:tabs>
          <w:tab w:val="right" w:pos="9072"/>
        </w:tabs>
        <w:spacing w:before="120"/>
        <w:ind w:left="284"/>
        <w:rPr>
          <w:color w:val="auto"/>
        </w:rPr>
      </w:pPr>
      <w:r w:rsidRPr="00F66A52">
        <w:rPr>
          <w:color w:val="auto"/>
        </w:rPr>
        <w:t>Requirement 1(3)(c)</w:t>
      </w:r>
      <w:r w:rsidRPr="00F66A52">
        <w:rPr>
          <w:color w:val="auto"/>
        </w:rPr>
        <w:tab/>
      </w:r>
      <w:r>
        <w:rPr>
          <w:color w:val="auto"/>
        </w:rPr>
        <w:t>Compliant</w:t>
      </w:r>
    </w:p>
    <w:p w14:paraId="082B01F3" w14:textId="2CDDBDFA" w:rsidR="009A0CF1" w:rsidRPr="00F66A52" w:rsidRDefault="009A0CF1" w:rsidP="009A0CF1">
      <w:pPr>
        <w:tabs>
          <w:tab w:val="right" w:pos="9072"/>
        </w:tabs>
        <w:spacing w:before="120"/>
        <w:ind w:left="284"/>
        <w:rPr>
          <w:color w:val="auto"/>
        </w:rPr>
      </w:pPr>
      <w:r w:rsidRPr="00F66A52">
        <w:rPr>
          <w:color w:val="auto"/>
        </w:rPr>
        <w:t>Requirement 1(3)(d)</w:t>
      </w:r>
      <w:r w:rsidRPr="00F66A52">
        <w:rPr>
          <w:color w:val="auto"/>
        </w:rPr>
        <w:tab/>
      </w:r>
      <w:r>
        <w:rPr>
          <w:color w:val="auto"/>
        </w:rPr>
        <w:t>Compliant</w:t>
      </w:r>
    </w:p>
    <w:p w14:paraId="74F68B9C" w14:textId="61D0A987" w:rsidR="009A0CF1" w:rsidRPr="00F66A52" w:rsidRDefault="009A0CF1" w:rsidP="009A0CF1">
      <w:pPr>
        <w:tabs>
          <w:tab w:val="right" w:pos="9072"/>
        </w:tabs>
        <w:spacing w:before="120"/>
        <w:ind w:left="284"/>
        <w:rPr>
          <w:color w:val="auto"/>
        </w:rPr>
      </w:pPr>
      <w:r w:rsidRPr="00F66A52">
        <w:rPr>
          <w:color w:val="auto"/>
        </w:rPr>
        <w:t>Requirement 1(3)(e)</w:t>
      </w:r>
      <w:r w:rsidRPr="00F66A52">
        <w:rPr>
          <w:color w:val="auto"/>
        </w:rPr>
        <w:tab/>
      </w:r>
      <w:r>
        <w:rPr>
          <w:color w:val="auto"/>
        </w:rPr>
        <w:t>Compliant</w:t>
      </w:r>
    </w:p>
    <w:p w14:paraId="3156D2B0" w14:textId="5223297C" w:rsidR="009A0CF1" w:rsidRPr="00F66A52" w:rsidRDefault="009A0CF1" w:rsidP="009A0CF1">
      <w:pPr>
        <w:tabs>
          <w:tab w:val="right" w:pos="9072"/>
        </w:tabs>
        <w:spacing w:before="120"/>
        <w:ind w:left="284"/>
        <w:rPr>
          <w:color w:val="auto"/>
        </w:rPr>
      </w:pPr>
      <w:r w:rsidRPr="00F66A52">
        <w:rPr>
          <w:color w:val="auto"/>
        </w:rPr>
        <w:t>Requirement 1(3)(f)</w:t>
      </w:r>
      <w:r w:rsidRPr="00F66A52">
        <w:rPr>
          <w:color w:val="auto"/>
        </w:rPr>
        <w:tab/>
      </w:r>
      <w:r>
        <w:rPr>
          <w:color w:val="auto"/>
        </w:rPr>
        <w:t>Compliant</w:t>
      </w:r>
    </w:p>
    <w:p w14:paraId="32C47EDE" w14:textId="77777777" w:rsidR="009A0CF1" w:rsidRDefault="009A0CF1" w:rsidP="009A0CF1">
      <w:pPr>
        <w:pStyle w:val="Heading4"/>
        <w:tabs>
          <w:tab w:val="clear" w:pos="9072"/>
          <w:tab w:val="right" w:pos="9070"/>
        </w:tabs>
        <w:spacing w:before="0" w:after="0"/>
      </w:pPr>
      <w:r w:rsidRPr="00477C4C">
        <w:t xml:space="preserve">Standard 2 Ongoing assessment and planning </w:t>
      </w:r>
    </w:p>
    <w:p w14:paraId="6ADD7CE1" w14:textId="3743DBCC" w:rsidR="009A0CF1" w:rsidRPr="00B3757D" w:rsidRDefault="009A0CF1" w:rsidP="009A0CF1">
      <w:pPr>
        <w:pStyle w:val="Heading4"/>
        <w:tabs>
          <w:tab w:val="clear" w:pos="9072"/>
          <w:tab w:val="right" w:pos="9070"/>
        </w:tabs>
        <w:spacing w:before="0" w:after="0"/>
      </w:pPr>
      <w:r w:rsidRPr="00477C4C">
        <w:t>with consumer</w:t>
      </w:r>
      <w:r>
        <w:t>s</w:t>
      </w:r>
      <w:r>
        <w:tab/>
        <w:t>CHSP  Compliant</w:t>
      </w:r>
    </w:p>
    <w:p w14:paraId="4E0CC6DD" w14:textId="69E7E87D" w:rsidR="009A0CF1" w:rsidRPr="00B3757D" w:rsidRDefault="009A0CF1" w:rsidP="009A0CF1">
      <w:pPr>
        <w:tabs>
          <w:tab w:val="right" w:pos="9072"/>
        </w:tabs>
        <w:spacing w:before="120"/>
        <w:ind w:left="284"/>
        <w:rPr>
          <w:color w:val="auto"/>
        </w:rPr>
      </w:pPr>
      <w:r w:rsidRPr="00B3757D">
        <w:rPr>
          <w:color w:val="auto"/>
        </w:rPr>
        <w:t>Requirement 2(3)(a)</w:t>
      </w:r>
      <w:r w:rsidRPr="00B3757D">
        <w:rPr>
          <w:color w:val="auto"/>
        </w:rPr>
        <w:tab/>
      </w:r>
      <w:r>
        <w:rPr>
          <w:color w:val="auto"/>
        </w:rPr>
        <w:t>Compliant</w:t>
      </w:r>
    </w:p>
    <w:p w14:paraId="5B35E154" w14:textId="1DD95198" w:rsidR="009A0CF1" w:rsidRPr="00B3757D" w:rsidRDefault="009A0CF1" w:rsidP="009A0CF1">
      <w:pPr>
        <w:tabs>
          <w:tab w:val="right" w:pos="9072"/>
        </w:tabs>
        <w:spacing w:before="120"/>
        <w:ind w:left="284"/>
        <w:rPr>
          <w:color w:val="auto"/>
        </w:rPr>
      </w:pPr>
      <w:r w:rsidRPr="00B3757D">
        <w:rPr>
          <w:color w:val="auto"/>
        </w:rPr>
        <w:t>Requirement 2(3)(b)</w:t>
      </w:r>
      <w:r w:rsidRPr="00B3757D">
        <w:rPr>
          <w:color w:val="auto"/>
        </w:rPr>
        <w:tab/>
      </w:r>
      <w:r>
        <w:rPr>
          <w:color w:val="auto"/>
        </w:rPr>
        <w:t>Compliant</w:t>
      </w:r>
    </w:p>
    <w:p w14:paraId="3D123393" w14:textId="0B57EC0C" w:rsidR="009A0CF1" w:rsidRPr="00B3757D" w:rsidRDefault="009A0CF1" w:rsidP="009A0CF1">
      <w:pPr>
        <w:tabs>
          <w:tab w:val="right" w:pos="9072"/>
        </w:tabs>
        <w:spacing w:before="120"/>
        <w:ind w:left="284"/>
        <w:rPr>
          <w:color w:val="auto"/>
        </w:rPr>
      </w:pPr>
      <w:r w:rsidRPr="00B3757D">
        <w:rPr>
          <w:color w:val="auto"/>
        </w:rPr>
        <w:t>Requirement 2(3)(c)</w:t>
      </w:r>
      <w:r w:rsidRPr="00B3757D">
        <w:rPr>
          <w:color w:val="auto"/>
        </w:rPr>
        <w:tab/>
      </w:r>
      <w:r>
        <w:rPr>
          <w:color w:val="auto"/>
        </w:rPr>
        <w:t>Compliant</w:t>
      </w:r>
    </w:p>
    <w:p w14:paraId="7E5162FE" w14:textId="7BEF9E14" w:rsidR="009A0CF1" w:rsidRPr="00B3757D" w:rsidRDefault="009A0CF1" w:rsidP="009A0CF1">
      <w:pPr>
        <w:tabs>
          <w:tab w:val="right" w:pos="9072"/>
        </w:tabs>
        <w:spacing w:before="120"/>
        <w:ind w:left="284"/>
        <w:rPr>
          <w:color w:val="auto"/>
        </w:rPr>
      </w:pPr>
      <w:r w:rsidRPr="00B3757D">
        <w:rPr>
          <w:color w:val="auto"/>
        </w:rPr>
        <w:t>Requirement 2(3)(d)</w:t>
      </w:r>
      <w:r w:rsidRPr="00B3757D">
        <w:rPr>
          <w:color w:val="auto"/>
        </w:rPr>
        <w:tab/>
      </w:r>
      <w:r>
        <w:rPr>
          <w:color w:val="auto"/>
        </w:rPr>
        <w:t>Compliant</w:t>
      </w:r>
    </w:p>
    <w:p w14:paraId="134FAD40" w14:textId="67EDA5C9" w:rsidR="009A0CF1" w:rsidRPr="00B3757D" w:rsidRDefault="009A0CF1" w:rsidP="009A0CF1">
      <w:pPr>
        <w:tabs>
          <w:tab w:val="right" w:pos="9072"/>
        </w:tabs>
        <w:spacing w:before="120"/>
        <w:ind w:left="284"/>
        <w:rPr>
          <w:color w:val="auto"/>
        </w:rPr>
      </w:pPr>
      <w:r w:rsidRPr="00B3757D">
        <w:rPr>
          <w:color w:val="auto"/>
        </w:rPr>
        <w:t>Requirement 2(3)(e)</w:t>
      </w:r>
      <w:r w:rsidRPr="00B3757D">
        <w:rPr>
          <w:color w:val="auto"/>
        </w:rPr>
        <w:tab/>
      </w:r>
      <w:r>
        <w:rPr>
          <w:color w:val="auto"/>
        </w:rPr>
        <w:t>Compliant</w:t>
      </w:r>
    </w:p>
    <w:p w14:paraId="50C985E4" w14:textId="5FE327B1" w:rsidR="00F331A7" w:rsidRDefault="00F331A7" w:rsidP="009A0CF1">
      <w:pPr>
        <w:pStyle w:val="Heading4"/>
        <w:tabs>
          <w:tab w:val="clear" w:pos="9072"/>
          <w:tab w:val="right" w:pos="9070"/>
        </w:tabs>
      </w:pPr>
      <w:r w:rsidRPr="00B3757D">
        <w:t xml:space="preserve">Standard </w:t>
      </w:r>
      <w:r>
        <w:t>3</w:t>
      </w:r>
      <w:r w:rsidRPr="00B3757D">
        <w:t xml:space="preserve"> </w:t>
      </w:r>
      <w:r>
        <w:t>Personal and clinical care</w:t>
      </w:r>
      <w:r>
        <w:tab/>
        <w:t>Not applicable</w:t>
      </w:r>
    </w:p>
    <w:p w14:paraId="72B63734" w14:textId="121F2B37" w:rsidR="009A0CF1" w:rsidRPr="00B3757D" w:rsidRDefault="009A0CF1" w:rsidP="009A0CF1">
      <w:pPr>
        <w:pStyle w:val="Heading4"/>
        <w:tabs>
          <w:tab w:val="clear" w:pos="9072"/>
          <w:tab w:val="right" w:pos="9070"/>
        </w:tabs>
      </w:pPr>
      <w:r w:rsidRPr="00B3757D">
        <w:t>Standard 4 Services and supports for daily living                       CHSP</w:t>
      </w:r>
      <w:r>
        <w:t xml:space="preserve"> Compliant</w:t>
      </w:r>
    </w:p>
    <w:p w14:paraId="5370C69E" w14:textId="159ACE2C" w:rsidR="009A0CF1" w:rsidRPr="00B3757D" w:rsidRDefault="009A0CF1" w:rsidP="009A0CF1">
      <w:pPr>
        <w:tabs>
          <w:tab w:val="right" w:pos="9072"/>
        </w:tabs>
        <w:spacing w:before="120"/>
        <w:ind w:left="284"/>
        <w:rPr>
          <w:color w:val="auto"/>
        </w:rPr>
      </w:pPr>
      <w:r w:rsidRPr="00B3757D">
        <w:rPr>
          <w:color w:val="auto"/>
        </w:rPr>
        <w:t>Requirement 4(3)(a)</w:t>
      </w:r>
      <w:r w:rsidRPr="00B3757D">
        <w:rPr>
          <w:color w:val="auto"/>
        </w:rPr>
        <w:tab/>
      </w:r>
      <w:r>
        <w:rPr>
          <w:color w:val="auto"/>
        </w:rPr>
        <w:t>Compliant</w:t>
      </w:r>
    </w:p>
    <w:p w14:paraId="288077A3" w14:textId="42C487F1" w:rsidR="009A0CF1" w:rsidRPr="00B3757D" w:rsidRDefault="009A0CF1" w:rsidP="009A0CF1">
      <w:pPr>
        <w:tabs>
          <w:tab w:val="right" w:pos="9072"/>
        </w:tabs>
        <w:spacing w:before="120"/>
        <w:ind w:left="284"/>
        <w:rPr>
          <w:color w:val="auto"/>
        </w:rPr>
      </w:pPr>
      <w:r w:rsidRPr="00B3757D">
        <w:rPr>
          <w:color w:val="auto"/>
        </w:rPr>
        <w:t>Requirement 4(3)(b)</w:t>
      </w:r>
      <w:r w:rsidRPr="00B3757D">
        <w:rPr>
          <w:color w:val="auto"/>
        </w:rPr>
        <w:tab/>
      </w:r>
      <w:r>
        <w:rPr>
          <w:color w:val="auto"/>
        </w:rPr>
        <w:t>Compliant</w:t>
      </w:r>
    </w:p>
    <w:p w14:paraId="637A72B1" w14:textId="7DD344A2" w:rsidR="009A0CF1" w:rsidRPr="00B3757D" w:rsidRDefault="009A0CF1" w:rsidP="009A0CF1">
      <w:pPr>
        <w:tabs>
          <w:tab w:val="right" w:pos="9072"/>
        </w:tabs>
        <w:spacing w:before="120"/>
        <w:ind w:left="284"/>
        <w:rPr>
          <w:color w:val="auto"/>
        </w:rPr>
      </w:pPr>
      <w:r w:rsidRPr="00B3757D">
        <w:rPr>
          <w:color w:val="auto"/>
        </w:rPr>
        <w:t>Requirement 4(3)(c)</w:t>
      </w:r>
      <w:r w:rsidRPr="00B3757D">
        <w:rPr>
          <w:color w:val="auto"/>
        </w:rPr>
        <w:tab/>
      </w:r>
      <w:r>
        <w:rPr>
          <w:color w:val="auto"/>
        </w:rPr>
        <w:t>Compliant</w:t>
      </w:r>
    </w:p>
    <w:p w14:paraId="6B8EDF44" w14:textId="01578CE7" w:rsidR="009A0CF1" w:rsidRPr="00B3757D" w:rsidRDefault="009A0CF1" w:rsidP="009A0CF1">
      <w:pPr>
        <w:tabs>
          <w:tab w:val="right" w:pos="9072"/>
        </w:tabs>
        <w:spacing w:before="120"/>
        <w:ind w:left="284"/>
        <w:rPr>
          <w:color w:val="auto"/>
        </w:rPr>
      </w:pPr>
      <w:r w:rsidRPr="00B3757D">
        <w:rPr>
          <w:color w:val="auto"/>
        </w:rPr>
        <w:t>Requirement 4(3)(d)</w:t>
      </w:r>
      <w:r w:rsidRPr="00B3757D">
        <w:rPr>
          <w:color w:val="auto"/>
        </w:rPr>
        <w:tab/>
      </w:r>
      <w:r>
        <w:rPr>
          <w:color w:val="auto"/>
        </w:rPr>
        <w:t>Compliant</w:t>
      </w:r>
    </w:p>
    <w:p w14:paraId="63183447" w14:textId="27E0D10B" w:rsidR="009A0CF1" w:rsidRPr="00B3757D" w:rsidRDefault="009A0CF1" w:rsidP="009A0CF1">
      <w:pPr>
        <w:tabs>
          <w:tab w:val="right" w:pos="9072"/>
        </w:tabs>
        <w:spacing w:before="120"/>
        <w:ind w:left="284"/>
        <w:rPr>
          <w:color w:val="auto"/>
        </w:rPr>
      </w:pPr>
      <w:r w:rsidRPr="00B3757D">
        <w:rPr>
          <w:color w:val="auto"/>
        </w:rPr>
        <w:t>Requirement 4(3)(e)</w:t>
      </w:r>
      <w:r w:rsidRPr="00B3757D">
        <w:rPr>
          <w:color w:val="auto"/>
        </w:rPr>
        <w:tab/>
      </w:r>
      <w:r>
        <w:rPr>
          <w:color w:val="auto"/>
        </w:rPr>
        <w:t>Compliant</w:t>
      </w:r>
    </w:p>
    <w:p w14:paraId="329A7C4F" w14:textId="4DBEDF20" w:rsidR="009A0CF1" w:rsidRDefault="009A0CF1" w:rsidP="009A0CF1">
      <w:pPr>
        <w:tabs>
          <w:tab w:val="right" w:pos="9072"/>
        </w:tabs>
        <w:spacing w:before="120"/>
        <w:ind w:left="284"/>
        <w:rPr>
          <w:color w:val="auto"/>
        </w:rPr>
      </w:pPr>
      <w:r w:rsidRPr="00B3757D">
        <w:rPr>
          <w:color w:val="auto"/>
        </w:rPr>
        <w:t>Requirement 4(3)(f)</w:t>
      </w:r>
      <w:r w:rsidRPr="00B3757D">
        <w:rPr>
          <w:color w:val="auto"/>
        </w:rPr>
        <w:tab/>
      </w:r>
      <w:r>
        <w:rPr>
          <w:color w:val="auto"/>
        </w:rPr>
        <w:t>Compliant</w:t>
      </w:r>
    </w:p>
    <w:p w14:paraId="6B9FA77B" w14:textId="68A4CAF3" w:rsidR="009A0CF1" w:rsidRPr="00B709F2" w:rsidRDefault="009A0CF1" w:rsidP="009A0CF1">
      <w:pPr>
        <w:tabs>
          <w:tab w:val="right" w:pos="9072"/>
        </w:tabs>
        <w:spacing w:before="120"/>
        <w:ind w:left="284"/>
        <w:rPr>
          <w:color w:val="auto"/>
        </w:rPr>
      </w:pPr>
      <w:r w:rsidRPr="00477C4C">
        <w:t>Requirement 4(3)(g)</w:t>
      </w:r>
      <w:r w:rsidRPr="00477C4C">
        <w:tab/>
      </w:r>
      <w:r>
        <w:rPr>
          <w:color w:val="auto"/>
        </w:rPr>
        <w:t>Compliant</w:t>
      </w:r>
    </w:p>
    <w:p w14:paraId="66E91025" w14:textId="2E42FF3F" w:rsidR="009A0CF1" w:rsidRPr="00124260" w:rsidRDefault="009A0CF1" w:rsidP="009A0CF1">
      <w:pPr>
        <w:pStyle w:val="Heading4"/>
        <w:tabs>
          <w:tab w:val="clear" w:pos="9072"/>
          <w:tab w:val="right" w:pos="9070"/>
        </w:tabs>
      </w:pPr>
      <w:r w:rsidRPr="00477C4C">
        <w:t>Standard 5 Organisation’s service environment</w:t>
      </w:r>
      <w:r>
        <w:t xml:space="preserve">                          </w:t>
      </w:r>
      <w:r w:rsidRPr="00124260">
        <w:t xml:space="preserve">CHSP </w:t>
      </w:r>
      <w:r>
        <w:t>Compliant</w:t>
      </w:r>
    </w:p>
    <w:p w14:paraId="161D3C07" w14:textId="36F7F72A" w:rsidR="009A0CF1" w:rsidRPr="00124260" w:rsidRDefault="009A0CF1" w:rsidP="009A0CF1">
      <w:pPr>
        <w:tabs>
          <w:tab w:val="right" w:pos="9072"/>
        </w:tabs>
        <w:spacing w:before="120"/>
        <w:ind w:left="284"/>
        <w:rPr>
          <w:color w:val="auto"/>
        </w:rPr>
      </w:pPr>
      <w:r w:rsidRPr="00124260">
        <w:rPr>
          <w:color w:val="auto"/>
        </w:rPr>
        <w:t>Requirement 5(3)(a)</w:t>
      </w:r>
      <w:r w:rsidRPr="00124260">
        <w:rPr>
          <w:color w:val="auto"/>
        </w:rPr>
        <w:tab/>
      </w:r>
      <w:r>
        <w:rPr>
          <w:color w:val="auto"/>
        </w:rPr>
        <w:t>Compliant</w:t>
      </w:r>
    </w:p>
    <w:p w14:paraId="7A94912F" w14:textId="4A2A80CA" w:rsidR="009A0CF1" w:rsidRPr="00124260" w:rsidRDefault="009A0CF1" w:rsidP="009A0CF1">
      <w:pPr>
        <w:tabs>
          <w:tab w:val="right" w:pos="9072"/>
        </w:tabs>
        <w:spacing w:before="120"/>
        <w:ind w:left="284"/>
        <w:rPr>
          <w:color w:val="auto"/>
        </w:rPr>
      </w:pPr>
      <w:r w:rsidRPr="00124260">
        <w:rPr>
          <w:color w:val="auto"/>
        </w:rPr>
        <w:t>Requirement 5(3)(b)</w:t>
      </w:r>
      <w:r w:rsidRPr="00124260">
        <w:rPr>
          <w:color w:val="auto"/>
        </w:rPr>
        <w:tab/>
      </w:r>
      <w:r>
        <w:rPr>
          <w:color w:val="auto"/>
        </w:rPr>
        <w:t>Compliant</w:t>
      </w:r>
    </w:p>
    <w:p w14:paraId="3092C491" w14:textId="7DFE4AF1" w:rsidR="009A0CF1" w:rsidRPr="00124260" w:rsidRDefault="009A0CF1" w:rsidP="009A0CF1">
      <w:pPr>
        <w:tabs>
          <w:tab w:val="right" w:pos="9072"/>
        </w:tabs>
        <w:spacing w:before="120"/>
        <w:ind w:left="284"/>
        <w:rPr>
          <w:color w:val="auto"/>
        </w:rPr>
      </w:pPr>
      <w:r w:rsidRPr="00124260">
        <w:rPr>
          <w:color w:val="auto"/>
        </w:rPr>
        <w:t>Requirement 5(3)(c)</w:t>
      </w:r>
      <w:r w:rsidRPr="00124260">
        <w:rPr>
          <w:color w:val="auto"/>
        </w:rPr>
        <w:tab/>
      </w:r>
      <w:r>
        <w:rPr>
          <w:color w:val="auto"/>
        </w:rPr>
        <w:t>Compliant</w:t>
      </w:r>
    </w:p>
    <w:p w14:paraId="1F249644" w14:textId="59A56F37" w:rsidR="00D432D4" w:rsidRDefault="00D432D4"/>
    <w:p w14:paraId="27924439" w14:textId="77777777" w:rsidR="0013014D" w:rsidRDefault="0013014D" w:rsidP="00747024">
      <w:pPr>
        <w:pStyle w:val="Heading4"/>
        <w:keepNext w:val="0"/>
        <w:tabs>
          <w:tab w:val="clear" w:pos="9072"/>
          <w:tab w:val="left" w:pos="5387"/>
          <w:tab w:val="right" w:pos="9070"/>
        </w:tabs>
        <w:spacing w:before="0" w:after="0"/>
        <w:jc w:val="right"/>
      </w:pPr>
    </w:p>
    <w:p w14:paraId="364B67D9" w14:textId="77777777" w:rsidR="00071C01" w:rsidRPr="00943838"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2359F1CB" w14:textId="56632F6B" w:rsidR="009A0CF1" w:rsidRPr="00B3757D" w:rsidRDefault="009A0CF1" w:rsidP="009A0CF1">
      <w:pPr>
        <w:pStyle w:val="Heading4"/>
        <w:tabs>
          <w:tab w:val="clear" w:pos="9072"/>
          <w:tab w:val="right" w:pos="9070"/>
        </w:tabs>
      </w:pPr>
      <w:r w:rsidRPr="00B3757D">
        <w:t xml:space="preserve">Standard 6 Feedback and complaints                                   </w:t>
      </w:r>
      <w:r>
        <w:t xml:space="preserve"> </w:t>
      </w:r>
      <w:r w:rsidRPr="00B3757D">
        <w:t xml:space="preserve"> </w:t>
      </w:r>
      <w:r>
        <w:t xml:space="preserve">     </w:t>
      </w:r>
      <w:r w:rsidRPr="00B3757D">
        <w:t>CHSP</w:t>
      </w:r>
      <w:r>
        <w:t xml:space="preserve">  Compliant</w:t>
      </w:r>
    </w:p>
    <w:p w14:paraId="4C9DB12B" w14:textId="30CA0D1E" w:rsidR="009A0CF1" w:rsidRPr="00B3757D" w:rsidRDefault="009A0CF1" w:rsidP="009A0CF1">
      <w:pPr>
        <w:tabs>
          <w:tab w:val="right" w:pos="9072"/>
        </w:tabs>
        <w:spacing w:before="120"/>
        <w:ind w:left="284"/>
        <w:rPr>
          <w:color w:val="auto"/>
        </w:rPr>
      </w:pPr>
      <w:r w:rsidRPr="00B3757D">
        <w:rPr>
          <w:color w:val="auto"/>
        </w:rPr>
        <w:t>Requirement 6(3)(a)</w:t>
      </w:r>
      <w:r w:rsidRPr="00B3757D">
        <w:rPr>
          <w:color w:val="auto"/>
        </w:rPr>
        <w:tab/>
      </w:r>
      <w:r>
        <w:rPr>
          <w:color w:val="auto"/>
        </w:rPr>
        <w:t>Compliant</w:t>
      </w:r>
    </w:p>
    <w:p w14:paraId="58A28FD8" w14:textId="30983346" w:rsidR="009A0CF1" w:rsidRPr="00B3757D" w:rsidRDefault="009A0CF1" w:rsidP="009A0CF1">
      <w:pPr>
        <w:tabs>
          <w:tab w:val="right" w:pos="9072"/>
        </w:tabs>
        <w:spacing w:before="120"/>
        <w:ind w:left="284"/>
        <w:rPr>
          <w:color w:val="auto"/>
        </w:rPr>
      </w:pPr>
      <w:r w:rsidRPr="00B3757D">
        <w:rPr>
          <w:color w:val="auto"/>
        </w:rPr>
        <w:t>Requirement 6(3)(b)</w:t>
      </w:r>
      <w:r w:rsidRPr="00B3757D">
        <w:rPr>
          <w:color w:val="auto"/>
        </w:rPr>
        <w:tab/>
      </w:r>
      <w:r>
        <w:rPr>
          <w:color w:val="auto"/>
        </w:rPr>
        <w:t>Compliant</w:t>
      </w:r>
    </w:p>
    <w:p w14:paraId="6F752769" w14:textId="7955893F" w:rsidR="009A0CF1" w:rsidRPr="00B3757D" w:rsidRDefault="009A0CF1" w:rsidP="009A0CF1">
      <w:pPr>
        <w:tabs>
          <w:tab w:val="right" w:pos="9072"/>
        </w:tabs>
        <w:spacing w:before="120"/>
        <w:ind w:left="284"/>
        <w:rPr>
          <w:color w:val="auto"/>
        </w:rPr>
      </w:pPr>
      <w:r w:rsidRPr="00B3757D">
        <w:rPr>
          <w:color w:val="auto"/>
        </w:rPr>
        <w:t>Requirement 6(3)(c)</w:t>
      </w:r>
      <w:r w:rsidRPr="00B3757D">
        <w:rPr>
          <w:color w:val="auto"/>
        </w:rPr>
        <w:tab/>
      </w:r>
      <w:r>
        <w:rPr>
          <w:color w:val="auto"/>
        </w:rPr>
        <w:t>Compliant</w:t>
      </w:r>
    </w:p>
    <w:p w14:paraId="7C75CE18" w14:textId="68594161" w:rsidR="009A0CF1" w:rsidRPr="00B3757D" w:rsidRDefault="009A0CF1" w:rsidP="009A0CF1">
      <w:pPr>
        <w:tabs>
          <w:tab w:val="right" w:pos="9072"/>
        </w:tabs>
        <w:spacing w:before="120"/>
        <w:ind w:left="284"/>
        <w:rPr>
          <w:color w:val="auto"/>
        </w:rPr>
      </w:pPr>
      <w:r w:rsidRPr="00B3757D">
        <w:rPr>
          <w:color w:val="auto"/>
        </w:rPr>
        <w:t>Requirement 6(3)(d)</w:t>
      </w:r>
      <w:r w:rsidRPr="00B3757D">
        <w:rPr>
          <w:color w:val="auto"/>
        </w:rPr>
        <w:tab/>
      </w:r>
      <w:r>
        <w:rPr>
          <w:color w:val="auto"/>
        </w:rPr>
        <w:t>Compliant</w:t>
      </w:r>
    </w:p>
    <w:p w14:paraId="4E705EBC" w14:textId="607F6DDA" w:rsidR="009A0CF1" w:rsidRPr="00B3757D" w:rsidRDefault="009A0CF1" w:rsidP="009A0CF1">
      <w:pPr>
        <w:pStyle w:val="Heading4"/>
        <w:tabs>
          <w:tab w:val="clear" w:pos="9072"/>
          <w:tab w:val="right" w:pos="9070"/>
        </w:tabs>
      </w:pPr>
      <w:r w:rsidRPr="00B3757D">
        <w:t>Standard 7 Human resources</w:t>
      </w:r>
      <w:r>
        <w:t xml:space="preserve">                                                        CHSP</w:t>
      </w:r>
      <w:r w:rsidRPr="00B3757D">
        <w:tab/>
      </w:r>
      <w:r>
        <w:t>Compliant</w:t>
      </w:r>
    </w:p>
    <w:p w14:paraId="47EF416A" w14:textId="107B3AD5" w:rsidR="009A0CF1" w:rsidRPr="00B3757D" w:rsidRDefault="009A0CF1" w:rsidP="009A0CF1">
      <w:pPr>
        <w:tabs>
          <w:tab w:val="right" w:pos="9072"/>
        </w:tabs>
        <w:spacing w:before="120"/>
        <w:ind w:left="284"/>
        <w:rPr>
          <w:color w:val="auto"/>
        </w:rPr>
      </w:pPr>
      <w:r w:rsidRPr="00B3757D">
        <w:rPr>
          <w:color w:val="auto"/>
        </w:rPr>
        <w:t>Requirement 7(3)(a)</w:t>
      </w:r>
      <w:r w:rsidRPr="00B3757D">
        <w:rPr>
          <w:color w:val="auto"/>
        </w:rPr>
        <w:tab/>
      </w:r>
      <w:r>
        <w:rPr>
          <w:color w:val="auto"/>
        </w:rPr>
        <w:t>Compliant</w:t>
      </w:r>
    </w:p>
    <w:p w14:paraId="40AD67A9" w14:textId="4CE1F6C7" w:rsidR="009A0CF1" w:rsidRPr="00B3757D" w:rsidRDefault="009A0CF1" w:rsidP="009A0CF1">
      <w:pPr>
        <w:tabs>
          <w:tab w:val="right" w:pos="9072"/>
        </w:tabs>
        <w:spacing w:before="120"/>
        <w:ind w:left="284"/>
        <w:rPr>
          <w:color w:val="auto"/>
        </w:rPr>
      </w:pPr>
      <w:r w:rsidRPr="00B3757D">
        <w:rPr>
          <w:color w:val="auto"/>
        </w:rPr>
        <w:t>Requirement 7(3)(b)</w:t>
      </w:r>
      <w:r w:rsidRPr="00B3757D">
        <w:rPr>
          <w:color w:val="auto"/>
        </w:rPr>
        <w:tab/>
      </w:r>
      <w:r>
        <w:rPr>
          <w:color w:val="auto"/>
        </w:rPr>
        <w:t>Compliant</w:t>
      </w:r>
    </w:p>
    <w:p w14:paraId="576E844D" w14:textId="0B2DB47D" w:rsidR="009A0CF1" w:rsidRPr="00B3757D" w:rsidRDefault="009A0CF1" w:rsidP="009A0CF1">
      <w:pPr>
        <w:tabs>
          <w:tab w:val="right" w:pos="9072"/>
        </w:tabs>
        <w:spacing w:before="120"/>
        <w:ind w:left="284"/>
        <w:rPr>
          <w:color w:val="auto"/>
        </w:rPr>
      </w:pPr>
      <w:r w:rsidRPr="00B3757D">
        <w:rPr>
          <w:color w:val="auto"/>
        </w:rPr>
        <w:t>Requirement 7(3)(c)</w:t>
      </w:r>
      <w:r w:rsidRPr="00B3757D">
        <w:rPr>
          <w:color w:val="auto"/>
        </w:rPr>
        <w:tab/>
      </w:r>
      <w:r>
        <w:rPr>
          <w:color w:val="auto"/>
        </w:rPr>
        <w:t>Compliant</w:t>
      </w:r>
    </w:p>
    <w:p w14:paraId="45D669DF" w14:textId="7338032A" w:rsidR="009A0CF1" w:rsidRPr="00B3757D" w:rsidRDefault="009A0CF1" w:rsidP="009A0CF1">
      <w:pPr>
        <w:tabs>
          <w:tab w:val="right" w:pos="9072"/>
        </w:tabs>
        <w:spacing w:before="120"/>
        <w:ind w:left="284"/>
        <w:rPr>
          <w:color w:val="auto"/>
        </w:rPr>
      </w:pPr>
      <w:r w:rsidRPr="00B3757D">
        <w:rPr>
          <w:color w:val="auto"/>
        </w:rPr>
        <w:t>Requirement 7(3)(d)</w:t>
      </w:r>
      <w:r w:rsidRPr="00B3757D">
        <w:rPr>
          <w:color w:val="auto"/>
        </w:rPr>
        <w:tab/>
      </w:r>
      <w:r>
        <w:rPr>
          <w:color w:val="auto"/>
        </w:rPr>
        <w:t>Compliant</w:t>
      </w:r>
    </w:p>
    <w:p w14:paraId="4DA85911" w14:textId="5C0C9F45" w:rsidR="009A0CF1" w:rsidRPr="00B3757D" w:rsidRDefault="009A0CF1" w:rsidP="009A0CF1">
      <w:pPr>
        <w:tabs>
          <w:tab w:val="right" w:pos="9072"/>
        </w:tabs>
        <w:spacing w:before="120"/>
        <w:ind w:left="284"/>
        <w:rPr>
          <w:color w:val="auto"/>
        </w:rPr>
      </w:pPr>
      <w:r w:rsidRPr="00B3757D">
        <w:rPr>
          <w:color w:val="auto"/>
        </w:rPr>
        <w:t>Requirement 7(3)(e)</w:t>
      </w:r>
      <w:r w:rsidRPr="00B3757D">
        <w:rPr>
          <w:color w:val="auto"/>
        </w:rPr>
        <w:tab/>
      </w:r>
      <w:r>
        <w:rPr>
          <w:color w:val="auto"/>
        </w:rPr>
        <w:t>Compliant</w:t>
      </w:r>
    </w:p>
    <w:p w14:paraId="4E6DBED6" w14:textId="68B83B79" w:rsidR="009A0CF1" w:rsidRPr="00B3757D" w:rsidRDefault="009A0CF1" w:rsidP="009A0CF1">
      <w:pPr>
        <w:pStyle w:val="Heading4"/>
        <w:tabs>
          <w:tab w:val="clear" w:pos="9072"/>
          <w:tab w:val="right" w:pos="9070"/>
        </w:tabs>
      </w:pPr>
      <w:r w:rsidRPr="00B3757D">
        <w:t>Standard 8 Organisational governance</w:t>
      </w:r>
      <w:r>
        <w:t xml:space="preserve">                                        CHSP</w:t>
      </w:r>
      <w:r w:rsidRPr="00B3757D">
        <w:tab/>
      </w:r>
      <w:r>
        <w:t>Compliant</w:t>
      </w:r>
    </w:p>
    <w:p w14:paraId="633EF387" w14:textId="040212DC" w:rsidR="009A0CF1" w:rsidRPr="00B3757D" w:rsidRDefault="009A0CF1" w:rsidP="009A0CF1">
      <w:pPr>
        <w:tabs>
          <w:tab w:val="right" w:pos="9072"/>
        </w:tabs>
        <w:spacing w:before="120"/>
        <w:ind w:left="284"/>
        <w:rPr>
          <w:color w:val="auto"/>
        </w:rPr>
      </w:pPr>
      <w:r w:rsidRPr="00B3757D">
        <w:rPr>
          <w:color w:val="auto"/>
        </w:rPr>
        <w:t>Requirement 8(3)(a)</w:t>
      </w:r>
      <w:r w:rsidRPr="00B3757D">
        <w:rPr>
          <w:color w:val="auto"/>
        </w:rPr>
        <w:tab/>
      </w:r>
      <w:r>
        <w:rPr>
          <w:color w:val="auto"/>
        </w:rPr>
        <w:t>Compliant</w:t>
      </w:r>
    </w:p>
    <w:p w14:paraId="01116F71" w14:textId="5BBD6A36" w:rsidR="009A0CF1" w:rsidRPr="00B3757D" w:rsidRDefault="009A0CF1" w:rsidP="009A0CF1">
      <w:pPr>
        <w:tabs>
          <w:tab w:val="right" w:pos="9072"/>
        </w:tabs>
        <w:spacing w:before="120"/>
        <w:ind w:left="284"/>
        <w:rPr>
          <w:color w:val="auto"/>
        </w:rPr>
      </w:pPr>
      <w:r w:rsidRPr="00B3757D">
        <w:rPr>
          <w:color w:val="auto"/>
        </w:rPr>
        <w:t>Requirement 8(3)(b)</w:t>
      </w:r>
      <w:r w:rsidRPr="00B3757D">
        <w:rPr>
          <w:color w:val="auto"/>
        </w:rPr>
        <w:tab/>
      </w:r>
      <w:r>
        <w:rPr>
          <w:color w:val="auto"/>
        </w:rPr>
        <w:t>Compliant</w:t>
      </w:r>
    </w:p>
    <w:p w14:paraId="14ECFD06" w14:textId="0296DFE3" w:rsidR="009A0CF1" w:rsidRPr="00B3757D" w:rsidRDefault="009A0CF1" w:rsidP="009A0CF1">
      <w:pPr>
        <w:tabs>
          <w:tab w:val="right" w:pos="9072"/>
        </w:tabs>
        <w:spacing w:before="120"/>
        <w:ind w:left="284"/>
        <w:rPr>
          <w:color w:val="auto"/>
        </w:rPr>
      </w:pPr>
      <w:r w:rsidRPr="00B3757D">
        <w:rPr>
          <w:color w:val="auto"/>
        </w:rPr>
        <w:t>Requirement 8(3)(c)</w:t>
      </w:r>
      <w:r w:rsidRPr="00B3757D">
        <w:rPr>
          <w:color w:val="auto"/>
        </w:rPr>
        <w:tab/>
      </w:r>
      <w:r>
        <w:rPr>
          <w:color w:val="auto"/>
        </w:rPr>
        <w:t>Compliant</w:t>
      </w:r>
    </w:p>
    <w:p w14:paraId="62B380C8" w14:textId="7BD7BED7" w:rsidR="009A0CF1" w:rsidRDefault="009A0CF1" w:rsidP="009A0CF1">
      <w:pPr>
        <w:tabs>
          <w:tab w:val="right" w:pos="9072"/>
        </w:tabs>
        <w:spacing w:before="120"/>
        <w:ind w:left="284"/>
        <w:rPr>
          <w:color w:val="auto"/>
        </w:rPr>
      </w:pPr>
      <w:r w:rsidRPr="00B3757D">
        <w:rPr>
          <w:color w:val="auto"/>
        </w:rPr>
        <w:t>Requirement 8(3)(d)</w:t>
      </w:r>
      <w:r w:rsidRPr="00B3757D">
        <w:rPr>
          <w:color w:val="auto"/>
        </w:rPr>
        <w:tab/>
      </w:r>
      <w:r>
        <w:rPr>
          <w:color w:val="auto"/>
        </w:rPr>
        <w:t>Compliant</w:t>
      </w:r>
    </w:p>
    <w:p w14:paraId="1EC12E6D" w14:textId="29ED394D" w:rsidR="00D1768B" w:rsidRPr="00B3757D" w:rsidRDefault="00D1768B" w:rsidP="009A0CF1">
      <w:pPr>
        <w:tabs>
          <w:tab w:val="right" w:pos="9072"/>
        </w:tabs>
        <w:spacing w:before="120"/>
        <w:ind w:left="284"/>
        <w:rPr>
          <w:color w:val="auto"/>
        </w:rPr>
      </w:pPr>
      <w:r>
        <w:rPr>
          <w:color w:val="auto"/>
        </w:rPr>
        <w:t>Requirement 8(3)</w:t>
      </w:r>
      <w:r w:rsidR="007772EE">
        <w:rPr>
          <w:color w:val="auto"/>
        </w:rPr>
        <w:t>(e)</w:t>
      </w:r>
      <w:r>
        <w:rPr>
          <w:color w:val="auto"/>
        </w:rPr>
        <w:tab/>
        <w:t>Not Applicable</w:t>
      </w:r>
    </w:p>
    <w:p w14:paraId="1B606771" w14:textId="77777777" w:rsidR="009A0CF1" w:rsidRPr="00031BE3" w:rsidRDefault="009A0CF1" w:rsidP="009A0CF1">
      <w:pPr>
        <w:spacing w:before="0" w:after="160" w:line="259" w:lineRule="auto"/>
        <w:rPr>
          <w:b/>
          <w:bCs/>
          <w:iCs/>
          <w:color w:val="auto"/>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5F4D06A0" w14:textId="158AEACC" w:rsidR="0066196E" w:rsidRPr="00F911DD" w:rsidRDefault="004B33E7" w:rsidP="008F75C2">
      <w:pPr>
        <w:pStyle w:val="ListBullet"/>
        <w:sectPr w:rsidR="0066196E" w:rsidRPr="00F911DD" w:rsidSect="00D432D4">
          <w:headerReference w:type="first" r:id="rId16"/>
          <w:pgSz w:w="11906" w:h="16838"/>
          <w:pgMar w:top="1843" w:right="1418" w:bottom="1418" w:left="1418" w:header="568" w:footer="397" w:gutter="0"/>
          <w:cols w:space="708"/>
          <w:docGrid w:linePitch="360"/>
        </w:sectPr>
      </w:pPr>
      <w:r>
        <w:t>t</w:t>
      </w:r>
      <w:r w:rsidRPr="00D63989">
        <w:t xml:space="preserve">he Assessment Team’s report </w:t>
      </w:r>
      <w:r w:rsidR="002C61F0">
        <w:t xml:space="preserve">for the quality audit was </w:t>
      </w:r>
      <w:r w:rsidRPr="00D63989">
        <w:t xml:space="preserve">informed by </w:t>
      </w:r>
      <w:r w:rsidR="000A6E2B" w:rsidRPr="002C61F0">
        <w:t>a</w:t>
      </w:r>
      <w:r w:rsidRPr="002C61F0">
        <w:t xml:space="preserve"> site assessment, observations at the service, review of documents and interviews with staff, consumers/representatives and other</w:t>
      </w:r>
      <w:r w:rsidR="008F75C2">
        <w:t>s.</w:t>
      </w: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5F459FE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EE87E08" w:rsidR="00CB3BA9" w:rsidRPr="00162F6A" w:rsidRDefault="007A0CC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76569" w:rsidRPr="00162F6A">
        <w:rPr>
          <w:color w:val="FFFFFF" w:themeColor="background1"/>
          <w:highlight w:val="yellow"/>
        </w:rPr>
        <w:br/>
      </w:r>
      <w:r w:rsidR="00035F9A" w:rsidRPr="00162F6A">
        <w:rPr>
          <w:color w:val="FFFFFF" w:themeColor="background1"/>
          <w:sz w:val="36"/>
        </w:rPr>
        <w:tab/>
      </w:r>
      <w:r w:rsidR="00D02931">
        <w:rPr>
          <w:color w:val="FFFFFF" w:themeColor="background1"/>
          <w:sz w:val="36"/>
        </w:rPr>
        <w:tab/>
      </w:r>
      <w:r w:rsidR="00035F9A" w:rsidRPr="00162F6A">
        <w:rPr>
          <w:color w:val="FFFFFF" w:themeColor="background1"/>
          <w:sz w:val="36"/>
        </w:rPr>
        <w:t xml:space="preserve">CHSP </w:t>
      </w:r>
      <w:r w:rsidR="00FD2302" w:rsidRPr="008909FE">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396F3593" w:rsidR="007F5256" w:rsidRDefault="007F5256" w:rsidP="00427817">
      <w:pPr>
        <w:pStyle w:val="Heading2"/>
      </w:pPr>
      <w:r>
        <w:t xml:space="preserve">Assessment </w:t>
      </w:r>
      <w:r w:rsidRPr="002B2C0F">
        <w:t>of Standard</w:t>
      </w:r>
      <w:r>
        <w:t xml:space="preserve"> </w:t>
      </w:r>
      <w:r w:rsidR="00215FC3">
        <w:t>1</w:t>
      </w:r>
    </w:p>
    <w:p w14:paraId="32CF6465" w14:textId="7FB0C2B7" w:rsidR="003D7087" w:rsidRDefault="003D7087" w:rsidP="00CE7BC6">
      <w:bookmarkStart w:id="4" w:name="_Hlk73426529"/>
      <w:r>
        <w:t xml:space="preserve">According to the evidence obtained, the service is aware of its obligations of ensuring its consumers are treated with dignity and respect and their individual </w:t>
      </w:r>
      <w:r w:rsidR="009A6716">
        <w:t>identity</w:t>
      </w:r>
      <w:r>
        <w:t xml:space="preserve"> and diversity is valued. The Assessment Team witnessed this first hand during their observation of a group session held at the day respite centre ‘Cedar House’. There, the workforce was observed to be interacting with its consumers in a friendly, supportive and respectful manner and responding to their needs by aiding certain consumers move around if required.</w:t>
      </w:r>
    </w:p>
    <w:p w14:paraId="5F7378AB" w14:textId="178DAB5E" w:rsidR="003D7087" w:rsidRDefault="003D7087" w:rsidP="00CE7BC6">
      <w:r>
        <w:t>A consumer reported that she is often asked by the staff what she wants to do during her ‘out and about’ program</w:t>
      </w:r>
      <w:r w:rsidR="00486F60">
        <w:t xml:space="preserve">, that she is provided with an information sheet that informs her what activities are available and </w:t>
      </w:r>
      <w:r>
        <w:t xml:space="preserve">she feels consulted on exercising her choice and independence during the program and that </w:t>
      </w:r>
      <w:r w:rsidR="00BD60FD">
        <w:t>staff listen to her values and preferences.</w:t>
      </w:r>
      <w:r w:rsidR="00486F60">
        <w:t xml:space="preserve"> Another consumer is supported to visit the bank and </w:t>
      </w:r>
      <w:r w:rsidR="009A6716">
        <w:t>shops</w:t>
      </w:r>
      <w:r w:rsidR="00486F60">
        <w:t xml:space="preserve"> and she expressed that benefits her sense of independence. </w:t>
      </w:r>
    </w:p>
    <w:p w14:paraId="48834531" w14:textId="08DE7DA1" w:rsidR="003A08E8" w:rsidRDefault="00CE7BC6" w:rsidP="00CE7BC6">
      <w:pPr>
        <w:rPr>
          <w:rFonts w:eastAsia="Calibri"/>
          <w:color w:val="auto"/>
          <w:lang w:eastAsia="en-US"/>
        </w:rPr>
      </w:pPr>
      <w:r>
        <w:rPr>
          <w:rFonts w:eastAsia="Calibri"/>
          <w:color w:val="auto"/>
        </w:rPr>
        <w:t>Consumers</w:t>
      </w:r>
      <w:r w:rsidR="003A08E8">
        <w:rPr>
          <w:rFonts w:eastAsia="Calibri"/>
          <w:color w:val="auto"/>
        </w:rPr>
        <w:t xml:space="preserve"> were all provided </w:t>
      </w:r>
      <w:r w:rsidR="003A08E8" w:rsidRPr="001C750A">
        <w:rPr>
          <w:rFonts w:eastAsia="Calibri"/>
          <w:color w:val="auto"/>
          <w:lang w:eastAsia="en-US"/>
        </w:rPr>
        <w:t>a copy of the Charter of</w:t>
      </w:r>
      <w:r w:rsidR="003A08E8">
        <w:rPr>
          <w:rFonts w:eastAsia="Calibri"/>
          <w:color w:val="auto"/>
          <w:lang w:eastAsia="en-US"/>
        </w:rPr>
        <w:t xml:space="preserve"> Aged Care</w:t>
      </w:r>
      <w:r w:rsidR="003A08E8" w:rsidRPr="001C750A">
        <w:rPr>
          <w:rFonts w:eastAsia="Calibri"/>
          <w:color w:val="auto"/>
          <w:lang w:eastAsia="en-US"/>
        </w:rPr>
        <w:t xml:space="preserve"> Right</w:t>
      </w:r>
      <w:r w:rsidR="003A08E8">
        <w:rPr>
          <w:rFonts w:eastAsia="Calibri"/>
          <w:color w:val="auto"/>
          <w:lang w:eastAsia="en-US"/>
        </w:rPr>
        <w:t>s is provided on entry to the service</w:t>
      </w:r>
      <w:r w:rsidR="003A08E8" w:rsidRPr="001C750A">
        <w:rPr>
          <w:rFonts w:eastAsia="Calibri"/>
          <w:color w:val="auto"/>
          <w:lang w:eastAsia="en-US"/>
        </w:rPr>
        <w:t>.</w:t>
      </w:r>
      <w:r w:rsidR="00BF2B80">
        <w:rPr>
          <w:rFonts w:eastAsia="Calibri"/>
          <w:color w:val="auto"/>
          <w:lang w:eastAsia="en-US"/>
        </w:rPr>
        <w:t xml:space="preserve"> It is evidence that the workforce helps consumers maintain their independence </w:t>
      </w:r>
      <w:r w:rsidR="00AC4F4A">
        <w:rPr>
          <w:rFonts w:eastAsia="Calibri"/>
          <w:color w:val="auto"/>
          <w:lang w:eastAsia="en-US"/>
        </w:rPr>
        <w:t>wherever</w:t>
      </w:r>
      <w:r w:rsidR="00BF2B80">
        <w:rPr>
          <w:rFonts w:eastAsia="Calibri"/>
          <w:color w:val="auto"/>
          <w:lang w:eastAsia="en-US"/>
        </w:rPr>
        <w:t xml:space="preserve"> and whenever possible. </w:t>
      </w:r>
    </w:p>
    <w:p w14:paraId="692C202C" w14:textId="6AB5CDE4" w:rsidR="009C1D46" w:rsidRDefault="00C11B18" w:rsidP="00CE7BC6">
      <w:pPr>
        <w:rPr>
          <w:rFonts w:eastAsia="Calibri"/>
          <w:color w:val="auto"/>
          <w:lang w:eastAsia="en-US"/>
        </w:rPr>
      </w:pPr>
      <w:r>
        <w:rPr>
          <w:rFonts w:eastAsia="Calibri"/>
          <w:color w:val="auto"/>
          <w:lang w:eastAsia="en-US"/>
        </w:rPr>
        <w:t xml:space="preserve">In terms of the provision of timely information to the consumers, the service uses a chalkboard in the </w:t>
      </w:r>
      <w:r w:rsidR="00AC4F4A">
        <w:rPr>
          <w:rFonts w:eastAsia="Calibri"/>
          <w:color w:val="auto"/>
          <w:lang w:eastAsia="en-US"/>
        </w:rPr>
        <w:t>activities</w:t>
      </w:r>
      <w:r>
        <w:rPr>
          <w:rFonts w:eastAsia="Calibri"/>
          <w:color w:val="auto"/>
          <w:lang w:eastAsia="en-US"/>
        </w:rPr>
        <w:t xml:space="preserve"> room to inform consumers of current and planned projects in a way that is easy to understand. </w:t>
      </w:r>
      <w:r w:rsidR="009C1D46">
        <w:rPr>
          <w:rFonts w:eastAsia="Calibri"/>
          <w:color w:val="auto"/>
          <w:lang w:eastAsia="en-US"/>
        </w:rPr>
        <w:t xml:space="preserve">The service’s invoicing system allows consumers </w:t>
      </w:r>
      <w:r w:rsidR="009C1D46">
        <w:rPr>
          <w:rFonts w:eastAsia="Calibri"/>
          <w:color w:val="auto"/>
          <w:lang w:eastAsia="en-US"/>
        </w:rPr>
        <w:lastRenderedPageBreak/>
        <w:t>to choose their preferred payment options and consumers when interviewed reported they find the system easy to understand.</w:t>
      </w:r>
    </w:p>
    <w:p w14:paraId="08884C06" w14:textId="2CEF08AA" w:rsidR="00C11B18" w:rsidRDefault="00C11B18" w:rsidP="00CE7BC6">
      <w:pPr>
        <w:rPr>
          <w:rFonts w:eastAsia="Calibri"/>
          <w:color w:val="auto"/>
          <w:lang w:eastAsia="en-US"/>
        </w:rPr>
      </w:pPr>
      <w:r>
        <w:rPr>
          <w:rFonts w:eastAsia="Calibri"/>
          <w:color w:val="auto"/>
          <w:lang w:eastAsia="en-US"/>
        </w:rPr>
        <w:t>When COVID-19 was impacting the service, the Approved Provider provided evidence of how it communicated updates about how the service was managing the pandemic with the consumers and their representatives.</w:t>
      </w:r>
    </w:p>
    <w:bookmarkEnd w:id="4"/>
    <w:p w14:paraId="0599F9A9" w14:textId="54D6B9C4" w:rsidR="003A08E8" w:rsidRDefault="00CE7BC6" w:rsidP="005C5DF6">
      <w:r>
        <w:t>The</w:t>
      </w:r>
      <w:r w:rsidR="00C11B18">
        <w:t>re is also evidence that</w:t>
      </w:r>
      <w:r>
        <w:t xml:space="preserve"> service upholds its members privacy and personal information by ensuring that that information is secured confidentially. </w:t>
      </w:r>
    </w:p>
    <w:p w14:paraId="76C14A00" w14:textId="77777777" w:rsidR="003A08E8" w:rsidRPr="005C5DF6" w:rsidRDefault="003A08E8" w:rsidP="005C5DF6"/>
    <w:p w14:paraId="5AF3A31A" w14:textId="039A09E6"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A08E8" w:rsidRPr="002B61BB" w14:paraId="70515633" w14:textId="77777777" w:rsidTr="006107BF">
        <w:tc>
          <w:tcPr>
            <w:tcW w:w="4531" w:type="dxa"/>
            <w:shd w:val="clear" w:color="auto" w:fill="E7E6E6" w:themeFill="background2"/>
          </w:tcPr>
          <w:p w14:paraId="12B2B9D7" w14:textId="77777777" w:rsidR="003A08E8" w:rsidRPr="002B61BB" w:rsidRDefault="003A08E8"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900143F" w:rsidR="003A08E8" w:rsidRPr="002B61BB" w:rsidRDefault="003A08E8" w:rsidP="006107BF">
            <w:pPr>
              <w:pStyle w:val="Heading3"/>
              <w:spacing w:before="120" w:after="0"/>
              <w:outlineLvl w:val="2"/>
            </w:pPr>
            <w:r w:rsidRPr="002B61BB">
              <w:t xml:space="preserve">CHSP </w:t>
            </w:r>
          </w:p>
        </w:tc>
        <w:tc>
          <w:tcPr>
            <w:tcW w:w="3548" w:type="dxa"/>
            <w:shd w:val="clear" w:color="auto" w:fill="E7E6E6" w:themeFill="background2"/>
          </w:tcPr>
          <w:p w14:paraId="4DBD401C" w14:textId="538BAB5E" w:rsidR="003A08E8" w:rsidRPr="006107BF" w:rsidRDefault="003A08E8" w:rsidP="006107BF">
            <w:pPr>
              <w:pStyle w:val="Heading3"/>
              <w:spacing w:before="120" w:after="0"/>
              <w:jc w:val="right"/>
              <w:outlineLvl w:val="2"/>
            </w:pPr>
            <w:r w:rsidRPr="00E62C95">
              <w:rPr>
                <w:color w:val="1F4E79" w:themeColor="accent5" w:themeShade="80"/>
                <w:szCs w:val="26"/>
              </w:rPr>
              <w:t xml:space="preserve">Compliant </w:t>
            </w:r>
          </w:p>
        </w:tc>
      </w:tr>
      <w:tr w:rsidR="003A08E8" w:rsidRPr="002B61BB" w14:paraId="342AAFFC" w14:textId="77777777" w:rsidTr="006107BF">
        <w:tc>
          <w:tcPr>
            <w:tcW w:w="4531" w:type="dxa"/>
            <w:shd w:val="clear" w:color="auto" w:fill="E7E6E6" w:themeFill="background2"/>
          </w:tcPr>
          <w:p w14:paraId="7B64CF2C" w14:textId="77777777" w:rsidR="003A08E8" w:rsidRPr="002B61BB" w:rsidRDefault="003A08E8" w:rsidP="006107BF">
            <w:pPr>
              <w:pStyle w:val="Heading3"/>
              <w:spacing w:before="0" w:after="0"/>
              <w:outlineLvl w:val="2"/>
            </w:pPr>
          </w:p>
        </w:tc>
        <w:tc>
          <w:tcPr>
            <w:tcW w:w="993" w:type="dxa"/>
            <w:shd w:val="clear" w:color="auto" w:fill="E7E6E6" w:themeFill="background2"/>
          </w:tcPr>
          <w:p w14:paraId="656CB382" w14:textId="7753FA73" w:rsidR="003A08E8" w:rsidRPr="002B61BB" w:rsidRDefault="003A08E8" w:rsidP="006107BF">
            <w:pPr>
              <w:pStyle w:val="Heading3"/>
              <w:spacing w:before="0" w:after="0"/>
              <w:outlineLvl w:val="2"/>
            </w:pPr>
          </w:p>
        </w:tc>
        <w:tc>
          <w:tcPr>
            <w:tcW w:w="3548" w:type="dxa"/>
            <w:shd w:val="clear" w:color="auto" w:fill="E7E6E6" w:themeFill="background2"/>
          </w:tcPr>
          <w:p w14:paraId="162F6B0E" w14:textId="567F93BF" w:rsidR="003A08E8" w:rsidRPr="006107BF" w:rsidRDefault="003A08E8" w:rsidP="006107BF">
            <w:pPr>
              <w:pStyle w:val="Heading3"/>
              <w:spacing w:before="0" w:after="0"/>
              <w:jc w:val="right"/>
              <w:outlineLvl w:val="2"/>
            </w:pPr>
          </w:p>
        </w:tc>
      </w:tr>
    </w:tbl>
    <w:p w14:paraId="4D1E56F7" w14:textId="370CD5F8" w:rsidR="00FF578A" w:rsidRPr="0007419B" w:rsidRDefault="00154403" w:rsidP="0007419B">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A08E8" w:rsidRPr="002B61BB" w14:paraId="2B90DF07" w14:textId="77777777" w:rsidTr="006107BF">
        <w:tc>
          <w:tcPr>
            <w:tcW w:w="4531" w:type="dxa"/>
            <w:shd w:val="clear" w:color="auto" w:fill="E7E6E6" w:themeFill="background2"/>
          </w:tcPr>
          <w:p w14:paraId="1041FB76" w14:textId="56BD037C" w:rsidR="003A08E8" w:rsidRPr="002B61BB" w:rsidRDefault="003A08E8"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1B4AA7B9" w:rsidR="003A08E8" w:rsidRPr="002B61BB" w:rsidRDefault="003A08E8" w:rsidP="006107BF">
            <w:pPr>
              <w:pStyle w:val="Heading3"/>
              <w:spacing w:before="120" w:after="0"/>
              <w:outlineLvl w:val="2"/>
            </w:pPr>
            <w:r w:rsidRPr="002B61BB">
              <w:t xml:space="preserve">CHSP </w:t>
            </w:r>
          </w:p>
        </w:tc>
        <w:tc>
          <w:tcPr>
            <w:tcW w:w="3548" w:type="dxa"/>
            <w:shd w:val="clear" w:color="auto" w:fill="E7E6E6" w:themeFill="background2"/>
          </w:tcPr>
          <w:p w14:paraId="39451DB1" w14:textId="587B0558" w:rsidR="003A08E8" w:rsidRPr="006107BF" w:rsidRDefault="003A08E8" w:rsidP="006107BF">
            <w:pPr>
              <w:pStyle w:val="Heading3"/>
              <w:spacing w:before="120" w:after="0"/>
              <w:jc w:val="right"/>
              <w:outlineLvl w:val="2"/>
            </w:pPr>
            <w:r w:rsidRPr="006107BF">
              <w:rPr>
                <w:color w:val="0000FF"/>
                <w:szCs w:val="26"/>
              </w:rPr>
              <w:t xml:space="preserve"> </w:t>
            </w:r>
            <w:r w:rsidRPr="00E62C95">
              <w:rPr>
                <w:color w:val="1F4E79" w:themeColor="accent5" w:themeShade="80"/>
                <w:szCs w:val="26"/>
              </w:rPr>
              <w:t>Compliant</w:t>
            </w:r>
          </w:p>
        </w:tc>
      </w:tr>
      <w:tr w:rsidR="003A08E8" w:rsidRPr="002B61BB" w14:paraId="17244E05" w14:textId="77777777" w:rsidTr="006107BF">
        <w:tc>
          <w:tcPr>
            <w:tcW w:w="4531" w:type="dxa"/>
            <w:shd w:val="clear" w:color="auto" w:fill="E7E6E6" w:themeFill="background2"/>
          </w:tcPr>
          <w:p w14:paraId="6FC8CD35" w14:textId="77777777" w:rsidR="003A08E8" w:rsidRPr="002B61BB" w:rsidRDefault="003A08E8" w:rsidP="006107BF">
            <w:pPr>
              <w:pStyle w:val="Heading3"/>
              <w:spacing w:before="0" w:after="0"/>
              <w:outlineLvl w:val="2"/>
            </w:pPr>
          </w:p>
        </w:tc>
        <w:tc>
          <w:tcPr>
            <w:tcW w:w="993" w:type="dxa"/>
            <w:shd w:val="clear" w:color="auto" w:fill="E7E6E6" w:themeFill="background2"/>
          </w:tcPr>
          <w:p w14:paraId="057556E7" w14:textId="30B4BEF9" w:rsidR="003A08E8" w:rsidRPr="002B61BB" w:rsidRDefault="003A08E8" w:rsidP="006107BF">
            <w:pPr>
              <w:pStyle w:val="Heading3"/>
              <w:spacing w:before="0" w:after="0"/>
              <w:outlineLvl w:val="2"/>
            </w:pPr>
          </w:p>
        </w:tc>
        <w:tc>
          <w:tcPr>
            <w:tcW w:w="3548" w:type="dxa"/>
            <w:shd w:val="clear" w:color="auto" w:fill="E7E6E6" w:themeFill="background2"/>
          </w:tcPr>
          <w:p w14:paraId="01939E15" w14:textId="52D42C4F" w:rsidR="003A08E8" w:rsidRPr="006107BF" w:rsidRDefault="003A08E8" w:rsidP="006107BF">
            <w:pPr>
              <w:pStyle w:val="Heading3"/>
              <w:spacing w:before="0" w:after="0"/>
              <w:jc w:val="right"/>
              <w:outlineLvl w:val="2"/>
            </w:pPr>
          </w:p>
        </w:tc>
      </w:tr>
    </w:tbl>
    <w:p w14:paraId="4A57EC03" w14:textId="092A4E5C" w:rsidR="00FF578A" w:rsidRPr="0007419B" w:rsidRDefault="00154403" w:rsidP="0007419B">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A08E8" w:rsidRPr="002B61BB" w14:paraId="13995B88" w14:textId="77777777" w:rsidTr="006107BF">
        <w:tc>
          <w:tcPr>
            <w:tcW w:w="4531" w:type="dxa"/>
            <w:shd w:val="clear" w:color="auto" w:fill="E7E6E6" w:themeFill="background2"/>
          </w:tcPr>
          <w:p w14:paraId="747C2396" w14:textId="1DD7B1E4" w:rsidR="003A08E8" w:rsidRPr="002B61BB" w:rsidRDefault="003A08E8"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2295C0FE" w:rsidR="003A08E8" w:rsidRPr="002B61BB" w:rsidRDefault="003A08E8" w:rsidP="006107BF">
            <w:pPr>
              <w:pStyle w:val="Heading3"/>
              <w:spacing w:before="120" w:after="0"/>
              <w:outlineLvl w:val="2"/>
            </w:pPr>
            <w:r w:rsidRPr="002B61BB">
              <w:t xml:space="preserve">CHSP </w:t>
            </w:r>
          </w:p>
        </w:tc>
        <w:tc>
          <w:tcPr>
            <w:tcW w:w="3548" w:type="dxa"/>
            <w:shd w:val="clear" w:color="auto" w:fill="E7E6E6" w:themeFill="background2"/>
          </w:tcPr>
          <w:p w14:paraId="723919A2" w14:textId="36D68DB9" w:rsidR="003A08E8" w:rsidRPr="006107BF" w:rsidRDefault="003A08E8" w:rsidP="006107BF">
            <w:pPr>
              <w:pStyle w:val="Heading3"/>
              <w:spacing w:before="120" w:after="0"/>
              <w:jc w:val="right"/>
              <w:outlineLvl w:val="2"/>
            </w:pPr>
            <w:r w:rsidRPr="00E62C95">
              <w:rPr>
                <w:color w:val="1F4E79" w:themeColor="accent5" w:themeShade="80"/>
                <w:szCs w:val="26"/>
              </w:rPr>
              <w:t>Compliant</w:t>
            </w:r>
          </w:p>
        </w:tc>
      </w:tr>
      <w:tr w:rsidR="003A08E8" w:rsidRPr="002B61BB" w14:paraId="7EF1F448" w14:textId="77777777" w:rsidTr="006107BF">
        <w:tc>
          <w:tcPr>
            <w:tcW w:w="4531" w:type="dxa"/>
            <w:shd w:val="clear" w:color="auto" w:fill="E7E6E6" w:themeFill="background2"/>
          </w:tcPr>
          <w:p w14:paraId="7D5937A9" w14:textId="77777777" w:rsidR="003A08E8" w:rsidRPr="002B61BB" w:rsidRDefault="003A08E8" w:rsidP="006107BF">
            <w:pPr>
              <w:pStyle w:val="Heading3"/>
              <w:spacing w:before="0" w:after="0"/>
              <w:outlineLvl w:val="2"/>
            </w:pPr>
          </w:p>
        </w:tc>
        <w:tc>
          <w:tcPr>
            <w:tcW w:w="993" w:type="dxa"/>
            <w:shd w:val="clear" w:color="auto" w:fill="E7E6E6" w:themeFill="background2"/>
          </w:tcPr>
          <w:p w14:paraId="62B944A1" w14:textId="5A7669E5" w:rsidR="003A08E8" w:rsidRPr="002B61BB" w:rsidRDefault="003A08E8" w:rsidP="006107BF">
            <w:pPr>
              <w:pStyle w:val="Heading3"/>
              <w:spacing w:before="0" w:after="0"/>
              <w:outlineLvl w:val="2"/>
            </w:pPr>
          </w:p>
        </w:tc>
        <w:tc>
          <w:tcPr>
            <w:tcW w:w="3548" w:type="dxa"/>
            <w:shd w:val="clear" w:color="auto" w:fill="E7E6E6" w:themeFill="background2"/>
          </w:tcPr>
          <w:p w14:paraId="788AC69A" w14:textId="50474D89" w:rsidR="003A08E8" w:rsidRPr="006107BF" w:rsidRDefault="003A08E8" w:rsidP="006107BF">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6C476D13" w:rsidR="00FF578A" w:rsidRDefault="00154403" w:rsidP="000B092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306752" w14:textId="77777777" w:rsidR="008A2F0B" w:rsidRPr="000B092C" w:rsidRDefault="008A2F0B" w:rsidP="008A2F0B">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A08E8" w:rsidRPr="002B61BB" w14:paraId="66BA772E" w14:textId="77777777" w:rsidTr="006107BF">
        <w:tc>
          <w:tcPr>
            <w:tcW w:w="4531" w:type="dxa"/>
            <w:shd w:val="clear" w:color="auto" w:fill="E7E6E6" w:themeFill="background2"/>
          </w:tcPr>
          <w:p w14:paraId="57BC0199" w14:textId="407CF366" w:rsidR="003A08E8" w:rsidRPr="002B61BB" w:rsidRDefault="003A08E8"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6FD8BF15" w:rsidR="003A08E8" w:rsidRPr="002B61BB" w:rsidRDefault="003A08E8" w:rsidP="006107BF">
            <w:pPr>
              <w:pStyle w:val="Heading3"/>
              <w:spacing w:before="120" w:after="0"/>
              <w:outlineLvl w:val="2"/>
            </w:pPr>
            <w:r w:rsidRPr="002B61BB">
              <w:t xml:space="preserve">CHSP </w:t>
            </w:r>
          </w:p>
        </w:tc>
        <w:tc>
          <w:tcPr>
            <w:tcW w:w="3548" w:type="dxa"/>
            <w:shd w:val="clear" w:color="auto" w:fill="E7E6E6" w:themeFill="background2"/>
          </w:tcPr>
          <w:p w14:paraId="357BBACF" w14:textId="5A1C5989" w:rsidR="003A08E8" w:rsidRPr="006107BF" w:rsidRDefault="003A08E8" w:rsidP="006107BF">
            <w:pPr>
              <w:pStyle w:val="Heading3"/>
              <w:spacing w:before="120" w:after="0"/>
              <w:jc w:val="right"/>
              <w:outlineLvl w:val="2"/>
            </w:pPr>
            <w:r w:rsidRPr="00E62C95">
              <w:rPr>
                <w:color w:val="1F4E79" w:themeColor="accent5" w:themeShade="80"/>
                <w:szCs w:val="26"/>
              </w:rPr>
              <w:t>Compliant</w:t>
            </w:r>
          </w:p>
        </w:tc>
      </w:tr>
      <w:tr w:rsidR="003A08E8" w:rsidRPr="002B61BB" w14:paraId="37CA9A45" w14:textId="77777777" w:rsidTr="006107BF">
        <w:tc>
          <w:tcPr>
            <w:tcW w:w="4531" w:type="dxa"/>
            <w:shd w:val="clear" w:color="auto" w:fill="E7E6E6" w:themeFill="background2"/>
          </w:tcPr>
          <w:p w14:paraId="1A7B13B4" w14:textId="77777777" w:rsidR="003A08E8" w:rsidRPr="002B61BB" w:rsidRDefault="003A08E8" w:rsidP="006107BF">
            <w:pPr>
              <w:pStyle w:val="Heading3"/>
              <w:spacing w:before="0" w:after="0"/>
              <w:outlineLvl w:val="2"/>
            </w:pPr>
          </w:p>
        </w:tc>
        <w:tc>
          <w:tcPr>
            <w:tcW w:w="993" w:type="dxa"/>
            <w:shd w:val="clear" w:color="auto" w:fill="E7E6E6" w:themeFill="background2"/>
          </w:tcPr>
          <w:p w14:paraId="7EAF9AC2" w14:textId="07576268" w:rsidR="003A08E8" w:rsidRPr="002B61BB" w:rsidRDefault="003A08E8" w:rsidP="006107BF">
            <w:pPr>
              <w:pStyle w:val="Heading3"/>
              <w:spacing w:before="0" w:after="0"/>
              <w:outlineLvl w:val="2"/>
            </w:pPr>
          </w:p>
        </w:tc>
        <w:tc>
          <w:tcPr>
            <w:tcW w:w="3548" w:type="dxa"/>
            <w:shd w:val="clear" w:color="auto" w:fill="E7E6E6" w:themeFill="background2"/>
          </w:tcPr>
          <w:p w14:paraId="31D0F16C" w14:textId="0FB3FF57" w:rsidR="003A08E8" w:rsidRPr="006107BF" w:rsidRDefault="003A08E8" w:rsidP="006107BF">
            <w:pPr>
              <w:pStyle w:val="Heading3"/>
              <w:spacing w:before="0" w:after="0"/>
              <w:jc w:val="right"/>
              <w:outlineLvl w:val="2"/>
            </w:pPr>
          </w:p>
        </w:tc>
      </w:tr>
    </w:tbl>
    <w:p w14:paraId="4827A004" w14:textId="1E5DA25B" w:rsidR="00FF578A" w:rsidRPr="0007419B" w:rsidRDefault="00154403" w:rsidP="0007419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A08E8" w:rsidRPr="002B61BB" w14:paraId="4440846B" w14:textId="77777777" w:rsidTr="006107BF">
        <w:tc>
          <w:tcPr>
            <w:tcW w:w="4531" w:type="dxa"/>
            <w:shd w:val="clear" w:color="auto" w:fill="E7E6E6" w:themeFill="background2"/>
          </w:tcPr>
          <w:p w14:paraId="00BB8D68" w14:textId="4949C18F" w:rsidR="003A08E8" w:rsidRPr="002B61BB" w:rsidRDefault="003A08E8"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607A506C" w:rsidR="003A08E8" w:rsidRPr="002B61BB" w:rsidRDefault="003A08E8" w:rsidP="006107BF">
            <w:pPr>
              <w:pStyle w:val="Heading3"/>
              <w:spacing w:before="120" w:after="0"/>
              <w:outlineLvl w:val="2"/>
            </w:pPr>
            <w:r w:rsidRPr="002B61BB">
              <w:t xml:space="preserve">CHSP </w:t>
            </w:r>
          </w:p>
        </w:tc>
        <w:tc>
          <w:tcPr>
            <w:tcW w:w="3548" w:type="dxa"/>
            <w:shd w:val="clear" w:color="auto" w:fill="E7E6E6" w:themeFill="background2"/>
          </w:tcPr>
          <w:p w14:paraId="62ADE53F" w14:textId="5A70D07B" w:rsidR="003A08E8" w:rsidRPr="006107BF" w:rsidRDefault="003A08E8" w:rsidP="006107BF">
            <w:pPr>
              <w:pStyle w:val="Heading3"/>
              <w:spacing w:before="120" w:after="0"/>
              <w:jc w:val="right"/>
              <w:outlineLvl w:val="2"/>
            </w:pPr>
            <w:r w:rsidRPr="00E62C95">
              <w:rPr>
                <w:color w:val="1F4E79" w:themeColor="accent5" w:themeShade="80"/>
                <w:szCs w:val="26"/>
              </w:rPr>
              <w:t>Compliant</w:t>
            </w:r>
          </w:p>
        </w:tc>
      </w:tr>
      <w:tr w:rsidR="003A08E8" w:rsidRPr="002B61BB" w14:paraId="0FE59E4D" w14:textId="77777777" w:rsidTr="006107BF">
        <w:tc>
          <w:tcPr>
            <w:tcW w:w="4531" w:type="dxa"/>
            <w:shd w:val="clear" w:color="auto" w:fill="E7E6E6" w:themeFill="background2"/>
          </w:tcPr>
          <w:p w14:paraId="7A24D13D" w14:textId="77777777" w:rsidR="003A08E8" w:rsidRPr="002B61BB" w:rsidRDefault="003A08E8" w:rsidP="006107BF">
            <w:pPr>
              <w:pStyle w:val="Heading3"/>
              <w:spacing w:before="0" w:after="0"/>
              <w:outlineLvl w:val="2"/>
            </w:pPr>
          </w:p>
        </w:tc>
        <w:tc>
          <w:tcPr>
            <w:tcW w:w="993" w:type="dxa"/>
            <w:shd w:val="clear" w:color="auto" w:fill="E7E6E6" w:themeFill="background2"/>
          </w:tcPr>
          <w:p w14:paraId="717BFF3A" w14:textId="3084591A" w:rsidR="003A08E8" w:rsidRPr="002B61BB" w:rsidRDefault="003A08E8" w:rsidP="006107BF">
            <w:pPr>
              <w:pStyle w:val="Heading3"/>
              <w:spacing w:before="0" w:after="0"/>
              <w:outlineLvl w:val="2"/>
            </w:pPr>
          </w:p>
        </w:tc>
        <w:tc>
          <w:tcPr>
            <w:tcW w:w="3548" w:type="dxa"/>
            <w:shd w:val="clear" w:color="auto" w:fill="E7E6E6" w:themeFill="background2"/>
          </w:tcPr>
          <w:p w14:paraId="3CFB4DD4" w14:textId="2F3F7550" w:rsidR="003A08E8" w:rsidRPr="006107BF" w:rsidRDefault="003A08E8" w:rsidP="006107BF">
            <w:pPr>
              <w:pStyle w:val="Heading3"/>
              <w:spacing w:before="0" w:after="0"/>
              <w:jc w:val="right"/>
              <w:outlineLvl w:val="2"/>
            </w:pPr>
          </w:p>
        </w:tc>
      </w:tr>
    </w:tbl>
    <w:p w14:paraId="1808CAD2" w14:textId="6FC0978A" w:rsidR="00652230" w:rsidRPr="008A2F0B" w:rsidRDefault="00154403" w:rsidP="008A2F0B">
      <w:pPr>
        <w:rPr>
          <w:i/>
        </w:rPr>
      </w:pPr>
      <w:r w:rsidRPr="008D114F">
        <w:rPr>
          <w:i/>
        </w:rPr>
        <w:t xml:space="preserve">Information provided to each consumer is current, accurate and timely, and communicated </w:t>
      </w:r>
      <w:r w:rsidR="00AC4F4A" w:rsidRPr="008D114F">
        <w:rPr>
          <w:i/>
        </w:rPr>
        <w:t>clearly</w:t>
      </w:r>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81A55" w:rsidRPr="002B61BB" w14:paraId="77F31402" w14:textId="77777777" w:rsidTr="006107BF">
        <w:tc>
          <w:tcPr>
            <w:tcW w:w="4531" w:type="dxa"/>
            <w:shd w:val="clear" w:color="auto" w:fill="E7E6E6" w:themeFill="background2"/>
          </w:tcPr>
          <w:p w14:paraId="0D703C65" w14:textId="5D1572B0" w:rsidR="00C81A55" w:rsidRPr="002B61BB" w:rsidRDefault="00C81A55"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3633F34D" w:rsidR="00C81A55" w:rsidRPr="002B61BB" w:rsidRDefault="00C81A55" w:rsidP="006107BF">
            <w:pPr>
              <w:pStyle w:val="Heading3"/>
              <w:spacing w:before="120" w:after="0"/>
              <w:outlineLvl w:val="2"/>
            </w:pPr>
            <w:r w:rsidRPr="002B61BB">
              <w:t xml:space="preserve">CHSP </w:t>
            </w:r>
          </w:p>
        </w:tc>
        <w:tc>
          <w:tcPr>
            <w:tcW w:w="3548" w:type="dxa"/>
            <w:shd w:val="clear" w:color="auto" w:fill="E7E6E6" w:themeFill="background2"/>
          </w:tcPr>
          <w:p w14:paraId="42EC2277" w14:textId="5F260965" w:rsidR="00C81A55" w:rsidRPr="006107BF" w:rsidRDefault="00C81A55" w:rsidP="006107BF">
            <w:pPr>
              <w:pStyle w:val="Heading3"/>
              <w:spacing w:before="120" w:after="0"/>
              <w:jc w:val="right"/>
              <w:outlineLvl w:val="2"/>
            </w:pPr>
            <w:r w:rsidRPr="00E62C95">
              <w:rPr>
                <w:color w:val="1F4E79" w:themeColor="accent5" w:themeShade="80"/>
                <w:szCs w:val="26"/>
              </w:rPr>
              <w:t>Compliant</w:t>
            </w:r>
          </w:p>
        </w:tc>
      </w:tr>
      <w:tr w:rsidR="00C81A55" w:rsidRPr="002B61BB" w14:paraId="795FC86A" w14:textId="77777777" w:rsidTr="006107BF">
        <w:tc>
          <w:tcPr>
            <w:tcW w:w="4531" w:type="dxa"/>
            <w:shd w:val="clear" w:color="auto" w:fill="E7E6E6" w:themeFill="background2"/>
          </w:tcPr>
          <w:p w14:paraId="43537654" w14:textId="77777777" w:rsidR="00C81A55" w:rsidRPr="002B61BB" w:rsidRDefault="00C81A55" w:rsidP="006107BF">
            <w:pPr>
              <w:pStyle w:val="Heading3"/>
              <w:spacing w:before="0" w:after="0"/>
              <w:outlineLvl w:val="2"/>
            </w:pPr>
          </w:p>
        </w:tc>
        <w:tc>
          <w:tcPr>
            <w:tcW w:w="993" w:type="dxa"/>
            <w:shd w:val="clear" w:color="auto" w:fill="E7E6E6" w:themeFill="background2"/>
          </w:tcPr>
          <w:p w14:paraId="73EF5A0A" w14:textId="0595D043" w:rsidR="00C81A55" w:rsidRPr="002B61BB" w:rsidRDefault="00C81A55" w:rsidP="006107BF">
            <w:pPr>
              <w:pStyle w:val="Heading3"/>
              <w:spacing w:before="0" w:after="0"/>
              <w:outlineLvl w:val="2"/>
            </w:pPr>
          </w:p>
        </w:tc>
        <w:tc>
          <w:tcPr>
            <w:tcW w:w="3548" w:type="dxa"/>
            <w:shd w:val="clear" w:color="auto" w:fill="E7E6E6" w:themeFill="background2"/>
          </w:tcPr>
          <w:p w14:paraId="405E368E" w14:textId="53C69D85" w:rsidR="00C81A55" w:rsidRPr="006107BF" w:rsidRDefault="00C81A55" w:rsidP="006107BF">
            <w:pPr>
              <w:pStyle w:val="Heading3"/>
              <w:spacing w:before="0" w:after="0"/>
              <w:jc w:val="right"/>
              <w:outlineLvl w:val="2"/>
            </w:pPr>
          </w:p>
        </w:tc>
      </w:tr>
    </w:tbl>
    <w:p w14:paraId="435B0B1A" w14:textId="490B0C0D" w:rsidR="00154403" w:rsidRDefault="00154403" w:rsidP="00154403">
      <w:pPr>
        <w:rPr>
          <w:i/>
        </w:rPr>
      </w:pPr>
      <w:r w:rsidRPr="008D114F">
        <w:rPr>
          <w:i/>
        </w:rPr>
        <w:t xml:space="preserve">Each consumer’s privacy is </w:t>
      </w:r>
      <w:r w:rsidR="00AC4F4A" w:rsidRPr="008D114F">
        <w:rPr>
          <w:i/>
        </w:rPr>
        <w:t>respected,</w:t>
      </w:r>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5F7AB8B6" w:rsidR="00215FC3" w:rsidRDefault="00215FC3">
      <w:pPr>
        <w:spacing w:before="0" w:after="160" w:line="259" w:lineRule="auto"/>
        <w:rPr>
          <w:rFonts w:ascii="Arial Black" w:hAnsi="Arial Black"/>
          <w:b/>
          <w:bCs/>
          <w:iCs/>
          <w:color w:val="FFFFFF" w:themeColor="background1"/>
          <w:sz w:val="36"/>
          <w:szCs w:val="40"/>
        </w:rPr>
      </w:pP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627D7ECE" w:rsidR="00494E23" w:rsidRPr="008A2F0B"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highlight w:val="yellow"/>
        </w:rPr>
        <w:br/>
      </w:r>
      <w:r w:rsidRPr="00162F6A">
        <w:rPr>
          <w:color w:val="FFFFFF" w:themeColor="background1"/>
          <w:sz w:val="36"/>
        </w:rPr>
        <w:tab/>
      </w:r>
      <w:r w:rsidRPr="008A2F0B">
        <w:rPr>
          <w:color w:val="FFFFFF" w:themeColor="background1"/>
          <w:sz w:val="36"/>
        </w:rPr>
        <w:t xml:space="preserve">CHSP </w:t>
      </w:r>
      <w:r w:rsidRPr="008A2F0B">
        <w:rPr>
          <w:color w:val="FFFFFF" w:themeColor="background1"/>
          <w:sz w:val="36"/>
        </w:rPr>
        <w:tab/>
      </w:r>
      <w:r w:rsidR="00FD2302" w:rsidRPr="008A2F0B">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148258D2" w:rsidR="00154403" w:rsidRDefault="00ED6C69" w:rsidP="00556CBD">
      <w:pPr>
        <w:rPr>
          <w:rFonts w:eastAsiaTheme="minorHAnsi"/>
          <w:color w:val="auto"/>
        </w:rPr>
      </w:pPr>
      <w:r>
        <w:rPr>
          <w:rFonts w:eastAsiaTheme="minorHAnsi"/>
          <w:color w:val="auto"/>
        </w:rPr>
        <w:t xml:space="preserve">According to the evidence gathered by the Assessment Team, </w:t>
      </w:r>
      <w:r w:rsidR="009239D4">
        <w:rPr>
          <w:rFonts w:eastAsiaTheme="minorHAnsi"/>
          <w:color w:val="auto"/>
        </w:rPr>
        <w:t xml:space="preserve">the workforce is assessing and planning the consumer’s care plans having regard to the consumer’s individual needs. For instance, the evidence </w:t>
      </w:r>
      <w:r w:rsidR="00AC4F4A">
        <w:rPr>
          <w:rFonts w:eastAsiaTheme="minorHAnsi"/>
          <w:color w:val="auto"/>
        </w:rPr>
        <w:t>demonstrates</w:t>
      </w:r>
      <w:r w:rsidR="009239D4">
        <w:rPr>
          <w:rFonts w:eastAsiaTheme="minorHAnsi"/>
          <w:color w:val="auto"/>
        </w:rPr>
        <w:t xml:space="preserve"> the workforce has identified who are its consumers at risk of falls as compared to the ones who are not but may have other special requirements.</w:t>
      </w:r>
    </w:p>
    <w:p w14:paraId="52E67B25" w14:textId="0526508B" w:rsidR="009239D4" w:rsidRDefault="009239D4" w:rsidP="00556CBD">
      <w:pPr>
        <w:rPr>
          <w:rFonts w:eastAsiaTheme="minorHAnsi"/>
          <w:color w:val="auto"/>
        </w:rPr>
      </w:pPr>
      <w:r>
        <w:rPr>
          <w:rFonts w:eastAsiaTheme="minorHAnsi"/>
          <w:color w:val="auto"/>
        </w:rPr>
        <w:t xml:space="preserve">The spectrum of care planning covers the consumer’s current needs, goals </w:t>
      </w:r>
      <w:r w:rsidR="00AC4F4A">
        <w:rPr>
          <w:rFonts w:eastAsiaTheme="minorHAnsi"/>
          <w:color w:val="auto"/>
        </w:rPr>
        <w:t>and</w:t>
      </w:r>
      <w:r>
        <w:rPr>
          <w:rFonts w:eastAsiaTheme="minorHAnsi"/>
          <w:color w:val="auto"/>
        </w:rPr>
        <w:t xml:space="preserve"> preferences and there is evidence to show the workforce has raised end of life planning with its consumers.</w:t>
      </w:r>
    </w:p>
    <w:p w14:paraId="332BB183" w14:textId="18B2FFFE" w:rsidR="009239D4" w:rsidRDefault="009239D4" w:rsidP="00556CBD">
      <w:pPr>
        <w:rPr>
          <w:rFonts w:eastAsiaTheme="minorHAnsi"/>
          <w:color w:val="auto"/>
        </w:rPr>
      </w:pPr>
      <w:r>
        <w:rPr>
          <w:rFonts w:eastAsiaTheme="minorHAnsi"/>
          <w:color w:val="auto"/>
        </w:rPr>
        <w:t xml:space="preserve">This </w:t>
      </w:r>
      <w:r w:rsidR="00AC4F4A">
        <w:rPr>
          <w:rFonts w:eastAsiaTheme="minorHAnsi"/>
          <w:color w:val="auto"/>
        </w:rPr>
        <w:t>demonstrates</w:t>
      </w:r>
      <w:r>
        <w:rPr>
          <w:rFonts w:eastAsiaTheme="minorHAnsi"/>
          <w:color w:val="auto"/>
        </w:rPr>
        <w:t xml:space="preserve"> a cohesive partnership between the service and its consumers and the involvement of both parties during the assessment and planning phase.</w:t>
      </w:r>
      <w:r w:rsidR="00DB7BEB">
        <w:rPr>
          <w:rFonts w:eastAsiaTheme="minorHAnsi"/>
          <w:color w:val="auto"/>
        </w:rPr>
        <w:t xml:space="preserve"> The evidence points to the service documenting how other organisations can be involved with the care of its consumers. </w:t>
      </w:r>
    </w:p>
    <w:p w14:paraId="5F12756A" w14:textId="4F3056A3" w:rsidR="00DB7BEB" w:rsidRDefault="00DB7BEB" w:rsidP="00556CBD">
      <w:pPr>
        <w:rPr>
          <w:rFonts w:eastAsiaTheme="minorHAnsi"/>
          <w:color w:val="auto"/>
        </w:rPr>
      </w:pPr>
      <w:r>
        <w:rPr>
          <w:rFonts w:eastAsiaTheme="minorHAnsi"/>
          <w:color w:val="auto"/>
        </w:rPr>
        <w:t xml:space="preserve">With respect to how this service communicates the outcomes of its assessment and planning with its consumers, the workforce </w:t>
      </w:r>
      <w:r w:rsidR="00AC4F4A">
        <w:rPr>
          <w:rFonts w:eastAsiaTheme="minorHAnsi"/>
          <w:color w:val="auto"/>
        </w:rPr>
        <w:t>reports</w:t>
      </w:r>
      <w:r>
        <w:rPr>
          <w:rFonts w:eastAsiaTheme="minorHAnsi"/>
          <w:color w:val="auto"/>
        </w:rPr>
        <w:t xml:space="preserve"> their practice of explaining the care support plans to its consumers upon their commencement with the service and whenever changes occur. The consumers</w:t>
      </w:r>
      <w:r w:rsidR="00120632">
        <w:rPr>
          <w:rFonts w:eastAsiaTheme="minorHAnsi"/>
          <w:color w:val="auto"/>
        </w:rPr>
        <w:t xml:space="preserve"> and their representatives report being able </w:t>
      </w:r>
      <w:r w:rsidR="00120632">
        <w:rPr>
          <w:rFonts w:eastAsiaTheme="minorHAnsi"/>
          <w:color w:val="auto"/>
        </w:rPr>
        <w:lastRenderedPageBreak/>
        <w:t xml:space="preserve">to discuss their care plans with the workforce and are provided the opportunity to ask questions about their care plan if changes are made. </w:t>
      </w:r>
    </w:p>
    <w:p w14:paraId="080636FE" w14:textId="01315B27" w:rsidR="009239D4" w:rsidRPr="000419B9" w:rsidRDefault="004D4FDB" w:rsidP="00556CBD">
      <w:pPr>
        <w:rPr>
          <w:rFonts w:eastAsiaTheme="minorHAnsi"/>
          <w:color w:val="auto"/>
        </w:rPr>
      </w:pPr>
      <w:r>
        <w:rPr>
          <w:rFonts w:eastAsiaTheme="minorHAnsi"/>
          <w:color w:val="auto"/>
        </w:rPr>
        <w:t xml:space="preserve">The evidence shows that care plans are reviewed regularly by the service for effectiveness. For instance, reviews are undertaken on an ongoing basis and when consumers </w:t>
      </w:r>
      <w:r w:rsidR="00276592">
        <w:rPr>
          <w:rFonts w:eastAsiaTheme="minorHAnsi"/>
          <w:color w:val="auto"/>
        </w:rPr>
        <w:t>need</w:t>
      </w:r>
      <w:r>
        <w:rPr>
          <w:rFonts w:eastAsiaTheme="minorHAnsi"/>
          <w:color w:val="auto"/>
        </w:rPr>
        <w:t xml:space="preserve"> change. Support plans are usually updated annually or sooner if there’s a change to a consumer’s capacity. The Assessment Team sighted regular consumer file reviews and contact with the consumer and its representatives about changes to their service.</w:t>
      </w:r>
    </w:p>
    <w:p w14:paraId="2DBBCD8A" w14:textId="77777777" w:rsidR="008A2F0B" w:rsidRDefault="008A2F0B" w:rsidP="00806FAB">
      <w:pPr>
        <w:pStyle w:val="ListParagraph"/>
        <w:numPr>
          <w:ilvl w:val="0"/>
          <w:numId w:val="0"/>
        </w:numPr>
        <w:tabs>
          <w:tab w:val="left" w:pos="0"/>
        </w:tabs>
        <w:rPr>
          <w:rFonts w:cs="Times New Roman"/>
          <w:b/>
          <w:color w:val="auto"/>
          <w:sz w:val="28"/>
          <w:szCs w:val="28"/>
        </w:rPr>
      </w:pPr>
    </w:p>
    <w:p w14:paraId="45F0D904" w14:textId="18C8E913"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8A2F0B" w14:paraId="3CE1BED1" w14:textId="77777777" w:rsidTr="006107BF">
        <w:tc>
          <w:tcPr>
            <w:tcW w:w="4531" w:type="dxa"/>
            <w:shd w:val="clear" w:color="auto" w:fill="E7E6E6" w:themeFill="background2"/>
          </w:tcPr>
          <w:p w14:paraId="713B78CD" w14:textId="41C91117" w:rsidR="006107BF" w:rsidRPr="008A2F0B" w:rsidRDefault="006107BF" w:rsidP="006107BF">
            <w:pPr>
              <w:pStyle w:val="Heading3"/>
              <w:spacing w:before="120" w:after="0"/>
              <w:ind w:hanging="106"/>
              <w:outlineLvl w:val="2"/>
              <w:rPr>
                <w:color w:val="1F4E79" w:themeColor="accent5" w:themeShade="80"/>
              </w:rPr>
            </w:pPr>
            <w:r w:rsidRPr="008A2F0B">
              <w:rPr>
                <w:color w:val="1F4E79" w:themeColor="accent5" w:themeShade="80"/>
              </w:rPr>
              <w:t>Requirement 2(3)(a)</w:t>
            </w:r>
          </w:p>
        </w:tc>
        <w:tc>
          <w:tcPr>
            <w:tcW w:w="993" w:type="dxa"/>
            <w:shd w:val="clear" w:color="auto" w:fill="E7E6E6" w:themeFill="background2"/>
          </w:tcPr>
          <w:p w14:paraId="119639E6" w14:textId="6B88235E" w:rsidR="006107BF" w:rsidRPr="008A2F0B" w:rsidRDefault="008A2F0B" w:rsidP="006107BF">
            <w:pPr>
              <w:pStyle w:val="Heading3"/>
              <w:spacing w:before="120" w:after="0"/>
              <w:outlineLvl w:val="2"/>
              <w:rPr>
                <w:color w:val="1F4E79" w:themeColor="accent5" w:themeShade="80"/>
              </w:rPr>
            </w:pPr>
            <w:r w:rsidRPr="008A2F0B">
              <w:rPr>
                <w:color w:val="1F4E79" w:themeColor="accent5" w:themeShade="80"/>
              </w:rPr>
              <w:t>C</w:t>
            </w:r>
            <w:r w:rsidR="006107BF" w:rsidRPr="008A2F0B">
              <w:rPr>
                <w:color w:val="1F4E79" w:themeColor="accent5" w:themeShade="80"/>
              </w:rPr>
              <w:t>H</w:t>
            </w:r>
            <w:r w:rsidRPr="008A2F0B">
              <w:rPr>
                <w:color w:val="1F4E79" w:themeColor="accent5" w:themeShade="80"/>
              </w:rPr>
              <w:t>S</w:t>
            </w:r>
            <w:r w:rsidR="006107BF" w:rsidRPr="008A2F0B">
              <w:rPr>
                <w:color w:val="1F4E79" w:themeColor="accent5" w:themeShade="80"/>
              </w:rPr>
              <w:t xml:space="preserve">P   </w:t>
            </w:r>
          </w:p>
        </w:tc>
        <w:tc>
          <w:tcPr>
            <w:tcW w:w="3548" w:type="dxa"/>
            <w:shd w:val="clear" w:color="auto" w:fill="E7E6E6" w:themeFill="background2"/>
          </w:tcPr>
          <w:p w14:paraId="4B37F5E9" w14:textId="0385C32D" w:rsidR="006107BF" w:rsidRPr="008A2F0B" w:rsidRDefault="006107BF" w:rsidP="006107BF">
            <w:pPr>
              <w:pStyle w:val="Heading3"/>
              <w:spacing w:before="120" w:after="0"/>
              <w:jc w:val="right"/>
              <w:outlineLvl w:val="2"/>
              <w:rPr>
                <w:color w:val="1F4E79" w:themeColor="accent5" w:themeShade="80"/>
              </w:rPr>
            </w:pPr>
            <w:r w:rsidRPr="008A2F0B">
              <w:rPr>
                <w:color w:val="1F4E79" w:themeColor="accent5" w:themeShade="80"/>
                <w:szCs w:val="26"/>
              </w:rPr>
              <w:t xml:space="preserve"> Compliant</w:t>
            </w:r>
          </w:p>
        </w:tc>
      </w:tr>
      <w:tr w:rsidR="008A2F0B" w:rsidRPr="002B61BB" w14:paraId="6AB08D17" w14:textId="77777777" w:rsidTr="006107BF">
        <w:tc>
          <w:tcPr>
            <w:tcW w:w="4531" w:type="dxa"/>
            <w:shd w:val="clear" w:color="auto" w:fill="E7E6E6" w:themeFill="background2"/>
          </w:tcPr>
          <w:p w14:paraId="3B62233B" w14:textId="77777777" w:rsidR="008A2F0B" w:rsidRPr="002B61BB" w:rsidRDefault="008A2F0B" w:rsidP="006107BF">
            <w:pPr>
              <w:pStyle w:val="Heading3"/>
              <w:spacing w:before="0" w:after="0"/>
              <w:outlineLvl w:val="2"/>
            </w:pPr>
          </w:p>
        </w:tc>
        <w:tc>
          <w:tcPr>
            <w:tcW w:w="993" w:type="dxa"/>
            <w:shd w:val="clear" w:color="auto" w:fill="E7E6E6" w:themeFill="background2"/>
          </w:tcPr>
          <w:p w14:paraId="3EEE56F7" w14:textId="1B300E51" w:rsidR="008A2F0B" w:rsidRPr="002B61BB" w:rsidRDefault="008A2F0B" w:rsidP="006107BF">
            <w:pPr>
              <w:pStyle w:val="Heading3"/>
              <w:spacing w:before="0" w:after="0"/>
              <w:outlineLvl w:val="2"/>
            </w:pPr>
          </w:p>
        </w:tc>
        <w:tc>
          <w:tcPr>
            <w:tcW w:w="3548" w:type="dxa"/>
            <w:shd w:val="clear" w:color="auto" w:fill="E7E6E6" w:themeFill="background2"/>
          </w:tcPr>
          <w:p w14:paraId="588B14FA" w14:textId="1025F4E1" w:rsidR="008A2F0B" w:rsidRPr="006107BF" w:rsidRDefault="008A2F0B" w:rsidP="006107BF">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3D9D4C0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2F0B" w:rsidRPr="008A2F0B" w14:paraId="68780D26" w14:textId="77777777" w:rsidTr="006107BF">
        <w:tc>
          <w:tcPr>
            <w:tcW w:w="4531" w:type="dxa"/>
            <w:shd w:val="clear" w:color="auto" w:fill="E7E6E6" w:themeFill="background2"/>
          </w:tcPr>
          <w:p w14:paraId="05F3866D" w14:textId="0434D642" w:rsidR="008A2F0B" w:rsidRPr="008A2F0B" w:rsidRDefault="008A2F0B" w:rsidP="006107BF">
            <w:pPr>
              <w:pStyle w:val="Heading3"/>
              <w:spacing w:before="120" w:after="0"/>
              <w:ind w:hanging="106"/>
              <w:outlineLvl w:val="2"/>
              <w:rPr>
                <w:color w:val="1F4E79" w:themeColor="accent5" w:themeShade="80"/>
              </w:rPr>
            </w:pPr>
            <w:r w:rsidRPr="008A2F0B">
              <w:rPr>
                <w:color w:val="1F4E79" w:themeColor="accent5" w:themeShade="80"/>
              </w:rPr>
              <w:t>Requirement 2(3)(b)</w:t>
            </w:r>
          </w:p>
        </w:tc>
        <w:tc>
          <w:tcPr>
            <w:tcW w:w="993" w:type="dxa"/>
            <w:shd w:val="clear" w:color="auto" w:fill="E7E6E6" w:themeFill="background2"/>
          </w:tcPr>
          <w:p w14:paraId="6A78B366" w14:textId="78857746" w:rsidR="008A2F0B" w:rsidRPr="008A2F0B" w:rsidRDefault="008A2F0B" w:rsidP="006107BF">
            <w:pPr>
              <w:pStyle w:val="Heading3"/>
              <w:spacing w:before="120" w:after="0"/>
              <w:outlineLvl w:val="2"/>
              <w:rPr>
                <w:color w:val="1F4E79" w:themeColor="accent5" w:themeShade="80"/>
              </w:rPr>
            </w:pPr>
            <w:r w:rsidRPr="008A2F0B">
              <w:rPr>
                <w:color w:val="1F4E79" w:themeColor="accent5" w:themeShade="80"/>
              </w:rPr>
              <w:t xml:space="preserve">CHSP </w:t>
            </w:r>
          </w:p>
        </w:tc>
        <w:tc>
          <w:tcPr>
            <w:tcW w:w="3548" w:type="dxa"/>
            <w:shd w:val="clear" w:color="auto" w:fill="E7E6E6" w:themeFill="background2"/>
          </w:tcPr>
          <w:p w14:paraId="33874BEA" w14:textId="6E438C86" w:rsidR="008A2F0B" w:rsidRPr="008A2F0B" w:rsidRDefault="008A2F0B" w:rsidP="006107BF">
            <w:pPr>
              <w:pStyle w:val="Heading3"/>
              <w:spacing w:before="120" w:after="0"/>
              <w:jc w:val="right"/>
              <w:outlineLvl w:val="2"/>
              <w:rPr>
                <w:color w:val="1F4E79" w:themeColor="accent5" w:themeShade="80"/>
              </w:rPr>
            </w:pPr>
            <w:r w:rsidRPr="008A2F0B">
              <w:rPr>
                <w:color w:val="1F4E79" w:themeColor="accent5" w:themeShade="80"/>
                <w:szCs w:val="26"/>
              </w:rPr>
              <w:t>Compliant</w:t>
            </w:r>
          </w:p>
        </w:tc>
      </w:tr>
      <w:tr w:rsidR="008A2F0B" w:rsidRPr="002B61BB" w14:paraId="58429188" w14:textId="77777777" w:rsidTr="006107BF">
        <w:tc>
          <w:tcPr>
            <w:tcW w:w="4531" w:type="dxa"/>
            <w:shd w:val="clear" w:color="auto" w:fill="E7E6E6" w:themeFill="background2"/>
          </w:tcPr>
          <w:p w14:paraId="609D4D09" w14:textId="77777777" w:rsidR="008A2F0B" w:rsidRPr="002B61BB" w:rsidRDefault="008A2F0B" w:rsidP="006107BF">
            <w:pPr>
              <w:pStyle w:val="Heading3"/>
              <w:spacing w:before="0" w:after="0"/>
              <w:outlineLvl w:val="2"/>
            </w:pPr>
          </w:p>
        </w:tc>
        <w:tc>
          <w:tcPr>
            <w:tcW w:w="993" w:type="dxa"/>
            <w:shd w:val="clear" w:color="auto" w:fill="E7E6E6" w:themeFill="background2"/>
          </w:tcPr>
          <w:p w14:paraId="0DA13122" w14:textId="115CEB77" w:rsidR="008A2F0B" w:rsidRPr="002B61BB" w:rsidRDefault="008A2F0B" w:rsidP="006107BF">
            <w:pPr>
              <w:pStyle w:val="Heading3"/>
              <w:spacing w:before="0" w:after="0"/>
              <w:outlineLvl w:val="2"/>
            </w:pPr>
          </w:p>
        </w:tc>
        <w:tc>
          <w:tcPr>
            <w:tcW w:w="3548" w:type="dxa"/>
            <w:shd w:val="clear" w:color="auto" w:fill="E7E6E6" w:themeFill="background2"/>
          </w:tcPr>
          <w:p w14:paraId="7BE6972D" w14:textId="103D0E5E" w:rsidR="008A2F0B" w:rsidRPr="006107BF" w:rsidRDefault="008A2F0B" w:rsidP="006107BF">
            <w:pPr>
              <w:pStyle w:val="Heading3"/>
              <w:spacing w:before="0" w:after="0"/>
              <w:jc w:val="right"/>
              <w:outlineLvl w:val="2"/>
            </w:pPr>
          </w:p>
        </w:tc>
      </w:tr>
    </w:tbl>
    <w:p w14:paraId="13708752" w14:textId="76E39891" w:rsidR="00853601" w:rsidRDefault="00853601" w:rsidP="00853601">
      <w:pPr>
        <w:rPr>
          <w:i/>
        </w:rPr>
      </w:pPr>
      <w:r w:rsidRPr="008D114F">
        <w:rPr>
          <w:i/>
        </w:rPr>
        <w:t xml:space="preserve">Assessment and planning </w:t>
      </w:r>
      <w:r w:rsidR="00276592" w:rsidRPr="008D114F">
        <w:rPr>
          <w:i/>
        </w:rPr>
        <w:t>identify</w:t>
      </w:r>
      <w:r w:rsidRPr="008D114F">
        <w:rPr>
          <w:i/>
        </w:rPr>
        <w:t xml:space="preserve"> and addresses the consumer’s current needs, goals and preferences, including advance care planning and end of life planning if the consumer wishes.</w:t>
      </w:r>
    </w:p>
    <w:p w14:paraId="51132A21" w14:textId="3072DD2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2F0B" w:rsidRPr="008A2F0B" w14:paraId="17AB467E" w14:textId="77777777" w:rsidTr="006107BF">
        <w:tc>
          <w:tcPr>
            <w:tcW w:w="4531" w:type="dxa"/>
            <w:shd w:val="clear" w:color="auto" w:fill="E7E6E6" w:themeFill="background2"/>
          </w:tcPr>
          <w:p w14:paraId="61C1DDA8" w14:textId="396B0172" w:rsidR="008A2F0B" w:rsidRPr="008A2F0B" w:rsidRDefault="008A2F0B" w:rsidP="006107BF">
            <w:pPr>
              <w:pStyle w:val="Heading3"/>
              <w:spacing w:before="120" w:after="0"/>
              <w:ind w:hanging="106"/>
              <w:outlineLvl w:val="2"/>
              <w:rPr>
                <w:color w:val="1F4E79" w:themeColor="accent5" w:themeShade="80"/>
              </w:rPr>
            </w:pPr>
            <w:r w:rsidRPr="008A2F0B">
              <w:rPr>
                <w:color w:val="1F4E79" w:themeColor="accent5" w:themeShade="80"/>
              </w:rPr>
              <w:t>Requirement 2(3)(c)</w:t>
            </w:r>
          </w:p>
        </w:tc>
        <w:tc>
          <w:tcPr>
            <w:tcW w:w="993" w:type="dxa"/>
            <w:shd w:val="clear" w:color="auto" w:fill="E7E6E6" w:themeFill="background2"/>
          </w:tcPr>
          <w:p w14:paraId="65616154" w14:textId="5738E3B7" w:rsidR="008A2F0B" w:rsidRPr="008A2F0B" w:rsidRDefault="008A2F0B" w:rsidP="006107BF">
            <w:pPr>
              <w:pStyle w:val="Heading3"/>
              <w:spacing w:before="120" w:after="0"/>
              <w:outlineLvl w:val="2"/>
              <w:rPr>
                <w:color w:val="1F4E79" w:themeColor="accent5" w:themeShade="80"/>
              </w:rPr>
            </w:pPr>
            <w:r w:rsidRPr="008A2F0B">
              <w:rPr>
                <w:color w:val="1F4E79" w:themeColor="accent5" w:themeShade="80"/>
              </w:rPr>
              <w:t xml:space="preserve">CHSP </w:t>
            </w:r>
          </w:p>
        </w:tc>
        <w:tc>
          <w:tcPr>
            <w:tcW w:w="3548" w:type="dxa"/>
            <w:shd w:val="clear" w:color="auto" w:fill="E7E6E6" w:themeFill="background2"/>
          </w:tcPr>
          <w:p w14:paraId="63DFB18C" w14:textId="2D91616D" w:rsidR="008A2F0B" w:rsidRPr="008A2F0B" w:rsidRDefault="008A2F0B" w:rsidP="006107BF">
            <w:pPr>
              <w:pStyle w:val="Heading3"/>
              <w:spacing w:before="120" w:after="0"/>
              <w:jc w:val="right"/>
              <w:outlineLvl w:val="2"/>
              <w:rPr>
                <w:color w:val="1F4E79" w:themeColor="accent5" w:themeShade="80"/>
              </w:rPr>
            </w:pPr>
            <w:r w:rsidRPr="008A2F0B">
              <w:rPr>
                <w:color w:val="1F4E79" w:themeColor="accent5" w:themeShade="80"/>
                <w:szCs w:val="26"/>
              </w:rPr>
              <w:t>Compliant</w:t>
            </w:r>
          </w:p>
        </w:tc>
      </w:tr>
      <w:tr w:rsidR="008A2F0B" w:rsidRPr="002B61BB" w14:paraId="5BF6E903" w14:textId="77777777" w:rsidTr="006107BF">
        <w:tc>
          <w:tcPr>
            <w:tcW w:w="4531" w:type="dxa"/>
            <w:shd w:val="clear" w:color="auto" w:fill="E7E6E6" w:themeFill="background2"/>
          </w:tcPr>
          <w:p w14:paraId="20BC0234" w14:textId="77777777" w:rsidR="008A2F0B" w:rsidRPr="002B61BB" w:rsidRDefault="008A2F0B" w:rsidP="006107BF">
            <w:pPr>
              <w:pStyle w:val="Heading3"/>
              <w:spacing w:before="0" w:after="0"/>
              <w:outlineLvl w:val="2"/>
            </w:pPr>
          </w:p>
        </w:tc>
        <w:tc>
          <w:tcPr>
            <w:tcW w:w="993" w:type="dxa"/>
            <w:shd w:val="clear" w:color="auto" w:fill="E7E6E6" w:themeFill="background2"/>
          </w:tcPr>
          <w:p w14:paraId="67AD41BB" w14:textId="15DCC5B2" w:rsidR="008A2F0B" w:rsidRPr="002B61BB" w:rsidRDefault="008A2F0B" w:rsidP="006107BF">
            <w:pPr>
              <w:pStyle w:val="Heading3"/>
              <w:spacing w:before="0" w:after="0"/>
              <w:outlineLvl w:val="2"/>
            </w:pPr>
          </w:p>
        </w:tc>
        <w:tc>
          <w:tcPr>
            <w:tcW w:w="3548" w:type="dxa"/>
            <w:shd w:val="clear" w:color="auto" w:fill="E7E6E6" w:themeFill="background2"/>
          </w:tcPr>
          <w:p w14:paraId="7CBF8FA7" w14:textId="5B3831D6" w:rsidR="008A2F0B" w:rsidRPr="006107BF" w:rsidRDefault="008A2F0B"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3D535762"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2F0B" w:rsidRPr="002B61BB" w14:paraId="3A614215" w14:textId="77777777" w:rsidTr="006107BF">
        <w:tc>
          <w:tcPr>
            <w:tcW w:w="4531" w:type="dxa"/>
            <w:shd w:val="clear" w:color="auto" w:fill="E7E6E6" w:themeFill="background2"/>
          </w:tcPr>
          <w:p w14:paraId="727DAB1D" w14:textId="62A4AADB" w:rsidR="008A2F0B" w:rsidRPr="002B61BB" w:rsidRDefault="008A2F0B"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0E9876CF" w:rsidR="008A2F0B" w:rsidRPr="002B61BB" w:rsidRDefault="008A2F0B" w:rsidP="006107BF">
            <w:pPr>
              <w:pStyle w:val="Heading3"/>
              <w:spacing w:before="120" w:after="0"/>
              <w:outlineLvl w:val="2"/>
            </w:pPr>
            <w:r w:rsidRPr="008A2F0B">
              <w:rPr>
                <w:color w:val="1F4E79" w:themeColor="accent5" w:themeShade="80"/>
              </w:rPr>
              <w:t xml:space="preserve">CHSP </w:t>
            </w:r>
          </w:p>
        </w:tc>
        <w:tc>
          <w:tcPr>
            <w:tcW w:w="3548" w:type="dxa"/>
            <w:shd w:val="clear" w:color="auto" w:fill="E7E6E6" w:themeFill="background2"/>
          </w:tcPr>
          <w:p w14:paraId="4073ED3E" w14:textId="60C16517" w:rsidR="008A2F0B" w:rsidRPr="006107BF" w:rsidRDefault="008A2F0B" w:rsidP="006107BF">
            <w:pPr>
              <w:pStyle w:val="Heading3"/>
              <w:spacing w:before="120" w:after="0"/>
              <w:jc w:val="right"/>
              <w:outlineLvl w:val="2"/>
            </w:pPr>
            <w:r w:rsidRPr="008A2F0B">
              <w:rPr>
                <w:color w:val="1F4E79" w:themeColor="accent5" w:themeShade="80"/>
                <w:szCs w:val="26"/>
              </w:rPr>
              <w:t>Compliant</w:t>
            </w:r>
          </w:p>
        </w:tc>
      </w:tr>
      <w:tr w:rsidR="008A2F0B" w:rsidRPr="002B61BB" w14:paraId="1D1CD2DF" w14:textId="77777777" w:rsidTr="006107BF">
        <w:tc>
          <w:tcPr>
            <w:tcW w:w="4531" w:type="dxa"/>
            <w:shd w:val="clear" w:color="auto" w:fill="E7E6E6" w:themeFill="background2"/>
          </w:tcPr>
          <w:p w14:paraId="4031024F" w14:textId="77777777" w:rsidR="008A2F0B" w:rsidRPr="002B61BB" w:rsidRDefault="008A2F0B" w:rsidP="006107BF">
            <w:pPr>
              <w:pStyle w:val="Heading3"/>
              <w:spacing w:before="0" w:after="0"/>
              <w:outlineLvl w:val="2"/>
            </w:pPr>
          </w:p>
        </w:tc>
        <w:tc>
          <w:tcPr>
            <w:tcW w:w="993" w:type="dxa"/>
            <w:shd w:val="clear" w:color="auto" w:fill="E7E6E6" w:themeFill="background2"/>
          </w:tcPr>
          <w:p w14:paraId="33327302" w14:textId="6D7CB3C7" w:rsidR="008A2F0B" w:rsidRPr="002B61BB" w:rsidRDefault="008A2F0B" w:rsidP="006107BF">
            <w:pPr>
              <w:pStyle w:val="Heading3"/>
              <w:spacing w:before="0" w:after="0"/>
              <w:outlineLvl w:val="2"/>
            </w:pPr>
          </w:p>
        </w:tc>
        <w:tc>
          <w:tcPr>
            <w:tcW w:w="3548" w:type="dxa"/>
            <w:shd w:val="clear" w:color="auto" w:fill="E7E6E6" w:themeFill="background2"/>
          </w:tcPr>
          <w:p w14:paraId="3172D331" w14:textId="131A27FC" w:rsidR="008A2F0B" w:rsidRPr="006107BF" w:rsidRDefault="008A2F0B" w:rsidP="006107B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76500DC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A2F0B" w:rsidRPr="007D75B7" w14:paraId="2B9FA45F" w14:textId="77777777" w:rsidTr="006107BF">
        <w:tc>
          <w:tcPr>
            <w:tcW w:w="4531" w:type="dxa"/>
            <w:shd w:val="clear" w:color="auto" w:fill="E7E6E6" w:themeFill="background2"/>
          </w:tcPr>
          <w:p w14:paraId="32357731" w14:textId="154F7F8A" w:rsidR="008A2F0B" w:rsidRPr="007D75B7" w:rsidRDefault="008A2F0B" w:rsidP="006107BF">
            <w:pPr>
              <w:pStyle w:val="Heading3"/>
              <w:spacing w:before="120" w:after="0"/>
              <w:ind w:hanging="106"/>
              <w:outlineLvl w:val="2"/>
              <w:rPr>
                <w:color w:val="1F4E79" w:themeColor="accent5" w:themeShade="80"/>
              </w:rPr>
            </w:pPr>
            <w:r w:rsidRPr="007D75B7">
              <w:rPr>
                <w:color w:val="1F4E79" w:themeColor="accent5" w:themeShade="80"/>
              </w:rPr>
              <w:t>Requirement 2(3)(e)</w:t>
            </w:r>
          </w:p>
        </w:tc>
        <w:tc>
          <w:tcPr>
            <w:tcW w:w="993" w:type="dxa"/>
            <w:shd w:val="clear" w:color="auto" w:fill="E7E6E6" w:themeFill="background2"/>
          </w:tcPr>
          <w:p w14:paraId="482A612D" w14:textId="1B55CF09" w:rsidR="008A2F0B" w:rsidRPr="007D75B7" w:rsidRDefault="008A2F0B" w:rsidP="006107BF">
            <w:pPr>
              <w:pStyle w:val="Heading3"/>
              <w:spacing w:before="120" w:after="0"/>
              <w:outlineLvl w:val="2"/>
              <w:rPr>
                <w:color w:val="1F4E79" w:themeColor="accent5" w:themeShade="80"/>
              </w:rPr>
            </w:pPr>
            <w:r w:rsidRPr="007D75B7">
              <w:rPr>
                <w:color w:val="1F4E79" w:themeColor="accent5" w:themeShade="80"/>
              </w:rPr>
              <w:t xml:space="preserve">CHSP </w:t>
            </w:r>
          </w:p>
        </w:tc>
        <w:tc>
          <w:tcPr>
            <w:tcW w:w="3548" w:type="dxa"/>
            <w:shd w:val="clear" w:color="auto" w:fill="E7E6E6" w:themeFill="background2"/>
          </w:tcPr>
          <w:p w14:paraId="1CDED50A" w14:textId="364915CA" w:rsidR="008A2F0B" w:rsidRPr="007D75B7" w:rsidRDefault="008A2F0B" w:rsidP="006107BF">
            <w:pPr>
              <w:pStyle w:val="Heading3"/>
              <w:spacing w:before="120" w:after="0"/>
              <w:jc w:val="right"/>
              <w:outlineLvl w:val="2"/>
              <w:rPr>
                <w:color w:val="1F4E79" w:themeColor="accent5" w:themeShade="80"/>
              </w:rPr>
            </w:pPr>
            <w:r w:rsidRPr="007D75B7">
              <w:rPr>
                <w:color w:val="1F4E79" w:themeColor="accent5" w:themeShade="80"/>
                <w:szCs w:val="26"/>
              </w:rPr>
              <w:t>Compliant</w:t>
            </w:r>
          </w:p>
        </w:tc>
      </w:tr>
      <w:tr w:rsidR="008A2F0B" w:rsidRPr="002B61BB" w14:paraId="420A0CB4" w14:textId="77777777" w:rsidTr="006107BF">
        <w:tc>
          <w:tcPr>
            <w:tcW w:w="4531" w:type="dxa"/>
            <w:shd w:val="clear" w:color="auto" w:fill="E7E6E6" w:themeFill="background2"/>
          </w:tcPr>
          <w:p w14:paraId="26718BC8" w14:textId="77777777" w:rsidR="008A2F0B" w:rsidRPr="002B61BB" w:rsidRDefault="008A2F0B" w:rsidP="006107BF">
            <w:pPr>
              <w:pStyle w:val="Heading3"/>
              <w:spacing w:before="0" w:after="0"/>
              <w:outlineLvl w:val="2"/>
            </w:pPr>
          </w:p>
        </w:tc>
        <w:tc>
          <w:tcPr>
            <w:tcW w:w="993" w:type="dxa"/>
            <w:shd w:val="clear" w:color="auto" w:fill="E7E6E6" w:themeFill="background2"/>
          </w:tcPr>
          <w:p w14:paraId="6D0C4521" w14:textId="652C6BE8" w:rsidR="008A2F0B" w:rsidRPr="002B61BB" w:rsidRDefault="008A2F0B" w:rsidP="006107BF">
            <w:pPr>
              <w:pStyle w:val="Heading3"/>
              <w:spacing w:before="0" w:after="0"/>
              <w:outlineLvl w:val="2"/>
            </w:pPr>
          </w:p>
        </w:tc>
        <w:tc>
          <w:tcPr>
            <w:tcW w:w="3548" w:type="dxa"/>
            <w:shd w:val="clear" w:color="auto" w:fill="E7E6E6" w:themeFill="background2"/>
          </w:tcPr>
          <w:p w14:paraId="0AC4FC27" w14:textId="5F3090B5" w:rsidR="008A2F0B" w:rsidRPr="006107BF" w:rsidRDefault="008A2F0B" w:rsidP="006107BF">
            <w:pPr>
              <w:pStyle w:val="Heading3"/>
              <w:spacing w:before="0" w:after="0"/>
              <w:jc w:val="right"/>
              <w:outlineLvl w:val="2"/>
            </w:pPr>
          </w:p>
        </w:tc>
      </w:tr>
    </w:tbl>
    <w:p w14:paraId="65E72E7C" w14:textId="32892F3C" w:rsidR="008A2F0B"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1B89DC3" w14:textId="3786B3F4" w:rsidR="00853601" w:rsidRDefault="008A2F0B" w:rsidP="008A2F0B">
      <w:pPr>
        <w:spacing w:before="0" w:after="160" w:line="259" w:lineRule="auto"/>
        <w:rPr>
          <w:i/>
        </w:rPr>
      </w:pPr>
      <w:r>
        <w:rPr>
          <w:i/>
        </w:rPr>
        <w:br w:type="page"/>
      </w:r>
    </w:p>
    <w:p w14:paraId="1C311F6E" w14:textId="77777777" w:rsidR="008A2F0B" w:rsidRDefault="008A2F0B" w:rsidP="00853601">
      <w:pPr>
        <w:rPr>
          <w:i/>
        </w:r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706223E" w14:textId="479798D8" w:rsidR="007D75B7" w:rsidRDefault="00494E23" w:rsidP="007D75B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7D75B7">
        <w:rPr>
          <w:rFonts w:ascii="Arial" w:hAnsi="Arial"/>
          <w:bCs w:val="0"/>
          <w:iCs w:val="0"/>
          <w:color w:val="FFFFFF" w:themeColor="background1"/>
          <w:sz w:val="36"/>
          <w:szCs w:val="36"/>
        </w:rPr>
        <w:t>Not applicable</w:t>
      </w:r>
    </w:p>
    <w:p w14:paraId="673F5D14" w14:textId="77777777" w:rsidR="007D75B7" w:rsidRPr="007D75B7" w:rsidRDefault="007D75B7" w:rsidP="007D75B7"/>
    <w:p w14:paraId="1DCF606D" w14:textId="3CE389FA" w:rsidR="007D75B7" w:rsidRDefault="007D75B7" w:rsidP="007D75B7"/>
    <w:p w14:paraId="094E7969" w14:textId="77777777" w:rsidR="007D75B7" w:rsidRPr="00FD1B02" w:rsidRDefault="007D75B7" w:rsidP="007D75B7">
      <w:pPr>
        <w:pStyle w:val="Heading3"/>
        <w:shd w:val="clear" w:color="auto" w:fill="F2F2F2" w:themeFill="background1" w:themeFillShade="F2"/>
      </w:pPr>
      <w:r w:rsidRPr="00FD1B02">
        <w:t>Consumer outcome:</w:t>
      </w:r>
    </w:p>
    <w:p w14:paraId="22945F9A" w14:textId="77777777" w:rsidR="007D75B7" w:rsidRDefault="007D75B7" w:rsidP="007D75B7">
      <w:pPr>
        <w:numPr>
          <w:ilvl w:val="0"/>
          <w:numId w:val="3"/>
        </w:numPr>
        <w:shd w:val="clear" w:color="auto" w:fill="F2F2F2" w:themeFill="background1" w:themeFillShade="F2"/>
      </w:pPr>
      <w:r>
        <w:t>I get personal care, clinical care, or both personal care and clinical care, that is safe and right for me.</w:t>
      </w:r>
    </w:p>
    <w:p w14:paraId="3124621A" w14:textId="77777777" w:rsidR="007D75B7" w:rsidRDefault="007D75B7" w:rsidP="007D75B7">
      <w:pPr>
        <w:pStyle w:val="Heading3"/>
        <w:shd w:val="clear" w:color="auto" w:fill="F2F2F2" w:themeFill="background1" w:themeFillShade="F2"/>
      </w:pPr>
      <w:r>
        <w:t>Organisation statement:</w:t>
      </w:r>
    </w:p>
    <w:p w14:paraId="5BD43A0A" w14:textId="77777777" w:rsidR="007D75B7" w:rsidRDefault="007D75B7" w:rsidP="007D75B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494288" w14:textId="1F3E0FC9" w:rsidR="007D75B7" w:rsidRPr="007D75B7" w:rsidRDefault="007D75B7" w:rsidP="007D75B7">
      <w:pPr>
        <w:spacing w:before="0" w:after="160" w:line="259" w:lineRule="auto"/>
      </w:pPr>
      <w:r>
        <w:br w:type="page"/>
      </w:r>
    </w:p>
    <w:p w14:paraId="62CC1B4A" w14:textId="623EC16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w:t>
      </w:r>
      <w:r w:rsidR="007D75B7">
        <w:rPr>
          <w:color w:val="FFFFFF" w:themeColor="background1"/>
          <w:sz w:val="36"/>
        </w:rPr>
        <w:t xml:space="preserve"> </w:t>
      </w:r>
      <w:r w:rsidR="009C6F30" w:rsidRPr="00EB1D71">
        <w:rPr>
          <w:color w:val="FFFFFF" w:themeColor="background1"/>
          <w:sz w:val="36"/>
        </w:rPr>
        <w:t>living</w:t>
      </w:r>
    </w:p>
    <w:p w14:paraId="6D9161E8" w14:textId="169ACC7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7D75B7">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7"/>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46755965" w:rsidR="007F5256" w:rsidRDefault="007F5256" w:rsidP="00427817">
      <w:pPr>
        <w:pStyle w:val="Heading2"/>
      </w:pPr>
      <w:r>
        <w:t>Assessment of Standard 4</w:t>
      </w:r>
    </w:p>
    <w:p w14:paraId="28B641C8" w14:textId="0DE5EAF1" w:rsidR="00D44337" w:rsidRDefault="00580160" w:rsidP="00754D95">
      <w:r>
        <w:t xml:space="preserve">There is evidence to hand that demonstrates the service is cognisant of its consumer’s need for independence and assists consumers to maintain their quality of life. This is done through the workforce speaking with the consumer to tailor social support </w:t>
      </w:r>
      <w:r w:rsidR="00276592">
        <w:t>activities</w:t>
      </w:r>
      <w:r>
        <w:t xml:space="preserve"> to their individual needs.</w:t>
      </w:r>
      <w:r w:rsidR="000419B9">
        <w:t xml:space="preserve"> </w:t>
      </w:r>
      <w:r w:rsidR="00911320">
        <w:t>For instance, there is a an ‘out and about’ program that is suitable to the needs of the consumers such as visits to the beach</w:t>
      </w:r>
      <w:r w:rsidR="00654CEF">
        <w:t xml:space="preserve">. </w:t>
      </w:r>
    </w:p>
    <w:p w14:paraId="1EF34ADD" w14:textId="7889800A" w:rsidR="00754D95" w:rsidRDefault="00FF7BEB" w:rsidP="00754D95">
      <w:r>
        <w:t xml:space="preserve">The evidence also indicates that the service provides meals at its day respite centre and the meals are of </w:t>
      </w:r>
      <w:r w:rsidR="00276592">
        <w:t>enough</w:t>
      </w:r>
      <w:r>
        <w:t xml:space="preserve"> variety and quality to meet the consumer’s individual needs and preferences.</w:t>
      </w:r>
      <w:r w:rsidR="00D44337">
        <w:t xml:space="preserve"> The service provides four buses to transport various consumers from their home to the day respite and the buses are equipped with the requisite seatbelts and is well maintained and clean. </w:t>
      </w:r>
    </w:p>
    <w:p w14:paraId="5DD9CBF6" w14:textId="1E0E8247" w:rsidR="00580160" w:rsidRDefault="00580160" w:rsidP="00754D95">
      <w:r>
        <w:t xml:space="preserve">The service staff could demonstrate awareness of a consumer’s emotional needs and adjust the support accordingly. An example was sighted by the team of a carer knowing when to offer a cup of tea to a consumer who experiences dementia as it </w:t>
      </w:r>
      <w:r w:rsidR="00051034">
        <w:t xml:space="preserve">has proven to be a calming strategy for that consumer in the past. </w:t>
      </w:r>
      <w:r w:rsidR="00911320">
        <w:t xml:space="preserve">There is evidence that staff supports another consumer to maintain his social connection with groups outside his home because they know that maintaining his </w:t>
      </w:r>
      <w:r w:rsidR="00276592">
        <w:t>networks</w:t>
      </w:r>
      <w:r w:rsidR="00911320">
        <w:t xml:space="preserve"> is important to him. In turn, staff report that these outings </w:t>
      </w:r>
      <w:r w:rsidR="00276592">
        <w:t>enhance</w:t>
      </w:r>
      <w:r w:rsidR="00911320">
        <w:t xml:space="preserve"> the consumer’s mood and </w:t>
      </w:r>
      <w:r w:rsidR="00276592">
        <w:t>psychological</w:t>
      </w:r>
      <w:r w:rsidR="00911320">
        <w:t xml:space="preserve"> well-being. </w:t>
      </w:r>
    </w:p>
    <w:p w14:paraId="37CDA1FF" w14:textId="4FF0AF98" w:rsidR="00051034" w:rsidRDefault="00911320" w:rsidP="00754D95">
      <w:r>
        <w:t xml:space="preserve">The consumer files are kept updated with relevant information pertaining to the consumer’s condition, needs and preferences and the workforce could describe how </w:t>
      </w:r>
      <w:r>
        <w:lastRenderedPageBreak/>
        <w:t>they communicate that information to one another to ensure the consumer’s needs are met.</w:t>
      </w:r>
    </w:p>
    <w:p w14:paraId="53F837C7" w14:textId="57CA9A19" w:rsidR="00911320" w:rsidRPr="00754D95" w:rsidRDefault="00911320" w:rsidP="00754D95">
      <w:r>
        <w:t xml:space="preserve">Consumers and their representatives sampled described being made aware by the service of other home supports as well as the ‘My Aged Care’ portal as an information source should they need additional support for their loved ones. </w:t>
      </w:r>
    </w:p>
    <w:p w14:paraId="052C5BF1" w14:textId="1C8F3D9A" w:rsidR="006716D8" w:rsidRPr="00507CBC" w:rsidRDefault="007E1999" w:rsidP="006716D8">
      <w:pPr>
        <w:pStyle w:val="ListParagraph"/>
        <w:numPr>
          <w:ilvl w:val="0"/>
          <w:numId w:val="0"/>
        </w:numPr>
        <w:tabs>
          <w:tab w:val="left" w:pos="0"/>
        </w:tabs>
        <w:rPr>
          <w:b/>
          <w:i/>
          <w:color w:val="0000FF"/>
        </w:rPr>
      </w:pPr>
      <w:bookmarkStart w:id="7" w:name="_Hlk75951207"/>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754D95" w14:paraId="1069FCEC" w14:textId="77777777" w:rsidTr="006107BF">
        <w:tc>
          <w:tcPr>
            <w:tcW w:w="4531" w:type="dxa"/>
            <w:shd w:val="clear" w:color="auto" w:fill="E7E6E6" w:themeFill="background2"/>
          </w:tcPr>
          <w:p w14:paraId="557FE069" w14:textId="7F037817" w:rsidR="007D75B7" w:rsidRPr="00754D95" w:rsidRDefault="007D75B7" w:rsidP="006107BF">
            <w:pPr>
              <w:pStyle w:val="Heading3"/>
              <w:spacing w:before="120" w:after="0"/>
              <w:ind w:hanging="106"/>
              <w:outlineLvl w:val="2"/>
              <w:rPr>
                <w:color w:val="1F4E79" w:themeColor="accent5" w:themeShade="80"/>
              </w:rPr>
            </w:pPr>
            <w:r w:rsidRPr="00754D95">
              <w:rPr>
                <w:color w:val="1F4E79" w:themeColor="accent5" w:themeShade="80"/>
              </w:rPr>
              <w:t>Requirement 4(3)(a)</w:t>
            </w:r>
          </w:p>
        </w:tc>
        <w:tc>
          <w:tcPr>
            <w:tcW w:w="993" w:type="dxa"/>
            <w:shd w:val="clear" w:color="auto" w:fill="E7E6E6" w:themeFill="background2"/>
          </w:tcPr>
          <w:p w14:paraId="25D0EFB1" w14:textId="1368E009" w:rsidR="007D75B7" w:rsidRPr="00754D95" w:rsidRDefault="007D75B7" w:rsidP="006107BF">
            <w:pPr>
              <w:pStyle w:val="Heading3"/>
              <w:spacing w:before="120" w:after="0"/>
              <w:outlineLvl w:val="2"/>
              <w:rPr>
                <w:color w:val="1F4E79" w:themeColor="accent5" w:themeShade="80"/>
              </w:rPr>
            </w:pPr>
            <w:r w:rsidRPr="00754D95">
              <w:rPr>
                <w:color w:val="1F4E79" w:themeColor="accent5" w:themeShade="80"/>
              </w:rPr>
              <w:t xml:space="preserve">CHSP </w:t>
            </w:r>
          </w:p>
        </w:tc>
        <w:tc>
          <w:tcPr>
            <w:tcW w:w="3548" w:type="dxa"/>
            <w:shd w:val="clear" w:color="auto" w:fill="E7E6E6" w:themeFill="background2"/>
          </w:tcPr>
          <w:p w14:paraId="5B882115" w14:textId="18BAED29" w:rsidR="007D75B7" w:rsidRPr="00754D95" w:rsidRDefault="007D75B7" w:rsidP="006107BF">
            <w:pPr>
              <w:pStyle w:val="Heading3"/>
              <w:spacing w:before="120" w:after="0"/>
              <w:jc w:val="right"/>
              <w:outlineLvl w:val="2"/>
              <w:rPr>
                <w:color w:val="1F4E79" w:themeColor="accent5" w:themeShade="80"/>
              </w:rPr>
            </w:pPr>
            <w:r w:rsidRPr="00754D95">
              <w:rPr>
                <w:color w:val="1F4E79" w:themeColor="accent5" w:themeShade="80"/>
                <w:szCs w:val="26"/>
              </w:rPr>
              <w:t>Compliant</w:t>
            </w:r>
          </w:p>
        </w:tc>
      </w:tr>
      <w:tr w:rsidR="007D75B7" w:rsidRPr="002B61BB" w14:paraId="5E34C0E1" w14:textId="77777777" w:rsidTr="006107BF">
        <w:tc>
          <w:tcPr>
            <w:tcW w:w="4531" w:type="dxa"/>
            <w:shd w:val="clear" w:color="auto" w:fill="E7E6E6" w:themeFill="background2"/>
          </w:tcPr>
          <w:p w14:paraId="4D18987D" w14:textId="77777777" w:rsidR="007D75B7" w:rsidRPr="002B61BB" w:rsidRDefault="007D75B7" w:rsidP="006107BF">
            <w:pPr>
              <w:pStyle w:val="Heading3"/>
              <w:spacing w:before="0" w:after="0"/>
              <w:outlineLvl w:val="2"/>
            </w:pPr>
          </w:p>
        </w:tc>
        <w:tc>
          <w:tcPr>
            <w:tcW w:w="993" w:type="dxa"/>
            <w:shd w:val="clear" w:color="auto" w:fill="E7E6E6" w:themeFill="background2"/>
          </w:tcPr>
          <w:p w14:paraId="439EDA70" w14:textId="049CB463" w:rsidR="007D75B7" w:rsidRPr="002B61BB" w:rsidRDefault="007D75B7" w:rsidP="006107BF">
            <w:pPr>
              <w:pStyle w:val="Heading3"/>
              <w:spacing w:before="0" w:after="0"/>
              <w:outlineLvl w:val="2"/>
            </w:pPr>
          </w:p>
        </w:tc>
        <w:tc>
          <w:tcPr>
            <w:tcW w:w="3548" w:type="dxa"/>
            <w:shd w:val="clear" w:color="auto" w:fill="E7E6E6" w:themeFill="background2"/>
          </w:tcPr>
          <w:p w14:paraId="402ECB29" w14:textId="6F35F8F5" w:rsidR="007D75B7" w:rsidRPr="006107BF" w:rsidRDefault="007D75B7"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2D05481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754D95" w14:paraId="4D35D617" w14:textId="77777777" w:rsidTr="006107BF">
        <w:tc>
          <w:tcPr>
            <w:tcW w:w="4531" w:type="dxa"/>
            <w:shd w:val="clear" w:color="auto" w:fill="E7E6E6" w:themeFill="background2"/>
          </w:tcPr>
          <w:p w14:paraId="1DE8F8CA" w14:textId="310FFF7B" w:rsidR="007D75B7" w:rsidRPr="00754D95" w:rsidRDefault="007D75B7" w:rsidP="006107BF">
            <w:pPr>
              <w:pStyle w:val="Heading3"/>
              <w:spacing w:before="120" w:after="0"/>
              <w:ind w:hanging="106"/>
              <w:outlineLvl w:val="2"/>
              <w:rPr>
                <w:color w:val="1F4E79" w:themeColor="accent5" w:themeShade="80"/>
              </w:rPr>
            </w:pPr>
            <w:r w:rsidRPr="00754D95">
              <w:rPr>
                <w:color w:val="1F4E79" w:themeColor="accent5" w:themeShade="80"/>
              </w:rPr>
              <w:t>Requirement 4(3)(b)</w:t>
            </w:r>
          </w:p>
        </w:tc>
        <w:tc>
          <w:tcPr>
            <w:tcW w:w="993" w:type="dxa"/>
            <w:shd w:val="clear" w:color="auto" w:fill="E7E6E6" w:themeFill="background2"/>
          </w:tcPr>
          <w:p w14:paraId="0D9D2EAF" w14:textId="7461E8DE" w:rsidR="007D75B7" w:rsidRPr="00754D95" w:rsidRDefault="007D75B7" w:rsidP="006107BF">
            <w:pPr>
              <w:pStyle w:val="Heading3"/>
              <w:spacing w:before="120" w:after="0"/>
              <w:outlineLvl w:val="2"/>
              <w:rPr>
                <w:color w:val="1F4E79" w:themeColor="accent5" w:themeShade="80"/>
              </w:rPr>
            </w:pPr>
            <w:r w:rsidRPr="00754D95">
              <w:rPr>
                <w:color w:val="1F4E79" w:themeColor="accent5" w:themeShade="80"/>
              </w:rPr>
              <w:t xml:space="preserve">CHSP </w:t>
            </w:r>
          </w:p>
        </w:tc>
        <w:tc>
          <w:tcPr>
            <w:tcW w:w="3548" w:type="dxa"/>
            <w:shd w:val="clear" w:color="auto" w:fill="E7E6E6" w:themeFill="background2"/>
          </w:tcPr>
          <w:p w14:paraId="6214A61F" w14:textId="38945172" w:rsidR="007D75B7" w:rsidRPr="00754D95" w:rsidRDefault="007D75B7" w:rsidP="006107BF">
            <w:pPr>
              <w:pStyle w:val="Heading3"/>
              <w:spacing w:before="120" w:after="0"/>
              <w:jc w:val="right"/>
              <w:outlineLvl w:val="2"/>
              <w:rPr>
                <w:color w:val="1F4E79" w:themeColor="accent5" w:themeShade="80"/>
              </w:rPr>
            </w:pPr>
            <w:r w:rsidRPr="00754D95">
              <w:rPr>
                <w:color w:val="1F4E79" w:themeColor="accent5" w:themeShade="80"/>
                <w:szCs w:val="26"/>
              </w:rPr>
              <w:t>Compliant</w:t>
            </w:r>
          </w:p>
        </w:tc>
      </w:tr>
      <w:tr w:rsidR="007D75B7" w:rsidRPr="002B61BB" w14:paraId="0A6B2B35" w14:textId="77777777" w:rsidTr="006107BF">
        <w:tc>
          <w:tcPr>
            <w:tcW w:w="4531" w:type="dxa"/>
            <w:shd w:val="clear" w:color="auto" w:fill="E7E6E6" w:themeFill="background2"/>
          </w:tcPr>
          <w:p w14:paraId="2563209A" w14:textId="77777777" w:rsidR="007D75B7" w:rsidRPr="002B61BB" w:rsidRDefault="007D75B7" w:rsidP="006107BF">
            <w:pPr>
              <w:pStyle w:val="Heading3"/>
              <w:spacing w:before="0" w:after="0"/>
              <w:outlineLvl w:val="2"/>
            </w:pPr>
          </w:p>
        </w:tc>
        <w:tc>
          <w:tcPr>
            <w:tcW w:w="993" w:type="dxa"/>
            <w:shd w:val="clear" w:color="auto" w:fill="E7E6E6" w:themeFill="background2"/>
          </w:tcPr>
          <w:p w14:paraId="66E66B2A" w14:textId="21E344E1" w:rsidR="007D75B7" w:rsidRPr="002B61BB" w:rsidRDefault="007D75B7" w:rsidP="006107BF">
            <w:pPr>
              <w:pStyle w:val="Heading3"/>
              <w:spacing w:before="0" w:after="0"/>
              <w:outlineLvl w:val="2"/>
            </w:pPr>
          </w:p>
        </w:tc>
        <w:tc>
          <w:tcPr>
            <w:tcW w:w="3548" w:type="dxa"/>
            <w:shd w:val="clear" w:color="auto" w:fill="E7E6E6" w:themeFill="background2"/>
          </w:tcPr>
          <w:p w14:paraId="30AA2571" w14:textId="739B24E4" w:rsidR="007D75B7" w:rsidRPr="006107BF" w:rsidRDefault="007D75B7" w:rsidP="006107BF">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3EABBE1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754D95" w14:paraId="56E5D13D" w14:textId="77777777" w:rsidTr="006107BF">
        <w:tc>
          <w:tcPr>
            <w:tcW w:w="4531" w:type="dxa"/>
            <w:shd w:val="clear" w:color="auto" w:fill="E7E6E6" w:themeFill="background2"/>
          </w:tcPr>
          <w:p w14:paraId="2FFE1550" w14:textId="380C78D3" w:rsidR="007D75B7" w:rsidRPr="00754D95" w:rsidRDefault="007D75B7" w:rsidP="006107BF">
            <w:pPr>
              <w:pStyle w:val="Heading3"/>
              <w:spacing w:before="120" w:after="0"/>
              <w:ind w:hanging="106"/>
              <w:outlineLvl w:val="2"/>
              <w:rPr>
                <w:color w:val="1F4E79" w:themeColor="accent5" w:themeShade="80"/>
              </w:rPr>
            </w:pPr>
            <w:r w:rsidRPr="00754D95">
              <w:rPr>
                <w:color w:val="1F4E79" w:themeColor="accent5" w:themeShade="80"/>
              </w:rPr>
              <w:t>Requirement 4(3)(c)</w:t>
            </w:r>
          </w:p>
        </w:tc>
        <w:tc>
          <w:tcPr>
            <w:tcW w:w="993" w:type="dxa"/>
            <w:shd w:val="clear" w:color="auto" w:fill="E7E6E6" w:themeFill="background2"/>
          </w:tcPr>
          <w:p w14:paraId="41846984" w14:textId="40F122F7" w:rsidR="007D75B7" w:rsidRPr="00754D95" w:rsidRDefault="007D75B7" w:rsidP="006107BF">
            <w:pPr>
              <w:pStyle w:val="Heading3"/>
              <w:spacing w:before="120" w:after="0"/>
              <w:outlineLvl w:val="2"/>
              <w:rPr>
                <w:color w:val="1F4E79" w:themeColor="accent5" w:themeShade="80"/>
              </w:rPr>
            </w:pPr>
            <w:r w:rsidRPr="00754D95">
              <w:rPr>
                <w:color w:val="1F4E79" w:themeColor="accent5" w:themeShade="80"/>
              </w:rPr>
              <w:t xml:space="preserve">CHSP </w:t>
            </w:r>
          </w:p>
        </w:tc>
        <w:tc>
          <w:tcPr>
            <w:tcW w:w="3548" w:type="dxa"/>
            <w:shd w:val="clear" w:color="auto" w:fill="E7E6E6" w:themeFill="background2"/>
          </w:tcPr>
          <w:p w14:paraId="0FD0C36C" w14:textId="1319D042" w:rsidR="007D75B7" w:rsidRPr="00754D95" w:rsidRDefault="007D75B7" w:rsidP="006107BF">
            <w:pPr>
              <w:pStyle w:val="Heading3"/>
              <w:spacing w:before="120" w:after="0"/>
              <w:jc w:val="right"/>
              <w:outlineLvl w:val="2"/>
              <w:rPr>
                <w:color w:val="1F4E79" w:themeColor="accent5" w:themeShade="80"/>
              </w:rPr>
            </w:pPr>
            <w:r w:rsidRPr="00754D95">
              <w:rPr>
                <w:color w:val="1F4E79" w:themeColor="accent5" w:themeShade="80"/>
                <w:szCs w:val="26"/>
              </w:rPr>
              <w:t xml:space="preserve"> Compliant</w:t>
            </w:r>
          </w:p>
        </w:tc>
      </w:tr>
      <w:tr w:rsidR="007D75B7" w:rsidRPr="002B61BB" w14:paraId="42A15026" w14:textId="77777777" w:rsidTr="006107BF">
        <w:tc>
          <w:tcPr>
            <w:tcW w:w="4531" w:type="dxa"/>
            <w:shd w:val="clear" w:color="auto" w:fill="E7E6E6" w:themeFill="background2"/>
          </w:tcPr>
          <w:p w14:paraId="4998E42E" w14:textId="77777777" w:rsidR="007D75B7" w:rsidRPr="002B61BB" w:rsidRDefault="007D75B7" w:rsidP="006107BF">
            <w:pPr>
              <w:pStyle w:val="Heading3"/>
              <w:spacing w:before="0" w:after="0"/>
              <w:outlineLvl w:val="2"/>
            </w:pPr>
          </w:p>
        </w:tc>
        <w:tc>
          <w:tcPr>
            <w:tcW w:w="993" w:type="dxa"/>
            <w:shd w:val="clear" w:color="auto" w:fill="E7E6E6" w:themeFill="background2"/>
          </w:tcPr>
          <w:p w14:paraId="09769C72" w14:textId="5CE0196C" w:rsidR="007D75B7" w:rsidRPr="002B61BB" w:rsidRDefault="007D75B7" w:rsidP="006107BF">
            <w:pPr>
              <w:pStyle w:val="Heading3"/>
              <w:spacing w:before="0" w:after="0"/>
              <w:outlineLvl w:val="2"/>
            </w:pPr>
          </w:p>
        </w:tc>
        <w:tc>
          <w:tcPr>
            <w:tcW w:w="3548" w:type="dxa"/>
            <w:shd w:val="clear" w:color="auto" w:fill="E7E6E6" w:themeFill="background2"/>
          </w:tcPr>
          <w:p w14:paraId="265C6BD3" w14:textId="5144F10B" w:rsidR="007D75B7" w:rsidRPr="006107BF" w:rsidRDefault="007D75B7" w:rsidP="006107BF">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6057346A"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754D95" w14:paraId="0332444A" w14:textId="77777777" w:rsidTr="006107BF">
        <w:tc>
          <w:tcPr>
            <w:tcW w:w="4531" w:type="dxa"/>
            <w:shd w:val="clear" w:color="auto" w:fill="E7E6E6" w:themeFill="background2"/>
          </w:tcPr>
          <w:p w14:paraId="7151AD30" w14:textId="4675FD06" w:rsidR="007D75B7" w:rsidRPr="00754D95" w:rsidRDefault="007D75B7" w:rsidP="006107BF">
            <w:pPr>
              <w:pStyle w:val="Heading3"/>
              <w:spacing w:before="120" w:after="0"/>
              <w:ind w:hanging="106"/>
              <w:outlineLvl w:val="2"/>
              <w:rPr>
                <w:color w:val="1F4E79" w:themeColor="accent5" w:themeShade="80"/>
              </w:rPr>
            </w:pPr>
            <w:r w:rsidRPr="00754D95">
              <w:rPr>
                <w:color w:val="1F4E79" w:themeColor="accent5" w:themeShade="80"/>
              </w:rPr>
              <w:t>Requirement 4(3)(d)</w:t>
            </w:r>
          </w:p>
        </w:tc>
        <w:tc>
          <w:tcPr>
            <w:tcW w:w="993" w:type="dxa"/>
            <w:shd w:val="clear" w:color="auto" w:fill="E7E6E6" w:themeFill="background2"/>
          </w:tcPr>
          <w:p w14:paraId="656DFC67" w14:textId="0A813209" w:rsidR="007D75B7" w:rsidRPr="00754D95" w:rsidRDefault="007D75B7" w:rsidP="006107BF">
            <w:pPr>
              <w:pStyle w:val="Heading3"/>
              <w:spacing w:before="120" w:after="0"/>
              <w:outlineLvl w:val="2"/>
              <w:rPr>
                <w:color w:val="1F4E79" w:themeColor="accent5" w:themeShade="80"/>
              </w:rPr>
            </w:pPr>
            <w:r w:rsidRPr="00754D95">
              <w:rPr>
                <w:color w:val="1F4E79" w:themeColor="accent5" w:themeShade="80"/>
              </w:rPr>
              <w:t xml:space="preserve">CHSP </w:t>
            </w:r>
          </w:p>
        </w:tc>
        <w:tc>
          <w:tcPr>
            <w:tcW w:w="3548" w:type="dxa"/>
            <w:shd w:val="clear" w:color="auto" w:fill="E7E6E6" w:themeFill="background2"/>
          </w:tcPr>
          <w:p w14:paraId="4778DFE6" w14:textId="27DCD1A7" w:rsidR="007D75B7" w:rsidRPr="00754D95" w:rsidRDefault="007D75B7" w:rsidP="006107BF">
            <w:pPr>
              <w:pStyle w:val="Heading3"/>
              <w:spacing w:before="120" w:after="0"/>
              <w:jc w:val="right"/>
              <w:outlineLvl w:val="2"/>
              <w:rPr>
                <w:color w:val="1F4E79" w:themeColor="accent5" w:themeShade="80"/>
              </w:rPr>
            </w:pPr>
            <w:r w:rsidRPr="00754D95">
              <w:rPr>
                <w:color w:val="1F4E79" w:themeColor="accent5" w:themeShade="80"/>
                <w:szCs w:val="26"/>
              </w:rPr>
              <w:t>Compliant</w:t>
            </w:r>
          </w:p>
        </w:tc>
      </w:tr>
      <w:tr w:rsidR="007D75B7" w:rsidRPr="002B61BB" w14:paraId="25DD701F" w14:textId="77777777" w:rsidTr="006107BF">
        <w:tc>
          <w:tcPr>
            <w:tcW w:w="4531" w:type="dxa"/>
            <w:shd w:val="clear" w:color="auto" w:fill="E7E6E6" w:themeFill="background2"/>
          </w:tcPr>
          <w:p w14:paraId="3A72742B" w14:textId="77777777" w:rsidR="007D75B7" w:rsidRPr="002B61BB" w:rsidRDefault="007D75B7" w:rsidP="006107BF">
            <w:pPr>
              <w:pStyle w:val="Heading3"/>
              <w:spacing w:before="0" w:after="0"/>
              <w:outlineLvl w:val="2"/>
            </w:pPr>
          </w:p>
        </w:tc>
        <w:tc>
          <w:tcPr>
            <w:tcW w:w="993" w:type="dxa"/>
            <w:shd w:val="clear" w:color="auto" w:fill="E7E6E6" w:themeFill="background2"/>
          </w:tcPr>
          <w:p w14:paraId="53DF72AF" w14:textId="76E97DB4" w:rsidR="007D75B7" w:rsidRPr="002B61BB" w:rsidRDefault="007D75B7" w:rsidP="006107BF">
            <w:pPr>
              <w:pStyle w:val="Heading3"/>
              <w:spacing w:before="0" w:after="0"/>
              <w:outlineLvl w:val="2"/>
            </w:pPr>
          </w:p>
        </w:tc>
        <w:tc>
          <w:tcPr>
            <w:tcW w:w="3548" w:type="dxa"/>
            <w:shd w:val="clear" w:color="auto" w:fill="E7E6E6" w:themeFill="background2"/>
          </w:tcPr>
          <w:p w14:paraId="3E3F84FB" w14:textId="78CD4BFF" w:rsidR="007D75B7" w:rsidRPr="006107BF" w:rsidRDefault="007D75B7" w:rsidP="006107BF">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5D63C97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1A1DD9" w14:paraId="590B4634" w14:textId="77777777" w:rsidTr="006107BF">
        <w:tc>
          <w:tcPr>
            <w:tcW w:w="4531" w:type="dxa"/>
            <w:shd w:val="clear" w:color="auto" w:fill="E7E6E6" w:themeFill="background2"/>
          </w:tcPr>
          <w:p w14:paraId="6D545081" w14:textId="3C7C07E5" w:rsidR="007D75B7" w:rsidRPr="001A1DD9" w:rsidRDefault="007D75B7" w:rsidP="006107BF">
            <w:pPr>
              <w:pStyle w:val="Heading3"/>
              <w:spacing w:before="120" w:after="0"/>
              <w:ind w:hanging="106"/>
              <w:outlineLvl w:val="2"/>
              <w:rPr>
                <w:color w:val="1F4E79" w:themeColor="accent5" w:themeShade="80"/>
              </w:rPr>
            </w:pPr>
            <w:r w:rsidRPr="001A1DD9">
              <w:rPr>
                <w:color w:val="1F4E79" w:themeColor="accent5" w:themeShade="80"/>
              </w:rPr>
              <w:lastRenderedPageBreak/>
              <w:t>Requirement 4(3)(e)</w:t>
            </w:r>
          </w:p>
        </w:tc>
        <w:tc>
          <w:tcPr>
            <w:tcW w:w="993" w:type="dxa"/>
            <w:shd w:val="clear" w:color="auto" w:fill="E7E6E6" w:themeFill="background2"/>
          </w:tcPr>
          <w:p w14:paraId="56A14DB0" w14:textId="125AAE46" w:rsidR="007D75B7" w:rsidRPr="001A1DD9" w:rsidRDefault="007D75B7" w:rsidP="006107BF">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052E3747" w14:textId="5D30DB3E" w:rsidR="007D75B7" w:rsidRPr="001A1DD9" w:rsidRDefault="007D75B7" w:rsidP="006107BF">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7D75B7" w:rsidRPr="002B61BB" w14:paraId="18A4C9B3" w14:textId="77777777" w:rsidTr="006107BF">
        <w:tc>
          <w:tcPr>
            <w:tcW w:w="4531" w:type="dxa"/>
            <w:shd w:val="clear" w:color="auto" w:fill="E7E6E6" w:themeFill="background2"/>
          </w:tcPr>
          <w:p w14:paraId="20912790" w14:textId="77777777" w:rsidR="007D75B7" w:rsidRPr="002B61BB" w:rsidRDefault="007D75B7" w:rsidP="006107BF">
            <w:pPr>
              <w:pStyle w:val="Heading3"/>
              <w:spacing w:before="0" w:after="0"/>
              <w:outlineLvl w:val="2"/>
            </w:pPr>
          </w:p>
        </w:tc>
        <w:tc>
          <w:tcPr>
            <w:tcW w:w="993" w:type="dxa"/>
            <w:shd w:val="clear" w:color="auto" w:fill="E7E6E6" w:themeFill="background2"/>
          </w:tcPr>
          <w:p w14:paraId="7BA77DA6" w14:textId="24420562" w:rsidR="007D75B7" w:rsidRPr="002B61BB" w:rsidRDefault="007D75B7" w:rsidP="006107BF">
            <w:pPr>
              <w:pStyle w:val="Heading3"/>
              <w:spacing w:before="0" w:after="0"/>
              <w:outlineLvl w:val="2"/>
            </w:pPr>
          </w:p>
        </w:tc>
        <w:tc>
          <w:tcPr>
            <w:tcW w:w="3548" w:type="dxa"/>
            <w:shd w:val="clear" w:color="auto" w:fill="E7E6E6" w:themeFill="background2"/>
          </w:tcPr>
          <w:p w14:paraId="638C4E4D" w14:textId="087C5127" w:rsidR="007D75B7" w:rsidRPr="006107BF" w:rsidRDefault="007D75B7"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5FFE4C2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1A1DD9" w14:paraId="21214E4E" w14:textId="77777777" w:rsidTr="006107BF">
        <w:tc>
          <w:tcPr>
            <w:tcW w:w="4531" w:type="dxa"/>
            <w:shd w:val="clear" w:color="auto" w:fill="E7E6E6" w:themeFill="background2"/>
          </w:tcPr>
          <w:p w14:paraId="2431C7A7" w14:textId="7CC9E4ED" w:rsidR="007D75B7" w:rsidRPr="001A1DD9" w:rsidRDefault="007D75B7" w:rsidP="006107BF">
            <w:pPr>
              <w:pStyle w:val="Heading3"/>
              <w:spacing w:before="120" w:after="0"/>
              <w:ind w:hanging="106"/>
              <w:outlineLvl w:val="2"/>
              <w:rPr>
                <w:color w:val="1F4E79" w:themeColor="accent5" w:themeShade="80"/>
              </w:rPr>
            </w:pPr>
            <w:r w:rsidRPr="001A1DD9">
              <w:rPr>
                <w:color w:val="1F4E79" w:themeColor="accent5" w:themeShade="80"/>
              </w:rPr>
              <w:t>Requirement 4(3)(f)</w:t>
            </w:r>
          </w:p>
        </w:tc>
        <w:tc>
          <w:tcPr>
            <w:tcW w:w="993" w:type="dxa"/>
            <w:shd w:val="clear" w:color="auto" w:fill="E7E6E6" w:themeFill="background2"/>
          </w:tcPr>
          <w:p w14:paraId="24C50BBD" w14:textId="74BBFADF" w:rsidR="007D75B7" w:rsidRPr="001A1DD9" w:rsidRDefault="007D75B7" w:rsidP="006107BF">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366022BC" w14:textId="1F4C1104" w:rsidR="007D75B7" w:rsidRPr="001A1DD9" w:rsidRDefault="007D75B7" w:rsidP="006107BF">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7D75B7" w:rsidRPr="002B61BB" w14:paraId="4E99A673" w14:textId="77777777" w:rsidTr="006107BF">
        <w:tc>
          <w:tcPr>
            <w:tcW w:w="4531" w:type="dxa"/>
            <w:shd w:val="clear" w:color="auto" w:fill="E7E6E6" w:themeFill="background2"/>
          </w:tcPr>
          <w:p w14:paraId="15C5CF2B" w14:textId="77777777" w:rsidR="007D75B7" w:rsidRPr="002B61BB" w:rsidRDefault="007D75B7" w:rsidP="006107BF">
            <w:pPr>
              <w:pStyle w:val="Heading3"/>
              <w:spacing w:before="0" w:after="0"/>
              <w:outlineLvl w:val="2"/>
            </w:pPr>
          </w:p>
        </w:tc>
        <w:tc>
          <w:tcPr>
            <w:tcW w:w="993" w:type="dxa"/>
            <w:shd w:val="clear" w:color="auto" w:fill="E7E6E6" w:themeFill="background2"/>
          </w:tcPr>
          <w:p w14:paraId="60A96D60" w14:textId="05F158FB" w:rsidR="007D75B7" w:rsidRPr="002B61BB" w:rsidRDefault="007D75B7" w:rsidP="006107BF">
            <w:pPr>
              <w:pStyle w:val="Heading3"/>
              <w:spacing w:before="0" w:after="0"/>
              <w:outlineLvl w:val="2"/>
            </w:pPr>
          </w:p>
        </w:tc>
        <w:tc>
          <w:tcPr>
            <w:tcW w:w="3548" w:type="dxa"/>
            <w:shd w:val="clear" w:color="auto" w:fill="E7E6E6" w:themeFill="background2"/>
          </w:tcPr>
          <w:p w14:paraId="5ED5E406" w14:textId="52363DE5" w:rsidR="007D75B7" w:rsidRPr="006107BF" w:rsidRDefault="007D75B7"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443579A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75B7" w:rsidRPr="001A1DD9" w14:paraId="3B32ECF9" w14:textId="77777777" w:rsidTr="006107BF">
        <w:tc>
          <w:tcPr>
            <w:tcW w:w="4531" w:type="dxa"/>
            <w:shd w:val="clear" w:color="auto" w:fill="E7E6E6" w:themeFill="background2"/>
          </w:tcPr>
          <w:p w14:paraId="424519A7" w14:textId="4651C962" w:rsidR="007D75B7" w:rsidRPr="001A1DD9" w:rsidRDefault="007D75B7" w:rsidP="006107BF">
            <w:pPr>
              <w:pStyle w:val="Heading3"/>
              <w:spacing w:before="120" w:after="0"/>
              <w:ind w:hanging="106"/>
              <w:outlineLvl w:val="2"/>
              <w:rPr>
                <w:color w:val="1F4E79" w:themeColor="accent5" w:themeShade="80"/>
              </w:rPr>
            </w:pPr>
            <w:r w:rsidRPr="001A1DD9">
              <w:rPr>
                <w:color w:val="1F4E79" w:themeColor="accent5" w:themeShade="80"/>
              </w:rPr>
              <w:t>Requirement 4(3)(g)</w:t>
            </w:r>
          </w:p>
        </w:tc>
        <w:tc>
          <w:tcPr>
            <w:tcW w:w="993" w:type="dxa"/>
            <w:shd w:val="clear" w:color="auto" w:fill="E7E6E6" w:themeFill="background2"/>
          </w:tcPr>
          <w:p w14:paraId="6FF5FE7F" w14:textId="6C91423B" w:rsidR="007D75B7" w:rsidRPr="001A1DD9" w:rsidRDefault="007D75B7" w:rsidP="006107BF">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4B313E61" w14:textId="34E53788" w:rsidR="007D75B7" w:rsidRPr="001A1DD9" w:rsidRDefault="007D75B7" w:rsidP="006107BF">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7D75B7" w:rsidRPr="002B61BB" w14:paraId="55D76336" w14:textId="77777777" w:rsidTr="006107BF">
        <w:tc>
          <w:tcPr>
            <w:tcW w:w="4531" w:type="dxa"/>
            <w:shd w:val="clear" w:color="auto" w:fill="E7E6E6" w:themeFill="background2"/>
          </w:tcPr>
          <w:p w14:paraId="2BB9EF37" w14:textId="77777777" w:rsidR="007D75B7" w:rsidRPr="002B61BB" w:rsidRDefault="007D75B7" w:rsidP="006107BF">
            <w:pPr>
              <w:pStyle w:val="Heading3"/>
              <w:spacing w:before="0" w:after="0"/>
              <w:outlineLvl w:val="2"/>
            </w:pPr>
          </w:p>
        </w:tc>
        <w:tc>
          <w:tcPr>
            <w:tcW w:w="993" w:type="dxa"/>
            <w:shd w:val="clear" w:color="auto" w:fill="E7E6E6" w:themeFill="background2"/>
          </w:tcPr>
          <w:p w14:paraId="171AD3E5" w14:textId="5C704FDE" w:rsidR="007D75B7" w:rsidRPr="002B61BB" w:rsidRDefault="007D75B7" w:rsidP="006107BF">
            <w:pPr>
              <w:pStyle w:val="Heading3"/>
              <w:spacing w:before="0" w:after="0"/>
              <w:outlineLvl w:val="2"/>
            </w:pPr>
          </w:p>
        </w:tc>
        <w:tc>
          <w:tcPr>
            <w:tcW w:w="3548" w:type="dxa"/>
            <w:shd w:val="clear" w:color="auto" w:fill="E7E6E6" w:themeFill="background2"/>
          </w:tcPr>
          <w:p w14:paraId="7B3FB388" w14:textId="749392B6" w:rsidR="007D75B7" w:rsidRPr="006107BF" w:rsidRDefault="007D75B7"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18"/>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6657BBD3" w:rsidR="006C6789" w:rsidRPr="00162F6A" w:rsidRDefault="00754D95"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highlight w:val="yellow"/>
        </w:rPr>
        <w:t xml:space="preserve"> </w:t>
      </w:r>
      <w:r w:rsidR="006C6789" w:rsidRPr="00162F6A">
        <w:rPr>
          <w:color w:val="FFFFFF" w:themeColor="background1"/>
          <w:highlight w:val="yellow"/>
        </w:rPr>
        <w:br/>
      </w:r>
      <w:r w:rsidR="006C6789" w:rsidRPr="00162F6A">
        <w:rPr>
          <w:color w:val="FFFFFF" w:themeColor="background1"/>
          <w:sz w:val="36"/>
        </w:rPr>
        <w:tab/>
        <w:t xml:space="preserve">CHSP </w:t>
      </w:r>
      <w:r w:rsidR="006C6789" w:rsidRPr="00162F6A">
        <w:rPr>
          <w:color w:val="FFFFFF" w:themeColor="background1"/>
          <w:sz w:val="36"/>
        </w:rPr>
        <w:tab/>
      </w:r>
      <w:r w:rsidR="00FD2302" w:rsidRPr="00754D95">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D303C2" w14:textId="0C04E211" w:rsidR="00A5577D" w:rsidRDefault="007F5256" w:rsidP="00A5577D">
      <w:pPr>
        <w:pStyle w:val="Heading2"/>
      </w:pPr>
      <w:r>
        <w:t xml:space="preserve">Assessment of Standard </w:t>
      </w:r>
    </w:p>
    <w:p w14:paraId="326169D6" w14:textId="7C4AD29F" w:rsidR="00A5577D" w:rsidRDefault="00A5577D" w:rsidP="00A5577D">
      <w:r>
        <w:t xml:space="preserve">I note the Assessment Team spent some time at the service’s ‘Cedar House’ day respite centre physical and physically observed how welcoming the environment was. The team also reported the service’s equipment was well-maintained, safe and clean. Consumers were observed moving freely both indoors and outdoors. The service has keycode locks on its external door </w:t>
      </w:r>
      <w:r w:rsidR="00257E64">
        <w:t xml:space="preserve">which is not shared with the consumers to manage any inadvertent risk of absconding while they attend the day respite. </w:t>
      </w:r>
    </w:p>
    <w:p w14:paraId="2A5CD0E5" w14:textId="2B2E8B74" w:rsidR="00257E64" w:rsidRPr="00A5577D" w:rsidRDefault="00257E64" w:rsidP="00A5577D">
      <w:r>
        <w:t xml:space="preserve">The furniture and equipment at the day respite are suitable for the consumer such as daily gardening equipment, painting supplies, woodworking tools which is representative of a consumer’s own home. </w:t>
      </w:r>
    </w:p>
    <w:p w14:paraId="747B201C" w14:textId="39EF8190"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4D95" w:rsidRPr="001A1DD9" w14:paraId="66773743" w14:textId="77777777" w:rsidTr="006107BF">
        <w:tc>
          <w:tcPr>
            <w:tcW w:w="4531" w:type="dxa"/>
            <w:shd w:val="clear" w:color="auto" w:fill="E7E6E6" w:themeFill="background2"/>
          </w:tcPr>
          <w:p w14:paraId="568001F0" w14:textId="6FFB6EE6" w:rsidR="00754D95" w:rsidRPr="001A1DD9" w:rsidRDefault="00754D95" w:rsidP="006107BF">
            <w:pPr>
              <w:pStyle w:val="Heading3"/>
              <w:spacing w:before="120" w:after="0"/>
              <w:ind w:hanging="106"/>
              <w:outlineLvl w:val="2"/>
              <w:rPr>
                <w:color w:val="1F4E79" w:themeColor="accent5" w:themeShade="80"/>
              </w:rPr>
            </w:pPr>
            <w:r w:rsidRPr="001A1DD9">
              <w:rPr>
                <w:color w:val="1F4E79" w:themeColor="accent5" w:themeShade="80"/>
              </w:rPr>
              <w:t>Requirement 5(3)(a)</w:t>
            </w:r>
          </w:p>
        </w:tc>
        <w:tc>
          <w:tcPr>
            <w:tcW w:w="993" w:type="dxa"/>
            <w:shd w:val="clear" w:color="auto" w:fill="E7E6E6" w:themeFill="background2"/>
          </w:tcPr>
          <w:p w14:paraId="07D737B2" w14:textId="21396538" w:rsidR="00754D95" w:rsidRPr="001A1DD9" w:rsidRDefault="00754D95" w:rsidP="006107BF">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66806388" w14:textId="7CDC0615" w:rsidR="00754D95" w:rsidRPr="001A1DD9" w:rsidRDefault="00754D95" w:rsidP="006107BF">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754D95" w:rsidRPr="002B61BB" w14:paraId="48540ADB" w14:textId="77777777" w:rsidTr="006107BF">
        <w:tc>
          <w:tcPr>
            <w:tcW w:w="4531" w:type="dxa"/>
            <w:shd w:val="clear" w:color="auto" w:fill="E7E6E6" w:themeFill="background2"/>
          </w:tcPr>
          <w:p w14:paraId="069003E6" w14:textId="77777777" w:rsidR="00754D95" w:rsidRPr="002B61BB" w:rsidRDefault="00754D95" w:rsidP="006107BF">
            <w:pPr>
              <w:pStyle w:val="Heading3"/>
              <w:spacing w:before="0" w:after="0"/>
              <w:outlineLvl w:val="2"/>
            </w:pPr>
          </w:p>
        </w:tc>
        <w:tc>
          <w:tcPr>
            <w:tcW w:w="993" w:type="dxa"/>
            <w:shd w:val="clear" w:color="auto" w:fill="E7E6E6" w:themeFill="background2"/>
          </w:tcPr>
          <w:p w14:paraId="5DF23A03" w14:textId="66D9BD72" w:rsidR="00754D95" w:rsidRPr="002B61BB" w:rsidRDefault="00754D95" w:rsidP="006107BF">
            <w:pPr>
              <w:pStyle w:val="Heading3"/>
              <w:spacing w:before="0" w:after="0"/>
              <w:outlineLvl w:val="2"/>
            </w:pPr>
          </w:p>
        </w:tc>
        <w:tc>
          <w:tcPr>
            <w:tcW w:w="3548" w:type="dxa"/>
            <w:shd w:val="clear" w:color="auto" w:fill="E7E6E6" w:themeFill="background2"/>
          </w:tcPr>
          <w:p w14:paraId="30A86C6B" w14:textId="347425C5" w:rsidR="00754D95" w:rsidRPr="006107BF" w:rsidRDefault="00754D95" w:rsidP="006107BF">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1F13FBA6"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4D95" w:rsidRPr="001A1DD9" w14:paraId="2910FF17" w14:textId="77777777" w:rsidTr="006107BF">
        <w:tc>
          <w:tcPr>
            <w:tcW w:w="4531" w:type="dxa"/>
            <w:shd w:val="clear" w:color="auto" w:fill="E7E6E6" w:themeFill="background2"/>
          </w:tcPr>
          <w:p w14:paraId="65D2FF6B" w14:textId="60006222" w:rsidR="00754D95" w:rsidRPr="001A1DD9" w:rsidRDefault="00754D95" w:rsidP="006107BF">
            <w:pPr>
              <w:pStyle w:val="Heading3"/>
              <w:spacing w:before="120" w:after="0"/>
              <w:ind w:hanging="106"/>
              <w:outlineLvl w:val="2"/>
              <w:rPr>
                <w:color w:val="1F4E79" w:themeColor="accent5" w:themeShade="80"/>
              </w:rPr>
            </w:pPr>
            <w:r w:rsidRPr="001A1DD9">
              <w:rPr>
                <w:color w:val="1F4E79" w:themeColor="accent5" w:themeShade="80"/>
              </w:rPr>
              <w:lastRenderedPageBreak/>
              <w:t>Requirement 5(3)(b)</w:t>
            </w:r>
          </w:p>
        </w:tc>
        <w:tc>
          <w:tcPr>
            <w:tcW w:w="993" w:type="dxa"/>
            <w:shd w:val="clear" w:color="auto" w:fill="E7E6E6" w:themeFill="background2"/>
          </w:tcPr>
          <w:p w14:paraId="6A9DAA7F" w14:textId="1FAD6006" w:rsidR="00754D95" w:rsidRPr="001A1DD9" w:rsidRDefault="00754D95" w:rsidP="006107BF">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3DA2C94A" w14:textId="66DBF35C" w:rsidR="00754D95" w:rsidRPr="001A1DD9" w:rsidRDefault="00754D95" w:rsidP="006107BF">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754D95" w:rsidRPr="002B61BB" w14:paraId="223382DC" w14:textId="77777777" w:rsidTr="006107BF">
        <w:tc>
          <w:tcPr>
            <w:tcW w:w="4531" w:type="dxa"/>
            <w:shd w:val="clear" w:color="auto" w:fill="E7E6E6" w:themeFill="background2"/>
          </w:tcPr>
          <w:p w14:paraId="0C16DBB7" w14:textId="77777777" w:rsidR="00754D95" w:rsidRPr="002B61BB" w:rsidRDefault="00754D95" w:rsidP="006107BF">
            <w:pPr>
              <w:pStyle w:val="Heading3"/>
              <w:spacing w:before="0" w:after="0"/>
              <w:outlineLvl w:val="2"/>
            </w:pPr>
          </w:p>
        </w:tc>
        <w:tc>
          <w:tcPr>
            <w:tcW w:w="993" w:type="dxa"/>
            <w:shd w:val="clear" w:color="auto" w:fill="E7E6E6" w:themeFill="background2"/>
          </w:tcPr>
          <w:p w14:paraId="63F7C475" w14:textId="19F54658" w:rsidR="00754D95" w:rsidRPr="002B61BB" w:rsidRDefault="00754D95" w:rsidP="006107BF">
            <w:pPr>
              <w:pStyle w:val="Heading3"/>
              <w:spacing w:before="0" w:after="0"/>
              <w:outlineLvl w:val="2"/>
            </w:pPr>
          </w:p>
        </w:tc>
        <w:tc>
          <w:tcPr>
            <w:tcW w:w="3548" w:type="dxa"/>
            <w:shd w:val="clear" w:color="auto" w:fill="E7E6E6" w:themeFill="background2"/>
          </w:tcPr>
          <w:p w14:paraId="3338B98F" w14:textId="3172BE24" w:rsidR="00754D95" w:rsidRPr="006107BF" w:rsidRDefault="00754D95" w:rsidP="006107BF">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5CA9C00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16C1247C" w14:textId="77777777" w:rsidTr="006107BF">
        <w:tc>
          <w:tcPr>
            <w:tcW w:w="4531" w:type="dxa"/>
            <w:shd w:val="clear" w:color="auto" w:fill="E7E6E6" w:themeFill="background2"/>
          </w:tcPr>
          <w:p w14:paraId="184FDBF9" w14:textId="29A2B00D" w:rsidR="00F17C5B" w:rsidRPr="001A1DD9" w:rsidRDefault="00F17C5B" w:rsidP="006107BF">
            <w:pPr>
              <w:pStyle w:val="Heading3"/>
              <w:spacing w:before="120" w:after="0"/>
              <w:ind w:hanging="106"/>
              <w:outlineLvl w:val="2"/>
              <w:rPr>
                <w:color w:val="1F4E79" w:themeColor="accent5" w:themeShade="80"/>
              </w:rPr>
            </w:pPr>
            <w:r w:rsidRPr="001A1DD9">
              <w:rPr>
                <w:color w:val="1F4E79" w:themeColor="accent5" w:themeShade="80"/>
              </w:rPr>
              <w:t>Requirement 5(3)(c)</w:t>
            </w:r>
          </w:p>
        </w:tc>
        <w:tc>
          <w:tcPr>
            <w:tcW w:w="993" w:type="dxa"/>
            <w:shd w:val="clear" w:color="auto" w:fill="E7E6E6" w:themeFill="background2"/>
          </w:tcPr>
          <w:p w14:paraId="4AB69A80" w14:textId="6A5AE27A" w:rsidR="00F17C5B" w:rsidRPr="001A1DD9" w:rsidRDefault="00F17C5B" w:rsidP="006107BF">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5A51FF6F" w14:textId="6A368F27" w:rsidR="00F17C5B" w:rsidRPr="001A1DD9" w:rsidRDefault="00F17C5B" w:rsidP="006107BF">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28646143" w14:textId="77777777" w:rsidTr="006107BF">
        <w:tc>
          <w:tcPr>
            <w:tcW w:w="4531" w:type="dxa"/>
            <w:shd w:val="clear" w:color="auto" w:fill="E7E6E6" w:themeFill="background2"/>
          </w:tcPr>
          <w:p w14:paraId="0AA176C0" w14:textId="77777777" w:rsidR="00F17C5B" w:rsidRPr="002B61BB" w:rsidRDefault="00F17C5B" w:rsidP="006107BF">
            <w:pPr>
              <w:pStyle w:val="Heading3"/>
              <w:spacing w:before="0" w:after="0"/>
              <w:outlineLvl w:val="2"/>
            </w:pPr>
          </w:p>
        </w:tc>
        <w:tc>
          <w:tcPr>
            <w:tcW w:w="993" w:type="dxa"/>
            <w:shd w:val="clear" w:color="auto" w:fill="E7E6E6" w:themeFill="background2"/>
          </w:tcPr>
          <w:p w14:paraId="6F556516" w14:textId="44475C35" w:rsidR="00F17C5B" w:rsidRPr="002B61BB" w:rsidRDefault="00F17C5B" w:rsidP="006107BF">
            <w:pPr>
              <w:pStyle w:val="Heading3"/>
              <w:spacing w:before="0" w:after="0"/>
              <w:outlineLvl w:val="2"/>
            </w:pPr>
          </w:p>
        </w:tc>
        <w:tc>
          <w:tcPr>
            <w:tcW w:w="3548" w:type="dxa"/>
            <w:shd w:val="clear" w:color="auto" w:fill="E7E6E6" w:themeFill="background2"/>
          </w:tcPr>
          <w:p w14:paraId="3A13E5D1" w14:textId="6E621833" w:rsidR="00F17C5B" w:rsidRPr="006107BF" w:rsidRDefault="00F17C5B" w:rsidP="006107BF">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7D8F062" w14:textId="77777777" w:rsidR="008B5193" w:rsidRDefault="008B5193" w:rsidP="00314FF7">
      <w:pPr>
        <w:sectPr w:rsidR="008B5193" w:rsidSect="00DD7584">
          <w:headerReference w:type="first" r:id="rId19"/>
          <w:type w:val="continuous"/>
          <w:pgSz w:w="11906" w:h="16838" w:code="9"/>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14C38DB">
            <wp:simplePos x="0" y="0"/>
            <wp:positionH relativeFrom="column">
              <wp:posOffset>-1356731</wp:posOffset>
            </wp:positionH>
            <wp:positionV relativeFrom="paragraph">
              <wp:posOffset>39586</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6EEFCF2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1A1DD9">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8B5193">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2CE82305" w:rsidR="007F5256" w:rsidRDefault="007F5256" w:rsidP="00427817">
      <w:pPr>
        <w:pStyle w:val="Heading2"/>
      </w:pPr>
      <w:r>
        <w:t>Assessment of Standard 6</w:t>
      </w:r>
    </w:p>
    <w:p w14:paraId="6681CEBD" w14:textId="0FFEAAEF" w:rsidR="00B83B6D" w:rsidRDefault="00FA1FCD" w:rsidP="000A7953">
      <w:r>
        <w:t xml:space="preserve">Based on the information to hand, there is sufficient evidence </w:t>
      </w:r>
      <w:r w:rsidR="00B83B6D">
        <w:t xml:space="preserve">that the service is </w:t>
      </w:r>
      <w:r w:rsidR="00A5577D">
        <w:t>compliant</w:t>
      </w:r>
      <w:r w:rsidR="00B83B6D">
        <w:t xml:space="preserve"> in all four requirements of this standard.</w:t>
      </w:r>
    </w:p>
    <w:p w14:paraId="25202246" w14:textId="28B88D3F" w:rsidR="00B83B6D" w:rsidRDefault="00B83B6D" w:rsidP="000A7953">
      <w:r>
        <w:t xml:space="preserve">There is evidence that several consumers and their representatives </w:t>
      </w:r>
      <w:r w:rsidR="00A5577D">
        <w:t>were</w:t>
      </w:r>
      <w:r>
        <w:t xml:space="preserve"> encouraged and supported to provide feedback and make </w:t>
      </w:r>
      <w:r w:rsidR="00A5577D">
        <w:t>complaints</w:t>
      </w:r>
      <w:r>
        <w:t xml:space="preserve"> and those consumers reported feeling comfortable and safe to provide feedback or make a complaint. </w:t>
      </w:r>
    </w:p>
    <w:p w14:paraId="24549258" w14:textId="462187BA" w:rsidR="00B83B6D" w:rsidRPr="000A7953" w:rsidRDefault="00B83B6D" w:rsidP="000A7953">
      <w:r>
        <w:t>There is further evidence of consumers having made complaints</w:t>
      </w:r>
      <w:r w:rsidR="00A5577D">
        <w:t xml:space="preserve">, </w:t>
      </w:r>
      <w:r>
        <w:t xml:space="preserve">the service </w:t>
      </w:r>
      <w:r w:rsidR="00A5577D">
        <w:t xml:space="preserve">then </w:t>
      </w:r>
      <w:r>
        <w:t xml:space="preserve">actioning those complaints using an open disclosure model and reviewing the complaints data </w:t>
      </w:r>
      <w:r w:rsidR="00276592">
        <w:t>later</w:t>
      </w:r>
      <w:r>
        <w:t xml:space="preserve"> </w:t>
      </w:r>
      <w:r w:rsidR="00E04031">
        <w:t xml:space="preserve">on </w:t>
      </w:r>
      <w:r>
        <w:t>to improve the quality of care and services.</w:t>
      </w:r>
    </w:p>
    <w:p w14:paraId="7D9EA69B" w14:textId="00EB0BE6"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63B34086" w14:textId="77777777" w:rsidTr="006107BF">
        <w:tc>
          <w:tcPr>
            <w:tcW w:w="4531" w:type="dxa"/>
            <w:shd w:val="clear" w:color="auto" w:fill="E7E6E6" w:themeFill="background2"/>
          </w:tcPr>
          <w:p w14:paraId="740AF797" w14:textId="5FD9FFC3"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6(3)(a)</w:t>
            </w:r>
          </w:p>
        </w:tc>
        <w:tc>
          <w:tcPr>
            <w:tcW w:w="993" w:type="dxa"/>
            <w:shd w:val="clear" w:color="auto" w:fill="E7E6E6" w:themeFill="background2"/>
          </w:tcPr>
          <w:p w14:paraId="63C960DA" w14:textId="6BDC28FE"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3F9574EB" w14:textId="752FE932"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5AAA8280" w14:textId="77777777" w:rsidTr="006107BF">
        <w:tc>
          <w:tcPr>
            <w:tcW w:w="4531" w:type="dxa"/>
            <w:shd w:val="clear" w:color="auto" w:fill="E7E6E6" w:themeFill="background2"/>
          </w:tcPr>
          <w:p w14:paraId="6EBF36C2" w14:textId="77777777" w:rsidR="00F17C5B" w:rsidRPr="002B61BB" w:rsidRDefault="00F17C5B" w:rsidP="006107BF">
            <w:pPr>
              <w:pStyle w:val="Heading3"/>
              <w:spacing w:before="0" w:after="0"/>
              <w:outlineLvl w:val="2"/>
            </w:pPr>
          </w:p>
        </w:tc>
        <w:tc>
          <w:tcPr>
            <w:tcW w:w="993" w:type="dxa"/>
            <w:shd w:val="clear" w:color="auto" w:fill="E7E6E6" w:themeFill="background2"/>
          </w:tcPr>
          <w:p w14:paraId="38A4A7C3" w14:textId="1BE5DE39" w:rsidR="00F17C5B" w:rsidRPr="002B61BB" w:rsidRDefault="00F17C5B" w:rsidP="006107BF">
            <w:pPr>
              <w:pStyle w:val="Heading3"/>
              <w:spacing w:before="0" w:after="0"/>
              <w:outlineLvl w:val="2"/>
            </w:pPr>
          </w:p>
        </w:tc>
        <w:tc>
          <w:tcPr>
            <w:tcW w:w="3548" w:type="dxa"/>
            <w:shd w:val="clear" w:color="auto" w:fill="E7E6E6" w:themeFill="background2"/>
          </w:tcPr>
          <w:p w14:paraId="1FC4C446" w14:textId="1D09CC0D" w:rsidR="00F17C5B" w:rsidRPr="006107BF" w:rsidRDefault="00F17C5B" w:rsidP="006107BF">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4A1216B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2DFFDFEA" w14:textId="77777777" w:rsidTr="006107BF">
        <w:tc>
          <w:tcPr>
            <w:tcW w:w="4531" w:type="dxa"/>
            <w:shd w:val="clear" w:color="auto" w:fill="E7E6E6" w:themeFill="background2"/>
          </w:tcPr>
          <w:p w14:paraId="5C4E3439" w14:textId="3D2E29B0"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lastRenderedPageBreak/>
              <w:t>Requirement 6(3)(b)</w:t>
            </w:r>
          </w:p>
        </w:tc>
        <w:tc>
          <w:tcPr>
            <w:tcW w:w="993" w:type="dxa"/>
            <w:shd w:val="clear" w:color="auto" w:fill="E7E6E6" w:themeFill="background2"/>
          </w:tcPr>
          <w:p w14:paraId="3F3656DC" w14:textId="6FF06E0E"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22AEFBD5" w14:textId="678BE7A6"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08493B7F" w14:textId="77777777" w:rsidTr="006107BF">
        <w:tc>
          <w:tcPr>
            <w:tcW w:w="4531" w:type="dxa"/>
            <w:shd w:val="clear" w:color="auto" w:fill="E7E6E6" w:themeFill="background2"/>
          </w:tcPr>
          <w:p w14:paraId="4C3DDD10" w14:textId="77777777" w:rsidR="00F17C5B" w:rsidRPr="002B61BB" w:rsidRDefault="00F17C5B" w:rsidP="006107BF">
            <w:pPr>
              <w:pStyle w:val="Heading3"/>
              <w:spacing w:before="0" w:after="0"/>
              <w:outlineLvl w:val="2"/>
            </w:pPr>
          </w:p>
        </w:tc>
        <w:tc>
          <w:tcPr>
            <w:tcW w:w="993" w:type="dxa"/>
            <w:shd w:val="clear" w:color="auto" w:fill="E7E6E6" w:themeFill="background2"/>
          </w:tcPr>
          <w:p w14:paraId="7C568C78" w14:textId="3C448836" w:rsidR="00F17C5B" w:rsidRPr="002B61BB" w:rsidRDefault="00F17C5B" w:rsidP="006107BF">
            <w:pPr>
              <w:pStyle w:val="Heading3"/>
              <w:spacing w:before="0" w:after="0"/>
              <w:outlineLvl w:val="2"/>
            </w:pPr>
          </w:p>
        </w:tc>
        <w:tc>
          <w:tcPr>
            <w:tcW w:w="3548" w:type="dxa"/>
            <w:shd w:val="clear" w:color="auto" w:fill="E7E6E6" w:themeFill="background2"/>
          </w:tcPr>
          <w:p w14:paraId="1F57D9BF" w14:textId="6BC33E93" w:rsidR="00F17C5B" w:rsidRPr="006107BF" w:rsidRDefault="00F17C5B" w:rsidP="006107BF">
            <w:pPr>
              <w:pStyle w:val="Heading3"/>
              <w:spacing w:before="0" w:after="0"/>
              <w:jc w:val="right"/>
              <w:outlineLvl w:val="2"/>
            </w:pPr>
          </w:p>
        </w:tc>
      </w:tr>
    </w:tbl>
    <w:p w14:paraId="0E22E8D7" w14:textId="20ED0FFF" w:rsidR="001B3DE8" w:rsidRDefault="001B3DE8" w:rsidP="00506F7F">
      <w:pPr>
        <w:rPr>
          <w:i/>
        </w:rPr>
      </w:pPr>
      <w:r w:rsidRPr="008D114F">
        <w:rPr>
          <w:i/>
        </w:rPr>
        <w:t>Consumers are made aware of and have access to advocates, language services and other</w:t>
      </w:r>
      <w:r w:rsidR="00276592">
        <w:rPr>
          <w:i/>
        </w:rPr>
        <w:t xml:space="preserve"> methods</w:t>
      </w:r>
      <w:r w:rsidRPr="008D114F">
        <w:rPr>
          <w:i/>
        </w:rPr>
        <w:t xml:space="preserve"> for raising and resolving complaints.</w:t>
      </w:r>
    </w:p>
    <w:p w14:paraId="584604FF" w14:textId="7D42B83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37B57580" w14:textId="77777777" w:rsidTr="006107BF">
        <w:tc>
          <w:tcPr>
            <w:tcW w:w="4531" w:type="dxa"/>
            <w:shd w:val="clear" w:color="auto" w:fill="E7E6E6" w:themeFill="background2"/>
          </w:tcPr>
          <w:p w14:paraId="3E00C01E" w14:textId="497F55E1"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6(3)(c)</w:t>
            </w:r>
          </w:p>
        </w:tc>
        <w:tc>
          <w:tcPr>
            <w:tcW w:w="993" w:type="dxa"/>
            <w:shd w:val="clear" w:color="auto" w:fill="E7E6E6" w:themeFill="background2"/>
          </w:tcPr>
          <w:p w14:paraId="3DD70FAC" w14:textId="7D43C4A0"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7E810BFA" w14:textId="354ACBB0"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43503003" w14:textId="77777777" w:rsidTr="006107BF">
        <w:tc>
          <w:tcPr>
            <w:tcW w:w="4531" w:type="dxa"/>
            <w:shd w:val="clear" w:color="auto" w:fill="E7E6E6" w:themeFill="background2"/>
          </w:tcPr>
          <w:p w14:paraId="476976C2" w14:textId="77777777" w:rsidR="00F17C5B" w:rsidRPr="002B61BB" w:rsidRDefault="00F17C5B" w:rsidP="006107BF">
            <w:pPr>
              <w:pStyle w:val="Heading3"/>
              <w:spacing w:before="0" w:after="0"/>
              <w:outlineLvl w:val="2"/>
            </w:pPr>
          </w:p>
        </w:tc>
        <w:tc>
          <w:tcPr>
            <w:tcW w:w="993" w:type="dxa"/>
            <w:shd w:val="clear" w:color="auto" w:fill="E7E6E6" w:themeFill="background2"/>
          </w:tcPr>
          <w:p w14:paraId="33FDC05A" w14:textId="760B578F" w:rsidR="00F17C5B" w:rsidRPr="002B61BB" w:rsidRDefault="00F17C5B" w:rsidP="006107BF">
            <w:pPr>
              <w:pStyle w:val="Heading3"/>
              <w:spacing w:before="0" w:after="0"/>
              <w:outlineLvl w:val="2"/>
            </w:pPr>
          </w:p>
        </w:tc>
        <w:tc>
          <w:tcPr>
            <w:tcW w:w="3548" w:type="dxa"/>
            <w:shd w:val="clear" w:color="auto" w:fill="E7E6E6" w:themeFill="background2"/>
          </w:tcPr>
          <w:p w14:paraId="28C9084D" w14:textId="0AA4F9AF" w:rsidR="00F17C5B" w:rsidRPr="006107BF" w:rsidRDefault="00F17C5B"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3325340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46D996A9" w14:textId="77777777" w:rsidTr="006107BF">
        <w:tc>
          <w:tcPr>
            <w:tcW w:w="4531" w:type="dxa"/>
            <w:shd w:val="clear" w:color="auto" w:fill="E7E6E6" w:themeFill="background2"/>
          </w:tcPr>
          <w:p w14:paraId="56D0FB96" w14:textId="036FC75D"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6(3)(d)</w:t>
            </w:r>
          </w:p>
        </w:tc>
        <w:tc>
          <w:tcPr>
            <w:tcW w:w="993" w:type="dxa"/>
            <w:shd w:val="clear" w:color="auto" w:fill="E7E6E6" w:themeFill="background2"/>
          </w:tcPr>
          <w:p w14:paraId="2A50855B" w14:textId="31ACFA76"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6E18C20E" w14:textId="636A4C64"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2ABE2FB8" w14:textId="77777777" w:rsidTr="006107BF">
        <w:tc>
          <w:tcPr>
            <w:tcW w:w="4531" w:type="dxa"/>
            <w:shd w:val="clear" w:color="auto" w:fill="E7E6E6" w:themeFill="background2"/>
          </w:tcPr>
          <w:p w14:paraId="2475A9BD" w14:textId="77777777" w:rsidR="00F17C5B" w:rsidRPr="002B61BB" w:rsidRDefault="00F17C5B" w:rsidP="006107BF">
            <w:pPr>
              <w:pStyle w:val="Heading3"/>
              <w:spacing w:before="0" w:after="0"/>
              <w:outlineLvl w:val="2"/>
            </w:pPr>
          </w:p>
        </w:tc>
        <w:tc>
          <w:tcPr>
            <w:tcW w:w="993" w:type="dxa"/>
            <w:shd w:val="clear" w:color="auto" w:fill="E7E6E6" w:themeFill="background2"/>
          </w:tcPr>
          <w:p w14:paraId="50FD710E" w14:textId="15BAFE39" w:rsidR="00F17C5B" w:rsidRPr="002B61BB" w:rsidRDefault="00F17C5B" w:rsidP="006107BF">
            <w:pPr>
              <w:pStyle w:val="Heading3"/>
              <w:spacing w:before="0" w:after="0"/>
              <w:outlineLvl w:val="2"/>
            </w:pPr>
          </w:p>
        </w:tc>
        <w:tc>
          <w:tcPr>
            <w:tcW w:w="3548" w:type="dxa"/>
            <w:shd w:val="clear" w:color="auto" w:fill="E7E6E6" w:themeFill="background2"/>
          </w:tcPr>
          <w:p w14:paraId="25E7052C" w14:textId="7FA5C672" w:rsidR="00F17C5B" w:rsidRPr="006107BF" w:rsidRDefault="00F17C5B"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20"/>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0095650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03C7A1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1A1DD9">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1"/>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2E57BD0E" w:rsidR="007F5256" w:rsidRDefault="007F5256" w:rsidP="00427817">
      <w:pPr>
        <w:pStyle w:val="Heading2"/>
      </w:pPr>
      <w:r>
        <w:t>Assessment of Standard 7</w:t>
      </w:r>
    </w:p>
    <w:p w14:paraId="76FC8777" w14:textId="5EA71104" w:rsidR="00B86D74" w:rsidRDefault="00B86D74" w:rsidP="00B86D74">
      <w:r>
        <w:t xml:space="preserve">According to the Assessment Team’s sampling of the data they obtained during their quality audit visit, the evidence sighted found the service delivery is well planned, the workforce is competent, kind, caring and respectful of the consumer’s identify, culture and diversity. </w:t>
      </w:r>
    </w:p>
    <w:p w14:paraId="4A44AE61" w14:textId="6D9EFED2" w:rsidR="00B86D74" w:rsidRDefault="00B86D74" w:rsidP="00B86D74">
      <w:r>
        <w:t xml:space="preserve">The service has enough permanent staff available to support the consumers and agency staff is only used for centre-based group activities. This shows </w:t>
      </w:r>
      <w:r w:rsidR="00335975">
        <w:t xml:space="preserve">considered planning of the utilisation of its workforce. </w:t>
      </w:r>
    </w:p>
    <w:p w14:paraId="328A3B2F" w14:textId="50EF02D4" w:rsidR="00B86D74" w:rsidRDefault="00B86D74" w:rsidP="00B86D74">
      <w:r>
        <w:t xml:space="preserve">The Assessment Team also noted the service’s orientation and training program which aligned with its human </w:t>
      </w:r>
      <w:r w:rsidR="00276592">
        <w:t>resource</w:t>
      </w:r>
      <w:r>
        <w:t xml:space="preserve"> policies and procedures on regularly assessing and monitoring the </w:t>
      </w:r>
      <w:r w:rsidR="00276592">
        <w:t>performance</w:t>
      </w:r>
      <w:r>
        <w:t xml:space="preserve"> of each care member of its workforce</w:t>
      </w:r>
      <w:r w:rsidR="00335975">
        <w:t xml:space="preserve"> and the provision of training when required</w:t>
      </w:r>
      <w:r>
        <w:t xml:space="preserve">. This </w:t>
      </w:r>
      <w:r w:rsidR="00276592">
        <w:t>demonstrates</w:t>
      </w:r>
      <w:r>
        <w:t xml:space="preserve"> the Approved Provider is proactive in its monitoring and review of the performance of its workforce.</w:t>
      </w:r>
    </w:p>
    <w:p w14:paraId="4E9F5A68" w14:textId="525C2E6F" w:rsidR="00B86D74" w:rsidRDefault="00B86D74" w:rsidP="00B86D74"/>
    <w:p w14:paraId="356E2C52" w14:textId="77777777" w:rsidR="00B86D74" w:rsidRPr="00B86D74" w:rsidRDefault="00B86D74" w:rsidP="00B86D74"/>
    <w:p w14:paraId="211C4391" w14:textId="7B2556D1"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1EEFE13A" w14:textId="77777777" w:rsidTr="006107BF">
        <w:tc>
          <w:tcPr>
            <w:tcW w:w="4531" w:type="dxa"/>
            <w:shd w:val="clear" w:color="auto" w:fill="E7E6E6" w:themeFill="background2"/>
          </w:tcPr>
          <w:p w14:paraId="7EFE7E03" w14:textId="601144DD"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7(3)(a)</w:t>
            </w:r>
          </w:p>
        </w:tc>
        <w:tc>
          <w:tcPr>
            <w:tcW w:w="993" w:type="dxa"/>
            <w:shd w:val="clear" w:color="auto" w:fill="E7E6E6" w:themeFill="background2"/>
          </w:tcPr>
          <w:p w14:paraId="04353AF2" w14:textId="219983A8"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09230127" w14:textId="1131D6AC"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37BE169E" w14:textId="77777777" w:rsidTr="006107BF">
        <w:tc>
          <w:tcPr>
            <w:tcW w:w="4531" w:type="dxa"/>
            <w:shd w:val="clear" w:color="auto" w:fill="E7E6E6" w:themeFill="background2"/>
          </w:tcPr>
          <w:p w14:paraId="73A0406A" w14:textId="77777777" w:rsidR="00F17C5B" w:rsidRPr="002B61BB" w:rsidRDefault="00F17C5B" w:rsidP="006107BF">
            <w:pPr>
              <w:pStyle w:val="Heading3"/>
              <w:spacing w:before="0" w:after="0"/>
              <w:outlineLvl w:val="2"/>
            </w:pPr>
          </w:p>
        </w:tc>
        <w:tc>
          <w:tcPr>
            <w:tcW w:w="993" w:type="dxa"/>
            <w:shd w:val="clear" w:color="auto" w:fill="E7E6E6" w:themeFill="background2"/>
          </w:tcPr>
          <w:p w14:paraId="65D4143F" w14:textId="78774A27" w:rsidR="00F17C5B" w:rsidRPr="002B61BB" w:rsidRDefault="00F17C5B" w:rsidP="006107BF">
            <w:pPr>
              <w:pStyle w:val="Heading3"/>
              <w:spacing w:before="0" w:after="0"/>
              <w:outlineLvl w:val="2"/>
            </w:pPr>
          </w:p>
        </w:tc>
        <w:tc>
          <w:tcPr>
            <w:tcW w:w="3548" w:type="dxa"/>
            <w:shd w:val="clear" w:color="auto" w:fill="E7E6E6" w:themeFill="background2"/>
          </w:tcPr>
          <w:p w14:paraId="1419AAE7" w14:textId="6B856B6E" w:rsidR="00F17C5B" w:rsidRPr="006107BF" w:rsidRDefault="00F17C5B" w:rsidP="006107BF">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60399B4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491A43C0" w14:textId="77777777" w:rsidTr="006107BF">
        <w:tc>
          <w:tcPr>
            <w:tcW w:w="4531" w:type="dxa"/>
            <w:shd w:val="clear" w:color="auto" w:fill="E7E6E6" w:themeFill="background2"/>
          </w:tcPr>
          <w:p w14:paraId="321AFD4B" w14:textId="3D1FFF80"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7(3)(b)</w:t>
            </w:r>
          </w:p>
        </w:tc>
        <w:tc>
          <w:tcPr>
            <w:tcW w:w="993" w:type="dxa"/>
            <w:shd w:val="clear" w:color="auto" w:fill="E7E6E6" w:themeFill="background2"/>
          </w:tcPr>
          <w:p w14:paraId="5073F405" w14:textId="389458C9"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0B65527D" w14:textId="5CD7DCAC"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729A1199" w14:textId="77777777" w:rsidTr="006107BF">
        <w:tc>
          <w:tcPr>
            <w:tcW w:w="4531" w:type="dxa"/>
            <w:shd w:val="clear" w:color="auto" w:fill="E7E6E6" w:themeFill="background2"/>
          </w:tcPr>
          <w:p w14:paraId="0FA5FB63" w14:textId="77777777" w:rsidR="00F17C5B" w:rsidRPr="002B61BB" w:rsidRDefault="00F17C5B" w:rsidP="006107BF">
            <w:pPr>
              <w:pStyle w:val="Heading3"/>
              <w:spacing w:before="0" w:after="0"/>
              <w:outlineLvl w:val="2"/>
            </w:pPr>
          </w:p>
        </w:tc>
        <w:tc>
          <w:tcPr>
            <w:tcW w:w="993" w:type="dxa"/>
            <w:shd w:val="clear" w:color="auto" w:fill="E7E6E6" w:themeFill="background2"/>
          </w:tcPr>
          <w:p w14:paraId="6DA9C83F" w14:textId="27FABCBD" w:rsidR="00F17C5B" w:rsidRPr="002B61BB" w:rsidRDefault="00F17C5B" w:rsidP="006107BF">
            <w:pPr>
              <w:pStyle w:val="Heading3"/>
              <w:spacing w:before="0" w:after="0"/>
              <w:outlineLvl w:val="2"/>
            </w:pPr>
          </w:p>
        </w:tc>
        <w:tc>
          <w:tcPr>
            <w:tcW w:w="3548" w:type="dxa"/>
            <w:shd w:val="clear" w:color="auto" w:fill="E7E6E6" w:themeFill="background2"/>
          </w:tcPr>
          <w:p w14:paraId="25741D70" w14:textId="500697CF" w:rsidR="00F17C5B" w:rsidRPr="006107BF" w:rsidRDefault="00F17C5B"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1D0803F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775642FC" w14:textId="77777777" w:rsidTr="006107BF">
        <w:tc>
          <w:tcPr>
            <w:tcW w:w="4531" w:type="dxa"/>
            <w:shd w:val="clear" w:color="auto" w:fill="E7E6E6" w:themeFill="background2"/>
          </w:tcPr>
          <w:p w14:paraId="44522714" w14:textId="1D215329"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7(3)(c)</w:t>
            </w:r>
          </w:p>
        </w:tc>
        <w:tc>
          <w:tcPr>
            <w:tcW w:w="993" w:type="dxa"/>
            <w:shd w:val="clear" w:color="auto" w:fill="E7E6E6" w:themeFill="background2"/>
          </w:tcPr>
          <w:p w14:paraId="1EB2133E" w14:textId="77D32F14"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3098F75C" w14:textId="729FA7FF"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6F7ED1DD" w14:textId="77777777" w:rsidTr="006107BF">
        <w:tc>
          <w:tcPr>
            <w:tcW w:w="4531" w:type="dxa"/>
            <w:shd w:val="clear" w:color="auto" w:fill="E7E6E6" w:themeFill="background2"/>
          </w:tcPr>
          <w:p w14:paraId="4354B116" w14:textId="77777777" w:rsidR="00F17C5B" w:rsidRPr="002B61BB" w:rsidRDefault="00F17C5B" w:rsidP="006107BF">
            <w:pPr>
              <w:pStyle w:val="Heading3"/>
              <w:spacing w:before="0" w:after="0"/>
              <w:outlineLvl w:val="2"/>
            </w:pPr>
          </w:p>
        </w:tc>
        <w:tc>
          <w:tcPr>
            <w:tcW w:w="993" w:type="dxa"/>
            <w:shd w:val="clear" w:color="auto" w:fill="E7E6E6" w:themeFill="background2"/>
          </w:tcPr>
          <w:p w14:paraId="231A766E" w14:textId="19B57439" w:rsidR="00F17C5B" w:rsidRPr="002B61BB" w:rsidRDefault="00F17C5B" w:rsidP="006107BF">
            <w:pPr>
              <w:pStyle w:val="Heading3"/>
              <w:spacing w:before="0" w:after="0"/>
              <w:outlineLvl w:val="2"/>
            </w:pPr>
          </w:p>
        </w:tc>
        <w:tc>
          <w:tcPr>
            <w:tcW w:w="3548" w:type="dxa"/>
            <w:shd w:val="clear" w:color="auto" w:fill="E7E6E6" w:themeFill="background2"/>
          </w:tcPr>
          <w:p w14:paraId="493E20D8" w14:textId="06CA4B3F" w:rsidR="00F17C5B" w:rsidRPr="006107BF" w:rsidRDefault="00F17C5B" w:rsidP="006107BF">
            <w:pPr>
              <w:pStyle w:val="Heading3"/>
              <w:spacing w:before="0" w:after="0"/>
              <w:jc w:val="right"/>
              <w:outlineLvl w:val="2"/>
            </w:pPr>
          </w:p>
        </w:tc>
      </w:tr>
    </w:tbl>
    <w:p w14:paraId="05D1E022" w14:textId="76BCCEDD" w:rsidR="00506F7F" w:rsidRDefault="00506F7F" w:rsidP="00506F7F">
      <w:pPr>
        <w:rPr>
          <w:i/>
        </w:rPr>
      </w:pPr>
      <w:r w:rsidRPr="008D114F">
        <w:rPr>
          <w:i/>
        </w:rPr>
        <w:t xml:space="preserve">The workforce is </w:t>
      </w:r>
      <w:r w:rsidR="00276592" w:rsidRPr="008D114F">
        <w:rPr>
          <w:i/>
        </w:rPr>
        <w:t>competent,</w:t>
      </w:r>
      <w:r w:rsidRPr="008D114F">
        <w:rPr>
          <w:i/>
        </w:rPr>
        <w:t xml:space="preserve"> and the members of the workforce have the qualifications and knowledge to effectively perform their roles.</w:t>
      </w:r>
    </w:p>
    <w:p w14:paraId="74454E69" w14:textId="71FCD71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1E5ADAA0" w14:textId="77777777" w:rsidTr="006107BF">
        <w:tc>
          <w:tcPr>
            <w:tcW w:w="4531" w:type="dxa"/>
            <w:shd w:val="clear" w:color="auto" w:fill="E7E6E6" w:themeFill="background2"/>
          </w:tcPr>
          <w:p w14:paraId="7E1F3BC7" w14:textId="0266C053"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7(3)(d)</w:t>
            </w:r>
          </w:p>
        </w:tc>
        <w:tc>
          <w:tcPr>
            <w:tcW w:w="993" w:type="dxa"/>
            <w:shd w:val="clear" w:color="auto" w:fill="E7E6E6" w:themeFill="background2"/>
          </w:tcPr>
          <w:p w14:paraId="0F453656" w14:textId="5543CC16"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6D422A3A" w14:textId="17F790AF"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1E19ECEE" w14:textId="77777777" w:rsidTr="006107BF">
        <w:tc>
          <w:tcPr>
            <w:tcW w:w="4531" w:type="dxa"/>
            <w:shd w:val="clear" w:color="auto" w:fill="E7E6E6" w:themeFill="background2"/>
          </w:tcPr>
          <w:p w14:paraId="1E81E0CD" w14:textId="77777777" w:rsidR="00F17C5B" w:rsidRPr="002B61BB" w:rsidRDefault="00F17C5B" w:rsidP="006107BF">
            <w:pPr>
              <w:pStyle w:val="Heading3"/>
              <w:spacing w:before="0" w:after="0"/>
              <w:outlineLvl w:val="2"/>
            </w:pPr>
          </w:p>
        </w:tc>
        <w:tc>
          <w:tcPr>
            <w:tcW w:w="993" w:type="dxa"/>
            <w:shd w:val="clear" w:color="auto" w:fill="E7E6E6" w:themeFill="background2"/>
          </w:tcPr>
          <w:p w14:paraId="7799E68B" w14:textId="33C05310" w:rsidR="00F17C5B" w:rsidRPr="002B61BB" w:rsidRDefault="00F17C5B" w:rsidP="006107BF">
            <w:pPr>
              <w:pStyle w:val="Heading3"/>
              <w:spacing w:before="0" w:after="0"/>
              <w:outlineLvl w:val="2"/>
            </w:pPr>
          </w:p>
        </w:tc>
        <w:tc>
          <w:tcPr>
            <w:tcW w:w="3548" w:type="dxa"/>
            <w:shd w:val="clear" w:color="auto" w:fill="E7E6E6" w:themeFill="background2"/>
          </w:tcPr>
          <w:p w14:paraId="662E6D09" w14:textId="43A1DDA1" w:rsidR="00F17C5B" w:rsidRPr="006107BF" w:rsidRDefault="00F17C5B"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0F765481"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023B7AA3" w14:textId="77777777" w:rsidTr="006107BF">
        <w:tc>
          <w:tcPr>
            <w:tcW w:w="4531" w:type="dxa"/>
            <w:shd w:val="clear" w:color="auto" w:fill="E7E6E6" w:themeFill="background2"/>
          </w:tcPr>
          <w:p w14:paraId="43C950F5" w14:textId="61A6BF51"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7(3)(e)</w:t>
            </w:r>
          </w:p>
        </w:tc>
        <w:tc>
          <w:tcPr>
            <w:tcW w:w="993" w:type="dxa"/>
            <w:shd w:val="clear" w:color="auto" w:fill="E7E6E6" w:themeFill="background2"/>
          </w:tcPr>
          <w:p w14:paraId="1D33B12E" w14:textId="1BB18D2D"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6320F3F2" w14:textId="520098AE"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7BE3574E" w14:textId="77777777" w:rsidTr="006107BF">
        <w:tc>
          <w:tcPr>
            <w:tcW w:w="4531" w:type="dxa"/>
            <w:shd w:val="clear" w:color="auto" w:fill="E7E6E6" w:themeFill="background2"/>
          </w:tcPr>
          <w:p w14:paraId="3EDC6C06" w14:textId="77777777" w:rsidR="00F17C5B" w:rsidRPr="002B61BB" w:rsidRDefault="00F17C5B" w:rsidP="006107BF">
            <w:pPr>
              <w:pStyle w:val="Heading3"/>
              <w:spacing w:before="0" w:after="0"/>
              <w:outlineLvl w:val="2"/>
            </w:pPr>
          </w:p>
        </w:tc>
        <w:tc>
          <w:tcPr>
            <w:tcW w:w="993" w:type="dxa"/>
            <w:shd w:val="clear" w:color="auto" w:fill="E7E6E6" w:themeFill="background2"/>
          </w:tcPr>
          <w:p w14:paraId="2928ED7D" w14:textId="50197EDC" w:rsidR="00F17C5B" w:rsidRPr="002B61BB" w:rsidRDefault="00F17C5B" w:rsidP="006107BF">
            <w:pPr>
              <w:pStyle w:val="Heading3"/>
              <w:spacing w:before="0" w:after="0"/>
              <w:outlineLvl w:val="2"/>
            </w:pPr>
          </w:p>
        </w:tc>
        <w:tc>
          <w:tcPr>
            <w:tcW w:w="3548" w:type="dxa"/>
            <w:shd w:val="clear" w:color="auto" w:fill="E7E6E6" w:themeFill="background2"/>
          </w:tcPr>
          <w:p w14:paraId="222B8D95" w14:textId="5385D3C1" w:rsidR="00F17C5B" w:rsidRPr="006107BF" w:rsidRDefault="00F17C5B"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7478509">
            <wp:simplePos x="0" y="0"/>
            <wp:positionH relativeFrom="page">
              <wp:align>right</wp:align>
            </wp:positionH>
            <wp:positionV relativeFrom="paragraph">
              <wp:posOffset>2168</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53050E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1A1DD9">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53ECB974" w:rsidR="007F5256" w:rsidRDefault="007F5256" w:rsidP="00427817">
      <w:pPr>
        <w:pStyle w:val="Heading2"/>
      </w:pPr>
      <w:r>
        <w:t>Assessment of Standard 8</w:t>
      </w:r>
    </w:p>
    <w:p w14:paraId="06DFFDE7" w14:textId="7D4B43D5" w:rsidR="00B83723" w:rsidRDefault="00B83723" w:rsidP="00B83723">
      <w:pPr>
        <w:rPr>
          <w:rFonts w:eastAsia="Calibri"/>
          <w:color w:val="auto"/>
          <w:lang w:eastAsia="en-US"/>
        </w:rPr>
      </w:pPr>
      <w:r>
        <w:rPr>
          <w:rFonts w:eastAsia="Calibri"/>
          <w:color w:val="auto"/>
          <w:lang w:eastAsia="en-US"/>
        </w:rPr>
        <w:t xml:space="preserve">The Assessment Team found evidence of compliance against </w:t>
      </w:r>
      <w:r w:rsidR="008D3C9F">
        <w:rPr>
          <w:rFonts w:eastAsia="Calibri"/>
          <w:color w:val="auto"/>
          <w:lang w:eastAsia="en-US"/>
        </w:rPr>
        <w:t xml:space="preserve">the </w:t>
      </w:r>
      <w:r>
        <w:rPr>
          <w:rFonts w:eastAsia="Calibri"/>
          <w:color w:val="auto"/>
          <w:lang w:eastAsia="en-US"/>
        </w:rPr>
        <w:t xml:space="preserve">requirements. I </w:t>
      </w:r>
      <w:r w:rsidR="00276592">
        <w:rPr>
          <w:rFonts w:eastAsia="Calibri"/>
          <w:color w:val="auto"/>
          <w:lang w:eastAsia="en-US"/>
        </w:rPr>
        <w:t>particularly</w:t>
      </w:r>
      <w:r>
        <w:rPr>
          <w:rFonts w:eastAsia="Calibri"/>
          <w:color w:val="auto"/>
          <w:lang w:eastAsia="en-US"/>
        </w:rPr>
        <w:t xml:space="preserve"> note that:</w:t>
      </w:r>
    </w:p>
    <w:p w14:paraId="603B1A3B" w14:textId="0EE08941" w:rsidR="00B83723" w:rsidRPr="00B86D74" w:rsidRDefault="00B83723" w:rsidP="00B86D74">
      <w:pPr>
        <w:pStyle w:val="ListParagraph"/>
        <w:numPr>
          <w:ilvl w:val="0"/>
          <w:numId w:val="41"/>
        </w:numPr>
        <w:rPr>
          <w:rFonts w:eastAsia="Calibri"/>
          <w:color w:val="auto"/>
          <w:lang w:eastAsia="en-US"/>
        </w:rPr>
      </w:pPr>
      <w:r>
        <w:rPr>
          <w:rFonts w:eastAsia="Calibri"/>
          <w:color w:val="auto"/>
          <w:lang w:eastAsia="en-US"/>
        </w:rPr>
        <w:t>The evidence showed a focus on how consumer</w:t>
      </w:r>
      <w:r w:rsidR="00276592">
        <w:rPr>
          <w:rFonts w:eastAsia="Calibri"/>
          <w:color w:val="auto"/>
          <w:lang w:eastAsia="en-US"/>
        </w:rPr>
        <w:t>s</w:t>
      </w:r>
      <w:r>
        <w:rPr>
          <w:rFonts w:eastAsia="Calibri"/>
          <w:color w:val="auto"/>
          <w:lang w:eastAsia="en-US"/>
        </w:rPr>
        <w:t xml:space="preserve"> </w:t>
      </w:r>
      <w:r w:rsidR="00276592">
        <w:rPr>
          <w:rFonts w:eastAsia="Calibri"/>
          <w:color w:val="auto"/>
          <w:lang w:eastAsia="en-US"/>
        </w:rPr>
        <w:t>can</w:t>
      </w:r>
      <w:r>
        <w:rPr>
          <w:rFonts w:eastAsia="Calibri"/>
          <w:color w:val="auto"/>
          <w:lang w:eastAsia="en-US"/>
        </w:rPr>
        <w:t xml:space="preserve"> provide input into the service improvement through </w:t>
      </w:r>
      <w:r w:rsidRPr="00B83723">
        <w:rPr>
          <w:rFonts w:eastAsia="Calibri"/>
          <w:color w:val="auto"/>
          <w:lang w:eastAsia="en-US"/>
        </w:rPr>
        <w:t>on-line survey responses and telephone feedback to the Commission</w:t>
      </w:r>
      <w:r>
        <w:rPr>
          <w:rFonts w:eastAsia="Calibri"/>
          <w:color w:val="auto"/>
          <w:lang w:eastAsia="en-US"/>
        </w:rPr>
        <w:t>.</w:t>
      </w:r>
      <w:r w:rsidR="00B86D74">
        <w:rPr>
          <w:rFonts w:eastAsia="Calibri"/>
          <w:color w:val="auto"/>
          <w:lang w:eastAsia="en-US"/>
        </w:rPr>
        <w:t xml:space="preserve"> This demonstrates a culture of inclusivity by service staff partnering with the consumers on the delivery of their care.</w:t>
      </w:r>
      <w:r w:rsidR="00B86D74" w:rsidRPr="00B86D74">
        <w:rPr>
          <w:rFonts w:eastAsia="Arial"/>
          <w:color w:val="auto"/>
        </w:rPr>
        <w:t xml:space="preserve"> </w:t>
      </w:r>
      <w:r w:rsidR="00B86D74" w:rsidRPr="008D3C9F">
        <w:rPr>
          <w:rFonts w:eastAsia="Arial"/>
          <w:color w:val="auto"/>
        </w:rPr>
        <w:t xml:space="preserve">Results from audits, incident data is discussed to inform the Board that consumers are receiving safe, inclusive and quality support services. </w:t>
      </w:r>
    </w:p>
    <w:p w14:paraId="45C06CCD" w14:textId="77777777" w:rsidR="008D3C9F" w:rsidRDefault="008D3C9F" w:rsidP="008D3C9F">
      <w:pPr>
        <w:pStyle w:val="ListParagraph"/>
        <w:numPr>
          <w:ilvl w:val="0"/>
          <w:numId w:val="0"/>
        </w:numPr>
        <w:ind w:left="720"/>
        <w:rPr>
          <w:rFonts w:eastAsia="Calibri"/>
          <w:color w:val="auto"/>
          <w:lang w:eastAsia="en-US"/>
        </w:rPr>
      </w:pPr>
    </w:p>
    <w:p w14:paraId="0A4E43A9" w14:textId="068BBDD4" w:rsidR="008D3C9F" w:rsidRPr="00B86D74" w:rsidRDefault="008D3C9F" w:rsidP="00B86D74">
      <w:pPr>
        <w:pStyle w:val="ListParagraph"/>
        <w:numPr>
          <w:ilvl w:val="0"/>
          <w:numId w:val="41"/>
        </w:numPr>
        <w:spacing w:after="240"/>
        <w:rPr>
          <w:rFonts w:eastAsia="Calibri"/>
          <w:color w:val="auto"/>
        </w:rPr>
      </w:pPr>
      <w:r w:rsidRPr="008D3C9F">
        <w:rPr>
          <w:rFonts w:eastAsia="Calibri"/>
          <w:color w:val="auto"/>
        </w:rPr>
        <w:t xml:space="preserve">The service’s governing body has established processes to demonstrate it is accountable for providing governance systems to support the delivery of safe and quality services that meet the Aged Care Quality Standards. </w:t>
      </w:r>
      <w:r>
        <w:rPr>
          <w:rFonts w:eastAsia="Calibri"/>
          <w:color w:val="auto"/>
        </w:rPr>
        <w:t xml:space="preserve">For instance, </w:t>
      </w:r>
      <w:r>
        <w:rPr>
          <w:rFonts w:eastAsia="Calibri"/>
          <w:color w:val="auto"/>
          <w:lang w:eastAsia="en-US"/>
        </w:rPr>
        <w:t>t</w:t>
      </w:r>
      <w:r w:rsidR="00B83723" w:rsidRPr="008D3C9F">
        <w:rPr>
          <w:rFonts w:eastAsia="Calibri"/>
          <w:color w:val="auto"/>
          <w:lang w:eastAsia="en-US"/>
        </w:rPr>
        <w:t xml:space="preserve">here is a mechanism by which the service’s management and Board satisfies itself that </w:t>
      </w:r>
      <w:r w:rsidR="00B83723" w:rsidRPr="008D3C9F">
        <w:rPr>
          <w:color w:val="auto"/>
        </w:rPr>
        <w:t>the Quality Standards are being met through use of internal audits, feedback and complaints mechanisms, consumer surveys and quality reports highlighting audit/assessment outcomes undertaken by the</w:t>
      </w:r>
      <w:r w:rsidR="00B86D74">
        <w:rPr>
          <w:color w:val="auto"/>
        </w:rPr>
        <w:t xml:space="preserve"> sector’s</w:t>
      </w:r>
      <w:r w:rsidR="00B83723" w:rsidRPr="008D3C9F">
        <w:rPr>
          <w:color w:val="auto"/>
        </w:rPr>
        <w:t xml:space="preserve"> regulator.</w:t>
      </w:r>
      <w:r w:rsidR="00A73C33">
        <w:rPr>
          <w:color w:val="auto"/>
        </w:rPr>
        <w:t xml:space="preserve"> </w:t>
      </w:r>
    </w:p>
    <w:p w14:paraId="1CAE5A45" w14:textId="77777777" w:rsidR="008D3C9F" w:rsidRPr="008D3C9F" w:rsidRDefault="008D3C9F" w:rsidP="008D3C9F">
      <w:pPr>
        <w:pStyle w:val="ListParagraph"/>
        <w:numPr>
          <w:ilvl w:val="0"/>
          <w:numId w:val="0"/>
        </w:numPr>
        <w:ind w:left="720"/>
        <w:rPr>
          <w:rFonts w:eastAsia="Calibri"/>
          <w:color w:val="auto"/>
          <w:lang w:eastAsia="en-US"/>
        </w:rPr>
      </w:pPr>
    </w:p>
    <w:p w14:paraId="449AFAC7" w14:textId="77866210" w:rsidR="00B83723" w:rsidRDefault="008D3C9F" w:rsidP="00B83723">
      <w:pPr>
        <w:pStyle w:val="ListParagraph"/>
        <w:numPr>
          <w:ilvl w:val="0"/>
          <w:numId w:val="41"/>
        </w:numPr>
        <w:rPr>
          <w:rFonts w:eastAsia="Calibri"/>
          <w:color w:val="auto"/>
          <w:lang w:eastAsia="en-US"/>
        </w:rPr>
      </w:pPr>
      <w:r w:rsidRPr="008D3C9F">
        <w:rPr>
          <w:rFonts w:eastAsia="Calibri"/>
          <w:color w:val="auto"/>
        </w:rPr>
        <w:t>The service</w:t>
      </w:r>
      <w:r w:rsidR="00B83723" w:rsidRPr="008D3C9F">
        <w:rPr>
          <w:rFonts w:eastAsia="Calibri"/>
          <w:color w:val="auto"/>
        </w:rPr>
        <w:t xml:space="preserve"> workforce </w:t>
      </w:r>
      <w:r w:rsidR="00B83723" w:rsidRPr="008D3C9F">
        <w:rPr>
          <w:rFonts w:eastAsia="Calibri"/>
          <w:color w:val="auto"/>
          <w:lang w:eastAsia="en-US"/>
        </w:rPr>
        <w:t>confirms</w:t>
      </w:r>
      <w:r w:rsidR="00B83723" w:rsidRPr="008D3C9F">
        <w:rPr>
          <w:rFonts w:eastAsia="Calibri"/>
          <w:color w:val="auto"/>
        </w:rPr>
        <w:t xml:space="preserve"> there are policies, procedures and guidelines that support the delivery of services according to consumer preferences.</w:t>
      </w:r>
    </w:p>
    <w:p w14:paraId="656A0DFD" w14:textId="77777777" w:rsidR="008D3C9F" w:rsidRPr="008D3C9F" w:rsidRDefault="008D3C9F" w:rsidP="008D3C9F">
      <w:pPr>
        <w:pStyle w:val="ListParagraph"/>
        <w:numPr>
          <w:ilvl w:val="0"/>
          <w:numId w:val="0"/>
        </w:numPr>
        <w:ind w:left="1440"/>
        <w:rPr>
          <w:rFonts w:eastAsia="Calibri"/>
          <w:color w:val="auto"/>
          <w:lang w:eastAsia="en-US"/>
        </w:rPr>
      </w:pPr>
    </w:p>
    <w:p w14:paraId="483E3C7F" w14:textId="22167A1C" w:rsidR="008D3C9F" w:rsidRDefault="008D3C9F" w:rsidP="008D3C9F">
      <w:pPr>
        <w:pStyle w:val="ListParagraph"/>
        <w:numPr>
          <w:ilvl w:val="0"/>
          <w:numId w:val="43"/>
        </w:numPr>
        <w:spacing w:before="0" w:after="160" w:line="259" w:lineRule="auto"/>
        <w:rPr>
          <w:rFonts w:eastAsiaTheme="minorHAnsi"/>
          <w:color w:val="auto"/>
          <w:lang w:eastAsia="en-US"/>
        </w:rPr>
      </w:pPr>
      <w:r>
        <w:rPr>
          <w:rFonts w:eastAsia="Calibri"/>
          <w:color w:val="auto"/>
          <w:lang w:eastAsia="en-US"/>
        </w:rPr>
        <w:lastRenderedPageBreak/>
        <w:t xml:space="preserve">With regards to information management, </w:t>
      </w:r>
      <w:r w:rsidRPr="0039045F">
        <w:rPr>
          <w:rFonts w:eastAsiaTheme="minorHAnsi"/>
          <w:color w:val="auto"/>
          <w:lang w:eastAsia="en-US"/>
        </w:rPr>
        <w:t xml:space="preserve">Staff said they have access to </w:t>
      </w:r>
      <w:r>
        <w:rPr>
          <w:rFonts w:eastAsiaTheme="minorHAnsi"/>
          <w:color w:val="auto"/>
          <w:lang w:eastAsia="en-US"/>
        </w:rPr>
        <w:t xml:space="preserve">support </w:t>
      </w:r>
      <w:r w:rsidRPr="0039045F">
        <w:rPr>
          <w:rFonts w:eastAsiaTheme="minorHAnsi"/>
          <w:color w:val="auto"/>
          <w:lang w:eastAsia="en-US"/>
        </w:rPr>
        <w:t xml:space="preserve">plans, rosters, alerts, updates, policy and procedures via their electronic device.  </w:t>
      </w:r>
    </w:p>
    <w:p w14:paraId="53573EFD" w14:textId="77777777" w:rsidR="008D3C9F" w:rsidRDefault="008D3C9F" w:rsidP="008D3C9F">
      <w:pPr>
        <w:pStyle w:val="ListParagraph"/>
        <w:numPr>
          <w:ilvl w:val="0"/>
          <w:numId w:val="0"/>
        </w:numPr>
        <w:spacing w:before="0" w:after="160" w:line="259" w:lineRule="auto"/>
        <w:ind w:left="720"/>
        <w:rPr>
          <w:rFonts w:eastAsiaTheme="minorHAnsi"/>
          <w:color w:val="auto"/>
          <w:lang w:eastAsia="en-US"/>
        </w:rPr>
      </w:pPr>
    </w:p>
    <w:p w14:paraId="233EF963" w14:textId="3F442A7D" w:rsidR="008D3C9F" w:rsidRDefault="008D3C9F" w:rsidP="008D3C9F">
      <w:pPr>
        <w:pStyle w:val="ListParagraph"/>
        <w:numPr>
          <w:ilvl w:val="0"/>
          <w:numId w:val="43"/>
        </w:numPr>
        <w:rPr>
          <w:rFonts w:eastAsia="Calibri"/>
          <w:color w:val="auto"/>
          <w:lang w:eastAsia="en-US"/>
        </w:rPr>
      </w:pPr>
      <w:r w:rsidRPr="00257195">
        <w:rPr>
          <w:rFonts w:eastAsia="Calibri"/>
          <w:color w:val="auto"/>
          <w:lang w:eastAsia="en-US"/>
        </w:rPr>
        <w:t xml:space="preserve">The service has financial governance systems and processes to manage the </w:t>
      </w:r>
      <w:r w:rsidRPr="00DB6E84">
        <w:rPr>
          <w:rFonts w:eastAsia="Calibri"/>
          <w:color w:val="auto"/>
          <w:lang w:eastAsia="en-US"/>
        </w:rPr>
        <w:t xml:space="preserve">finances and resources required to deliver a safe and quality meal delivery service. </w:t>
      </w:r>
    </w:p>
    <w:p w14:paraId="351ECC29" w14:textId="77777777" w:rsidR="008D3C9F" w:rsidRPr="008D3C9F" w:rsidRDefault="008D3C9F" w:rsidP="008D3C9F">
      <w:pPr>
        <w:pStyle w:val="ListParagraph"/>
        <w:numPr>
          <w:ilvl w:val="0"/>
          <w:numId w:val="0"/>
        </w:numPr>
        <w:ind w:left="1440"/>
        <w:rPr>
          <w:rFonts w:eastAsia="Calibri"/>
          <w:color w:val="auto"/>
          <w:lang w:eastAsia="en-US"/>
        </w:rPr>
      </w:pPr>
    </w:p>
    <w:p w14:paraId="3A28C09F" w14:textId="701AB149" w:rsidR="009B4102" w:rsidRPr="00A73C33" w:rsidRDefault="00B83723" w:rsidP="009B4102">
      <w:pPr>
        <w:pStyle w:val="ListParagraph"/>
        <w:numPr>
          <w:ilvl w:val="0"/>
          <w:numId w:val="43"/>
        </w:numPr>
        <w:spacing w:before="0" w:after="160" w:line="259" w:lineRule="auto"/>
        <w:rPr>
          <w:rFonts w:eastAsiaTheme="minorHAnsi"/>
          <w:color w:val="auto"/>
          <w:lang w:eastAsia="en-US"/>
        </w:rPr>
      </w:pPr>
      <w:r w:rsidRPr="008D3C9F">
        <w:rPr>
          <w:rFonts w:eastAsia="Calibri"/>
          <w:color w:val="auto"/>
        </w:rPr>
        <w:t xml:space="preserve">The organisation has an effective risk management system </w:t>
      </w:r>
      <w:r w:rsidR="009B4102">
        <w:rPr>
          <w:rFonts w:eastAsia="Calibri"/>
          <w:color w:val="auto"/>
        </w:rPr>
        <w:t xml:space="preserve">and incident management system </w:t>
      </w:r>
      <w:r w:rsidRPr="008D3C9F">
        <w:rPr>
          <w:rFonts w:eastAsia="Calibri"/>
          <w:color w:val="auto"/>
        </w:rPr>
        <w:t xml:space="preserve">for the management of risks associated with delivery of individual and group support services to consumers with Dementia. </w:t>
      </w:r>
      <w:r w:rsidR="009B4102">
        <w:rPr>
          <w:rFonts w:eastAsia="Calibri"/>
          <w:color w:val="auto"/>
        </w:rPr>
        <w:t xml:space="preserve">The system is well designed and can capture high impact or high </w:t>
      </w:r>
      <w:r w:rsidR="00276592">
        <w:rPr>
          <w:rFonts w:eastAsia="Calibri"/>
          <w:color w:val="auto"/>
        </w:rPr>
        <w:t>prevalent</w:t>
      </w:r>
      <w:r w:rsidR="009B4102">
        <w:rPr>
          <w:rFonts w:eastAsia="Calibri"/>
          <w:color w:val="auto"/>
        </w:rPr>
        <w:t xml:space="preserve"> risks</w:t>
      </w:r>
      <w:r w:rsidR="000A7953">
        <w:rPr>
          <w:rFonts w:eastAsia="Calibri"/>
          <w:color w:val="auto"/>
        </w:rPr>
        <w:t xml:space="preserve"> from a governance position as observed by the Assessment Team. </w:t>
      </w:r>
    </w:p>
    <w:p w14:paraId="33DF6F77" w14:textId="77777777" w:rsidR="00A73C33" w:rsidRPr="00A73C33" w:rsidRDefault="00A73C33" w:rsidP="00A73C33">
      <w:pPr>
        <w:pStyle w:val="ListParagraph"/>
        <w:numPr>
          <w:ilvl w:val="0"/>
          <w:numId w:val="0"/>
        </w:numPr>
        <w:ind w:left="1440"/>
        <w:rPr>
          <w:rFonts w:eastAsiaTheme="minorHAnsi"/>
          <w:color w:val="auto"/>
          <w:lang w:eastAsia="en-US"/>
        </w:rPr>
      </w:pPr>
    </w:p>
    <w:p w14:paraId="2349E918" w14:textId="699B8913"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32398D8E" w14:textId="77777777" w:rsidTr="006107BF">
        <w:tc>
          <w:tcPr>
            <w:tcW w:w="4531" w:type="dxa"/>
            <w:shd w:val="clear" w:color="auto" w:fill="E7E6E6" w:themeFill="background2"/>
          </w:tcPr>
          <w:p w14:paraId="372D63F0" w14:textId="6D5273CD"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8(3)(a)</w:t>
            </w:r>
          </w:p>
        </w:tc>
        <w:tc>
          <w:tcPr>
            <w:tcW w:w="993" w:type="dxa"/>
            <w:shd w:val="clear" w:color="auto" w:fill="E7E6E6" w:themeFill="background2"/>
          </w:tcPr>
          <w:p w14:paraId="635FBCEF" w14:textId="5D6CA301"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6AE0195A" w14:textId="18EB5D90"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0DA37A47" w14:textId="77777777" w:rsidTr="006107BF">
        <w:tc>
          <w:tcPr>
            <w:tcW w:w="4531" w:type="dxa"/>
            <w:shd w:val="clear" w:color="auto" w:fill="E7E6E6" w:themeFill="background2"/>
          </w:tcPr>
          <w:p w14:paraId="64F83DCD" w14:textId="77777777" w:rsidR="00F17C5B" w:rsidRPr="002B61BB" w:rsidRDefault="00F17C5B" w:rsidP="006107BF">
            <w:pPr>
              <w:pStyle w:val="Heading3"/>
              <w:spacing w:before="0" w:after="0"/>
              <w:outlineLvl w:val="2"/>
            </w:pPr>
          </w:p>
        </w:tc>
        <w:tc>
          <w:tcPr>
            <w:tcW w:w="993" w:type="dxa"/>
            <w:shd w:val="clear" w:color="auto" w:fill="E7E6E6" w:themeFill="background2"/>
          </w:tcPr>
          <w:p w14:paraId="2267CAAD" w14:textId="19B09D32" w:rsidR="00F17C5B" w:rsidRPr="002B61BB" w:rsidRDefault="00F17C5B" w:rsidP="006107BF">
            <w:pPr>
              <w:pStyle w:val="Heading3"/>
              <w:spacing w:before="0" w:after="0"/>
              <w:outlineLvl w:val="2"/>
            </w:pPr>
          </w:p>
        </w:tc>
        <w:tc>
          <w:tcPr>
            <w:tcW w:w="3548" w:type="dxa"/>
            <w:shd w:val="clear" w:color="auto" w:fill="E7E6E6" w:themeFill="background2"/>
          </w:tcPr>
          <w:p w14:paraId="02D7033A" w14:textId="5911C49D" w:rsidR="00F17C5B" w:rsidRPr="006107BF" w:rsidRDefault="00F17C5B"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18711835"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5B697393" w14:textId="77777777" w:rsidTr="006107BF">
        <w:tc>
          <w:tcPr>
            <w:tcW w:w="4531" w:type="dxa"/>
            <w:shd w:val="clear" w:color="auto" w:fill="E7E6E6" w:themeFill="background2"/>
          </w:tcPr>
          <w:p w14:paraId="02A92A30" w14:textId="0C0623FB"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8(3)(b)</w:t>
            </w:r>
          </w:p>
        </w:tc>
        <w:tc>
          <w:tcPr>
            <w:tcW w:w="993" w:type="dxa"/>
            <w:shd w:val="clear" w:color="auto" w:fill="E7E6E6" w:themeFill="background2"/>
          </w:tcPr>
          <w:p w14:paraId="2EC42F28" w14:textId="19CE7C46"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3751E275" w14:textId="75AAD57B"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21F7CC5F" w14:textId="77777777" w:rsidTr="006107BF">
        <w:tc>
          <w:tcPr>
            <w:tcW w:w="4531" w:type="dxa"/>
            <w:shd w:val="clear" w:color="auto" w:fill="E7E6E6" w:themeFill="background2"/>
          </w:tcPr>
          <w:p w14:paraId="7783BCC5" w14:textId="77777777" w:rsidR="00F17C5B" w:rsidRPr="002B61BB" w:rsidRDefault="00F17C5B" w:rsidP="006107BF">
            <w:pPr>
              <w:pStyle w:val="Heading3"/>
              <w:spacing w:before="0" w:after="0"/>
              <w:outlineLvl w:val="2"/>
            </w:pPr>
          </w:p>
        </w:tc>
        <w:tc>
          <w:tcPr>
            <w:tcW w:w="993" w:type="dxa"/>
            <w:shd w:val="clear" w:color="auto" w:fill="E7E6E6" w:themeFill="background2"/>
          </w:tcPr>
          <w:p w14:paraId="13EDC0C3" w14:textId="367A1B44" w:rsidR="00F17C5B" w:rsidRPr="002B61BB" w:rsidRDefault="00F17C5B" w:rsidP="006107BF">
            <w:pPr>
              <w:pStyle w:val="Heading3"/>
              <w:spacing w:before="0" w:after="0"/>
              <w:outlineLvl w:val="2"/>
            </w:pPr>
          </w:p>
        </w:tc>
        <w:tc>
          <w:tcPr>
            <w:tcW w:w="3548" w:type="dxa"/>
            <w:shd w:val="clear" w:color="auto" w:fill="E7E6E6" w:themeFill="background2"/>
          </w:tcPr>
          <w:p w14:paraId="2308C199" w14:textId="3934B7C0" w:rsidR="00F17C5B" w:rsidRPr="006107BF" w:rsidRDefault="00F17C5B" w:rsidP="006107BF">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35CCB92F"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4DB72536" w14:textId="77777777" w:rsidTr="006107BF">
        <w:tc>
          <w:tcPr>
            <w:tcW w:w="4531" w:type="dxa"/>
            <w:shd w:val="clear" w:color="auto" w:fill="E7E6E6" w:themeFill="background2"/>
          </w:tcPr>
          <w:p w14:paraId="5CCC809F" w14:textId="32595CBE"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8(3)(c)</w:t>
            </w:r>
          </w:p>
        </w:tc>
        <w:tc>
          <w:tcPr>
            <w:tcW w:w="993" w:type="dxa"/>
            <w:shd w:val="clear" w:color="auto" w:fill="E7E6E6" w:themeFill="background2"/>
          </w:tcPr>
          <w:p w14:paraId="2C6F316C" w14:textId="7D8C103F"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40C7D806" w14:textId="500EBA9F"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45DFE429" w14:textId="77777777" w:rsidTr="006107BF">
        <w:tc>
          <w:tcPr>
            <w:tcW w:w="4531" w:type="dxa"/>
            <w:shd w:val="clear" w:color="auto" w:fill="E7E6E6" w:themeFill="background2"/>
          </w:tcPr>
          <w:p w14:paraId="061B69F4" w14:textId="77777777" w:rsidR="00F17C5B" w:rsidRPr="002B61BB" w:rsidRDefault="00F17C5B" w:rsidP="006107BF">
            <w:pPr>
              <w:pStyle w:val="Heading3"/>
              <w:spacing w:before="0" w:after="0"/>
              <w:outlineLvl w:val="2"/>
            </w:pPr>
          </w:p>
        </w:tc>
        <w:tc>
          <w:tcPr>
            <w:tcW w:w="993" w:type="dxa"/>
            <w:shd w:val="clear" w:color="auto" w:fill="E7E6E6" w:themeFill="background2"/>
          </w:tcPr>
          <w:p w14:paraId="64BC673E" w14:textId="0D1B569E" w:rsidR="00F17C5B" w:rsidRPr="002B61BB" w:rsidRDefault="00F17C5B" w:rsidP="006107BF">
            <w:pPr>
              <w:pStyle w:val="Heading3"/>
              <w:spacing w:before="0" w:after="0"/>
              <w:outlineLvl w:val="2"/>
            </w:pPr>
          </w:p>
        </w:tc>
        <w:tc>
          <w:tcPr>
            <w:tcW w:w="3548" w:type="dxa"/>
            <w:shd w:val="clear" w:color="auto" w:fill="E7E6E6" w:themeFill="background2"/>
          </w:tcPr>
          <w:p w14:paraId="2AD198CE" w14:textId="52E3ED81" w:rsidR="00F17C5B" w:rsidRPr="006107BF" w:rsidRDefault="00F17C5B"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601A4C73"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17C5B" w:rsidRPr="001A1DD9" w14:paraId="0D95BF59" w14:textId="77777777" w:rsidTr="006107BF">
        <w:tc>
          <w:tcPr>
            <w:tcW w:w="4531" w:type="dxa"/>
            <w:shd w:val="clear" w:color="auto" w:fill="E7E6E6" w:themeFill="background2"/>
          </w:tcPr>
          <w:p w14:paraId="7B62C51D" w14:textId="150446E2" w:rsidR="00F17C5B" w:rsidRPr="001A1DD9" w:rsidRDefault="00F17C5B" w:rsidP="00C35ED0">
            <w:pPr>
              <w:pStyle w:val="Heading3"/>
              <w:spacing w:before="120" w:after="0"/>
              <w:ind w:hanging="106"/>
              <w:outlineLvl w:val="2"/>
              <w:rPr>
                <w:color w:val="1F4E79" w:themeColor="accent5" w:themeShade="80"/>
              </w:rPr>
            </w:pPr>
            <w:r w:rsidRPr="001A1DD9">
              <w:rPr>
                <w:color w:val="1F4E79" w:themeColor="accent5" w:themeShade="80"/>
              </w:rPr>
              <w:t>Requirement 8(3)(d)</w:t>
            </w:r>
          </w:p>
        </w:tc>
        <w:tc>
          <w:tcPr>
            <w:tcW w:w="993" w:type="dxa"/>
            <w:shd w:val="clear" w:color="auto" w:fill="E7E6E6" w:themeFill="background2"/>
          </w:tcPr>
          <w:p w14:paraId="1730E851" w14:textId="4AAD783F" w:rsidR="00F17C5B" w:rsidRPr="001A1DD9" w:rsidRDefault="00F17C5B" w:rsidP="00C35ED0">
            <w:pPr>
              <w:pStyle w:val="Heading3"/>
              <w:spacing w:before="120" w:after="0"/>
              <w:outlineLvl w:val="2"/>
              <w:rPr>
                <w:color w:val="1F4E79" w:themeColor="accent5" w:themeShade="80"/>
              </w:rPr>
            </w:pPr>
            <w:r w:rsidRPr="001A1DD9">
              <w:rPr>
                <w:color w:val="1F4E79" w:themeColor="accent5" w:themeShade="80"/>
              </w:rPr>
              <w:t xml:space="preserve">CHSP </w:t>
            </w:r>
          </w:p>
        </w:tc>
        <w:tc>
          <w:tcPr>
            <w:tcW w:w="3548" w:type="dxa"/>
            <w:shd w:val="clear" w:color="auto" w:fill="E7E6E6" w:themeFill="background2"/>
          </w:tcPr>
          <w:p w14:paraId="4A4D2BCA" w14:textId="6374CE00" w:rsidR="00F17C5B" w:rsidRPr="001A1DD9" w:rsidRDefault="00F17C5B" w:rsidP="00C35ED0">
            <w:pPr>
              <w:pStyle w:val="Heading3"/>
              <w:spacing w:before="120" w:after="0"/>
              <w:jc w:val="right"/>
              <w:outlineLvl w:val="2"/>
              <w:rPr>
                <w:color w:val="1F4E79" w:themeColor="accent5" w:themeShade="80"/>
              </w:rPr>
            </w:pPr>
            <w:r w:rsidRPr="001A1DD9">
              <w:rPr>
                <w:color w:val="1F4E79" w:themeColor="accent5" w:themeShade="80"/>
                <w:szCs w:val="26"/>
              </w:rPr>
              <w:t>Compliant</w:t>
            </w:r>
          </w:p>
        </w:tc>
      </w:tr>
      <w:tr w:rsidR="00F17C5B" w:rsidRPr="002B61BB" w14:paraId="162A28C5" w14:textId="77777777" w:rsidTr="006107BF">
        <w:tc>
          <w:tcPr>
            <w:tcW w:w="4531" w:type="dxa"/>
            <w:shd w:val="clear" w:color="auto" w:fill="E7E6E6" w:themeFill="background2"/>
          </w:tcPr>
          <w:p w14:paraId="44DA8070" w14:textId="77777777" w:rsidR="00F17C5B" w:rsidRPr="002B61BB" w:rsidRDefault="00F17C5B" w:rsidP="006107BF">
            <w:pPr>
              <w:pStyle w:val="Heading3"/>
              <w:spacing w:before="0" w:after="0"/>
              <w:outlineLvl w:val="2"/>
            </w:pPr>
          </w:p>
        </w:tc>
        <w:tc>
          <w:tcPr>
            <w:tcW w:w="993" w:type="dxa"/>
            <w:shd w:val="clear" w:color="auto" w:fill="E7E6E6" w:themeFill="background2"/>
          </w:tcPr>
          <w:p w14:paraId="0D7E30FE" w14:textId="42B1C694" w:rsidR="00F17C5B" w:rsidRPr="002B61BB" w:rsidRDefault="00F17C5B" w:rsidP="006107BF">
            <w:pPr>
              <w:pStyle w:val="Heading3"/>
              <w:spacing w:before="0" w:after="0"/>
              <w:outlineLvl w:val="2"/>
            </w:pPr>
          </w:p>
        </w:tc>
        <w:tc>
          <w:tcPr>
            <w:tcW w:w="3548" w:type="dxa"/>
            <w:shd w:val="clear" w:color="auto" w:fill="E7E6E6" w:themeFill="background2"/>
          </w:tcPr>
          <w:p w14:paraId="3D2A2DC1" w14:textId="6322A21B" w:rsidR="00F17C5B" w:rsidRPr="006107BF" w:rsidRDefault="00F17C5B" w:rsidP="006107BF">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130FBD54" w:rsidR="005170CA" w:rsidRPr="00506F7F" w:rsidRDefault="005170CA" w:rsidP="00F21656">
      <w:pPr>
        <w:rPr>
          <w:color w:val="0000FF"/>
        </w:rPr>
      </w:pPr>
    </w:p>
    <w:tbl>
      <w:tblPr>
        <w:tblStyle w:val="TableGrid"/>
        <w:tblW w:w="9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998"/>
        <w:gridCol w:w="3569"/>
      </w:tblGrid>
      <w:tr w:rsidR="007772EE" w:rsidRPr="001A1DD9" w14:paraId="70097782" w14:textId="77777777" w:rsidTr="007772EE">
        <w:trPr>
          <w:trHeight w:val="860"/>
        </w:trPr>
        <w:tc>
          <w:tcPr>
            <w:tcW w:w="4558" w:type="dxa"/>
            <w:shd w:val="clear" w:color="auto" w:fill="E7E6E6" w:themeFill="background2"/>
          </w:tcPr>
          <w:p w14:paraId="61D99445" w14:textId="1F398CFD" w:rsidR="007772EE" w:rsidRPr="001A1DD9" w:rsidRDefault="007772EE" w:rsidP="00DB7BEB">
            <w:pPr>
              <w:pStyle w:val="Heading3"/>
              <w:spacing w:before="120" w:after="0"/>
              <w:ind w:hanging="106"/>
              <w:outlineLvl w:val="2"/>
              <w:rPr>
                <w:color w:val="1F4E79" w:themeColor="accent5" w:themeShade="80"/>
              </w:rPr>
            </w:pPr>
            <w:r w:rsidRPr="001A1DD9">
              <w:rPr>
                <w:color w:val="1F4E79" w:themeColor="accent5" w:themeShade="80"/>
              </w:rPr>
              <w:t>Requirement 8(3)(</w:t>
            </w:r>
            <w:r w:rsidR="00DA0EA9">
              <w:rPr>
                <w:color w:val="1F4E79" w:themeColor="accent5" w:themeShade="80"/>
              </w:rPr>
              <w:t>e</w:t>
            </w:r>
            <w:r w:rsidRPr="001A1DD9">
              <w:rPr>
                <w:color w:val="1F4E79" w:themeColor="accent5" w:themeShade="80"/>
              </w:rPr>
              <w:t>)</w:t>
            </w:r>
          </w:p>
        </w:tc>
        <w:tc>
          <w:tcPr>
            <w:tcW w:w="998" w:type="dxa"/>
            <w:shd w:val="clear" w:color="auto" w:fill="E7E6E6" w:themeFill="background2"/>
          </w:tcPr>
          <w:p w14:paraId="731A1592" w14:textId="234A074C" w:rsidR="007772EE" w:rsidRPr="001A1DD9" w:rsidRDefault="007772EE" w:rsidP="00DB7BEB">
            <w:pPr>
              <w:pStyle w:val="Heading3"/>
              <w:spacing w:before="120" w:after="0"/>
              <w:outlineLvl w:val="2"/>
              <w:rPr>
                <w:color w:val="1F4E79" w:themeColor="accent5" w:themeShade="80"/>
              </w:rPr>
            </w:pPr>
          </w:p>
        </w:tc>
        <w:tc>
          <w:tcPr>
            <w:tcW w:w="3569" w:type="dxa"/>
            <w:shd w:val="clear" w:color="auto" w:fill="E7E6E6" w:themeFill="background2"/>
          </w:tcPr>
          <w:p w14:paraId="57BC90A1" w14:textId="07E78A9C" w:rsidR="007772EE" w:rsidRDefault="007772EE" w:rsidP="007772EE">
            <w:pPr>
              <w:pStyle w:val="Heading3"/>
              <w:spacing w:before="120" w:after="0"/>
              <w:jc w:val="right"/>
              <w:outlineLvl w:val="2"/>
              <w:rPr>
                <w:color w:val="1F4E79" w:themeColor="accent5" w:themeShade="80"/>
                <w:szCs w:val="26"/>
              </w:rPr>
            </w:pPr>
            <w:r>
              <w:rPr>
                <w:color w:val="1F4E79" w:themeColor="accent5" w:themeShade="80"/>
                <w:szCs w:val="26"/>
              </w:rPr>
              <w:t>Not applicable</w:t>
            </w:r>
          </w:p>
          <w:p w14:paraId="4ABA8191" w14:textId="260638C4" w:rsidR="007772EE" w:rsidRPr="007772EE" w:rsidRDefault="007772EE" w:rsidP="007772EE"/>
        </w:tc>
      </w:tr>
    </w:tbl>
    <w:p w14:paraId="0D156996" w14:textId="77777777" w:rsidR="00095CD4" w:rsidRDefault="00095CD4"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2D8CADB" w14:textId="74BFB44D" w:rsidR="00A3233B" w:rsidRPr="00F861B5" w:rsidRDefault="00A3233B" w:rsidP="001550BA"/>
    <w:p w14:paraId="75FA5976" w14:textId="25B97AE4" w:rsidR="00A3716D" w:rsidRPr="00095CD4" w:rsidRDefault="00A3716D"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18502" w14:textId="77777777" w:rsidR="00DB7BEB" w:rsidRDefault="00DB7BEB" w:rsidP="00603E0E">
      <w:pPr>
        <w:spacing w:after="0" w:line="240" w:lineRule="auto"/>
      </w:pPr>
      <w:r>
        <w:separator/>
      </w:r>
    </w:p>
  </w:endnote>
  <w:endnote w:type="continuationSeparator" w:id="0">
    <w:p w14:paraId="1624B3B1" w14:textId="77777777" w:rsidR="00DB7BEB" w:rsidRDefault="00DB7BE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B7BEB" w:rsidRPr="009A1F1B" w:rsidRDefault="00DB7B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F0412F1" w:rsidR="00DB7BEB" w:rsidRPr="00F57DC6" w:rsidRDefault="00DB7BEB"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71647B">
      <w:rPr>
        <w:sz w:val="16"/>
        <w:szCs w:val="16"/>
      </w:rPr>
      <w:t>Dementia Australia - Qld</w:t>
    </w:r>
    <w:r w:rsidRPr="00F57DC6">
      <w:rPr>
        <w:rFonts w:eastAsia="Calibri" w:cs="Times New Roman"/>
        <w:color w:val="auto"/>
        <w:sz w:val="16"/>
        <w:szCs w:val="16"/>
        <w:lang w:eastAsia="en-US"/>
      </w:rPr>
      <w:tab/>
      <w:t>RPT-OPS-0044 v1.0</w:t>
    </w:r>
  </w:p>
  <w:p w14:paraId="44B7837D" w14:textId="71DB717F" w:rsidR="00DB7BEB" w:rsidRPr="00C72FFB" w:rsidRDefault="00DB7BEB"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B7BEB" w:rsidRPr="009A1F1B" w:rsidRDefault="00DB7B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B7BEB" w:rsidRPr="00C72FFB" w:rsidRDefault="00DB7B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B7BEB" w:rsidRPr="00A3716D" w:rsidRDefault="00DB7B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E1310" w14:textId="77777777" w:rsidR="00DB7BEB" w:rsidRDefault="00DB7BEB" w:rsidP="00603E0E">
      <w:pPr>
        <w:spacing w:after="0" w:line="240" w:lineRule="auto"/>
      </w:pPr>
      <w:r>
        <w:separator/>
      </w:r>
    </w:p>
  </w:footnote>
  <w:footnote w:type="continuationSeparator" w:id="0">
    <w:p w14:paraId="535744DC" w14:textId="77777777" w:rsidR="00DB7BEB" w:rsidRDefault="00DB7BE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B7BEB" w:rsidRDefault="00DB7BEB"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B7BEB" w:rsidRDefault="00DB7BEB"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B7BEB" w:rsidRDefault="00DB7BEB"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B7BEB" w:rsidRDefault="00DB7BEB"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B7BEB" w:rsidRDefault="00DB7BEB"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B7BEB" w:rsidRDefault="00DB7BEB"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B7BEB" w:rsidRDefault="00DB7BEB"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B7BEB" w:rsidRDefault="00DB7BEB"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B7BEB" w:rsidRDefault="00DB7BEB"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111E43"/>
    <w:multiLevelType w:val="hybridMultilevel"/>
    <w:tmpl w:val="51046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52A7C0F"/>
    <w:multiLevelType w:val="hybridMultilevel"/>
    <w:tmpl w:val="40E0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B00757"/>
    <w:multiLevelType w:val="hybridMultilevel"/>
    <w:tmpl w:val="ED8EE1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1AE29B3"/>
    <w:multiLevelType w:val="hybridMultilevel"/>
    <w:tmpl w:val="C1903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B07E1"/>
    <w:multiLevelType w:val="hybridMultilevel"/>
    <w:tmpl w:val="0A84D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3"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9"/>
  </w:num>
  <w:num w:numId="2">
    <w:abstractNumId w:val="22"/>
  </w:num>
  <w:num w:numId="3">
    <w:abstractNumId w:val="38"/>
  </w:num>
  <w:num w:numId="4">
    <w:abstractNumId w:val="41"/>
  </w:num>
  <w:num w:numId="5">
    <w:abstractNumId w:val="28"/>
  </w:num>
  <w:num w:numId="6">
    <w:abstractNumId w:val="19"/>
  </w:num>
  <w:num w:numId="7">
    <w:abstractNumId w:val="36"/>
  </w:num>
  <w:num w:numId="8">
    <w:abstractNumId w:val="18"/>
  </w:num>
  <w:num w:numId="9">
    <w:abstractNumId w:val="23"/>
  </w:num>
  <w:num w:numId="10">
    <w:abstractNumId w:val="40"/>
  </w:num>
  <w:num w:numId="11">
    <w:abstractNumId w:val="14"/>
  </w:num>
  <w:num w:numId="12">
    <w:abstractNumId w:val="29"/>
  </w:num>
  <w:num w:numId="13">
    <w:abstractNumId w:val="30"/>
  </w:num>
  <w:num w:numId="14">
    <w:abstractNumId w:val="33"/>
  </w:num>
  <w:num w:numId="15">
    <w:abstractNumId w:val="26"/>
  </w:num>
  <w:num w:numId="16">
    <w:abstractNumId w:val="10"/>
  </w:num>
  <w:num w:numId="17">
    <w:abstractNumId w:val="35"/>
  </w:num>
  <w:num w:numId="18">
    <w:abstractNumId w:val="32"/>
  </w:num>
  <w:num w:numId="19">
    <w:abstractNumId w:val="20"/>
  </w:num>
  <w:num w:numId="20">
    <w:abstractNumId w:val="27"/>
  </w:num>
  <w:num w:numId="21">
    <w:abstractNumId w:val="8"/>
  </w:num>
  <w:num w:numId="22">
    <w:abstractNumId w:val="13"/>
  </w:num>
  <w:num w:numId="23">
    <w:abstractNumId w:val="34"/>
  </w:num>
  <w:num w:numId="24">
    <w:abstractNumId w:val="24"/>
  </w:num>
  <w:num w:numId="25">
    <w:abstractNumId w:val="21"/>
  </w:num>
  <w:num w:numId="26">
    <w:abstractNumId w:val="12"/>
  </w:num>
  <w:num w:numId="27">
    <w:abstractNumId w:val="25"/>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2"/>
  </w:num>
  <w:num w:numId="39">
    <w:abstractNumId w:val="43"/>
  </w:num>
  <w:num w:numId="40">
    <w:abstractNumId w:val="31"/>
  </w:num>
  <w:num w:numId="41">
    <w:abstractNumId w:val="17"/>
  </w:num>
  <w:num w:numId="42">
    <w:abstractNumId w:val="16"/>
  </w:num>
  <w:num w:numId="43">
    <w:abstractNumId w:val="7"/>
  </w:num>
  <w:num w:numId="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19B9"/>
    <w:rsid w:val="00042862"/>
    <w:rsid w:val="0004322A"/>
    <w:rsid w:val="00044906"/>
    <w:rsid w:val="0004490E"/>
    <w:rsid w:val="00051034"/>
    <w:rsid w:val="00051B08"/>
    <w:rsid w:val="000547CF"/>
    <w:rsid w:val="00062F7F"/>
    <w:rsid w:val="00066986"/>
    <w:rsid w:val="00071C01"/>
    <w:rsid w:val="000735F0"/>
    <w:rsid w:val="00074161"/>
    <w:rsid w:val="0007419B"/>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A7953"/>
    <w:rsid w:val="000B0841"/>
    <w:rsid w:val="000B092C"/>
    <w:rsid w:val="000B1342"/>
    <w:rsid w:val="000B28E7"/>
    <w:rsid w:val="000C0395"/>
    <w:rsid w:val="000C064F"/>
    <w:rsid w:val="000D4EB7"/>
    <w:rsid w:val="000D6020"/>
    <w:rsid w:val="000E1859"/>
    <w:rsid w:val="000E654D"/>
    <w:rsid w:val="000F01D0"/>
    <w:rsid w:val="000F6AB2"/>
    <w:rsid w:val="000F6EBE"/>
    <w:rsid w:val="00100FC0"/>
    <w:rsid w:val="0010469B"/>
    <w:rsid w:val="001064AB"/>
    <w:rsid w:val="00106C3D"/>
    <w:rsid w:val="00111BAB"/>
    <w:rsid w:val="00114B51"/>
    <w:rsid w:val="00115DD9"/>
    <w:rsid w:val="00120299"/>
    <w:rsid w:val="00120632"/>
    <w:rsid w:val="001237C3"/>
    <w:rsid w:val="00123AEF"/>
    <w:rsid w:val="00126862"/>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67FC7"/>
    <w:rsid w:val="00173F30"/>
    <w:rsid w:val="0017549A"/>
    <w:rsid w:val="00175740"/>
    <w:rsid w:val="00176254"/>
    <w:rsid w:val="001855AA"/>
    <w:rsid w:val="00187E1F"/>
    <w:rsid w:val="00190377"/>
    <w:rsid w:val="00192B49"/>
    <w:rsid w:val="001930D2"/>
    <w:rsid w:val="001966C2"/>
    <w:rsid w:val="001A14C5"/>
    <w:rsid w:val="001A1DD9"/>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0E3C"/>
    <w:rsid w:val="00244E59"/>
    <w:rsid w:val="0024612B"/>
    <w:rsid w:val="00246B90"/>
    <w:rsid w:val="002525F8"/>
    <w:rsid w:val="00257E64"/>
    <w:rsid w:val="00275639"/>
    <w:rsid w:val="00276215"/>
    <w:rsid w:val="00276592"/>
    <w:rsid w:val="0028516B"/>
    <w:rsid w:val="0028558A"/>
    <w:rsid w:val="00285F6D"/>
    <w:rsid w:val="00292117"/>
    <w:rsid w:val="002B4A64"/>
    <w:rsid w:val="002B4C72"/>
    <w:rsid w:val="002B4DED"/>
    <w:rsid w:val="002B7F5E"/>
    <w:rsid w:val="002C0C2A"/>
    <w:rsid w:val="002C1EF5"/>
    <w:rsid w:val="002C55C5"/>
    <w:rsid w:val="002C61F0"/>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5975"/>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08E8"/>
    <w:rsid w:val="003A5F62"/>
    <w:rsid w:val="003A7FC8"/>
    <w:rsid w:val="003B00D5"/>
    <w:rsid w:val="003B17E9"/>
    <w:rsid w:val="003B298A"/>
    <w:rsid w:val="003B2ECD"/>
    <w:rsid w:val="003B4315"/>
    <w:rsid w:val="003C2A9C"/>
    <w:rsid w:val="003C3987"/>
    <w:rsid w:val="003C68A9"/>
    <w:rsid w:val="003C6D25"/>
    <w:rsid w:val="003C6EC2"/>
    <w:rsid w:val="003D1638"/>
    <w:rsid w:val="003D1D4E"/>
    <w:rsid w:val="003D46EA"/>
    <w:rsid w:val="003D58C2"/>
    <w:rsid w:val="003D7087"/>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27F4A"/>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6F60"/>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D4FDB"/>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160"/>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C5DF6"/>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4CEF"/>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5376"/>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647B"/>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1E70"/>
    <w:rsid w:val="0075456B"/>
    <w:rsid w:val="00754D95"/>
    <w:rsid w:val="00755BEF"/>
    <w:rsid w:val="0076141C"/>
    <w:rsid w:val="00764E77"/>
    <w:rsid w:val="007721ED"/>
    <w:rsid w:val="007759BC"/>
    <w:rsid w:val="007759E7"/>
    <w:rsid w:val="00776680"/>
    <w:rsid w:val="007772EE"/>
    <w:rsid w:val="007807E3"/>
    <w:rsid w:val="00781C54"/>
    <w:rsid w:val="00782605"/>
    <w:rsid w:val="007826A6"/>
    <w:rsid w:val="00791036"/>
    <w:rsid w:val="007957A7"/>
    <w:rsid w:val="007A0CC3"/>
    <w:rsid w:val="007A2242"/>
    <w:rsid w:val="007A3727"/>
    <w:rsid w:val="007A54E4"/>
    <w:rsid w:val="007B1395"/>
    <w:rsid w:val="007B30C4"/>
    <w:rsid w:val="007B3920"/>
    <w:rsid w:val="007C149D"/>
    <w:rsid w:val="007C2762"/>
    <w:rsid w:val="007C3306"/>
    <w:rsid w:val="007C414D"/>
    <w:rsid w:val="007C414E"/>
    <w:rsid w:val="007D3F9E"/>
    <w:rsid w:val="007D66F1"/>
    <w:rsid w:val="007D75B7"/>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09FE"/>
    <w:rsid w:val="00891DC3"/>
    <w:rsid w:val="00891E18"/>
    <w:rsid w:val="008938D0"/>
    <w:rsid w:val="00895141"/>
    <w:rsid w:val="008A10D6"/>
    <w:rsid w:val="008A22FF"/>
    <w:rsid w:val="008A2F0B"/>
    <w:rsid w:val="008A40EC"/>
    <w:rsid w:val="008A5754"/>
    <w:rsid w:val="008A6380"/>
    <w:rsid w:val="008A6792"/>
    <w:rsid w:val="008B2C97"/>
    <w:rsid w:val="008B4AD2"/>
    <w:rsid w:val="008B5193"/>
    <w:rsid w:val="008B55BC"/>
    <w:rsid w:val="008C1F3C"/>
    <w:rsid w:val="008D114F"/>
    <w:rsid w:val="008D1D8A"/>
    <w:rsid w:val="008D248D"/>
    <w:rsid w:val="008D3C9F"/>
    <w:rsid w:val="008D7520"/>
    <w:rsid w:val="008D7780"/>
    <w:rsid w:val="008E2DD1"/>
    <w:rsid w:val="008E3B09"/>
    <w:rsid w:val="008E6F67"/>
    <w:rsid w:val="008F32C8"/>
    <w:rsid w:val="008F75C2"/>
    <w:rsid w:val="008F75D1"/>
    <w:rsid w:val="00902986"/>
    <w:rsid w:val="009040F7"/>
    <w:rsid w:val="009044B5"/>
    <w:rsid w:val="00904C38"/>
    <w:rsid w:val="00905B3F"/>
    <w:rsid w:val="00910833"/>
    <w:rsid w:val="00911320"/>
    <w:rsid w:val="00911800"/>
    <w:rsid w:val="00911BAB"/>
    <w:rsid w:val="00912DE6"/>
    <w:rsid w:val="00920BB5"/>
    <w:rsid w:val="00922199"/>
    <w:rsid w:val="009239D4"/>
    <w:rsid w:val="0093350C"/>
    <w:rsid w:val="00934888"/>
    <w:rsid w:val="00940B7C"/>
    <w:rsid w:val="00942649"/>
    <w:rsid w:val="00943697"/>
    <w:rsid w:val="00943838"/>
    <w:rsid w:val="00943E87"/>
    <w:rsid w:val="0094564F"/>
    <w:rsid w:val="00945C37"/>
    <w:rsid w:val="00951FB2"/>
    <w:rsid w:val="0095645C"/>
    <w:rsid w:val="00964212"/>
    <w:rsid w:val="00971D73"/>
    <w:rsid w:val="009754B1"/>
    <w:rsid w:val="00977220"/>
    <w:rsid w:val="009856CE"/>
    <w:rsid w:val="00986245"/>
    <w:rsid w:val="009952D0"/>
    <w:rsid w:val="009965C7"/>
    <w:rsid w:val="009A0CF1"/>
    <w:rsid w:val="009A1F1B"/>
    <w:rsid w:val="009A2D6F"/>
    <w:rsid w:val="009A6716"/>
    <w:rsid w:val="009B2944"/>
    <w:rsid w:val="009B4102"/>
    <w:rsid w:val="009C1D46"/>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5577D"/>
    <w:rsid w:val="00A60CB2"/>
    <w:rsid w:val="00A627C8"/>
    <w:rsid w:val="00A677F5"/>
    <w:rsid w:val="00A73C33"/>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C4F4A"/>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3B15"/>
    <w:rsid w:val="00AF53F5"/>
    <w:rsid w:val="00B00228"/>
    <w:rsid w:val="00B004A8"/>
    <w:rsid w:val="00B02E3B"/>
    <w:rsid w:val="00B0411E"/>
    <w:rsid w:val="00B04E3A"/>
    <w:rsid w:val="00B058EA"/>
    <w:rsid w:val="00B06698"/>
    <w:rsid w:val="00B1551B"/>
    <w:rsid w:val="00B157D5"/>
    <w:rsid w:val="00B22FFC"/>
    <w:rsid w:val="00B27F42"/>
    <w:rsid w:val="00B320B2"/>
    <w:rsid w:val="00B35814"/>
    <w:rsid w:val="00B43C3D"/>
    <w:rsid w:val="00B44D21"/>
    <w:rsid w:val="00B45650"/>
    <w:rsid w:val="00B5112E"/>
    <w:rsid w:val="00B646E5"/>
    <w:rsid w:val="00B6640C"/>
    <w:rsid w:val="00B675E4"/>
    <w:rsid w:val="00B67E2E"/>
    <w:rsid w:val="00B7182A"/>
    <w:rsid w:val="00B760BE"/>
    <w:rsid w:val="00B76A21"/>
    <w:rsid w:val="00B831B4"/>
    <w:rsid w:val="00B83723"/>
    <w:rsid w:val="00B83B6D"/>
    <w:rsid w:val="00B86D74"/>
    <w:rsid w:val="00B8738A"/>
    <w:rsid w:val="00B934B5"/>
    <w:rsid w:val="00B95E16"/>
    <w:rsid w:val="00B97469"/>
    <w:rsid w:val="00BB3072"/>
    <w:rsid w:val="00BC017D"/>
    <w:rsid w:val="00BD3EFB"/>
    <w:rsid w:val="00BD5304"/>
    <w:rsid w:val="00BD60FD"/>
    <w:rsid w:val="00BE51C7"/>
    <w:rsid w:val="00BE6AF6"/>
    <w:rsid w:val="00BF0313"/>
    <w:rsid w:val="00BF1804"/>
    <w:rsid w:val="00BF2B80"/>
    <w:rsid w:val="00BF3884"/>
    <w:rsid w:val="00BF4FFA"/>
    <w:rsid w:val="00BF6F21"/>
    <w:rsid w:val="00C0236A"/>
    <w:rsid w:val="00C05113"/>
    <w:rsid w:val="00C06C3E"/>
    <w:rsid w:val="00C11B18"/>
    <w:rsid w:val="00C20EE9"/>
    <w:rsid w:val="00C214C3"/>
    <w:rsid w:val="00C35ED0"/>
    <w:rsid w:val="00C36B45"/>
    <w:rsid w:val="00C40A83"/>
    <w:rsid w:val="00C4105B"/>
    <w:rsid w:val="00C41F53"/>
    <w:rsid w:val="00C45C8B"/>
    <w:rsid w:val="00C45C96"/>
    <w:rsid w:val="00C5183B"/>
    <w:rsid w:val="00C51D13"/>
    <w:rsid w:val="00C631F8"/>
    <w:rsid w:val="00C645D2"/>
    <w:rsid w:val="00C650DB"/>
    <w:rsid w:val="00C72C35"/>
    <w:rsid w:val="00C72FC2"/>
    <w:rsid w:val="00C72FFB"/>
    <w:rsid w:val="00C81797"/>
    <w:rsid w:val="00C81A55"/>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E4591"/>
    <w:rsid w:val="00CE7BC6"/>
    <w:rsid w:val="00CF1130"/>
    <w:rsid w:val="00CF216F"/>
    <w:rsid w:val="00CF4BB5"/>
    <w:rsid w:val="00CF4FAC"/>
    <w:rsid w:val="00CF6AC7"/>
    <w:rsid w:val="00CF7866"/>
    <w:rsid w:val="00D01E73"/>
    <w:rsid w:val="00D02054"/>
    <w:rsid w:val="00D02931"/>
    <w:rsid w:val="00D02D17"/>
    <w:rsid w:val="00D05DB2"/>
    <w:rsid w:val="00D12DA6"/>
    <w:rsid w:val="00D14C22"/>
    <w:rsid w:val="00D15851"/>
    <w:rsid w:val="00D16F5E"/>
    <w:rsid w:val="00D1768B"/>
    <w:rsid w:val="00D2026B"/>
    <w:rsid w:val="00D20635"/>
    <w:rsid w:val="00D20FB0"/>
    <w:rsid w:val="00D21DCD"/>
    <w:rsid w:val="00D2235F"/>
    <w:rsid w:val="00D229E2"/>
    <w:rsid w:val="00D432D4"/>
    <w:rsid w:val="00D435F8"/>
    <w:rsid w:val="00D43E78"/>
    <w:rsid w:val="00D44337"/>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0EA9"/>
    <w:rsid w:val="00DA3064"/>
    <w:rsid w:val="00DB1459"/>
    <w:rsid w:val="00DB34DD"/>
    <w:rsid w:val="00DB5091"/>
    <w:rsid w:val="00DB6C36"/>
    <w:rsid w:val="00DB7669"/>
    <w:rsid w:val="00DB7BEB"/>
    <w:rsid w:val="00DC3F89"/>
    <w:rsid w:val="00DD0218"/>
    <w:rsid w:val="00DD02D3"/>
    <w:rsid w:val="00DD3A7A"/>
    <w:rsid w:val="00DD61D0"/>
    <w:rsid w:val="00DD7584"/>
    <w:rsid w:val="00DE0474"/>
    <w:rsid w:val="00DE1C69"/>
    <w:rsid w:val="00DE1DDB"/>
    <w:rsid w:val="00DE6D25"/>
    <w:rsid w:val="00DF36CA"/>
    <w:rsid w:val="00DF65C5"/>
    <w:rsid w:val="00DF689C"/>
    <w:rsid w:val="00E04031"/>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1BF5"/>
    <w:rsid w:val="00E52853"/>
    <w:rsid w:val="00E5305F"/>
    <w:rsid w:val="00E530E6"/>
    <w:rsid w:val="00E559FD"/>
    <w:rsid w:val="00E5751E"/>
    <w:rsid w:val="00E57D8C"/>
    <w:rsid w:val="00E62C95"/>
    <w:rsid w:val="00E630D7"/>
    <w:rsid w:val="00E772C4"/>
    <w:rsid w:val="00E81190"/>
    <w:rsid w:val="00E879AF"/>
    <w:rsid w:val="00E9129D"/>
    <w:rsid w:val="00E9166C"/>
    <w:rsid w:val="00E92CC8"/>
    <w:rsid w:val="00E97295"/>
    <w:rsid w:val="00E97944"/>
    <w:rsid w:val="00EA1730"/>
    <w:rsid w:val="00EA2B99"/>
    <w:rsid w:val="00EA2DDC"/>
    <w:rsid w:val="00EA3405"/>
    <w:rsid w:val="00EA422D"/>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D6C69"/>
    <w:rsid w:val="00EE01DF"/>
    <w:rsid w:val="00EE5FAC"/>
    <w:rsid w:val="00EF2995"/>
    <w:rsid w:val="00EF5801"/>
    <w:rsid w:val="00EF5A66"/>
    <w:rsid w:val="00EF6825"/>
    <w:rsid w:val="00F00491"/>
    <w:rsid w:val="00F01AE0"/>
    <w:rsid w:val="00F03FC7"/>
    <w:rsid w:val="00F06369"/>
    <w:rsid w:val="00F07ACD"/>
    <w:rsid w:val="00F140DA"/>
    <w:rsid w:val="00F17C5B"/>
    <w:rsid w:val="00F20CF7"/>
    <w:rsid w:val="00F21656"/>
    <w:rsid w:val="00F30A4F"/>
    <w:rsid w:val="00F31466"/>
    <w:rsid w:val="00F323B1"/>
    <w:rsid w:val="00F331A7"/>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1D31"/>
    <w:rsid w:val="00F934BF"/>
    <w:rsid w:val="00F947C4"/>
    <w:rsid w:val="00F961E8"/>
    <w:rsid w:val="00F96284"/>
    <w:rsid w:val="00F97E99"/>
    <w:rsid w:val="00FA06ED"/>
    <w:rsid w:val="00FA08D9"/>
    <w:rsid w:val="00FA1FCD"/>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 w:val="00FF7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700060</RACS_x0020_ID>
    <Approved_x0020_Provider xmlns="a8338b6e-77a6-4851-82b6-98166143ffdd">Dementia Australia Limited</Approved_x0020_Provider>
    <Management_x0020_Company_x0020_ID xmlns="a8338b6e-77a6-4851-82b6-98166143ffdd" xsi:nil="true"/>
    <Home xmlns="a8338b6e-77a6-4851-82b6-98166143ffdd">Dementia Australia - Qld</Home>
    <Signed xmlns="a8338b6e-77a6-4851-82b6-98166143ffdd" xsi:nil="true"/>
    <Uploaded xmlns="a8338b6e-77a6-4851-82b6-98166143ffdd">true</Uploaded>
    <Management_x0020_Company xmlns="a8338b6e-77a6-4851-82b6-98166143ffdd" xsi:nil="true"/>
    <Doc_x0020_Date xmlns="a8338b6e-77a6-4851-82b6-98166143ffdd">2022-04-12T07:13:01+00:00</Doc_x0020_Date>
    <CSI_x0020_ID xmlns="a8338b6e-77a6-4851-82b6-98166143ffdd" xsi:nil="true"/>
    <Case_x0020_ID xmlns="a8338b6e-77a6-4851-82b6-98166143ffdd" xsi:nil="true"/>
    <Approved_x0020_Provider_x0020_ID xmlns="a8338b6e-77a6-4851-82b6-98166143ffdd">414EF2B0-9A72-E811-8C70-005056922186</Approved_x0020_Provider_x0020_ID>
    <Location xmlns="a8338b6e-77a6-4851-82b6-98166143ffdd" xsi:nil="true"/>
    <Doc_x0020_Type xmlns="a8338b6e-77a6-4851-82b6-98166143ffdd">Publication</Doc_x0020_Type>
    <Home_x0020_ID xmlns="a8338b6e-77a6-4851-82b6-98166143ffdd">49E53341-0385-E411-B1AD-005056922186</Home_x0020_ID>
    <State xmlns="a8338b6e-77a6-4851-82b6-98166143ffdd">QLD</State>
    <Doc_x0020_Sent_Received_x0020_Date xmlns="a8338b6e-77a6-4851-82b6-98166143ffdd">2022-04-12T00:00:00+00:00</Doc_x0020_Sent_Received_x0020_Date>
    <Activity_x0020_ID xmlns="a8338b6e-77a6-4851-82b6-98166143ffdd">3DCA1751-F47E-EC11-A003-005056922186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0038FFF-CC11-4960-800C-654E3B4C2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a8338b6e-77a6-4851-82b6-98166143ffdd"/>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DE05E4E0-68A0-46FE-8597-6D94F97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3544</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2022-05-10T05:55:00Z</dcterms:created>
  <dcterms:modified xsi:type="dcterms:W3CDTF">2022-05-10T05:55:00Z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