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8BD4B" w14:textId="77777777" w:rsidR="00332CC7" w:rsidRPr="002C3EBF" w:rsidRDefault="008215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3827E1" wp14:editId="4A5EA0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D02BB38" w14:textId="77777777" w:rsidR="00332CC7" w:rsidRDefault="008215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D50612" w14:textId="77777777" w:rsidR="00332CC7" w:rsidRDefault="008215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356B941" w14:textId="77777777" w:rsidR="00332CC7" w:rsidRPr="002C3EBF" w:rsidRDefault="008215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D742D" w14:paraId="30F4F474" w14:textId="77777777" w:rsidTr="009D742D">
        <w:tc>
          <w:tcPr>
            <w:cnfStyle w:val="001000000000" w:firstRow="0" w:lastRow="0" w:firstColumn="1" w:lastColumn="0" w:oddVBand="0" w:evenVBand="0" w:oddHBand="0" w:evenHBand="0" w:firstRowFirstColumn="0" w:firstRowLastColumn="0" w:lastRowFirstColumn="0" w:lastRowLastColumn="0"/>
            <w:tcW w:w="3227" w:type="dxa"/>
          </w:tcPr>
          <w:p w14:paraId="410DCEDA" w14:textId="77777777" w:rsidR="00332CC7" w:rsidRPr="00996FAF" w:rsidRDefault="008215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9C54BAC" w14:textId="77777777" w:rsidR="00332CC7" w:rsidRPr="00996FAF" w:rsidRDefault="008215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Estia Health Bankstown</w:t>
            </w:r>
          </w:p>
        </w:tc>
      </w:tr>
      <w:tr w:rsidR="009D742D" w14:paraId="30E7C967" w14:textId="77777777" w:rsidTr="009D7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52E05B" w14:textId="77777777" w:rsidR="00332CC7" w:rsidRPr="00996FAF" w:rsidRDefault="00821598"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675D135" w14:textId="77777777" w:rsidR="00332CC7" w:rsidRPr="00C27BE3" w:rsidRDefault="008215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0538</w:t>
            </w:r>
          </w:p>
        </w:tc>
      </w:tr>
      <w:tr w:rsidR="009D742D" w14:paraId="282AF2E9" w14:textId="77777777" w:rsidTr="009D74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264484" w14:textId="77777777" w:rsidR="00332CC7" w:rsidRPr="00996FAF" w:rsidRDefault="00821598"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21F5C77" w14:textId="77777777" w:rsidR="00332CC7" w:rsidRPr="00996FAF" w:rsidRDefault="00821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74 Chiswick</w:t>
            </w:r>
            <w:r>
              <w:rPr>
                <w:rFonts w:ascii="Arial" w:eastAsia="Times New Roman" w:hAnsi="Arial" w:cs="Arial"/>
                <w:lang w:eastAsia="en-AU"/>
              </w:rPr>
              <w:t xml:space="preserve"> Road, GREENACRE, New South Wales, 2190</w:t>
            </w:r>
          </w:p>
        </w:tc>
      </w:tr>
      <w:tr w:rsidR="009D742D" w14:paraId="0C38E646" w14:textId="77777777" w:rsidTr="009D7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B59888" w14:textId="77777777" w:rsidR="00332CC7" w:rsidRPr="00996FAF" w:rsidRDefault="00821598"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BA9629C" w14:textId="77777777" w:rsidR="00332CC7" w:rsidRPr="00996FAF" w:rsidRDefault="0082159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D742D" w14:paraId="52EEFA5D" w14:textId="77777777" w:rsidTr="009D74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E6B89C" w14:textId="77777777" w:rsidR="00332CC7" w:rsidRPr="00996FAF" w:rsidRDefault="00821598"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4526D2" w14:textId="77777777" w:rsidR="00332CC7" w:rsidRPr="00996FAF" w:rsidRDefault="00821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on </w:t>
            </w:r>
            <w:r w:rsidRPr="00A52058">
              <w:rPr>
                <w:rFonts w:ascii="Arial" w:hAnsi="Arial" w:cs="Arial"/>
              </w:rPr>
              <w:t>12 March 2024</w:t>
            </w:r>
          </w:p>
        </w:tc>
      </w:tr>
      <w:tr w:rsidR="009D742D" w14:paraId="4EE7BE0D" w14:textId="77777777" w:rsidTr="009D74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07A4D7" w14:textId="77777777" w:rsidR="00332CC7" w:rsidRPr="00996FAF" w:rsidRDefault="00821598"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4893732"/>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014BAAE5" w14:textId="3CB8414E" w:rsidR="00332CC7" w:rsidRPr="00996FAF" w:rsidRDefault="002D5C6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9D742D" w14:paraId="6D30D74A" w14:textId="77777777" w:rsidTr="009D74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72CEAB" w14:textId="77777777" w:rsidR="00332CC7" w:rsidRPr="00996FAF" w:rsidRDefault="00821598"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E6F422C" w14:textId="77777777" w:rsidR="00332CC7" w:rsidRPr="009B6303" w:rsidRDefault="00821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D4A79D6" w14:textId="77777777" w:rsidR="00332CC7" w:rsidRPr="009B6303" w:rsidRDefault="00821598"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550 Estia Health Bankstown</w:t>
            </w:r>
          </w:p>
        </w:tc>
      </w:tr>
    </w:tbl>
    <w:bookmarkEnd w:id="0"/>
    <w:p w14:paraId="05C015D7" w14:textId="77777777" w:rsidR="00332CC7" w:rsidRPr="00996FAF" w:rsidRDefault="008215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129892" w14:textId="77777777" w:rsidR="00332CC7" w:rsidRPr="00996FAF" w:rsidRDefault="00821598"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471E9170" w14:textId="77777777" w:rsidR="002D5C63" w:rsidRPr="005A49F6" w:rsidRDefault="002D5C63" w:rsidP="002D5C63">
      <w:pPr>
        <w:pStyle w:val="NormalArial"/>
        <w:rPr>
          <w:color w:val="auto"/>
        </w:rPr>
      </w:pPr>
      <w:r w:rsidRPr="00996FAF">
        <w:t xml:space="preserve">This performance report for </w:t>
      </w:r>
      <w:r w:rsidRPr="00C27BE3">
        <w:rPr>
          <w:color w:val="auto"/>
        </w:rPr>
        <w:t>Estia Health Bankstown</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G-M. </w:t>
      </w:r>
      <w:r w:rsidRPr="005A49F6">
        <w:rPr>
          <w:color w:val="auto"/>
        </w:rPr>
        <w:t>Cain, delegate of the Aged Care Quality and Safety Commissioner (Commissioner)</w:t>
      </w:r>
      <w:r w:rsidRPr="005A49F6">
        <w:rPr>
          <w:rStyle w:val="FootnoteReference"/>
          <w:color w:val="auto"/>
        </w:rPr>
        <w:footnoteReference w:id="1"/>
      </w:r>
      <w:r w:rsidRPr="005A49F6">
        <w:rPr>
          <w:color w:val="auto"/>
        </w:rPr>
        <w:t xml:space="preserve">. </w:t>
      </w:r>
    </w:p>
    <w:p w14:paraId="7ABE4C87" w14:textId="77777777" w:rsidR="002D5C63" w:rsidRPr="00996FAF" w:rsidRDefault="002D5C63" w:rsidP="002D5C6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8AC4E3" w14:textId="77777777" w:rsidR="002D5C63" w:rsidRPr="00996FAF" w:rsidRDefault="002D5C63" w:rsidP="002D5C63">
      <w:pPr>
        <w:pStyle w:val="NormalArial"/>
      </w:pPr>
      <w:r w:rsidRPr="00996FAF">
        <w:t>The report also specifies any areas in which improvements must be made to ensure the Quality Standards are complied with.</w:t>
      </w:r>
    </w:p>
    <w:p w14:paraId="73B01D64" w14:textId="77777777" w:rsidR="002D5C63" w:rsidRPr="00996FAF" w:rsidRDefault="002D5C63" w:rsidP="002D5C63">
      <w:pPr>
        <w:pStyle w:val="Heading1"/>
        <w:spacing w:before="240" w:after="240" w:line="22" w:lineRule="atLeast"/>
        <w:rPr>
          <w:rFonts w:ascii="Arial" w:hAnsi="Arial" w:cs="Arial"/>
        </w:rPr>
      </w:pPr>
      <w:r w:rsidRPr="00996FAF">
        <w:rPr>
          <w:rFonts w:ascii="Arial" w:hAnsi="Arial" w:cs="Arial"/>
        </w:rPr>
        <w:t>Material relied on</w:t>
      </w:r>
    </w:p>
    <w:p w14:paraId="466478F1" w14:textId="77777777" w:rsidR="002D5C63" w:rsidRPr="00996FAF" w:rsidRDefault="002D5C63" w:rsidP="002D5C63">
      <w:pPr>
        <w:pStyle w:val="NormalArial"/>
      </w:pPr>
      <w:r w:rsidRPr="00996FAF">
        <w:t>The following information has been considered in preparing the performance report:</w:t>
      </w:r>
    </w:p>
    <w:p w14:paraId="178099E2" w14:textId="77777777" w:rsidR="002D5C63" w:rsidRPr="00BE288D" w:rsidRDefault="002D5C63" w:rsidP="002D5C63">
      <w:pPr>
        <w:pStyle w:val="ListParagraph"/>
        <w:numPr>
          <w:ilvl w:val="0"/>
          <w:numId w:val="2"/>
        </w:numPr>
        <w:spacing w:line="240" w:lineRule="atLeast"/>
        <w:ind w:left="714" w:hanging="357"/>
        <w:contextualSpacing w:val="0"/>
        <w:rPr>
          <w:rFonts w:ascii="Arial" w:hAnsi="Arial" w:cs="Arial"/>
          <w:color w:val="auto"/>
        </w:rPr>
      </w:pPr>
      <w:r w:rsidRPr="00BE288D">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BE288D">
        <w:rPr>
          <w:rFonts w:ascii="Arial" w:hAnsi="Arial" w:cs="Arial"/>
          <w:color w:val="auto"/>
        </w:rPr>
        <w:t>representatives</w:t>
      </w:r>
      <w:proofErr w:type="gramEnd"/>
      <w:r w:rsidRPr="00BE288D">
        <w:rPr>
          <w:rFonts w:ascii="Arial" w:hAnsi="Arial" w:cs="Arial"/>
          <w:color w:val="auto"/>
        </w:rPr>
        <w:t xml:space="preserve"> and others.</w:t>
      </w:r>
    </w:p>
    <w:p w14:paraId="3B9C2EE5" w14:textId="77777777" w:rsidR="002D5C63" w:rsidRPr="00BE288D" w:rsidRDefault="002D5C63" w:rsidP="002D5C63">
      <w:pPr>
        <w:pStyle w:val="ListParagraph"/>
        <w:numPr>
          <w:ilvl w:val="0"/>
          <w:numId w:val="2"/>
        </w:numPr>
        <w:spacing w:line="240" w:lineRule="atLeast"/>
        <w:ind w:left="714" w:hanging="357"/>
        <w:contextualSpacing w:val="0"/>
        <w:rPr>
          <w:rFonts w:ascii="Arial" w:hAnsi="Arial" w:cs="Arial"/>
          <w:color w:val="auto"/>
        </w:rPr>
      </w:pPr>
      <w:r w:rsidRPr="00BE288D">
        <w:rPr>
          <w:rFonts w:ascii="Arial" w:hAnsi="Arial" w:cs="Arial"/>
          <w:color w:val="auto"/>
        </w:rPr>
        <w:t>the provider’s response to the assessment team’s report received 13 March 2024.</w:t>
      </w:r>
    </w:p>
    <w:p w14:paraId="1CA6424A" w14:textId="77777777" w:rsidR="002D5C63" w:rsidRPr="00996FAF" w:rsidRDefault="00821598" w:rsidP="002D5C63">
      <w:pPr>
        <w:pStyle w:val="Heading1"/>
        <w:spacing w:before="0" w:after="240" w:line="22" w:lineRule="atLeast"/>
        <w:rPr>
          <w:rFonts w:ascii="Arial" w:hAnsi="Arial" w:cs="Arial"/>
        </w:rPr>
      </w:pPr>
      <w:r w:rsidRPr="00712752">
        <w:rPr>
          <w:rFonts w:ascii="Arial" w:hAnsi="Arial" w:cs="Arial"/>
        </w:rPr>
        <w:br w:type="page"/>
      </w:r>
      <w:r w:rsidR="002D5C63"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2D5C63" w14:paraId="7C9B8233" w14:textId="77777777" w:rsidTr="0082159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3149C39C" w14:textId="77777777" w:rsidR="002D5C63" w:rsidRPr="00996FAF" w:rsidRDefault="002D5C63" w:rsidP="00AF01CD">
            <w:pPr>
              <w:keepNext/>
              <w:spacing w:line="22" w:lineRule="atLeast"/>
              <w:rPr>
                <w:rFonts w:ascii="Arial" w:hAnsi="Arial" w:cs="Arial"/>
                <w:b w:val="0"/>
              </w:rPr>
            </w:pPr>
            <w:r w:rsidRPr="00996FAF">
              <w:rPr>
                <w:rFonts w:ascii="Arial" w:hAnsi="Arial" w:cs="Arial"/>
              </w:rPr>
              <w:t>Standard 3 Personal care and clinical care</w:t>
            </w:r>
          </w:p>
        </w:tc>
        <w:tc>
          <w:tcPr>
            <w:tcW w:w="1604" w:type="pct"/>
            <w:shd w:val="clear" w:color="auto" w:fill="auto"/>
          </w:tcPr>
          <w:p w14:paraId="75E21062" w14:textId="77777777" w:rsidR="002D5C63" w:rsidRDefault="002D5C63" w:rsidP="00AF01CD">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440035">
              <w:rPr>
                <w:rFonts w:ascii="Arial" w:hAnsi="Arial" w:cs="Arial"/>
                <w:bCs/>
              </w:rPr>
              <w:t>Not applicable as not all requirements have been assessed</w:t>
            </w:r>
          </w:p>
        </w:tc>
      </w:tr>
    </w:tbl>
    <w:p w14:paraId="74DECF71" w14:textId="77777777" w:rsidR="002D5C63" w:rsidRPr="00996FAF" w:rsidRDefault="002D5C63" w:rsidP="002D5C6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C91811" w14:textId="77777777" w:rsidR="002D5C63" w:rsidRPr="00996FAF" w:rsidRDefault="002D5C63" w:rsidP="002D5C63">
      <w:pPr>
        <w:pStyle w:val="Heading1"/>
        <w:spacing w:before="0" w:after="240" w:line="22" w:lineRule="atLeast"/>
        <w:rPr>
          <w:rFonts w:ascii="Arial" w:hAnsi="Arial" w:cs="Arial"/>
        </w:rPr>
      </w:pPr>
      <w:r w:rsidRPr="00996FAF">
        <w:rPr>
          <w:rFonts w:ascii="Arial" w:hAnsi="Arial" w:cs="Arial"/>
        </w:rPr>
        <w:t>Areas for improvement</w:t>
      </w:r>
    </w:p>
    <w:p w14:paraId="17ACFAF3" w14:textId="77777777" w:rsidR="002D5C63" w:rsidRPr="00996FAF" w:rsidRDefault="002D5C63" w:rsidP="002D5C63">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2240DA6" w14:textId="77777777" w:rsidR="002D5C63" w:rsidRPr="00996FAF" w:rsidRDefault="002D5C63" w:rsidP="002D5C63">
      <w:pPr>
        <w:pStyle w:val="NormalArial"/>
      </w:pPr>
      <w:r w:rsidRPr="00996FAF">
        <w:br w:type="page"/>
      </w:r>
    </w:p>
    <w:p w14:paraId="1C2C7D30" w14:textId="77777777" w:rsidR="002D5C63" w:rsidRPr="00334B7D" w:rsidRDefault="002D5C63" w:rsidP="002D5C63">
      <w:pPr>
        <w:pStyle w:val="NormalArial"/>
      </w:pPr>
    </w:p>
    <w:p w14:paraId="71CB52C8" w14:textId="77777777" w:rsidR="002D5C63" w:rsidRPr="00996FAF" w:rsidRDefault="002D5C63" w:rsidP="002D5C63">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D5C63" w14:paraId="6A45CE38" w14:textId="77777777" w:rsidTr="00AF01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33B347" w14:textId="77777777" w:rsidR="002D5C63" w:rsidRPr="00996FAF" w:rsidRDefault="002D5C63" w:rsidP="00AF01CD">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A715E91" w14:textId="77777777" w:rsidR="002D5C63" w:rsidRPr="00996FAF" w:rsidRDefault="002D5C63" w:rsidP="00AF01CD">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D5C63" w14:paraId="0F7B5D53" w14:textId="77777777" w:rsidTr="00AF01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529C4" w14:textId="77777777" w:rsidR="002D5C63" w:rsidRPr="00996FAF" w:rsidRDefault="002D5C63" w:rsidP="00AF01CD">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81FFB80" w14:textId="77777777" w:rsidR="002D5C63" w:rsidRPr="00996FAF" w:rsidRDefault="002D5C63" w:rsidP="00AF01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00394A" w14:textId="77777777" w:rsidR="002D5C63" w:rsidRPr="00996FAF" w:rsidRDefault="002D5C63" w:rsidP="00AF01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9A292EA" w14:textId="77777777" w:rsidR="002D5C63" w:rsidRPr="00996FAF" w:rsidRDefault="002D5C63" w:rsidP="00AF01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CEAFC57" w14:textId="77777777" w:rsidR="002D5C63" w:rsidRPr="00996FAF" w:rsidRDefault="002D5C63" w:rsidP="00AF01CD">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DF6D92" w14:textId="77777777" w:rsidR="002D5C63" w:rsidRPr="00996FAF" w:rsidRDefault="00821598" w:rsidP="00AF01CD">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3737203"/>
                <w:placeholder>
                  <w:docPart w:val="224C9449E25B4332A08DAFCA83FB91BD"/>
                </w:placeholder>
                <w:dropDownList>
                  <w:listItem w:displayText="choose a rating" w:value="choose a rating"/>
                  <w:listItem w:displayText="Compliant" w:value="Compliant"/>
                  <w:listItem w:displayText="Not Compliant" w:value="Not Compliant"/>
                </w:dropDownList>
              </w:sdtPr>
              <w:sdtEndPr/>
              <w:sdtContent>
                <w:r w:rsidR="002D5C63" w:rsidRPr="002C2F15">
                  <w:rPr>
                    <w:rFonts w:ascii="Arial" w:hAnsi="Arial" w:cs="Arial"/>
                  </w:rPr>
                  <w:t>Compliant</w:t>
                </w:r>
              </w:sdtContent>
            </w:sdt>
          </w:p>
        </w:tc>
      </w:tr>
    </w:tbl>
    <w:p w14:paraId="0AB7E01E" w14:textId="77777777" w:rsidR="002D5C63" w:rsidRDefault="002D5C63" w:rsidP="002D5C63">
      <w:pPr>
        <w:pStyle w:val="Heading20"/>
      </w:pPr>
      <w:r w:rsidRPr="00996FAF">
        <w:t>Findings</w:t>
      </w:r>
    </w:p>
    <w:p w14:paraId="4B1DA3C2" w14:textId="31D98DF7" w:rsidR="002D5C63" w:rsidRPr="001C1B05" w:rsidRDefault="002D5C63" w:rsidP="002D5C63">
      <w:pPr>
        <w:pStyle w:val="NormalArial"/>
      </w:pPr>
      <w:r w:rsidRPr="001C1B05">
        <w:t xml:space="preserve">The performance report dated 21 November 2023 found the service non-compliant in Requirement 3(3)(a), with deficiencies related to clinical care for consumers’ that was best practice, tailored to individual needs and optimises each consumers’ health and wellbeing. This included the monitoring and management of clinical care for consumers with current wounds, post falls, </w:t>
      </w:r>
      <w:proofErr w:type="gramStart"/>
      <w:r w:rsidRPr="001C1B05">
        <w:t>diabetes</w:t>
      </w:r>
      <w:proofErr w:type="gramEnd"/>
      <w:r w:rsidRPr="001C1B05">
        <w:t xml:space="preserve"> and bowel management.   </w:t>
      </w:r>
    </w:p>
    <w:p w14:paraId="4B20208B" w14:textId="77777777" w:rsidR="002D5C63" w:rsidRPr="001C1B05" w:rsidRDefault="002D5C63" w:rsidP="002D5C63">
      <w:pPr>
        <w:pStyle w:val="NormalArial"/>
      </w:pPr>
      <w:r w:rsidRPr="001C1B05">
        <w:t xml:space="preserve">Overall, consumers and representatives provided positive feedback about consumers’ clinical care, and staff demonstrated a shared understanding of consumers’ care needs. The Assessment Contact Report contained information that improvements had been made in relation to falls management, pain management, and diabetes management and care documentation reviewed showed ongoing monitoring to ensure sustainability of improvements. However, observations and a review of care and service documentation identified deficiencies in the clinical care of consumers with changed behaviours, subject to restrictive practices, and </w:t>
      </w:r>
      <w:proofErr w:type="gramStart"/>
      <w:r w:rsidRPr="001C1B05">
        <w:t>consumers’</w:t>
      </w:r>
      <w:proofErr w:type="gramEnd"/>
      <w:r w:rsidRPr="001C1B05">
        <w:t xml:space="preserve"> with current wounds. Including:</w:t>
      </w:r>
    </w:p>
    <w:p w14:paraId="2A8D50E2" w14:textId="40B28043" w:rsidR="002D5C63" w:rsidRPr="001C1B05" w:rsidRDefault="002D5C63" w:rsidP="002D5C63">
      <w:pPr>
        <w:pStyle w:val="ListBullet2"/>
        <w:rPr>
          <w:rFonts w:ascii="Arial" w:hAnsi="Arial" w:cs="Arial"/>
        </w:rPr>
      </w:pPr>
      <w:r w:rsidRPr="001C1B05">
        <w:rPr>
          <w:rFonts w:ascii="Arial" w:hAnsi="Arial" w:cs="Arial"/>
        </w:rPr>
        <w:t xml:space="preserve">For 2 named </w:t>
      </w:r>
      <w:proofErr w:type="gramStart"/>
      <w:r w:rsidRPr="001C1B05">
        <w:rPr>
          <w:rFonts w:ascii="Arial" w:hAnsi="Arial" w:cs="Arial"/>
        </w:rPr>
        <w:t>consumers’</w:t>
      </w:r>
      <w:proofErr w:type="gramEnd"/>
      <w:r w:rsidRPr="001C1B05">
        <w:rPr>
          <w:rFonts w:ascii="Arial" w:hAnsi="Arial" w:cs="Arial"/>
        </w:rPr>
        <w:t xml:space="preserve"> with current wounds, while care and service plans showed regular monitoring and dressing changes were occurring, wound reviews were not occurring in alignment with the service's wound management policy. Wound charting and other care documentation provided conflicting information with wounds been assessed as healing, however measurements of the wound/s remained the same.</w:t>
      </w:r>
    </w:p>
    <w:p w14:paraId="0A64C685" w14:textId="77777777" w:rsidR="002D5C63" w:rsidRPr="001C1B05" w:rsidRDefault="002D5C63" w:rsidP="002D5C63">
      <w:pPr>
        <w:pStyle w:val="ListBullet2"/>
        <w:rPr>
          <w:rFonts w:ascii="Arial" w:hAnsi="Arial" w:cs="Arial"/>
        </w:rPr>
      </w:pPr>
      <w:r w:rsidRPr="001C1B05">
        <w:rPr>
          <w:rFonts w:ascii="Arial" w:hAnsi="Arial" w:cs="Arial"/>
        </w:rPr>
        <w:t xml:space="preserve">Behaviour management plans and behaviour charting for 2 named consumers were not personalised and did not evidence consistent recording of behaviours of concern, </w:t>
      </w:r>
      <w:proofErr w:type="gramStart"/>
      <w:r w:rsidRPr="001C1B05">
        <w:rPr>
          <w:rFonts w:ascii="Arial" w:hAnsi="Arial" w:cs="Arial"/>
        </w:rPr>
        <w:t>triggers</w:t>
      </w:r>
      <w:proofErr w:type="gramEnd"/>
      <w:r w:rsidRPr="001C1B05">
        <w:rPr>
          <w:rFonts w:ascii="Arial" w:hAnsi="Arial" w:cs="Arial"/>
        </w:rPr>
        <w:t xml:space="preserve"> and individualised strategies to be implemented to guide staff in the event of a change in behaviour. Additionally, for one of the named consumers’ the service had not identified the use of a low to floor bed and staff holding the consumers’ hands (when the consumer presents with physical aggression) as potential restrictive practices.</w:t>
      </w:r>
    </w:p>
    <w:p w14:paraId="57209CAE" w14:textId="77777777" w:rsidR="002D5C63" w:rsidRPr="001C1B05" w:rsidRDefault="002D5C63" w:rsidP="002D5C63">
      <w:pPr>
        <w:pStyle w:val="NormalArial"/>
      </w:pPr>
      <w:r w:rsidRPr="001C1B05">
        <w:t>I have considered this alongside the Approved Provider’s response and have come to a different decision based on the submitted information which included a copy of the service’s restrictive practices register, named consumers’ care documentation, education records and staff statements. In relation to:</w:t>
      </w:r>
    </w:p>
    <w:p w14:paraId="19279A2D" w14:textId="78AB8CBD" w:rsidR="002D5C63" w:rsidRPr="001C1B05" w:rsidRDefault="002D5C63" w:rsidP="002D5C63">
      <w:pPr>
        <w:pStyle w:val="ListBullet2"/>
        <w:rPr>
          <w:rFonts w:ascii="Arial" w:hAnsi="Arial" w:cs="Arial"/>
        </w:rPr>
      </w:pPr>
      <w:r w:rsidRPr="001C1B05">
        <w:rPr>
          <w:rFonts w:ascii="Arial" w:hAnsi="Arial" w:cs="Arial"/>
        </w:rPr>
        <w:t>The management of consumers’ wounds, the Assessment Contact Report lacked evidence to understand how the measurement of wounds resulted in poor clinical care and there is no evidence the consumers’ wounds were not healing. The response submission asserts, and I am of the view that wound measurement is only 1 element of assessment of wound healing. The response submission evidenced further education has been provided to staff in relation to wound management including wound measuring, wound dressings, and wound photography.</w:t>
      </w:r>
    </w:p>
    <w:p w14:paraId="1F527775" w14:textId="77777777" w:rsidR="002D5C63" w:rsidRPr="001C1B05" w:rsidRDefault="002D5C63" w:rsidP="002D5C63">
      <w:pPr>
        <w:pStyle w:val="ListBullet2"/>
        <w:rPr>
          <w:rFonts w:ascii="Arial" w:hAnsi="Arial" w:cs="Arial"/>
        </w:rPr>
      </w:pPr>
      <w:r w:rsidRPr="001C1B05">
        <w:rPr>
          <w:rFonts w:ascii="Arial" w:hAnsi="Arial" w:cs="Arial"/>
        </w:rPr>
        <w:lastRenderedPageBreak/>
        <w:t>For the 2 named consumers’ who presented with changed behaviours, care documentation including copies of behaviour charting and behaviour support plans evidenced staff are recording details of episodes of changed behaviours; and behaviour support plans (which I note were dated prior to the Assessment Contact) evidenced the changed behaviours, triggers for the behaviours, and individualised strategies such as listening to music.</w:t>
      </w:r>
    </w:p>
    <w:p w14:paraId="39BD8571" w14:textId="77777777" w:rsidR="002D5C63" w:rsidRPr="001C1B05" w:rsidRDefault="002D5C63" w:rsidP="002D5C63">
      <w:pPr>
        <w:pStyle w:val="ListBullet2"/>
        <w:rPr>
          <w:rFonts w:ascii="Arial" w:hAnsi="Arial" w:cs="Arial"/>
        </w:rPr>
      </w:pPr>
      <w:r w:rsidRPr="001C1B05">
        <w:rPr>
          <w:rFonts w:ascii="Arial" w:hAnsi="Arial" w:cs="Arial"/>
        </w:rPr>
        <w:t>Consumers subject to restrictive practices are recorded on the service’s restrictive practices register. For the named consumer identified as potentially subject to mechanical and physical restrictive practices, I am satisfied that the response submission evidenced:</w:t>
      </w:r>
    </w:p>
    <w:p w14:paraId="36B513E5" w14:textId="77777777" w:rsidR="002D5C63" w:rsidRPr="001C1B05" w:rsidRDefault="002D5C63" w:rsidP="002D5C63">
      <w:pPr>
        <w:pStyle w:val="ListBullet3"/>
        <w:numPr>
          <w:ilvl w:val="2"/>
          <w:numId w:val="15"/>
        </w:numPr>
        <w:rPr>
          <w:rFonts w:ascii="Arial" w:hAnsi="Arial" w:cs="Arial"/>
        </w:rPr>
      </w:pPr>
      <w:r w:rsidRPr="001C1B05">
        <w:rPr>
          <w:rFonts w:ascii="Arial" w:hAnsi="Arial" w:cs="Arial"/>
        </w:rPr>
        <w:t>Appropriate assessment of the consumer, including by the physiotherapist in deciding the low to floor bed was not a restrictive practice. The service has however identified this could be consider as a restrictive practice and has recorded the low to floor bed for the named consumer on the service’s restrictive practices register.</w:t>
      </w:r>
    </w:p>
    <w:p w14:paraId="5BC91BD8" w14:textId="77777777" w:rsidR="002D5C63" w:rsidRPr="001C1B05" w:rsidRDefault="002D5C63" w:rsidP="002D5C63">
      <w:pPr>
        <w:pStyle w:val="ListBullet3"/>
        <w:numPr>
          <w:ilvl w:val="2"/>
          <w:numId w:val="15"/>
        </w:numPr>
        <w:rPr>
          <w:rFonts w:ascii="Arial" w:hAnsi="Arial" w:cs="Arial"/>
        </w:rPr>
      </w:pPr>
      <w:r w:rsidRPr="001C1B05">
        <w:rPr>
          <w:rFonts w:ascii="Arial" w:hAnsi="Arial" w:cs="Arial"/>
        </w:rPr>
        <w:t xml:space="preserve">Staff hold the named consumer’s hands as reassurance and will reapproach the consumer </w:t>
      </w:r>
      <w:proofErr w:type="gramStart"/>
      <w:r w:rsidRPr="001C1B05">
        <w:rPr>
          <w:rFonts w:ascii="Arial" w:hAnsi="Arial" w:cs="Arial"/>
        </w:rPr>
        <w:t>at a later time</w:t>
      </w:r>
      <w:proofErr w:type="gramEnd"/>
      <w:r w:rsidRPr="001C1B05">
        <w:rPr>
          <w:rFonts w:ascii="Arial" w:hAnsi="Arial" w:cs="Arial"/>
        </w:rPr>
        <w:t>, and I have placed weight on information provided in the response submission (including the consumer’s behaviour support plan) which demonstrated the service’s understanding of what constitutes physical restrictive practice. The response submission also evidenced the service is responsive to episodes of changed behaviour for the named consumer, including an incident on 3 March 2024 prior to the Assessment Contact when the consumers’ behaviour support plan was reviewed, staff commenced 7-day behaviour charting and a referral was made to a psychogeriatrician and external specialist dementia service.</w:t>
      </w:r>
    </w:p>
    <w:p w14:paraId="4D3E1DA3" w14:textId="77777777" w:rsidR="002D5C63" w:rsidRPr="001C1B05" w:rsidRDefault="002D5C63" w:rsidP="002D5C63">
      <w:pPr>
        <w:pStyle w:val="NormalArial"/>
      </w:pPr>
      <w:r w:rsidRPr="001C1B05">
        <w:t>It is my decision Requirement 3(3)(a) is Compliant.</w:t>
      </w:r>
    </w:p>
    <w:p w14:paraId="3842E3CE" w14:textId="6303CCD5" w:rsidR="00332CC7" w:rsidRPr="00712752" w:rsidRDefault="00332CC7" w:rsidP="002D5C63">
      <w:pPr>
        <w:pStyle w:val="ListParagraph"/>
        <w:spacing w:line="22" w:lineRule="atLeast"/>
        <w:ind w:left="714"/>
        <w:contextualSpacing w:val="0"/>
        <w:rPr>
          <w:rFonts w:ascii="Arial" w:hAnsi="Arial" w:cs="Arial"/>
        </w:rPr>
      </w:pPr>
    </w:p>
    <w:sectPr w:rsidR="00332CC7" w:rsidRPr="00712752" w:rsidSect="00CA511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1EAB9" w14:textId="77777777" w:rsidR="00CA5112" w:rsidRDefault="00CA5112">
      <w:pPr>
        <w:spacing w:after="0"/>
      </w:pPr>
      <w:r>
        <w:separator/>
      </w:r>
    </w:p>
  </w:endnote>
  <w:endnote w:type="continuationSeparator" w:id="0">
    <w:p w14:paraId="3B75B187" w14:textId="77777777" w:rsidR="00CA5112" w:rsidRDefault="00CA511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38584" w14:textId="77777777" w:rsidR="00332CC7" w:rsidRPr="00DF37F2" w:rsidRDefault="00821598"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Estia Health Bankstown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8E5F3EB" w14:textId="77777777" w:rsidR="00332CC7" w:rsidRPr="00DF37F2" w:rsidRDefault="00821598"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0538</w:t>
    </w:r>
    <w:bookmarkEnd w:id="1"/>
    <w:r w:rsidRPr="00DF37F2">
      <w:rPr>
        <w:rStyle w:val="FooterBold"/>
        <w:rFonts w:ascii="Arial" w:hAnsi="Arial"/>
        <w:b w:val="0"/>
      </w:rPr>
      <w:tab/>
      <w:t xml:space="preserve">OFFICIAL: Sensitive </w:t>
    </w:r>
  </w:p>
  <w:p w14:paraId="18CB457B" w14:textId="77777777" w:rsidR="00332CC7" w:rsidRPr="00DF37F2" w:rsidRDefault="008215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2BA88" w14:textId="77777777" w:rsidR="00332CC7" w:rsidRDefault="00332CC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008CE" w14:textId="77777777" w:rsidR="00CA5112" w:rsidRDefault="00CA5112" w:rsidP="00D71F88">
      <w:pPr>
        <w:spacing w:after="0"/>
      </w:pPr>
      <w:r>
        <w:separator/>
      </w:r>
    </w:p>
  </w:footnote>
  <w:footnote w:type="continuationSeparator" w:id="0">
    <w:p w14:paraId="03DA091D" w14:textId="77777777" w:rsidR="00CA5112" w:rsidRDefault="00CA5112" w:rsidP="00D71F88">
      <w:pPr>
        <w:spacing w:after="0"/>
      </w:pPr>
      <w:r>
        <w:continuationSeparator/>
      </w:r>
    </w:p>
  </w:footnote>
  <w:footnote w:id="1">
    <w:p w14:paraId="71BFDF14" w14:textId="2A38E3CD" w:rsidR="002D5C63" w:rsidRPr="002D5C63" w:rsidRDefault="002D5C63" w:rsidP="002D5C63">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2D5C63">
        <w:rPr>
          <w:rFonts w:ascii="Arial" w:hAnsi="Arial" w:cs="Arial"/>
          <w:color w:val="auto"/>
          <w:sz w:val="20"/>
          <w:szCs w:val="20"/>
        </w:rPr>
        <w:t>with section 68A</w:t>
      </w:r>
      <w:r w:rsidRPr="002D5C63">
        <w:rPr>
          <w:rFonts w:ascii="Arial" w:hAnsi="Arial" w:cs="Arial"/>
          <w:b/>
          <w:color w:val="auto"/>
          <w:sz w:val="20"/>
          <w:szCs w:val="20"/>
        </w:rPr>
        <w:t xml:space="preserve"> </w:t>
      </w:r>
      <w:r w:rsidRPr="002D5C63">
        <w:rPr>
          <w:rFonts w:ascii="Arial" w:hAnsi="Arial" w:cs="Arial"/>
          <w:color w:val="auto"/>
          <w:sz w:val="20"/>
          <w:szCs w:val="20"/>
        </w:rPr>
        <w:t>of the Aged Care Quality and Safety Commission Rules 2018.</w:t>
      </w:r>
    </w:p>
    <w:p w14:paraId="68DE04F0" w14:textId="77777777" w:rsidR="002D5C63" w:rsidRDefault="002D5C63" w:rsidP="002D5C6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F1A5F" w14:textId="77777777" w:rsidR="00332CC7" w:rsidRDefault="00821598">
    <w:pPr>
      <w:pStyle w:val="Header"/>
    </w:pPr>
    <w:r>
      <w:rPr>
        <w:noProof/>
        <w:color w:val="2B579A"/>
        <w:shd w:val="clear" w:color="auto" w:fill="E6E6E6"/>
        <w:lang w:val="en-US"/>
      </w:rPr>
      <w:drawing>
        <wp:anchor distT="0" distB="0" distL="114300" distR="114300" simplePos="0" relativeHeight="251658241" behindDoc="1" locked="0" layoutInCell="1" allowOverlap="1" wp14:anchorId="16883510" wp14:editId="0268651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3449C" w14:textId="77777777" w:rsidR="00332CC7" w:rsidRDefault="00821598">
    <w:pPr>
      <w:pStyle w:val="Header"/>
    </w:pPr>
    <w:r>
      <w:rPr>
        <w:noProof/>
      </w:rPr>
      <w:drawing>
        <wp:anchor distT="0" distB="0" distL="114300" distR="114300" simplePos="0" relativeHeight="251658240" behindDoc="0" locked="0" layoutInCell="1" allowOverlap="1" wp14:anchorId="79FA87EE" wp14:editId="1B3DA33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0A6076">
      <w:start w:val="1"/>
      <w:numFmt w:val="lowerRoman"/>
      <w:lvlText w:val="(%1)"/>
      <w:lvlJc w:val="left"/>
      <w:pPr>
        <w:ind w:left="1080" w:hanging="720"/>
      </w:pPr>
      <w:rPr>
        <w:rFonts w:hint="default"/>
      </w:rPr>
    </w:lvl>
    <w:lvl w:ilvl="1" w:tplc="FDF69234" w:tentative="1">
      <w:start w:val="1"/>
      <w:numFmt w:val="lowerLetter"/>
      <w:lvlText w:val="%2."/>
      <w:lvlJc w:val="left"/>
      <w:pPr>
        <w:ind w:left="1440" w:hanging="360"/>
      </w:pPr>
    </w:lvl>
    <w:lvl w:ilvl="2" w:tplc="7CCE775C" w:tentative="1">
      <w:start w:val="1"/>
      <w:numFmt w:val="lowerRoman"/>
      <w:lvlText w:val="%3."/>
      <w:lvlJc w:val="right"/>
      <w:pPr>
        <w:ind w:left="2160" w:hanging="180"/>
      </w:pPr>
    </w:lvl>
    <w:lvl w:ilvl="3" w:tplc="A38A6172" w:tentative="1">
      <w:start w:val="1"/>
      <w:numFmt w:val="decimal"/>
      <w:lvlText w:val="%4."/>
      <w:lvlJc w:val="left"/>
      <w:pPr>
        <w:ind w:left="2880" w:hanging="360"/>
      </w:pPr>
    </w:lvl>
    <w:lvl w:ilvl="4" w:tplc="D1BA41A8" w:tentative="1">
      <w:start w:val="1"/>
      <w:numFmt w:val="lowerLetter"/>
      <w:lvlText w:val="%5."/>
      <w:lvlJc w:val="left"/>
      <w:pPr>
        <w:ind w:left="3600" w:hanging="360"/>
      </w:pPr>
    </w:lvl>
    <w:lvl w:ilvl="5" w:tplc="1E589F38" w:tentative="1">
      <w:start w:val="1"/>
      <w:numFmt w:val="lowerRoman"/>
      <w:lvlText w:val="%6."/>
      <w:lvlJc w:val="right"/>
      <w:pPr>
        <w:ind w:left="4320" w:hanging="180"/>
      </w:pPr>
    </w:lvl>
    <w:lvl w:ilvl="6" w:tplc="D5C44404" w:tentative="1">
      <w:start w:val="1"/>
      <w:numFmt w:val="decimal"/>
      <w:lvlText w:val="%7."/>
      <w:lvlJc w:val="left"/>
      <w:pPr>
        <w:ind w:left="5040" w:hanging="360"/>
      </w:pPr>
    </w:lvl>
    <w:lvl w:ilvl="7" w:tplc="C1C0817A" w:tentative="1">
      <w:start w:val="1"/>
      <w:numFmt w:val="lowerLetter"/>
      <w:lvlText w:val="%8."/>
      <w:lvlJc w:val="left"/>
      <w:pPr>
        <w:ind w:left="5760" w:hanging="360"/>
      </w:pPr>
    </w:lvl>
    <w:lvl w:ilvl="8" w:tplc="B09CE9E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A8C87DA">
      <w:start w:val="1"/>
      <w:numFmt w:val="lowerRoman"/>
      <w:lvlText w:val="(%1)"/>
      <w:lvlJc w:val="left"/>
      <w:pPr>
        <w:ind w:left="1080" w:hanging="720"/>
      </w:pPr>
      <w:rPr>
        <w:rFonts w:hint="default"/>
      </w:rPr>
    </w:lvl>
    <w:lvl w:ilvl="1" w:tplc="2728AA9A" w:tentative="1">
      <w:start w:val="1"/>
      <w:numFmt w:val="lowerLetter"/>
      <w:lvlText w:val="%2."/>
      <w:lvlJc w:val="left"/>
      <w:pPr>
        <w:ind w:left="1440" w:hanging="360"/>
      </w:pPr>
    </w:lvl>
    <w:lvl w:ilvl="2" w:tplc="514A1286" w:tentative="1">
      <w:start w:val="1"/>
      <w:numFmt w:val="lowerRoman"/>
      <w:lvlText w:val="%3."/>
      <w:lvlJc w:val="right"/>
      <w:pPr>
        <w:ind w:left="2160" w:hanging="180"/>
      </w:pPr>
    </w:lvl>
    <w:lvl w:ilvl="3" w:tplc="FB1AC122" w:tentative="1">
      <w:start w:val="1"/>
      <w:numFmt w:val="decimal"/>
      <w:lvlText w:val="%4."/>
      <w:lvlJc w:val="left"/>
      <w:pPr>
        <w:ind w:left="2880" w:hanging="360"/>
      </w:pPr>
    </w:lvl>
    <w:lvl w:ilvl="4" w:tplc="BD0283B6" w:tentative="1">
      <w:start w:val="1"/>
      <w:numFmt w:val="lowerLetter"/>
      <w:lvlText w:val="%5."/>
      <w:lvlJc w:val="left"/>
      <w:pPr>
        <w:ind w:left="3600" w:hanging="360"/>
      </w:pPr>
    </w:lvl>
    <w:lvl w:ilvl="5" w:tplc="4A82E1C8" w:tentative="1">
      <w:start w:val="1"/>
      <w:numFmt w:val="lowerRoman"/>
      <w:lvlText w:val="%6."/>
      <w:lvlJc w:val="right"/>
      <w:pPr>
        <w:ind w:left="4320" w:hanging="180"/>
      </w:pPr>
    </w:lvl>
    <w:lvl w:ilvl="6" w:tplc="5D3AE8F6" w:tentative="1">
      <w:start w:val="1"/>
      <w:numFmt w:val="decimal"/>
      <w:lvlText w:val="%7."/>
      <w:lvlJc w:val="left"/>
      <w:pPr>
        <w:ind w:left="5040" w:hanging="360"/>
      </w:pPr>
    </w:lvl>
    <w:lvl w:ilvl="7" w:tplc="B9CC4876" w:tentative="1">
      <w:start w:val="1"/>
      <w:numFmt w:val="lowerLetter"/>
      <w:lvlText w:val="%8."/>
      <w:lvlJc w:val="left"/>
      <w:pPr>
        <w:ind w:left="5760" w:hanging="360"/>
      </w:pPr>
    </w:lvl>
    <w:lvl w:ilvl="8" w:tplc="3D1EF0A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6E4BE74">
      <w:start w:val="1"/>
      <w:numFmt w:val="lowerRoman"/>
      <w:lvlText w:val="(%1)"/>
      <w:lvlJc w:val="left"/>
      <w:pPr>
        <w:ind w:left="1080" w:hanging="720"/>
      </w:pPr>
      <w:rPr>
        <w:rFonts w:hint="default"/>
      </w:rPr>
    </w:lvl>
    <w:lvl w:ilvl="1" w:tplc="F50A4C7E" w:tentative="1">
      <w:start w:val="1"/>
      <w:numFmt w:val="lowerLetter"/>
      <w:lvlText w:val="%2."/>
      <w:lvlJc w:val="left"/>
      <w:pPr>
        <w:ind w:left="1440" w:hanging="360"/>
      </w:pPr>
    </w:lvl>
    <w:lvl w:ilvl="2" w:tplc="D552248A" w:tentative="1">
      <w:start w:val="1"/>
      <w:numFmt w:val="lowerRoman"/>
      <w:lvlText w:val="%3."/>
      <w:lvlJc w:val="right"/>
      <w:pPr>
        <w:ind w:left="2160" w:hanging="180"/>
      </w:pPr>
    </w:lvl>
    <w:lvl w:ilvl="3" w:tplc="26A84828" w:tentative="1">
      <w:start w:val="1"/>
      <w:numFmt w:val="decimal"/>
      <w:lvlText w:val="%4."/>
      <w:lvlJc w:val="left"/>
      <w:pPr>
        <w:ind w:left="2880" w:hanging="360"/>
      </w:pPr>
    </w:lvl>
    <w:lvl w:ilvl="4" w:tplc="8182E68E" w:tentative="1">
      <w:start w:val="1"/>
      <w:numFmt w:val="lowerLetter"/>
      <w:lvlText w:val="%5."/>
      <w:lvlJc w:val="left"/>
      <w:pPr>
        <w:ind w:left="3600" w:hanging="360"/>
      </w:pPr>
    </w:lvl>
    <w:lvl w:ilvl="5" w:tplc="530C73AE" w:tentative="1">
      <w:start w:val="1"/>
      <w:numFmt w:val="lowerRoman"/>
      <w:lvlText w:val="%6."/>
      <w:lvlJc w:val="right"/>
      <w:pPr>
        <w:ind w:left="4320" w:hanging="180"/>
      </w:pPr>
    </w:lvl>
    <w:lvl w:ilvl="6" w:tplc="33026046" w:tentative="1">
      <w:start w:val="1"/>
      <w:numFmt w:val="decimal"/>
      <w:lvlText w:val="%7."/>
      <w:lvlJc w:val="left"/>
      <w:pPr>
        <w:ind w:left="5040" w:hanging="360"/>
      </w:pPr>
    </w:lvl>
    <w:lvl w:ilvl="7" w:tplc="B210825A" w:tentative="1">
      <w:start w:val="1"/>
      <w:numFmt w:val="lowerLetter"/>
      <w:lvlText w:val="%8."/>
      <w:lvlJc w:val="left"/>
      <w:pPr>
        <w:ind w:left="5760" w:hanging="360"/>
      </w:pPr>
    </w:lvl>
    <w:lvl w:ilvl="8" w:tplc="219E23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846B62A">
      <w:start w:val="1"/>
      <w:numFmt w:val="bullet"/>
      <w:lvlText w:val=""/>
      <w:lvlJc w:val="left"/>
      <w:pPr>
        <w:ind w:left="720" w:hanging="360"/>
      </w:pPr>
      <w:rPr>
        <w:rFonts w:ascii="Symbol" w:hAnsi="Symbol" w:hint="default"/>
        <w:color w:val="auto"/>
        <w:sz w:val="24"/>
        <w:szCs w:val="24"/>
      </w:rPr>
    </w:lvl>
    <w:lvl w:ilvl="1" w:tplc="2206924C" w:tentative="1">
      <w:start w:val="1"/>
      <w:numFmt w:val="bullet"/>
      <w:lvlText w:val="o"/>
      <w:lvlJc w:val="left"/>
      <w:pPr>
        <w:ind w:left="1440" w:hanging="360"/>
      </w:pPr>
      <w:rPr>
        <w:rFonts w:ascii="Courier New" w:hAnsi="Courier New" w:cs="Courier New" w:hint="default"/>
      </w:rPr>
    </w:lvl>
    <w:lvl w:ilvl="2" w:tplc="ED6CEA88" w:tentative="1">
      <w:start w:val="1"/>
      <w:numFmt w:val="bullet"/>
      <w:lvlText w:val=""/>
      <w:lvlJc w:val="left"/>
      <w:pPr>
        <w:ind w:left="2160" w:hanging="360"/>
      </w:pPr>
      <w:rPr>
        <w:rFonts w:ascii="Wingdings" w:hAnsi="Wingdings" w:hint="default"/>
      </w:rPr>
    </w:lvl>
    <w:lvl w:ilvl="3" w:tplc="05EA3DC0" w:tentative="1">
      <w:start w:val="1"/>
      <w:numFmt w:val="bullet"/>
      <w:lvlText w:val=""/>
      <w:lvlJc w:val="left"/>
      <w:pPr>
        <w:ind w:left="2880" w:hanging="360"/>
      </w:pPr>
      <w:rPr>
        <w:rFonts w:ascii="Symbol" w:hAnsi="Symbol" w:hint="default"/>
      </w:rPr>
    </w:lvl>
    <w:lvl w:ilvl="4" w:tplc="401C00D2" w:tentative="1">
      <w:start w:val="1"/>
      <w:numFmt w:val="bullet"/>
      <w:lvlText w:val="o"/>
      <w:lvlJc w:val="left"/>
      <w:pPr>
        <w:ind w:left="3600" w:hanging="360"/>
      </w:pPr>
      <w:rPr>
        <w:rFonts w:ascii="Courier New" w:hAnsi="Courier New" w:cs="Courier New" w:hint="default"/>
      </w:rPr>
    </w:lvl>
    <w:lvl w:ilvl="5" w:tplc="C854BF4A" w:tentative="1">
      <w:start w:val="1"/>
      <w:numFmt w:val="bullet"/>
      <w:lvlText w:val=""/>
      <w:lvlJc w:val="left"/>
      <w:pPr>
        <w:ind w:left="4320" w:hanging="360"/>
      </w:pPr>
      <w:rPr>
        <w:rFonts w:ascii="Wingdings" w:hAnsi="Wingdings" w:hint="default"/>
      </w:rPr>
    </w:lvl>
    <w:lvl w:ilvl="6" w:tplc="0690347E" w:tentative="1">
      <w:start w:val="1"/>
      <w:numFmt w:val="bullet"/>
      <w:lvlText w:val=""/>
      <w:lvlJc w:val="left"/>
      <w:pPr>
        <w:ind w:left="5040" w:hanging="360"/>
      </w:pPr>
      <w:rPr>
        <w:rFonts w:ascii="Symbol" w:hAnsi="Symbol" w:hint="default"/>
      </w:rPr>
    </w:lvl>
    <w:lvl w:ilvl="7" w:tplc="4AFC1958" w:tentative="1">
      <w:start w:val="1"/>
      <w:numFmt w:val="bullet"/>
      <w:lvlText w:val="o"/>
      <w:lvlJc w:val="left"/>
      <w:pPr>
        <w:ind w:left="5760" w:hanging="360"/>
      </w:pPr>
      <w:rPr>
        <w:rFonts w:ascii="Courier New" w:hAnsi="Courier New" w:cs="Courier New" w:hint="default"/>
      </w:rPr>
    </w:lvl>
    <w:lvl w:ilvl="8" w:tplc="BF0E0A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3E021D6">
      <w:start w:val="1"/>
      <w:numFmt w:val="lowerRoman"/>
      <w:lvlText w:val="(%1)"/>
      <w:lvlJc w:val="left"/>
      <w:pPr>
        <w:ind w:left="1080" w:hanging="720"/>
      </w:pPr>
      <w:rPr>
        <w:rFonts w:hint="default"/>
      </w:rPr>
    </w:lvl>
    <w:lvl w:ilvl="1" w:tplc="6E647870" w:tentative="1">
      <w:start w:val="1"/>
      <w:numFmt w:val="lowerLetter"/>
      <w:lvlText w:val="%2."/>
      <w:lvlJc w:val="left"/>
      <w:pPr>
        <w:ind w:left="1440" w:hanging="360"/>
      </w:pPr>
    </w:lvl>
    <w:lvl w:ilvl="2" w:tplc="D79AC3EC" w:tentative="1">
      <w:start w:val="1"/>
      <w:numFmt w:val="lowerRoman"/>
      <w:lvlText w:val="%3."/>
      <w:lvlJc w:val="right"/>
      <w:pPr>
        <w:ind w:left="2160" w:hanging="180"/>
      </w:pPr>
    </w:lvl>
    <w:lvl w:ilvl="3" w:tplc="CA7231DC" w:tentative="1">
      <w:start w:val="1"/>
      <w:numFmt w:val="decimal"/>
      <w:lvlText w:val="%4."/>
      <w:lvlJc w:val="left"/>
      <w:pPr>
        <w:ind w:left="2880" w:hanging="360"/>
      </w:pPr>
    </w:lvl>
    <w:lvl w:ilvl="4" w:tplc="53A0AE38" w:tentative="1">
      <w:start w:val="1"/>
      <w:numFmt w:val="lowerLetter"/>
      <w:lvlText w:val="%5."/>
      <w:lvlJc w:val="left"/>
      <w:pPr>
        <w:ind w:left="3600" w:hanging="360"/>
      </w:pPr>
    </w:lvl>
    <w:lvl w:ilvl="5" w:tplc="2822EE08" w:tentative="1">
      <w:start w:val="1"/>
      <w:numFmt w:val="lowerRoman"/>
      <w:lvlText w:val="%6."/>
      <w:lvlJc w:val="right"/>
      <w:pPr>
        <w:ind w:left="4320" w:hanging="180"/>
      </w:pPr>
    </w:lvl>
    <w:lvl w:ilvl="6" w:tplc="3FBECC42" w:tentative="1">
      <w:start w:val="1"/>
      <w:numFmt w:val="decimal"/>
      <w:lvlText w:val="%7."/>
      <w:lvlJc w:val="left"/>
      <w:pPr>
        <w:ind w:left="5040" w:hanging="360"/>
      </w:pPr>
    </w:lvl>
    <w:lvl w:ilvl="7" w:tplc="AB8EDD0C" w:tentative="1">
      <w:start w:val="1"/>
      <w:numFmt w:val="lowerLetter"/>
      <w:lvlText w:val="%8."/>
      <w:lvlJc w:val="left"/>
      <w:pPr>
        <w:ind w:left="5760" w:hanging="360"/>
      </w:pPr>
    </w:lvl>
    <w:lvl w:ilvl="8" w:tplc="980ECB7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D72C51A">
      <w:start w:val="1"/>
      <w:numFmt w:val="lowerRoman"/>
      <w:lvlText w:val="(%1)"/>
      <w:lvlJc w:val="left"/>
      <w:pPr>
        <w:ind w:left="1080" w:hanging="720"/>
      </w:pPr>
      <w:rPr>
        <w:rFonts w:hint="default"/>
      </w:rPr>
    </w:lvl>
    <w:lvl w:ilvl="1" w:tplc="329A9DC6" w:tentative="1">
      <w:start w:val="1"/>
      <w:numFmt w:val="lowerLetter"/>
      <w:lvlText w:val="%2."/>
      <w:lvlJc w:val="left"/>
      <w:pPr>
        <w:ind w:left="1440" w:hanging="360"/>
      </w:pPr>
    </w:lvl>
    <w:lvl w:ilvl="2" w:tplc="2064EEEC" w:tentative="1">
      <w:start w:val="1"/>
      <w:numFmt w:val="lowerRoman"/>
      <w:lvlText w:val="%3."/>
      <w:lvlJc w:val="right"/>
      <w:pPr>
        <w:ind w:left="2160" w:hanging="180"/>
      </w:pPr>
    </w:lvl>
    <w:lvl w:ilvl="3" w:tplc="80A60856" w:tentative="1">
      <w:start w:val="1"/>
      <w:numFmt w:val="decimal"/>
      <w:lvlText w:val="%4."/>
      <w:lvlJc w:val="left"/>
      <w:pPr>
        <w:ind w:left="2880" w:hanging="360"/>
      </w:pPr>
    </w:lvl>
    <w:lvl w:ilvl="4" w:tplc="4D2617FA" w:tentative="1">
      <w:start w:val="1"/>
      <w:numFmt w:val="lowerLetter"/>
      <w:lvlText w:val="%5."/>
      <w:lvlJc w:val="left"/>
      <w:pPr>
        <w:ind w:left="3600" w:hanging="360"/>
      </w:pPr>
    </w:lvl>
    <w:lvl w:ilvl="5" w:tplc="3B0CA4FE" w:tentative="1">
      <w:start w:val="1"/>
      <w:numFmt w:val="lowerRoman"/>
      <w:lvlText w:val="%6."/>
      <w:lvlJc w:val="right"/>
      <w:pPr>
        <w:ind w:left="4320" w:hanging="180"/>
      </w:pPr>
    </w:lvl>
    <w:lvl w:ilvl="6" w:tplc="20969334" w:tentative="1">
      <w:start w:val="1"/>
      <w:numFmt w:val="decimal"/>
      <w:lvlText w:val="%7."/>
      <w:lvlJc w:val="left"/>
      <w:pPr>
        <w:ind w:left="5040" w:hanging="360"/>
      </w:pPr>
    </w:lvl>
    <w:lvl w:ilvl="7" w:tplc="9F3066C4" w:tentative="1">
      <w:start w:val="1"/>
      <w:numFmt w:val="lowerLetter"/>
      <w:lvlText w:val="%8."/>
      <w:lvlJc w:val="left"/>
      <w:pPr>
        <w:ind w:left="5760" w:hanging="360"/>
      </w:pPr>
    </w:lvl>
    <w:lvl w:ilvl="8" w:tplc="EE2EEF3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864FF60">
      <w:start w:val="1"/>
      <w:numFmt w:val="lowerRoman"/>
      <w:lvlText w:val="(%1)"/>
      <w:lvlJc w:val="left"/>
      <w:pPr>
        <w:ind w:left="1080" w:hanging="720"/>
      </w:pPr>
      <w:rPr>
        <w:rFonts w:hint="default"/>
      </w:rPr>
    </w:lvl>
    <w:lvl w:ilvl="1" w:tplc="8F2C2482" w:tentative="1">
      <w:start w:val="1"/>
      <w:numFmt w:val="lowerLetter"/>
      <w:lvlText w:val="%2."/>
      <w:lvlJc w:val="left"/>
      <w:pPr>
        <w:ind w:left="1440" w:hanging="360"/>
      </w:pPr>
    </w:lvl>
    <w:lvl w:ilvl="2" w:tplc="123CC6D2" w:tentative="1">
      <w:start w:val="1"/>
      <w:numFmt w:val="lowerRoman"/>
      <w:lvlText w:val="%3."/>
      <w:lvlJc w:val="right"/>
      <w:pPr>
        <w:ind w:left="2160" w:hanging="180"/>
      </w:pPr>
    </w:lvl>
    <w:lvl w:ilvl="3" w:tplc="164E208E" w:tentative="1">
      <w:start w:val="1"/>
      <w:numFmt w:val="decimal"/>
      <w:lvlText w:val="%4."/>
      <w:lvlJc w:val="left"/>
      <w:pPr>
        <w:ind w:left="2880" w:hanging="360"/>
      </w:pPr>
    </w:lvl>
    <w:lvl w:ilvl="4" w:tplc="559470B6" w:tentative="1">
      <w:start w:val="1"/>
      <w:numFmt w:val="lowerLetter"/>
      <w:lvlText w:val="%5."/>
      <w:lvlJc w:val="left"/>
      <w:pPr>
        <w:ind w:left="3600" w:hanging="360"/>
      </w:pPr>
    </w:lvl>
    <w:lvl w:ilvl="5" w:tplc="8AA8BB08" w:tentative="1">
      <w:start w:val="1"/>
      <w:numFmt w:val="lowerRoman"/>
      <w:lvlText w:val="%6."/>
      <w:lvlJc w:val="right"/>
      <w:pPr>
        <w:ind w:left="4320" w:hanging="180"/>
      </w:pPr>
    </w:lvl>
    <w:lvl w:ilvl="6" w:tplc="D9F4FF4E" w:tentative="1">
      <w:start w:val="1"/>
      <w:numFmt w:val="decimal"/>
      <w:lvlText w:val="%7."/>
      <w:lvlJc w:val="left"/>
      <w:pPr>
        <w:ind w:left="5040" w:hanging="360"/>
      </w:pPr>
    </w:lvl>
    <w:lvl w:ilvl="7" w:tplc="11123A4A" w:tentative="1">
      <w:start w:val="1"/>
      <w:numFmt w:val="lowerLetter"/>
      <w:lvlText w:val="%8."/>
      <w:lvlJc w:val="left"/>
      <w:pPr>
        <w:ind w:left="5760" w:hanging="360"/>
      </w:pPr>
    </w:lvl>
    <w:lvl w:ilvl="8" w:tplc="74C62AC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FF6D23A">
      <w:start w:val="1"/>
      <w:numFmt w:val="lowerRoman"/>
      <w:lvlText w:val="(%1)"/>
      <w:lvlJc w:val="left"/>
      <w:pPr>
        <w:ind w:left="1080" w:hanging="720"/>
      </w:pPr>
      <w:rPr>
        <w:rFonts w:hint="default"/>
      </w:rPr>
    </w:lvl>
    <w:lvl w:ilvl="1" w:tplc="AE9E9848" w:tentative="1">
      <w:start w:val="1"/>
      <w:numFmt w:val="lowerLetter"/>
      <w:lvlText w:val="%2."/>
      <w:lvlJc w:val="left"/>
      <w:pPr>
        <w:ind w:left="1440" w:hanging="360"/>
      </w:pPr>
    </w:lvl>
    <w:lvl w:ilvl="2" w:tplc="8B083878" w:tentative="1">
      <w:start w:val="1"/>
      <w:numFmt w:val="lowerRoman"/>
      <w:lvlText w:val="%3."/>
      <w:lvlJc w:val="right"/>
      <w:pPr>
        <w:ind w:left="2160" w:hanging="180"/>
      </w:pPr>
    </w:lvl>
    <w:lvl w:ilvl="3" w:tplc="9D7285D2" w:tentative="1">
      <w:start w:val="1"/>
      <w:numFmt w:val="decimal"/>
      <w:lvlText w:val="%4."/>
      <w:lvlJc w:val="left"/>
      <w:pPr>
        <w:ind w:left="2880" w:hanging="360"/>
      </w:pPr>
    </w:lvl>
    <w:lvl w:ilvl="4" w:tplc="6414C9E8" w:tentative="1">
      <w:start w:val="1"/>
      <w:numFmt w:val="lowerLetter"/>
      <w:lvlText w:val="%5."/>
      <w:lvlJc w:val="left"/>
      <w:pPr>
        <w:ind w:left="3600" w:hanging="360"/>
      </w:pPr>
    </w:lvl>
    <w:lvl w:ilvl="5" w:tplc="6B6C7CBA" w:tentative="1">
      <w:start w:val="1"/>
      <w:numFmt w:val="lowerRoman"/>
      <w:lvlText w:val="%6."/>
      <w:lvlJc w:val="right"/>
      <w:pPr>
        <w:ind w:left="4320" w:hanging="180"/>
      </w:pPr>
    </w:lvl>
    <w:lvl w:ilvl="6" w:tplc="7C32140E" w:tentative="1">
      <w:start w:val="1"/>
      <w:numFmt w:val="decimal"/>
      <w:lvlText w:val="%7."/>
      <w:lvlJc w:val="left"/>
      <w:pPr>
        <w:ind w:left="5040" w:hanging="360"/>
      </w:pPr>
    </w:lvl>
    <w:lvl w:ilvl="7" w:tplc="DF88EE8E" w:tentative="1">
      <w:start w:val="1"/>
      <w:numFmt w:val="lowerLetter"/>
      <w:lvlText w:val="%8."/>
      <w:lvlJc w:val="left"/>
      <w:pPr>
        <w:ind w:left="5760" w:hanging="360"/>
      </w:pPr>
    </w:lvl>
    <w:lvl w:ilvl="8" w:tplc="60B0CE8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DEA72E0">
      <w:start w:val="1"/>
      <w:numFmt w:val="lowerRoman"/>
      <w:lvlText w:val="(%1)"/>
      <w:lvlJc w:val="left"/>
      <w:pPr>
        <w:ind w:left="1080" w:hanging="720"/>
      </w:pPr>
      <w:rPr>
        <w:rFonts w:hint="default"/>
      </w:rPr>
    </w:lvl>
    <w:lvl w:ilvl="1" w:tplc="73309D06" w:tentative="1">
      <w:start w:val="1"/>
      <w:numFmt w:val="lowerLetter"/>
      <w:lvlText w:val="%2."/>
      <w:lvlJc w:val="left"/>
      <w:pPr>
        <w:ind w:left="1440" w:hanging="360"/>
      </w:pPr>
    </w:lvl>
    <w:lvl w:ilvl="2" w:tplc="6AC47908" w:tentative="1">
      <w:start w:val="1"/>
      <w:numFmt w:val="lowerRoman"/>
      <w:lvlText w:val="%3."/>
      <w:lvlJc w:val="right"/>
      <w:pPr>
        <w:ind w:left="2160" w:hanging="180"/>
      </w:pPr>
    </w:lvl>
    <w:lvl w:ilvl="3" w:tplc="C0BEB56A" w:tentative="1">
      <w:start w:val="1"/>
      <w:numFmt w:val="decimal"/>
      <w:lvlText w:val="%4."/>
      <w:lvlJc w:val="left"/>
      <w:pPr>
        <w:ind w:left="2880" w:hanging="360"/>
      </w:pPr>
    </w:lvl>
    <w:lvl w:ilvl="4" w:tplc="4ED00044" w:tentative="1">
      <w:start w:val="1"/>
      <w:numFmt w:val="lowerLetter"/>
      <w:lvlText w:val="%5."/>
      <w:lvlJc w:val="left"/>
      <w:pPr>
        <w:ind w:left="3600" w:hanging="360"/>
      </w:pPr>
    </w:lvl>
    <w:lvl w:ilvl="5" w:tplc="B170860C" w:tentative="1">
      <w:start w:val="1"/>
      <w:numFmt w:val="lowerRoman"/>
      <w:lvlText w:val="%6."/>
      <w:lvlJc w:val="right"/>
      <w:pPr>
        <w:ind w:left="4320" w:hanging="180"/>
      </w:pPr>
    </w:lvl>
    <w:lvl w:ilvl="6" w:tplc="FCB677F6" w:tentative="1">
      <w:start w:val="1"/>
      <w:numFmt w:val="decimal"/>
      <w:lvlText w:val="%7."/>
      <w:lvlJc w:val="left"/>
      <w:pPr>
        <w:ind w:left="5040" w:hanging="360"/>
      </w:pPr>
    </w:lvl>
    <w:lvl w:ilvl="7" w:tplc="AF1C7080" w:tentative="1">
      <w:start w:val="1"/>
      <w:numFmt w:val="lowerLetter"/>
      <w:lvlText w:val="%8."/>
      <w:lvlJc w:val="left"/>
      <w:pPr>
        <w:ind w:left="5760" w:hanging="360"/>
      </w:pPr>
    </w:lvl>
    <w:lvl w:ilvl="8" w:tplc="5AB2C2E4" w:tentative="1">
      <w:start w:val="1"/>
      <w:numFmt w:val="lowerRoman"/>
      <w:lvlText w:val="%9."/>
      <w:lvlJc w:val="right"/>
      <w:pPr>
        <w:ind w:left="6480" w:hanging="180"/>
      </w:pPr>
    </w:lvl>
  </w:abstractNum>
  <w:abstractNum w:abstractNumId="10" w15:restartNumberingAfterBreak="0">
    <w:nsid w:val="68F6600E"/>
    <w:multiLevelType w:val="multilevel"/>
    <w:tmpl w:val="6A50E96A"/>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
      <w:lvlJc w:val="left"/>
      <w:pPr>
        <w:ind w:left="720" w:hanging="363"/>
      </w:pPr>
      <w:rPr>
        <w:rFonts w:ascii="Klinic Slab Bold" w:hAnsi="Klinic Slab Bold" w:hint="default"/>
        <w:color w:val="000000" w:themeColor="text1"/>
      </w:rPr>
    </w:lvl>
    <w:lvl w:ilvl="2">
      <w:start w:val="1"/>
      <w:numFmt w:val="bullet"/>
      <w:lvlText w:val="o"/>
      <w:lvlJc w:val="left"/>
      <w:pPr>
        <w:ind w:left="1080" w:hanging="360"/>
      </w:pPr>
      <w:rPr>
        <w:rFonts w:ascii="Courier New" w:hAnsi="Courier New" w:cs="Courier New" w:hint="default"/>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704C5705"/>
    <w:multiLevelType w:val="hybridMultilevel"/>
    <w:tmpl w:val="C7521458"/>
    <w:lvl w:ilvl="0" w:tplc="CC84A320">
      <w:start w:val="1"/>
      <w:numFmt w:val="lowerRoman"/>
      <w:lvlText w:val="(%1)"/>
      <w:lvlJc w:val="left"/>
      <w:pPr>
        <w:ind w:left="1080" w:hanging="720"/>
      </w:pPr>
      <w:rPr>
        <w:rFonts w:hint="default"/>
      </w:rPr>
    </w:lvl>
    <w:lvl w:ilvl="1" w:tplc="A640931E" w:tentative="1">
      <w:start w:val="1"/>
      <w:numFmt w:val="lowerLetter"/>
      <w:lvlText w:val="%2."/>
      <w:lvlJc w:val="left"/>
      <w:pPr>
        <w:ind w:left="1440" w:hanging="360"/>
      </w:pPr>
    </w:lvl>
    <w:lvl w:ilvl="2" w:tplc="5A8C054C" w:tentative="1">
      <w:start w:val="1"/>
      <w:numFmt w:val="lowerRoman"/>
      <w:lvlText w:val="%3."/>
      <w:lvlJc w:val="right"/>
      <w:pPr>
        <w:ind w:left="2160" w:hanging="180"/>
      </w:pPr>
    </w:lvl>
    <w:lvl w:ilvl="3" w:tplc="AF84CF9E" w:tentative="1">
      <w:start w:val="1"/>
      <w:numFmt w:val="decimal"/>
      <w:lvlText w:val="%4."/>
      <w:lvlJc w:val="left"/>
      <w:pPr>
        <w:ind w:left="2880" w:hanging="360"/>
      </w:pPr>
    </w:lvl>
    <w:lvl w:ilvl="4" w:tplc="88C8C5A8" w:tentative="1">
      <w:start w:val="1"/>
      <w:numFmt w:val="lowerLetter"/>
      <w:lvlText w:val="%5."/>
      <w:lvlJc w:val="left"/>
      <w:pPr>
        <w:ind w:left="3600" w:hanging="360"/>
      </w:pPr>
    </w:lvl>
    <w:lvl w:ilvl="5" w:tplc="5010D3CC" w:tentative="1">
      <w:start w:val="1"/>
      <w:numFmt w:val="lowerRoman"/>
      <w:lvlText w:val="%6."/>
      <w:lvlJc w:val="right"/>
      <w:pPr>
        <w:ind w:left="4320" w:hanging="180"/>
      </w:pPr>
    </w:lvl>
    <w:lvl w:ilvl="6" w:tplc="C9A2E1A8" w:tentative="1">
      <w:start w:val="1"/>
      <w:numFmt w:val="decimal"/>
      <w:lvlText w:val="%7."/>
      <w:lvlJc w:val="left"/>
      <w:pPr>
        <w:ind w:left="5040" w:hanging="360"/>
      </w:pPr>
    </w:lvl>
    <w:lvl w:ilvl="7" w:tplc="A9768020" w:tentative="1">
      <w:start w:val="1"/>
      <w:numFmt w:val="lowerLetter"/>
      <w:lvlText w:val="%8."/>
      <w:lvlJc w:val="left"/>
      <w:pPr>
        <w:ind w:left="5760" w:hanging="360"/>
      </w:pPr>
    </w:lvl>
    <w:lvl w:ilvl="8" w:tplc="AFB0875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39757190">
    <w:abstractNumId w:val="12"/>
  </w:num>
  <w:num w:numId="2" w16cid:durableId="48849294">
    <w:abstractNumId w:val="4"/>
  </w:num>
  <w:num w:numId="3" w16cid:durableId="480927603">
    <w:abstractNumId w:val="2"/>
  </w:num>
  <w:num w:numId="4" w16cid:durableId="509880393">
    <w:abstractNumId w:val="7"/>
  </w:num>
  <w:num w:numId="5" w16cid:durableId="592784816">
    <w:abstractNumId w:val="6"/>
  </w:num>
  <w:num w:numId="6" w16cid:durableId="361982742">
    <w:abstractNumId w:val="1"/>
  </w:num>
  <w:num w:numId="7" w16cid:durableId="1402485329">
    <w:abstractNumId w:val="9"/>
  </w:num>
  <w:num w:numId="8" w16cid:durableId="2100371710">
    <w:abstractNumId w:val="5"/>
  </w:num>
  <w:num w:numId="9" w16cid:durableId="1146118749">
    <w:abstractNumId w:val="8"/>
  </w:num>
  <w:num w:numId="10" w16cid:durableId="1808739143">
    <w:abstractNumId w:val="3"/>
  </w:num>
  <w:num w:numId="11" w16cid:durableId="1225457725">
    <w:abstractNumId w:val="11"/>
  </w:num>
  <w:num w:numId="12" w16cid:durableId="663707197">
    <w:abstractNumId w:val="0"/>
  </w:num>
  <w:num w:numId="13" w16cid:durableId="1902669908">
    <w:abstractNumId w:val="12"/>
  </w:num>
  <w:num w:numId="14" w16cid:durableId="1378316454">
    <w:abstractNumId w:val="12"/>
  </w:num>
  <w:num w:numId="15" w16cid:durableId="9280805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42D"/>
    <w:rsid w:val="002D5C63"/>
    <w:rsid w:val="00332CC7"/>
    <w:rsid w:val="00821598"/>
    <w:rsid w:val="009D742D"/>
    <w:rsid w:val="00CA51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0FF6AF"/>
  <w15:docId w15:val="{194D5CA9-663D-4612-BBF1-BCF834098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EA7C9C" w:rsidRDefault="00EA7C9C">
          <w:r w:rsidRPr="00925A3E">
            <w:rPr>
              <w:rStyle w:val="PlaceholderText"/>
            </w:rPr>
            <w:t>Click or tap to enter a date.</w:t>
          </w:r>
        </w:p>
      </w:docPartBody>
    </w:docPart>
    <w:docPart>
      <w:docPartPr>
        <w:name w:val="224C9449E25B4332A08DAFCA83FB91BD"/>
        <w:category>
          <w:name w:val="General"/>
          <w:gallery w:val="placeholder"/>
        </w:category>
        <w:types>
          <w:type w:val="bbPlcHdr"/>
        </w:types>
        <w:behaviors>
          <w:behavior w:val="content"/>
        </w:behaviors>
        <w:guid w:val="{D79FA988-782B-4147-BEA8-80E18CEB4FB7}"/>
      </w:docPartPr>
      <w:docPartBody>
        <w:p w:rsidR="00EA7C9C" w:rsidRDefault="00C5620D" w:rsidP="00C5620D">
          <w:pPr>
            <w:pStyle w:val="224C9449E25B4332A08DAFCA83FB91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5620D"/>
    <w:rsid w:val="00C5620D"/>
    <w:rsid w:val="00D33F70"/>
    <w:rsid w:val="00EA7C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5620D"/>
    <w:rPr>
      <w:color w:val="808080"/>
    </w:rPr>
  </w:style>
  <w:style w:type="paragraph" w:customStyle="1" w:styleId="224C9449E25B4332A08DAFCA83FB91BD">
    <w:name w:val="224C9449E25B4332A08DAFCA83FB91BD"/>
    <w:rsid w:val="00C5620D"/>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1050</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2024-04-12T05:03:00Z</dcterms:created>
  <dcterms:modified xsi:type="dcterms:W3CDTF">2024-04-12T05:03:00Z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