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263A8" w14:textId="77777777" w:rsidR="00D2559D" w:rsidRPr="002C3EBF" w:rsidRDefault="003A75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7264E4" wp14:editId="397264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253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7263A9" w14:textId="77777777" w:rsidR="00D2559D" w:rsidRDefault="003A75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7263AA" w14:textId="77777777" w:rsidR="00D2559D" w:rsidRDefault="003A75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7263AB" w14:textId="77777777" w:rsidR="00D2559D" w:rsidRPr="002C3EBF" w:rsidRDefault="003A75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64DC" w14:paraId="397263AE" w14:textId="77777777" w:rsidTr="007764DC">
        <w:tc>
          <w:tcPr>
            <w:cnfStyle w:val="001000000000" w:firstRow="0" w:lastRow="0" w:firstColumn="1" w:lastColumn="0" w:oddVBand="0" w:evenVBand="0" w:oddHBand="0" w:evenHBand="0" w:firstRowFirstColumn="0" w:firstRowLastColumn="0" w:lastRowFirstColumn="0" w:lastRowLastColumn="0"/>
            <w:tcW w:w="3227" w:type="dxa"/>
          </w:tcPr>
          <w:p w14:paraId="397263AC" w14:textId="77777777" w:rsidR="00D2559D" w:rsidRPr="00996FAF" w:rsidRDefault="003A75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7263AD" w14:textId="77777777" w:rsidR="00D2559D" w:rsidRPr="00996FAF" w:rsidRDefault="003A75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Estia</w:t>
            </w:r>
            <w:proofErr w:type="spellEnd"/>
            <w:r w:rsidRPr="00996FAF">
              <w:rPr>
                <w:rFonts w:ascii="Arial" w:hAnsi="Arial" w:cs="Arial"/>
                <w:color w:val="auto"/>
              </w:rPr>
              <w:t xml:space="preserve"> Health Camden</w:t>
            </w:r>
          </w:p>
        </w:tc>
      </w:tr>
      <w:tr w:rsidR="007764DC" w14:paraId="397263B1" w14:textId="77777777" w:rsidTr="0077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263AF" w14:textId="77777777" w:rsidR="00CA37CB" w:rsidRPr="00996FAF" w:rsidRDefault="003A75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7263B0" w14:textId="77777777" w:rsidR="00CA37CB" w:rsidRPr="00996FAF" w:rsidRDefault="003A75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78-82 Old Hume Highway</w:t>
            </w:r>
            <w:r w:rsidRPr="00602258">
              <w:rPr>
                <w:rFonts w:ascii="Arial" w:hAnsi="Arial" w:cs="Arial"/>
                <w:color w:val="auto"/>
              </w:rPr>
              <w:t xml:space="preserve"> CAMDEN NSW 2570</w:t>
            </w:r>
          </w:p>
        </w:tc>
      </w:tr>
      <w:tr w:rsidR="007764DC" w14:paraId="397263B4" w14:textId="77777777" w:rsidTr="007764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263B2" w14:textId="77777777" w:rsidR="00CA37CB" w:rsidRPr="00996FAF" w:rsidRDefault="003A75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7263B3" w14:textId="77777777" w:rsidR="00CA37CB" w:rsidRPr="00996FAF" w:rsidRDefault="003A75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2079</w:t>
            </w:r>
          </w:p>
        </w:tc>
      </w:tr>
      <w:tr w:rsidR="007764DC" w14:paraId="397263B7" w14:textId="77777777" w:rsidTr="0077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263B5" w14:textId="77777777" w:rsidR="00D2559D" w:rsidRPr="00996FAF" w:rsidRDefault="003A75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7263B6" w14:textId="77777777" w:rsidR="00D2559D" w:rsidRPr="00996FAF" w:rsidRDefault="003A75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Estia</w:t>
            </w:r>
            <w:proofErr w:type="spellEnd"/>
            <w:r w:rsidRPr="00996FAF">
              <w:rPr>
                <w:rFonts w:ascii="Arial" w:hAnsi="Arial" w:cs="Arial"/>
                <w:color w:val="auto"/>
              </w:rPr>
              <w:t xml:space="preserve"> Investments Pty Ltd</w:t>
            </w:r>
          </w:p>
        </w:tc>
      </w:tr>
      <w:tr w:rsidR="007764DC" w14:paraId="397263BA" w14:textId="77777777" w:rsidTr="007764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263B8" w14:textId="77777777" w:rsidR="00D2559D" w:rsidRPr="00996FAF" w:rsidRDefault="003A75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7263B9" w14:textId="77777777" w:rsidR="00D2559D" w:rsidRPr="00996FAF" w:rsidRDefault="003A75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764DC" w14:paraId="397263BD" w14:textId="77777777" w:rsidTr="0077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263BB" w14:textId="77777777" w:rsidR="00D2559D" w:rsidRPr="00996FAF" w:rsidRDefault="003A75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7263BC" w14:textId="77777777" w:rsidR="00D2559D" w:rsidRPr="00996FAF" w:rsidRDefault="003A75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February 2023 to 9 February 2023</w:t>
            </w:r>
          </w:p>
        </w:tc>
      </w:tr>
      <w:tr w:rsidR="007764DC" w14:paraId="397263C0" w14:textId="77777777" w:rsidTr="007764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7263BE" w14:textId="77777777" w:rsidR="00D2559D" w:rsidRPr="00996FAF" w:rsidRDefault="003A75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7263BF" w14:textId="1C6D8B3C" w:rsidR="00D2559D" w:rsidRPr="00996FAF" w:rsidRDefault="00E31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March 2023</w:t>
            </w:r>
          </w:p>
        </w:tc>
      </w:tr>
    </w:tbl>
    <w:bookmarkEnd w:id="0"/>
    <w:p w14:paraId="397263C1" w14:textId="77777777" w:rsidR="00FA0A5B" w:rsidRPr="00996FAF" w:rsidRDefault="003A75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7263C2" w14:textId="77777777" w:rsidR="000078F8" w:rsidRPr="00996FAF" w:rsidRDefault="003A75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97263C3" w14:textId="37E9BA91" w:rsidR="000078F8" w:rsidRPr="00996FAF" w:rsidRDefault="003A7587" w:rsidP="0036130C">
      <w:pPr>
        <w:pStyle w:val="NormalArial"/>
      </w:pPr>
      <w:r w:rsidRPr="00996FAF">
        <w:t xml:space="preserve">This performance report for </w:t>
      </w:r>
      <w:proofErr w:type="spellStart"/>
      <w:r w:rsidRPr="00996FAF">
        <w:rPr>
          <w:color w:val="auto"/>
        </w:rPr>
        <w:t>Estia</w:t>
      </w:r>
      <w:proofErr w:type="spellEnd"/>
      <w:r w:rsidRPr="00996FAF">
        <w:rPr>
          <w:color w:val="auto"/>
        </w:rPr>
        <w:t xml:space="preserve"> Health Camden (</w:t>
      </w:r>
      <w:r w:rsidRPr="00996FAF">
        <w:rPr>
          <w:b/>
          <w:color w:val="auto"/>
        </w:rPr>
        <w:t>the service</w:t>
      </w:r>
      <w:r w:rsidRPr="007A0A25">
        <w:rPr>
          <w:color w:val="auto"/>
        </w:rPr>
        <w:t xml:space="preserve">) has been prepared by </w:t>
      </w:r>
      <w:r w:rsidR="007A0A25" w:rsidRPr="007A0A25">
        <w:rPr>
          <w:color w:val="auto"/>
        </w:rPr>
        <w:t xml:space="preserve">E Woodley </w:t>
      </w:r>
      <w:r w:rsidRPr="007A0A25">
        <w:rPr>
          <w:color w:val="auto"/>
        </w:rPr>
        <w:t xml:space="preserve">delegate of the Aged Care Quality and Safety Commissioner </w:t>
      </w:r>
      <w:r w:rsidRPr="00996FAF">
        <w:t>(Commissioner)</w:t>
      </w:r>
      <w:r>
        <w:rPr>
          <w:rStyle w:val="FootnoteReference"/>
        </w:rPr>
        <w:footnoteReference w:id="1"/>
      </w:r>
      <w:r w:rsidRPr="00996FAF">
        <w:t>.</w:t>
      </w:r>
    </w:p>
    <w:p w14:paraId="397263C4" w14:textId="77777777" w:rsidR="000078F8" w:rsidRPr="00996FAF" w:rsidRDefault="003A75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7263C5" w14:textId="77777777" w:rsidR="000078F8" w:rsidRPr="00996FAF" w:rsidRDefault="003A7587" w:rsidP="0036130C">
      <w:pPr>
        <w:pStyle w:val="NormalArial"/>
      </w:pPr>
      <w:r w:rsidRPr="00996FAF">
        <w:t>The report also specifies any areas in which improvements must be made to ensure the Quality Standards are complied with.</w:t>
      </w:r>
    </w:p>
    <w:p w14:paraId="397263C6" w14:textId="77777777" w:rsidR="00DF37F2" w:rsidRPr="00996FAF" w:rsidRDefault="003A7587" w:rsidP="00712752">
      <w:pPr>
        <w:pStyle w:val="Heading1"/>
        <w:spacing w:before="240" w:after="240" w:line="22" w:lineRule="atLeast"/>
        <w:rPr>
          <w:rFonts w:ascii="Arial" w:hAnsi="Arial" w:cs="Arial"/>
        </w:rPr>
      </w:pPr>
      <w:r w:rsidRPr="00996FAF">
        <w:rPr>
          <w:rFonts w:ascii="Arial" w:hAnsi="Arial" w:cs="Arial"/>
        </w:rPr>
        <w:t>Material relied on</w:t>
      </w:r>
    </w:p>
    <w:p w14:paraId="397263C7" w14:textId="77777777" w:rsidR="00DF37F2" w:rsidRPr="00996FAF" w:rsidRDefault="003A7587" w:rsidP="0036130C">
      <w:pPr>
        <w:pStyle w:val="NormalArial"/>
      </w:pPr>
      <w:r w:rsidRPr="00996FAF">
        <w:t>The following information has been considered in preparing the performance report:</w:t>
      </w:r>
    </w:p>
    <w:p w14:paraId="397263C8" w14:textId="29FBB209" w:rsidR="00DF37F2" w:rsidRPr="00996FAF" w:rsidRDefault="003A758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7A0A25">
        <w:rPr>
          <w:rFonts w:ascii="Arial" w:hAnsi="Arial" w:cs="Arial"/>
          <w:color w:val="auto"/>
        </w:rPr>
        <w:t xml:space="preserve">informed by </w:t>
      </w:r>
      <w:r w:rsidR="007A0A25" w:rsidRPr="007A0A25">
        <w:rPr>
          <w:rFonts w:ascii="Arial" w:hAnsi="Arial" w:cs="Arial"/>
          <w:color w:val="auto"/>
        </w:rPr>
        <w:t xml:space="preserve">a </w:t>
      </w:r>
      <w:r w:rsidRPr="007A0A25">
        <w:rPr>
          <w:rFonts w:ascii="Arial" w:hAnsi="Arial" w:cs="Arial"/>
          <w:color w:val="auto"/>
        </w:rPr>
        <w:t>site assessment, observations at the service, review of documents and interviews with staff, consumers</w:t>
      </w:r>
      <w:r w:rsidR="007A0A25" w:rsidRPr="007A0A25">
        <w:rPr>
          <w:rFonts w:ascii="Arial" w:hAnsi="Arial" w:cs="Arial"/>
          <w:color w:val="auto"/>
        </w:rPr>
        <w:t xml:space="preserve">, </w:t>
      </w:r>
      <w:proofErr w:type="gramStart"/>
      <w:r w:rsidRPr="007A0A25">
        <w:rPr>
          <w:rFonts w:ascii="Arial" w:hAnsi="Arial" w:cs="Arial"/>
          <w:color w:val="auto"/>
        </w:rPr>
        <w:t>representatives</w:t>
      </w:r>
      <w:proofErr w:type="gramEnd"/>
      <w:r w:rsidRPr="007A0A25">
        <w:rPr>
          <w:rFonts w:ascii="Arial" w:hAnsi="Arial" w:cs="Arial"/>
          <w:color w:val="auto"/>
        </w:rPr>
        <w:t xml:space="preserve"> and others</w:t>
      </w:r>
      <w:r w:rsidR="007A0A25" w:rsidRPr="007A0A25">
        <w:rPr>
          <w:rFonts w:ascii="Arial" w:hAnsi="Arial" w:cs="Arial"/>
          <w:color w:val="auto"/>
        </w:rPr>
        <w:t>.</w:t>
      </w:r>
    </w:p>
    <w:p w14:paraId="397263C9" w14:textId="4640DDF5" w:rsidR="00DF37F2" w:rsidRPr="00996FAF" w:rsidRDefault="003A758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A0A25">
        <w:rPr>
          <w:rFonts w:ascii="Arial" w:hAnsi="Arial" w:cs="Arial"/>
          <w:color w:val="auto"/>
        </w:rPr>
        <w:t xml:space="preserve">received </w:t>
      </w:r>
      <w:r w:rsidR="007A0A25" w:rsidRPr="007A0A25">
        <w:rPr>
          <w:rFonts w:ascii="Arial" w:hAnsi="Arial" w:cs="Arial"/>
          <w:color w:val="auto"/>
        </w:rPr>
        <w:t>2 March 2023.</w:t>
      </w:r>
    </w:p>
    <w:p w14:paraId="397263CC" w14:textId="0873ACF7" w:rsidR="003B1763" w:rsidRPr="00712752" w:rsidRDefault="003A75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7263CD" w14:textId="77777777" w:rsidR="00FC045E" w:rsidRPr="00996FAF" w:rsidRDefault="003A75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64DC" w14:paraId="397263D6" w14:textId="77777777" w:rsidTr="007764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263D4" w14:textId="77777777" w:rsidR="00FC045E" w:rsidRPr="00996FAF" w:rsidRDefault="003A7587" w:rsidP="009767BC">
            <w:pPr>
              <w:keepNext/>
              <w:spacing w:before="0" w:line="22" w:lineRule="atLeast"/>
              <w:rPr>
                <w:rFonts w:ascii="Arial" w:hAnsi="Arial" w:cs="Arial"/>
              </w:rPr>
            </w:pPr>
            <w:r w:rsidRPr="00996FAF">
              <w:rPr>
                <w:rFonts w:ascii="Arial" w:hAnsi="Arial" w:cs="Arial"/>
              </w:rPr>
              <w:t xml:space="preserve">Standard 3 </w:t>
            </w:r>
            <w:r w:rsidRPr="007A0A25">
              <w:rPr>
                <w:rFonts w:ascii="Arial" w:hAnsi="Arial" w:cs="Arial"/>
                <w:b w:val="0"/>
                <w:bCs/>
              </w:rPr>
              <w:t>Personal care and clinical care</w:t>
            </w:r>
          </w:p>
        </w:tc>
        <w:tc>
          <w:tcPr>
            <w:tcW w:w="1583" w:type="pct"/>
            <w:shd w:val="clear" w:color="auto" w:fill="auto"/>
          </w:tcPr>
          <w:p w14:paraId="397263D5" w14:textId="26A10282" w:rsidR="00FC045E" w:rsidRPr="00996FAF" w:rsidRDefault="002C58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C2F">
                  <w:rPr>
                    <w:rFonts w:ascii="Arial" w:hAnsi="Arial" w:cs="Arial"/>
                  </w:rPr>
                  <w:t>Non-compliant</w:t>
                </w:r>
              </w:sdtContent>
            </w:sdt>
            <w:r w:rsidR="003A7587" w:rsidRPr="00996FAF">
              <w:rPr>
                <w:rFonts w:ascii="Arial" w:hAnsi="Arial" w:cs="Arial"/>
              </w:rPr>
              <w:t xml:space="preserve"> </w:t>
            </w:r>
          </w:p>
        </w:tc>
      </w:tr>
    </w:tbl>
    <w:p w14:paraId="397263E6" w14:textId="77777777" w:rsidR="00FC045E" w:rsidRPr="00996FAF" w:rsidRDefault="003A75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7263E7" w14:textId="77777777" w:rsidR="00FC045E" w:rsidRPr="00996FAF" w:rsidRDefault="003A7587" w:rsidP="00712752">
      <w:pPr>
        <w:pStyle w:val="Heading1"/>
        <w:spacing w:before="0" w:after="240" w:line="22" w:lineRule="atLeast"/>
        <w:rPr>
          <w:rFonts w:ascii="Arial" w:hAnsi="Arial" w:cs="Arial"/>
        </w:rPr>
      </w:pPr>
      <w:r w:rsidRPr="00996FAF">
        <w:rPr>
          <w:rFonts w:ascii="Arial" w:hAnsi="Arial" w:cs="Arial"/>
        </w:rPr>
        <w:t>Areas for improvement</w:t>
      </w:r>
    </w:p>
    <w:p w14:paraId="397263EB" w14:textId="77777777" w:rsidR="00FC045E" w:rsidRPr="00996FAF" w:rsidRDefault="003A758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9C6F08" w14:textId="40436AFE" w:rsidR="00485BF9" w:rsidRPr="00A46C6D" w:rsidRDefault="00D72C2F" w:rsidP="001E307D">
      <w:pPr>
        <w:pStyle w:val="ListBullet"/>
        <w:numPr>
          <w:ilvl w:val="0"/>
          <w:numId w:val="0"/>
        </w:numPr>
        <w:rPr>
          <w:rFonts w:ascii="Arial" w:hAnsi="Arial" w:cs="Arial"/>
          <w:color w:val="auto"/>
        </w:rPr>
      </w:pPr>
      <w:r w:rsidRPr="00A46C6D">
        <w:rPr>
          <w:rFonts w:ascii="Arial" w:hAnsi="Arial" w:cs="Arial"/>
          <w:color w:val="auto"/>
        </w:rPr>
        <w:t xml:space="preserve">Requirement 3(3)(b) – </w:t>
      </w:r>
      <w:r w:rsidR="00E31107" w:rsidRPr="00A46C6D">
        <w:rPr>
          <w:rFonts w:ascii="Arial" w:hAnsi="Arial" w:cs="Arial"/>
          <w:color w:val="auto"/>
        </w:rPr>
        <w:t>T</w:t>
      </w:r>
      <w:r w:rsidR="00485BF9" w:rsidRPr="00A46C6D">
        <w:rPr>
          <w:rFonts w:ascii="Arial" w:hAnsi="Arial" w:cs="Arial"/>
          <w:color w:val="auto"/>
        </w:rPr>
        <w:t>he approved provider must demonstrate t</w:t>
      </w:r>
      <w:r w:rsidR="00E31107" w:rsidRPr="00A46C6D">
        <w:rPr>
          <w:rFonts w:ascii="Arial" w:hAnsi="Arial" w:cs="Arial"/>
          <w:color w:val="auto"/>
        </w:rPr>
        <w:t xml:space="preserve">he high impact or high prevalence risks associated with the care of consumers are effectively identified and managed. </w:t>
      </w:r>
      <w:r w:rsidR="00485BF9" w:rsidRPr="00A46C6D">
        <w:rPr>
          <w:rFonts w:ascii="Arial" w:hAnsi="Arial" w:cs="Arial"/>
          <w:color w:val="auto"/>
        </w:rPr>
        <w:t>This includes in relation to clinical monitoring of risks associated with consumer’s care, wounds, continence care, and falls. Chemical restrictive practice processes are best practice, including used as a last resort after tailored non-pharmacological interventions to manage behaviour are evaluated as not effective.</w:t>
      </w:r>
    </w:p>
    <w:p w14:paraId="397263EE" w14:textId="0AD78238" w:rsidR="00FC045E" w:rsidRPr="007A0A25" w:rsidRDefault="003A7587" w:rsidP="00485BF9">
      <w:pPr>
        <w:pStyle w:val="ListBullet"/>
        <w:numPr>
          <w:ilvl w:val="0"/>
          <w:numId w:val="0"/>
        </w:numPr>
        <w:spacing w:before="0" w:after="120" w:line="22" w:lineRule="atLeast"/>
        <w:rPr>
          <w:rFonts w:ascii="Arial" w:hAnsi="Arial" w:cs="Arial"/>
        </w:rPr>
      </w:pPr>
      <w:r w:rsidRPr="00996FAF">
        <w:br w:type="page"/>
      </w:r>
    </w:p>
    <w:p w14:paraId="3972642D" w14:textId="77777777" w:rsidR="00FC045E" w:rsidRPr="00996FAF" w:rsidRDefault="003A75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764DC" w14:paraId="39726430" w14:textId="77777777" w:rsidTr="007A0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972642E" w14:textId="77777777" w:rsidR="00FC045E" w:rsidRPr="00996FAF" w:rsidRDefault="003A75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72642F" w14:textId="77777777" w:rsidR="00FC045E" w:rsidRPr="00996FAF" w:rsidRDefault="002C58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64DC" w14:paraId="3972643B" w14:textId="77777777" w:rsidTr="007764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26438" w14:textId="77777777" w:rsidR="00FC045E" w:rsidRPr="00996FAF" w:rsidRDefault="003A758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9726439" w14:textId="77777777" w:rsidR="00FC045E" w:rsidRPr="00996FAF" w:rsidRDefault="003A75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72643A" w14:textId="4949A042" w:rsidR="00FC045E" w:rsidRPr="00996FAF" w:rsidRDefault="002C58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C0ADB">
                  <w:rPr>
                    <w:rFonts w:ascii="Arial" w:hAnsi="Arial" w:cs="Arial"/>
                    <w:color w:val="auto"/>
                  </w:rPr>
                  <w:t>Non-compliant</w:t>
                </w:r>
              </w:sdtContent>
            </w:sdt>
            <w:r w:rsidR="003A7587" w:rsidRPr="00996FAF">
              <w:rPr>
                <w:rFonts w:ascii="Arial" w:hAnsi="Arial" w:cs="Arial"/>
                <w:color w:val="0000FF"/>
              </w:rPr>
              <w:t xml:space="preserve"> </w:t>
            </w:r>
          </w:p>
        </w:tc>
      </w:tr>
      <w:tr w:rsidR="007764DC" w14:paraId="39726443" w14:textId="77777777" w:rsidTr="0077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26440" w14:textId="77777777" w:rsidR="00FC045E" w:rsidRPr="00996FAF" w:rsidRDefault="003A758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9726441" w14:textId="77777777" w:rsidR="00FC045E" w:rsidRPr="00996FAF" w:rsidRDefault="003A75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9726442" w14:textId="16FB7D27" w:rsidR="00FC045E" w:rsidRPr="00996FAF" w:rsidRDefault="002C58D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C0ADB">
                  <w:rPr>
                    <w:rFonts w:ascii="Arial" w:hAnsi="Arial" w:cs="Arial"/>
                    <w:color w:val="auto"/>
                  </w:rPr>
                  <w:t>Compliant</w:t>
                </w:r>
              </w:sdtContent>
            </w:sdt>
            <w:r w:rsidR="003A7587" w:rsidRPr="00996FAF">
              <w:rPr>
                <w:rFonts w:ascii="Arial" w:hAnsi="Arial" w:cs="Arial"/>
                <w:color w:val="0000FF"/>
              </w:rPr>
              <w:t xml:space="preserve"> </w:t>
            </w:r>
          </w:p>
        </w:tc>
      </w:tr>
    </w:tbl>
    <w:p w14:paraId="25F51B71" w14:textId="3476B7E8" w:rsidR="00C921C2" w:rsidRDefault="003A7587" w:rsidP="00557384">
      <w:pPr>
        <w:pStyle w:val="Heading20"/>
      </w:pPr>
      <w:r w:rsidRPr="00996FAF">
        <w:t>Findings</w:t>
      </w:r>
    </w:p>
    <w:p w14:paraId="14685394" w14:textId="38A86CCA" w:rsidR="00BD3DD9" w:rsidRDefault="00C15F24" w:rsidP="0036130C">
      <w:pPr>
        <w:pStyle w:val="NormalArial"/>
      </w:pPr>
      <w:r w:rsidRPr="00C15F24">
        <w:t xml:space="preserve">The Quality Standard is assessed as </w:t>
      </w:r>
      <w:proofErr w:type="gramStart"/>
      <w:r>
        <w:t>Non-c</w:t>
      </w:r>
      <w:r w:rsidRPr="00C15F24">
        <w:t>ompliant</w:t>
      </w:r>
      <w:proofErr w:type="gramEnd"/>
      <w:r w:rsidRPr="00C15F24">
        <w:t xml:space="preserve"> as </w:t>
      </w:r>
      <w:r w:rsidR="006C0ADB">
        <w:t>one</w:t>
      </w:r>
      <w:r w:rsidRPr="00C15F24">
        <w:t xml:space="preserve"> of the </w:t>
      </w:r>
      <w:r>
        <w:t>seven</w:t>
      </w:r>
      <w:r w:rsidRPr="00C15F24">
        <w:t xml:space="preserve"> specific requirements have been assessed as </w:t>
      </w:r>
      <w:r>
        <w:t>Non-c</w:t>
      </w:r>
      <w:r w:rsidRPr="00C15F24">
        <w:t>ompliant.</w:t>
      </w:r>
    </w:p>
    <w:p w14:paraId="36BD3004" w14:textId="59FA0198" w:rsidR="00D83362" w:rsidRDefault="00BD3DD9" w:rsidP="0036130C">
      <w:pPr>
        <w:pStyle w:val="NormalArial"/>
      </w:pPr>
      <w:r>
        <w:t xml:space="preserve">The Assessment Team found the high impact or high prevalence risks associated with consumer’s care were not always effectively managed. </w:t>
      </w:r>
      <w:r w:rsidR="00D83362">
        <w:t xml:space="preserve">Some consumer representatives interviewed by the Assessment Team </w:t>
      </w:r>
      <w:r w:rsidR="00F25DE0">
        <w:t xml:space="preserve">raised concern regarding the management of their consumer’s care. This included in relation to continence care, skin integrity and care, effective management and timely treatment of infections, nutrition, consent for the use of restrictive practices, and falls. The approved provider’s response to the Assessment Contact report included some additional information about these representative’s </w:t>
      </w:r>
      <w:proofErr w:type="gramStart"/>
      <w:r w:rsidR="00F25DE0">
        <w:t>concerns, and</w:t>
      </w:r>
      <w:proofErr w:type="gramEnd"/>
      <w:r w:rsidR="00F25DE0">
        <w:t xml:space="preserve"> identifies the service has discussed these with the representatives to improve their consumer’s care.</w:t>
      </w:r>
    </w:p>
    <w:p w14:paraId="55F0973E" w14:textId="707F2D4E" w:rsidR="0074437A" w:rsidRDefault="0074437A" w:rsidP="0074437A">
      <w:pPr>
        <w:pStyle w:val="NormalArial"/>
      </w:pPr>
      <w:r>
        <w:t>The Assessment Team found gaps in the management of wounds including effective monitoring and documentation to monitor for healing or deterioration, clear instructions for wound management, consideration of referrals to specialist services and pressure injuries not identified until a later stage</w:t>
      </w:r>
      <w:r w:rsidRPr="0074437A">
        <w:t xml:space="preserve"> despite staff stating that skin integrity was monitored on ongoing basis</w:t>
      </w:r>
      <w:r>
        <w:t xml:space="preserve">. In their response, the approved provider does not agree that wound monitoring and management was not </w:t>
      </w:r>
      <w:proofErr w:type="gramStart"/>
      <w:r>
        <w:t>effective, and</w:t>
      </w:r>
      <w:proofErr w:type="gramEnd"/>
      <w:r>
        <w:t xml:space="preserve"> includes some additional information about the impact of consumer choice</w:t>
      </w:r>
      <w:r w:rsidR="00A57A01">
        <w:t xml:space="preserve"> on wound management</w:t>
      </w:r>
      <w:r>
        <w:t>. The approved provider also identifies a</w:t>
      </w:r>
      <w:r w:rsidR="00E27D01">
        <w:t xml:space="preserve"> staff</w:t>
      </w:r>
      <w:r>
        <w:t xml:space="preserve"> error in the classification of the pressure injur</w:t>
      </w:r>
      <w:r w:rsidR="00AB5E8F">
        <w:t>y</w:t>
      </w:r>
      <w:r>
        <w:t xml:space="preserve">. In response, the service has conducted education for staff. </w:t>
      </w:r>
      <w:r w:rsidR="00AB5E8F">
        <w:t>However, I am not satisfied that wound management including assessment and monitoring was consistently effective for all consumers.</w:t>
      </w:r>
    </w:p>
    <w:p w14:paraId="16E07EDD" w14:textId="266E4CA5" w:rsidR="00557384" w:rsidRDefault="00557384" w:rsidP="00080F33">
      <w:pPr>
        <w:pStyle w:val="NormalArial"/>
      </w:pPr>
      <w:r>
        <w:t>Th</w:t>
      </w:r>
      <w:r w:rsidR="00781BD8">
        <w:t xml:space="preserve">e Assessment Team found gaps in the management of restrictive practices, including for two consumers who were prescribed more than one chemical restrictive practice. For one of these consumers, the Assessment Team found documentation did not include clear instructions on the use of these restrictive practices. For both sampled consumers, documentation did not evidence that chemical restrictive practice was consistently used as a last resort after non-pharmacological interventions were trialled and evaluated as not effective. The approved provider’s response states that non-pharmacological interventions were trialled before the administration of restrictive practices for </w:t>
      </w:r>
      <w:r w:rsidR="00080F33">
        <w:t>both</w:t>
      </w:r>
      <w:r w:rsidR="00781BD8">
        <w:t xml:space="preserve"> consumers, and the omission of documentation was an error.</w:t>
      </w:r>
    </w:p>
    <w:p w14:paraId="0F90D5A1" w14:textId="25E03C19" w:rsidR="00F44429" w:rsidRDefault="00F44429" w:rsidP="00080F33">
      <w:pPr>
        <w:pStyle w:val="NormalArial"/>
        <w:rPr>
          <w:rStyle w:val="PlaceholderText"/>
          <w:rFonts w:eastAsia="Calibri"/>
          <w:color w:val="000000"/>
        </w:rPr>
      </w:pPr>
      <w:r>
        <w:t xml:space="preserve">For two consumers, the Assessment Team identified gaps in the management of falls, including action taken post-fall to reduce risk of further injury. </w:t>
      </w:r>
      <w:r w:rsidR="00DD6614">
        <w:t xml:space="preserve">For one consumer who had several falls, their care plan had </w:t>
      </w:r>
      <w:r w:rsidR="00DD6614" w:rsidRPr="00C84A8A">
        <w:rPr>
          <w:rStyle w:val="PlaceholderText"/>
          <w:rFonts w:eastAsia="Calibri"/>
          <w:color w:val="000000"/>
        </w:rPr>
        <w:t>discrepancies</w:t>
      </w:r>
      <w:r w:rsidR="00DD6614">
        <w:rPr>
          <w:rStyle w:val="PlaceholderText"/>
          <w:rFonts w:eastAsia="Calibri"/>
          <w:color w:val="000000"/>
        </w:rPr>
        <w:t xml:space="preserve"> in their mobility and transfer requirements. While the approved provider’s response included some additional information about reviews of these consumers post-fall, and action taken to prevent further falls or risk of injury, these were not demonstrated to be effective in minimising further fall incidents. The approved provider’s response identifies that the </w:t>
      </w:r>
      <w:r w:rsidR="00DD6614" w:rsidRPr="00C84A8A">
        <w:rPr>
          <w:rStyle w:val="PlaceholderText"/>
          <w:rFonts w:eastAsia="Calibri"/>
          <w:color w:val="000000"/>
        </w:rPr>
        <w:t>discrepancies</w:t>
      </w:r>
      <w:r w:rsidR="00DD6614">
        <w:rPr>
          <w:rStyle w:val="PlaceholderText"/>
          <w:rFonts w:eastAsia="Calibri"/>
          <w:color w:val="000000"/>
        </w:rPr>
        <w:t xml:space="preserve"> in care planning documentation have been corrected following the Assessment Contact.</w:t>
      </w:r>
    </w:p>
    <w:p w14:paraId="63C560E7" w14:textId="796A6BFF" w:rsidR="00557384" w:rsidRDefault="00887EC7" w:rsidP="00AB5E8F">
      <w:pPr>
        <w:pStyle w:val="NormalArial"/>
      </w:pPr>
      <w:r>
        <w:rPr>
          <w:rStyle w:val="PlaceholderText"/>
          <w:rFonts w:eastAsia="Calibri"/>
          <w:color w:val="000000"/>
        </w:rPr>
        <w:lastRenderedPageBreak/>
        <w:t>The Assessment Team identified several recent incidents involving consumers not receiving their medication due to no stock available. The approved provider’s response demonstrates these incidents were investigated and discuss</w:t>
      </w:r>
      <w:r w:rsidR="008E1AD1">
        <w:rPr>
          <w:rStyle w:val="PlaceholderText"/>
          <w:rFonts w:eastAsia="Calibri"/>
          <w:color w:val="000000"/>
        </w:rPr>
        <w:t>ed</w:t>
      </w:r>
      <w:r>
        <w:rPr>
          <w:rStyle w:val="PlaceholderText"/>
          <w:rFonts w:eastAsia="Calibri"/>
          <w:color w:val="000000"/>
        </w:rPr>
        <w:t xml:space="preserve"> with the pharmacy. However, no </w:t>
      </w:r>
      <w:r w:rsidR="008E1AD1">
        <w:rPr>
          <w:rStyle w:val="PlaceholderText"/>
          <w:rFonts w:eastAsia="Calibri"/>
          <w:color w:val="000000"/>
        </w:rPr>
        <w:t xml:space="preserve">overall continuous improvement was identified in the Assessment Contact report or approved provider’s response to ensure the effective management </w:t>
      </w:r>
      <w:r w:rsidR="00E27D01">
        <w:rPr>
          <w:rStyle w:val="PlaceholderText"/>
          <w:rFonts w:eastAsia="Calibri"/>
          <w:color w:val="000000"/>
        </w:rPr>
        <w:t xml:space="preserve">and availability </w:t>
      </w:r>
      <w:r w:rsidR="008E1AD1">
        <w:rPr>
          <w:rStyle w:val="PlaceholderText"/>
          <w:rFonts w:eastAsia="Calibri"/>
          <w:color w:val="000000"/>
        </w:rPr>
        <w:t>of consumer medications.</w:t>
      </w:r>
    </w:p>
    <w:p w14:paraId="11C92229" w14:textId="59E71871" w:rsidR="0074437A" w:rsidRDefault="00AB5E8F" w:rsidP="0036130C">
      <w:pPr>
        <w:pStyle w:val="NormalArial"/>
      </w:pPr>
      <w:r>
        <w:t xml:space="preserve">The Assessment Team found that there were some inconsistencies in pain monitoring for consumers. However, </w:t>
      </w:r>
      <w:r w:rsidR="00E27D01">
        <w:t xml:space="preserve">neither </w:t>
      </w:r>
      <w:r>
        <w:t>the Assessment Team, these consumers or their representatives identif</w:t>
      </w:r>
      <w:r w:rsidR="00E27D01">
        <w:t>ied</w:t>
      </w:r>
      <w:r>
        <w:t xml:space="preserve"> a negative impact or dissatisfaction with pain management. In consideration of this, and the approved provider’s response, I find that overall pain was managed appropriately for these sampled consumers.</w:t>
      </w:r>
    </w:p>
    <w:p w14:paraId="690ED117" w14:textId="491BA8FF" w:rsidR="00547FF4" w:rsidRDefault="00B60151" w:rsidP="0036130C">
      <w:pPr>
        <w:pStyle w:val="NormalArial"/>
      </w:pPr>
      <w:r>
        <w:t xml:space="preserve">The Assessment Team identified gaps in clinical monitoring of risks associated with consumer’s care including consumers who require oxygen therapy and consumers who live with diabetes. For the consumer who requires oxygen therapy, the approved provider’s response acknowledges gaps in monitoring the consumer’s oxygen levels, however demonstrated most of the time these were monitored in accordance with care directives. </w:t>
      </w:r>
      <w:r w:rsidR="00547FF4" w:rsidRPr="00547FF4">
        <w:t xml:space="preserve">For </w:t>
      </w:r>
      <w:r w:rsidR="00547FF4" w:rsidRPr="00D83362">
        <w:t>three</w:t>
      </w:r>
      <w:r w:rsidR="00547FF4" w:rsidRPr="00547FF4">
        <w:t xml:space="preserve"> consumers who live with diabetes, the Assessment Team identified gaps in the monitoring of their blood glucose levels. The approved provider’s response, while acknowledging some of the gaps, also included some additional information about the blood glucose monitoring and management for these consumers. The approved provider’s response outlines that discussions have occurred with staff to improve documentation and recording of blood glucose monitoring. </w:t>
      </w:r>
      <w:r w:rsidR="00E27D01">
        <w:t>I accept that t</w:t>
      </w:r>
      <w:r w:rsidR="0074437A" w:rsidRPr="00547FF4">
        <w:t>he gaps in monitoring identified by the Assessment Team did not result in adverse impact</w:t>
      </w:r>
      <w:r w:rsidR="00E27D01">
        <w:t>s</w:t>
      </w:r>
      <w:r w:rsidR="0074437A" w:rsidRPr="00547FF4">
        <w:t xml:space="preserve"> for these consumers</w:t>
      </w:r>
      <w:r w:rsidR="00E27D01">
        <w:t>. However,</w:t>
      </w:r>
      <w:r w:rsidR="0074437A" w:rsidRPr="00B60151">
        <w:t xml:space="preserve"> I consider that, in combination with other issues </w:t>
      </w:r>
      <w:r w:rsidR="00E27D01">
        <w:t>in</w:t>
      </w:r>
      <w:r w:rsidR="0074437A" w:rsidRPr="00B60151">
        <w:t xml:space="preserve"> documentation of clinical </w:t>
      </w:r>
      <w:r w:rsidR="0074437A">
        <w:t>monitoring</w:t>
      </w:r>
      <w:r w:rsidR="00E27D01">
        <w:t xml:space="preserve"> identified in the Assessment Contact report</w:t>
      </w:r>
      <w:r w:rsidR="0074437A" w:rsidRPr="00B60151">
        <w:t>, this presents an overall risk to the effective management of the high impact and high prevalence risks associated with consumer’s care.</w:t>
      </w:r>
    </w:p>
    <w:p w14:paraId="79CAB75C" w14:textId="6EBEB986" w:rsidR="00BD3DD9" w:rsidRDefault="00706989" w:rsidP="0036130C">
      <w:pPr>
        <w:pStyle w:val="NormalArial"/>
      </w:pPr>
      <w:r>
        <w:t>I acknowledge the approved provider’s response includes some additional information</w:t>
      </w:r>
      <w:r w:rsidR="00AC6293">
        <w:t xml:space="preserve">, </w:t>
      </w:r>
      <w:r>
        <w:t>not referenced in the Assessment Contact report</w:t>
      </w:r>
      <w:r w:rsidR="00AC6293">
        <w:t xml:space="preserve">, </w:t>
      </w:r>
      <w:r>
        <w:t xml:space="preserve">about the management of other risks for sampled consumers. However, for the high impact and high prevalence risks </w:t>
      </w:r>
      <w:r w:rsidR="00B15D7E">
        <w:t xml:space="preserve">assessed for the sampled consumers, the service did not demonstrate these are consistently managed effectively. This includes regarding consistent clinical monitoring, wounds, restrictive practices, </w:t>
      </w:r>
      <w:r w:rsidR="00AC6293">
        <w:t xml:space="preserve">continence care, and </w:t>
      </w:r>
      <w:r w:rsidR="00B15D7E">
        <w:t>falls</w:t>
      </w:r>
      <w:r w:rsidR="00AC6293">
        <w:t>.</w:t>
      </w:r>
    </w:p>
    <w:p w14:paraId="6300F5C8" w14:textId="03BC6D6E" w:rsidR="00745958" w:rsidRDefault="00AC6293" w:rsidP="0036130C">
      <w:pPr>
        <w:pStyle w:val="NormalArial"/>
      </w:pPr>
      <w:r>
        <w:t xml:space="preserve">I find Requirement 3(3)(b) is </w:t>
      </w:r>
      <w:proofErr w:type="gramStart"/>
      <w:r>
        <w:t>Non-compliant</w:t>
      </w:r>
      <w:proofErr w:type="gramEnd"/>
      <w:r>
        <w:t>.</w:t>
      </w:r>
    </w:p>
    <w:p w14:paraId="4D032289" w14:textId="3E88088A" w:rsidR="00B80C26" w:rsidRDefault="00BD3DD9" w:rsidP="0036130C">
      <w:pPr>
        <w:pStyle w:val="NormalArial"/>
      </w:pPr>
      <w:r>
        <w:t xml:space="preserve">The Assessment Team found, for consumers sampled, deterioration or change in their condition was not responded to in a timely manner. </w:t>
      </w:r>
      <w:r w:rsidR="00B80C26">
        <w:t xml:space="preserve">For two consumers, the Assessment Team identified gaps in their post-fall management to prevent risk of further falls and further injury, and to identify changed needs. </w:t>
      </w:r>
      <w:r w:rsidR="006C0ADB">
        <w:t>T</w:t>
      </w:r>
      <w:r w:rsidR="00B80C26">
        <w:t>he approved provider’s response identifies for one of these consumers, following their deterioration changes to their needs were generally assessed and implemented.</w:t>
      </w:r>
    </w:p>
    <w:p w14:paraId="7D5AFCF8" w14:textId="2DD0CE53" w:rsidR="00B80C26" w:rsidRDefault="00B80C26" w:rsidP="0036130C">
      <w:pPr>
        <w:pStyle w:val="NormalArial"/>
      </w:pPr>
      <w:r>
        <w:t xml:space="preserve">For another consumer, </w:t>
      </w:r>
      <w:r w:rsidR="006C0ADB">
        <w:t>their representative and documentation identified issues regarding timely identification and treatment of infections. However, the approved provider’s response provides additional information about the management of this consumer’s infection, and the service has met with the representative to discuss their concerns.</w:t>
      </w:r>
    </w:p>
    <w:p w14:paraId="473E7E09" w14:textId="2F28083D" w:rsidR="006C0ADB" w:rsidRDefault="006C0ADB" w:rsidP="0036130C">
      <w:pPr>
        <w:pStyle w:val="NormalArial"/>
      </w:pPr>
      <w:r>
        <w:t>For one consumer, the Assessment Team identified a recent decline in their condition which led to hospitalisation was not identified or responded to in a timely manner. However, the approved provider’s response provides clarifying information about the consumer’s condition, the timeline, medical reviews, and clinical monitoring during this time.</w:t>
      </w:r>
    </w:p>
    <w:p w14:paraId="734121D9" w14:textId="7CA3B372" w:rsidR="00D72C2F" w:rsidRDefault="006C0ADB" w:rsidP="00D72C2F">
      <w:pPr>
        <w:pStyle w:val="NormalArial"/>
      </w:pPr>
      <w:r>
        <w:lastRenderedPageBreak/>
        <w:t xml:space="preserve">While there were gaps in the management of consumer’s post-fall, I have considered this in my assessment of Requirement 3(3)(b). </w:t>
      </w:r>
      <w:r w:rsidR="00D72C2F">
        <w:t>Overall, the service demonstrated deterioration or change in a consumer’s condition is recognised and responded to appropriately.</w:t>
      </w:r>
    </w:p>
    <w:p w14:paraId="03AAEA43" w14:textId="11A18623" w:rsidR="00B80C26" w:rsidRPr="00D72C2F" w:rsidRDefault="00D72C2F" w:rsidP="00D72C2F">
      <w:pPr>
        <w:pStyle w:val="NormalArial"/>
      </w:pPr>
      <w:r>
        <w:t>I find Requirement 3(3)(d) is Compliant.</w:t>
      </w:r>
    </w:p>
    <w:sectPr w:rsidR="00B80C26" w:rsidRPr="00D72C2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64F0" w14:textId="77777777" w:rsidR="00E97D69" w:rsidRDefault="003A7587">
      <w:pPr>
        <w:spacing w:after="0"/>
      </w:pPr>
      <w:r>
        <w:separator/>
      </w:r>
    </w:p>
  </w:endnote>
  <w:endnote w:type="continuationSeparator" w:id="0">
    <w:p w14:paraId="397264F2" w14:textId="77777777" w:rsidR="00E97D69" w:rsidRDefault="003A75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64E9" w14:textId="77777777" w:rsidR="00DF37F2" w:rsidRPr="00DF37F2" w:rsidRDefault="003A758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Camden</w:t>
    </w:r>
    <w:r w:rsidRPr="00DF37F2">
      <w:rPr>
        <w:rStyle w:val="FooterBold"/>
        <w:rFonts w:ascii="Arial" w:hAnsi="Arial"/>
        <w:b w:val="0"/>
      </w:rPr>
      <w:tab/>
      <w:t xml:space="preserve">RPT-ACC-0122 v3.0 </w:t>
    </w:r>
  </w:p>
  <w:p w14:paraId="397264EA" w14:textId="77777777" w:rsidR="00DF37F2" w:rsidRPr="00DF37F2" w:rsidRDefault="003A7587" w:rsidP="00DF37F2">
    <w:pPr>
      <w:pStyle w:val="FooterArial9"/>
      <w:rPr>
        <w:rStyle w:val="FooterBold"/>
        <w:rFonts w:ascii="Arial" w:hAnsi="Arial"/>
        <w:b w:val="0"/>
      </w:rPr>
    </w:pPr>
    <w:r w:rsidRPr="00DF37F2">
      <w:rPr>
        <w:rStyle w:val="FooterBold"/>
        <w:rFonts w:ascii="Arial" w:hAnsi="Arial"/>
        <w:b w:val="0"/>
      </w:rPr>
      <w:t>Commission ID: 2079</w:t>
    </w:r>
    <w:r w:rsidRPr="00DF37F2">
      <w:rPr>
        <w:rStyle w:val="FooterBold"/>
        <w:rFonts w:ascii="Arial" w:hAnsi="Arial"/>
        <w:b w:val="0"/>
      </w:rPr>
      <w:tab/>
      <w:t xml:space="preserve">OFFICIAL: Sensitive </w:t>
    </w:r>
  </w:p>
  <w:p w14:paraId="397264EB" w14:textId="77777777" w:rsidR="00DF37F2" w:rsidRPr="00DF37F2" w:rsidRDefault="003A75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64ED" w14:textId="77777777" w:rsidR="00E2364A" w:rsidRDefault="002C58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64E6" w14:textId="77777777" w:rsidR="00D3157C" w:rsidRDefault="003A7587" w:rsidP="00D71F88">
      <w:pPr>
        <w:spacing w:after="0"/>
      </w:pPr>
      <w:r>
        <w:separator/>
      </w:r>
    </w:p>
  </w:footnote>
  <w:footnote w:type="continuationSeparator" w:id="0">
    <w:p w14:paraId="397264E7" w14:textId="77777777" w:rsidR="00D3157C" w:rsidRDefault="003A7587" w:rsidP="00D71F88">
      <w:pPr>
        <w:spacing w:after="0"/>
      </w:pPr>
      <w:r>
        <w:continuationSeparator/>
      </w:r>
    </w:p>
  </w:footnote>
  <w:footnote w:id="1">
    <w:p w14:paraId="397264F2" w14:textId="4184DE67" w:rsidR="000078F8" w:rsidRDefault="003A75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A0A25">
        <w:rPr>
          <w:rFonts w:ascii="Arial" w:hAnsi="Arial" w:cs="Arial"/>
          <w:color w:val="auto"/>
          <w:sz w:val="20"/>
          <w:szCs w:val="20"/>
        </w:rPr>
        <w:t>with section 68A</w:t>
      </w:r>
      <w:r w:rsidR="007A0A25" w:rsidRPr="007A0A25">
        <w:rPr>
          <w:rFonts w:ascii="Arial" w:hAnsi="Arial" w:cs="Arial"/>
          <w:color w:val="auto"/>
          <w:sz w:val="20"/>
          <w:szCs w:val="20"/>
        </w:rPr>
        <w:t xml:space="preserve"> </w:t>
      </w:r>
      <w:r w:rsidRPr="007A0A2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97264F3" w14:textId="77777777" w:rsidR="002B0884" w:rsidRDefault="002C58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64E8" w14:textId="77777777" w:rsidR="00D71F88" w:rsidRDefault="003A7587">
    <w:pPr>
      <w:pStyle w:val="Header"/>
    </w:pPr>
    <w:r>
      <w:rPr>
        <w:noProof/>
        <w:color w:val="2B579A"/>
        <w:shd w:val="clear" w:color="auto" w:fill="E6E6E6"/>
        <w:lang w:val="en-US"/>
      </w:rPr>
      <w:drawing>
        <wp:anchor distT="0" distB="0" distL="114300" distR="114300" simplePos="0" relativeHeight="251659264" behindDoc="1" locked="0" layoutInCell="1" allowOverlap="1" wp14:anchorId="397264EE" wp14:editId="397264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72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64EC" w14:textId="77777777" w:rsidR="00FA0A5B" w:rsidRDefault="003A7587">
    <w:pPr>
      <w:pStyle w:val="Header"/>
    </w:pPr>
    <w:r>
      <w:rPr>
        <w:noProof/>
      </w:rPr>
      <w:drawing>
        <wp:anchor distT="0" distB="0" distL="114300" distR="114300" simplePos="0" relativeHeight="251658240" behindDoc="0" locked="0" layoutInCell="1" allowOverlap="1" wp14:anchorId="397264F0" wp14:editId="397264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378337E">
      <w:start w:val="1"/>
      <w:numFmt w:val="lowerRoman"/>
      <w:lvlText w:val="(%1)"/>
      <w:lvlJc w:val="left"/>
      <w:pPr>
        <w:ind w:left="1080" w:hanging="720"/>
      </w:pPr>
      <w:rPr>
        <w:rFonts w:hint="default"/>
      </w:rPr>
    </w:lvl>
    <w:lvl w:ilvl="1" w:tplc="D210650A" w:tentative="1">
      <w:start w:val="1"/>
      <w:numFmt w:val="lowerLetter"/>
      <w:lvlText w:val="%2."/>
      <w:lvlJc w:val="left"/>
      <w:pPr>
        <w:ind w:left="1440" w:hanging="360"/>
      </w:pPr>
    </w:lvl>
    <w:lvl w:ilvl="2" w:tplc="B5E226A4" w:tentative="1">
      <w:start w:val="1"/>
      <w:numFmt w:val="lowerRoman"/>
      <w:lvlText w:val="%3."/>
      <w:lvlJc w:val="right"/>
      <w:pPr>
        <w:ind w:left="2160" w:hanging="180"/>
      </w:pPr>
    </w:lvl>
    <w:lvl w:ilvl="3" w:tplc="BBE8549A" w:tentative="1">
      <w:start w:val="1"/>
      <w:numFmt w:val="decimal"/>
      <w:lvlText w:val="%4."/>
      <w:lvlJc w:val="left"/>
      <w:pPr>
        <w:ind w:left="2880" w:hanging="360"/>
      </w:pPr>
    </w:lvl>
    <w:lvl w:ilvl="4" w:tplc="2EC0FEC4" w:tentative="1">
      <w:start w:val="1"/>
      <w:numFmt w:val="lowerLetter"/>
      <w:lvlText w:val="%5."/>
      <w:lvlJc w:val="left"/>
      <w:pPr>
        <w:ind w:left="3600" w:hanging="360"/>
      </w:pPr>
    </w:lvl>
    <w:lvl w:ilvl="5" w:tplc="6284E67A" w:tentative="1">
      <w:start w:val="1"/>
      <w:numFmt w:val="lowerRoman"/>
      <w:lvlText w:val="%6."/>
      <w:lvlJc w:val="right"/>
      <w:pPr>
        <w:ind w:left="4320" w:hanging="180"/>
      </w:pPr>
    </w:lvl>
    <w:lvl w:ilvl="6" w:tplc="5CD254F0" w:tentative="1">
      <w:start w:val="1"/>
      <w:numFmt w:val="decimal"/>
      <w:lvlText w:val="%7."/>
      <w:lvlJc w:val="left"/>
      <w:pPr>
        <w:ind w:left="5040" w:hanging="360"/>
      </w:pPr>
    </w:lvl>
    <w:lvl w:ilvl="7" w:tplc="0D9EE39A" w:tentative="1">
      <w:start w:val="1"/>
      <w:numFmt w:val="lowerLetter"/>
      <w:lvlText w:val="%8."/>
      <w:lvlJc w:val="left"/>
      <w:pPr>
        <w:ind w:left="5760" w:hanging="360"/>
      </w:pPr>
    </w:lvl>
    <w:lvl w:ilvl="8" w:tplc="4D1A5B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FD0DA68">
      <w:start w:val="1"/>
      <w:numFmt w:val="lowerRoman"/>
      <w:lvlText w:val="(%1)"/>
      <w:lvlJc w:val="left"/>
      <w:pPr>
        <w:ind w:left="1080" w:hanging="720"/>
      </w:pPr>
      <w:rPr>
        <w:rFonts w:hint="default"/>
      </w:rPr>
    </w:lvl>
    <w:lvl w:ilvl="1" w:tplc="65EEC4A0" w:tentative="1">
      <w:start w:val="1"/>
      <w:numFmt w:val="lowerLetter"/>
      <w:lvlText w:val="%2."/>
      <w:lvlJc w:val="left"/>
      <w:pPr>
        <w:ind w:left="1440" w:hanging="360"/>
      </w:pPr>
    </w:lvl>
    <w:lvl w:ilvl="2" w:tplc="C6BC8D1C" w:tentative="1">
      <w:start w:val="1"/>
      <w:numFmt w:val="lowerRoman"/>
      <w:lvlText w:val="%3."/>
      <w:lvlJc w:val="right"/>
      <w:pPr>
        <w:ind w:left="2160" w:hanging="180"/>
      </w:pPr>
    </w:lvl>
    <w:lvl w:ilvl="3" w:tplc="04C8E8EC" w:tentative="1">
      <w:start w:val="1"/>
      <w:numFmt w:val="decimal"/>
      <w:lvlText w:val="%4."/>
      <w:lvlJc w:val="left"/>
      <w:pPr>
        <w:ind w:left="2880" w:hanging="360"/>
      </w:pPr>
    </w:lvl>
    <w:lvl w:ilvl="4" w:tplc="6E229D46" w:tentative="1">
      <w:start w:val="1"/>
      <w:numFmt w:val="lowerLetter"/>
      <w:lvlText w:val="%5."/>
      <w:lvlJc w:val="left"/>
      <w:pPr>
        <w:ind w:left="3600" w:hanging="360"/>
      </w:pPr>
    </w:lvl>
    <w:lvl w:ilvl="5" w:tplc="23748576" w:tentative="1">
      <w:start w:val="1"/>
      <w:numFmt w:val="lowerRoman"/>
      <w:lvlText w:val="%6."/>
      <w:lvlJc w:val="right"/>
      <w:pPr>
        <w:ind w:left="4320" w:hanging="180"/>
      </w:pPr>
    </w:lvl>
    <w:lvl w:ilvl="6" w:tplc="83200978" w:tentative="1">
      <w:start w:val="1"/>
      <w:numFmt w:val="decimal"/>
      <w:lvlText w:val="%7."/>
      <w:lvlJc w:val="left"/>
      <w:pPr>
        <w:ind w:left="5040" w:hanging="360"/>
      </w:pPr>
    </w:lvl>
    <w:lvl w:ilvl="7" w:tplc="B1E8A2DA" w:tentative="1">
      <w:start w:val="1"/>
      <w:numFmt w:val="lowerLetter"/>
      <w:lvlText w:val="%8."/>
      <w:lvlJc w:val="left"/>
      <w:pPr>
        <w:ind w:left="5760" w:hanging="360"/>
      </w:pPr>
    </w:lvl>
    <w:lvl w:ilvl="8" w:tplc="36F0E84E" w:tentative="1">
      <w:start w:val="1"/>
      <w:numFmt w:val="lowerRoman"/>
      <w:lvlText w:val="%9."/>
      <w:lvlJc w:val="right"/>
      <w:pPr>
        <w:ind w:left="6480" w:hanging="180"/>
      </w:pPr>
    </w:lvl>
  </w:abstractNum>
  <w:abstractNum w:abstractNumId="2" w15:restartNumberingAfterBreak="0">
    <w:nsid w:val="0DA40CD4"/>
    <w:multiLevelType w:val="hybridMultilevel"/>
    <w:tmpl w:val="F9FE3254"/>
    <w:lvl w:ilvl="0" w:tplc="9B64F45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80AE0AA6">
      <w:start w:val="1"/>
      <w:numFmt w:val="lowerRoman"/>
      <w:lvlText w:val="(%1)"/>
      <w:lvlJc w:val="left"/>
      <w:pPr>
        <w:ind w:left="1080" w:hanging="720"/>
      </w:pPr>
      <w:rPr>
        <w:rFonts w:hint="default"/>
      </w:rPr>
    </w:lvl>
    <w:lvl w:ilvl="1" w:tplc="DD686AEA" w:tentative="1">
      <w:start w:val="1"/>
      <w:numFmt w:val="lowerLetter"/>
      <w:lvlText w:val="%2."/>
      <w:lvlJc w:val="left"/>
      <w:pPr>
        <w:ind w:left="1440" w:hanging="360"/>
      </w:pPr>
    </w:lvl>
    <w:lvl w:ilvl="2" w:tplc="31BAF3E4" w:tentative="1">
      <w:start w:val="1"/>
      <w:numFmt w:val="lowerRoman"/>
      <w:lvlText w:val="%3."/>
      <w:lvlJc w:val="right"/>
      <w:pPr>
        <w:ind w:left="2160" w:hanging="180"/>
      </w:pPr>
    </w:lvl>
    <w:lvl w:ilvl="3" w:tplc="3B64BA82" w:tentative="1">
      <w:start w:val="1"/>
      <w:numFmt w:val="decimal"/>
      <w:lvlText w:val="%4."/>
      <w:lvlJc w:val="left"/>
      <w:pPr>
        <w:ind w:left="2880" w:hanging="360"/>
      </w:pPr>
    </w:lvl>
    <w:lvl w:ilvl="4" w:tplc="9A949F22" w:tentative="1">
      <w:start w:val="1"/>
      <w:numFmt w:val="lowerLetter"/>
      <w:lvlText w:val="%5."/>
      <w:lvlJc w:val="left"/>
      <w:pPr>
        <w:ind w:left="3600" w:hanging="360"/>
      </w:pPr>
    </w:lvl>
    <w:lvl w:ilvl="5" w:tplc="7EB0BD92" w:tentative="1">
      <w:start w:val="1"/>
      <w:numFmt w:val="lowerRoman"/>
      <w:lvlText w:val="%6."/>
      <w:lvlJc w:val="right"/>
      <w:pPr>
        <w:ind w:left="4320" w:hanging="180"/>
      </w:pPr>
    </w:lvl>
    <w:lvl w:ilvl="6" w:tplc="40D0D2F8" w:tentative="1">
      <w:start w:val="1"/>
      <w:numFmt w:val="decimal"/>
      <w:lvlText w:val="%7."/>
      <w:lvlJc w:val="left"/>
      <w:pPr>
        <w:ind w:left="5040" w:hanging="360"/>
      </w:pPr>
    </w:lvl>
    <w:lvl w:ilvl="7" w:tplc="0900B29E" w:tentative="1">
      <w:start w:val="1"/>
      <w:numFmt w:val="lowerLetter"/>
      <w:lvlText w:val="%8."/>
      <w:lvlJc w:val="left"/>
      <w:pPr>
        <w:ind w:left="5760" w:hanging="360"/>
      </w:pPr>
    </w:lvl>
    <w:lvl w:ilvl="8" w:tplc="DCF431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61EABE6">
      <w:start w:val="1"/>
      <w:numFmt w:val="bullet"/>
      <w:lvlText w:val=""/>
      <w:lvlJc w:val="left"/>
      <w:pPr>
        <w:ind w:left="720" w:hanging="360"/>
      </w:pPr>
      <w:rPr>
        <w:rFonts w:ascii="Symbol" w:hAnsi="Symbol" w:hint="default"/>
        <w:color w:val="auto"/>
        <w:sz w:val="24"/>
        <w:szCs w:val="24"/>
      </w:rPr>
    </w:lvl>
    <w:lvl w:ilvl="1" w:tplc="439AD8C8" w:tentative="1">
      <w:start w:val="1"/>
      <w:numFmt w:val="bullet"/>
      <w:lvlText w:val="o"/>
      <w:lvlJc w:val="left"/>
      <w:pPr>
        <w:ind w:left="1440" w:hanging="360"/>
      </w:pPr>
      <w:rPr>
        <w:rFonts w:ascii="Courier New" w:hAnsi="Courier New" w:cs="Courier New" w:hint="default"/>
      </w:rPr>
    </w:lvl>
    <w:lvl w:ilvl="2" w:tplc="1FFEC3AC" w:tentative="1">
      <w:start w:val="1"/>
      <w:numFmt w:val="bullet"/>
      <w:lvlText w:val=""/>
      <w:lvlJc w:val="left"/>
      <w:pPr>
        <w:ind w:left="2160" w:hanging="360"/>
      </w:pPr>
      <w:rPr>
        <w:rFonts w:ascii="Wingdings" w:hAnsi="Wingdings" w:hint="default"/>
      </w:rPr>
    </w:lvl>
    <w:lvl w:ilvl="3" w:tplc="4AFCF2A6" w:tentative="1">
      <w:start w:val="1"/>
      <w:numFmt w:val="bullet"/>
      <w:lvlText w:val=""/>
      <w:lvlJc w:val="left"/>
      <w:pPr>
        <w:ind w:left="2880" w:hanging="360"/>
      </w:pPr>
      <w:rPr>
        <w:rFonts w:ascii="Symbol" w:hAnsi="Symbol" w:hint="default"/>
      </w:rPr>
    </w:lvl>
    <w:lvl w:ilvl="4" w:tplc="53903760" w:tentative="1">
      <w:start w:val="1"/>
      <w:numFmt w:val="bullet"/>
      <w:lvlText w:val="o"/>
      <w:lvlJc w:val="left"/>
      <w:pPr>
        <w:ind w:left="3600" w:hanging="360"/>
      </w:pPr>
      <w:rPr>
        <w:rFonts w:ascii="Courier New" w:hAnsi="Courier New" w:cs="Courier New" w:hint="default"/>
      </w:rPr>
    </w:lvl>
    <w:lvl w:ilvl="5" w:tplc="C7687078" w:tentative="1">
      <w:start w:val="1"/>
      <w:numFmt w:val="bullet"/>
      <w:lvlText w:val=""/>
      <w:lvlJc w:val="left"/>
      <w:pPr>
        <w:ind w:left="4320" w:hanging="360"/>
      </w:pPr>
      <w:rPr>
        <w:rFonts w:ascii="Wingdings" w:hAnsi="Wingdings" w:hint="default"/>
      </w:rPr>
    </w:lvl>
    <w:lvl w:ilvl="6" w:tplc="2E0E3792" w:tentative="1">
      <w:start w:val="1"/>
      <w:numFmt w:val="bullet"/>
      <w:lvlText w:val=""/>
      <w:lvlJc w:val="left"/>
      <w:pPr>
        <w:ind w:left="5040" w:hanging="360"/>
      </w:pPr>
      <w:rPr>
        <w:rFonts w:ascii="Symbol" w:hAnsi="Symbol" w:hint="default"/>
      </w:rPr>
    </w:lvl>
    <w:lvl w:ilvl="7" w:tplc="5D08572A" w:tentative="1">
      <w:start w:val="1"/>
      <w:numFmt w:val="bullet"/>
      <w:lvlText w:val="o"/>
      <w:lvlJc w:val="left"/>
      <w:pPr>
        <w:ind w:left="5760" w:hanging="360"/>
      </w:pPr>
      <w:rPr>
        <w:rFonts w:ascii="Courier New" w:hAnsi="Courier New" w:cs="Courier New" w:hint="default"/>
      </w:rPr>
    </w:lvl>
    <w:lvl w:ilvl="8" w:tplc="438CDF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5FA7098">
      <w:start w:val="1"/>
      <w:numFmt w:val="lowerRoman"/>
      <w:lvlText w:val="(%1)"/>
      <w:lvlJc w:val="left"/>
      <w:pPr>
        <w:ind w:left="1080" w:hanging="720"/>
      </w:pPr>
      <w:rPr>
        <w:rFonts w:hint="default"/>
      </w:rPr>
    </w:lvl>
    <w:lvl w:ilvl="1" w:tplc="E29CFF04" w:tentative="1">
      <w:start w:val="1"/>
      <w:numFmt w:val="lowerLetter"/>
      <w:lvlText w:val="%2."/>
      <w:lvlJc w:val="left"/>
      <w:pPr>
        <w:ind w:left="1440" w:hanging="360"/>
      </w:pPr>
    </w:lvl>
    <w:lvl w:ilvl="2" w:tplc="F6026BE6" w:tentative="1">
      <w:start w:val="1"/>
      <w:numFmt w:val="lowerRoman"/>
      <w:lvlText w:val="%3."/>
      <w:lvlJc w:val="right"/>
      <w:pPr>
        <w:ind w:left="2160" w:hanging="180"/>
      </w:pPr>
    </w:lvl>
    <w:lvl w:ilvl="3" w:tplc="F716C55C" w:tentative="1">
      <w:start w:val="1"/>
      <w:numFmt w:val="decimal"/>
      <w:lvlText w:val="%4."/>
      <w:lvlJc w:val="left"/>
      <w:pPr>
        <w:ind w:left="2880" w:hanging="360"/>
      </w:pPr>
    </w:lvl>
    <w:lvl w:ilvl="4" w:tplc="CEE8455A" w:tentative="1">
      <w:start w:val="1"/>
      <w:numFmt w:val="lowerLetter"/>
      <w:lvlText w:val="%5."/>
      <w:lvlJc w:val="left"/>
      <w:pPr>
        <w:ind w:left="3600" w:hanging="360"/>
      </w:pPr>
    </w:lvl>
    <w:lvl w:ilvl="5" w:tplc="0988E1AA" w:tentative="1">
      <w:start w:val="1"/>
      <w:numFmt w:val="lowerRoman"/>
      <w:lvlText w:val="%6."/>
      <w:lvlJc w:val="right"/>
      <w:pPr>
        <w:ind w:left="4320" w:hanging="180"/>
      </w:pPr>
    </w:lvl>
    <w:lvl w:ilvl="6" w:tplc="BA8AC958" w:tentative="1">
      <w:start w:val="1"/>
      <w:numFmt w:val="decimal"/>
      <w:lvlText w:val="%7."/>
      <w:lvlJc w:val="left"/>
      <w:pPr>
        <w:ind w:left="5040" w:hanging="360"/>
      </w:pPr>
    </w:lvl>
    <w:lvl w:ilvl="7" w:tplc="EB56F242" w:tentative="1">
      <w:start w:val="1"/>
      <w:numFmt w:val="lowerLetter"/>
      <w:lvlText w:val="%8."/>
      <w:lvlJc w:val="left"/>
      <w:pPr>
        <w:ind w:left="5760" w:hanging="360"/>
      </w:pPr>
    </w:lvl>
    <w:lvl w:ilvl="8" w:tplc="58C88A8A" w:tentative="1">
      <w:start w:val="1"/>
      <w:numFmt w:val="lowerRoman"/>
      <w:lvlText w:val="%9."/>
      <w:lvlJc w:val="right"/>
      <w:pPr>
        <w:ind w:left="6480" w:hanging="180"/>
      </w:pPr>
    </w:lvl>
  </w:abstractNum>
  <w:abstractNum w:abstractNumId="6" w15:restartNumberingAfterBreak="0">
    <w:nsid w:val="222D63D9"/>
    <w:multiLevelType w:val="hybridMultilevel"/>
    <w:tmpl w:val="AFD65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A981E5C">
      <w:start w:val="1"/>
      <w:numFmt w:val="lowerRoman"/>
      <w:lvlText w:val="(%1)"/>
      <w:lvlJc w:val="left"/>
      <w:pPr>
        <w:ind w:left="1080" w:hanging="720"/>
      </w:pPr>
      <w:rPr>
        <w:rFonts w:hint="default"/>
      </w:rPr>
    </w:lvl>
    <w:lvl w:ilvl="1" w:tplc="FD6EF5A2" w:tentative="1">
      <w:start w:val="1"/>
      <w:numFmt w:val="lowerLetter"/>
      <w:lvlText w:val="%2."/>
      <w:lvlJc w:val="left"/>
      <w:pPr>
        <w:ind w:left="1440" w:hanging="360"/>
      </w:pPr>
    </w:lvl>
    <w:lvl w:ilvl="2" w:tplc="F34C5E22" w:tentative="1">
      <w:start w:val="1"/>
      <w:numFmt w:val="lowerRoman"/>
      <w:lvlText w:val="%3."/>
      <w:lvlJc w:val="right"/>
      <w:pPr>
        <w:ind w:left="2160" w:hanging="180"/>
      </w:pPr>
    </w:lvl>
    <w:lvl w:ilvl="3" w:tplc="DB668E26" w:tentative="1">
      <w:start w:val="1"/>
      <w:numFmt w:val="decimal"/>
      <w:lvlText w:val="%4."/>
      <w:lvlJc w:val="left"/>
      <w:pPr>
        <w:ind w:left="2880" w:hanging="360"/>
      </w:pPr>
    </w:lvl>
    <w:lvl w:ilvl="4" w:tplc="E11EC0A8" w:tentative="1">
      <w:start w:val="1"/>
      <w:numFmt w:val="lowerLetter"/>
      <w:lvlText w:val="%5."/>
      <w:lvlJc w:val="left"/>
      <w:pPr>
        <w:ind w:left="3600" w:hanging="360"/>
      </w:pPr>
    </w:lvl>
    <w:lvl w:ilvl="5" w:tplc="6A64F2EA" w:tentative="1">
      <w:start w:val="1"/>
      <w:numFmt w:val="lowerRoman"/>
      <w:lvlText w:val="%6."/>
      <w:lvlJc w:val="right"/>
      <w:pPr>
        <w:ind w:left="4320" w:hanging="180"/>
      </w:pPr>
    </w:lvl>
    <w:lvl w:ilvl="6" w:tplc="9CCE2506" w:tentative="1">
      <w:start w:val="1"/>
      <w:numFmt w:val="decimal"/>
      <w:lvlText w:val="%7."/>
      <w:lvlJc w:val="left"/>
      <w:pPr>
        <w:ind w:left="5040" w:hanging="360"/>
      </w:pPr>
    </w:lvl>
    <w:lvl w:ilvl="7" w:tplc="A1B4E074" w:tentative="1">
      <w:start w:val="1"/>
      <w:numFmt w:val="lowerLetter"/>
      <w:lvlText w:val="%8."/>
      <w:lvlJc w:val="left"/>
      <w:pPr>
        <w:ind w:left="5760" w:hanging="360"/>
      </w:pPr>
    </w:lvl>
    <w:lvl w:ilvl="8" w:tplc="7076F9B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3DE16FC">
      <w:start w:val="1"/>
      <w:numFmt w:val="lowerRoman"/>
      <w:lvlText w:val="(%1)"/>
      <w:lvlJc w:val="left"/>
      <w:pPr>
        <w:ind w:left="1080" w:hanging="720"/>
      </w:pPr>
      <w:rPr>
        <w:rFonts w:hint="default"/>
      </w:rPr>
    </w:lvl>
    <w:lvl w:ilvl="1" w:tplc="16C25720" w:tentative="1">
      <w:start w:val="1"/>
      <w:numFmt w:val="lowerLetter"/>
      <w:lvlText w:val="%2."/>
      <w:lvlJc w:val="left"/>
      <w:pPr>
        <w:ind w:left="1440" w:hanging="360"/>
      </w:pPr>
    </w:lvl>
    <w:lvl w:ilvl="2" w:tplc="D298A6AC" w:tentative="1">
      <w:start w:val="1"/>
      <w:numFmt w:val="lowerRoman"/>
      <w:lvlText w:val="%3."/>
      <w:lvlJc w:val="right"/>
      <w:pPr>
        <w:ind w:left="2160" w:hanging="180"/>
      </w:pPr>
    </w:lvl>
    <w:lvl w:ilvl="3" w:tplc="8C3072A8" w:tentative="1">
      <w:start w:val="1"/>
      <w:numFmt w:val="decimal"/>
      <w:lvlText w:val="%4."/>
      <w:lvlJc w:val="left"/>
      <w:pPr>
        <w:ind w:left="2880" w:hanging="360"/>
      </w:pPr>
    </w:lvl>
    <w:lvl w:ilvl="4" w:tplc="2CA8AACA" w:tentative="1">
      <w:start w:val="1"/>
      <w:numFmt w:val="lowerLetter"/>
      <w:lvlText w:val="%5."/>
      <w:lvlJc w:val="left"/>
      <w:pPr>
        <w:ind w:left="3600" w:hanging="360"/>
      </w:pPr>
    </w:lvl>
    <w:lvl w:ilvl="5" w:tplc="7A2C9002" w:tentative="1">
      <w:start w:val="1"/>
      <w:numFmt w:val="lowerRoman"/>
      <w:lvlText w:val="%6."/>
      <w:lvlJc w:val="right"/>
      <w:pPr>
        <w:ind w:left="4320" w:hanging="180"/>
      </w:pPr>
    </w:lvl>
    <w:lvl w:ilvl="6" w:tplc="1AD2643C" w:tentative="1">
      <w:start w:val="1"/>
      <w:numFmt w:val="decimal"/>
      <w:lvlText w:val="%7."/>
      <w:lvlJc w:val="left"/>
      <w:pPr>
        <w:ind w:left="5040" w:hanging="360"/>
      </w:pPr>
    </w:lvl>
    <w:lvl w:ilvl="7" w:tplc="E140EECE" w:tentative="1">
      <w:start w:val="1"/>
      <w:numFmt w:val="lowerLetter"/>
      <w:lvlText w:val="%8."/>
      <w:lvlJc w:val="left"/>
      <w:pPr>
        <w:ind w:left="5760" w:hanging="360"/>
      </w:pPr>
    </w:lvl>
    <w:lvl w:ilvl="8" w:tplc="D92856C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95C7A9C">
      <w:start w:val="1"/>
      <w:numFmt w:val="lowerRoman"/>
      <w:lvlText w:val="(%1)"/>
      <w:lvlJc w:val="left"/>
      <w:pPr>
        <w:ind w:left="1080" w:hanging="720"/>
      </w:pPr>
      <w:rPr>
        <w:rFonts w:hint="default"/>
      </w:rPr>
    </w:lvl>
    <w:lvl w:ilvl="1" w:tplc="3840746C" w:tentative="1">
      <w:start w:val="1"/>
      <w:numFmt w:val="lowerLetter"/>
      <w:lvlText w:val="%2."/>
      <w:lvlJc w:val="left"/>
      <w:pPr>
        <w:ind w:left="1440" w:hanging="360"/>
      </w:pPr>
    </w:lvl>
    <w:lvl w:ilvl="2" w:tplc="D8A260C4" w:tentative="1">
      <w:start w:val="1"/>
      <w:numFmt w:val="lowerRoman"/>
      <w:lvlText w:val="%3."/>
      <w:lvlJc w:val="right"/>
      <w:pPr>
        <w:ind w:left="2160" w:hanging="180"/>
      </w:pPr>
    </w:lvl>
    <w:lvl w:ilvl="3" w:tplc="B55C385C" w:tentative="1">
      <w:start w:val="1"/>
      <w:numFmt w:val="decimal"/>
      <w:lvlText w:val="%4."/>
      <w:lvlJc w:val="left"/>
      <w:pPr>
        <w:ind w:left="2880" w:hanging="360"/>
      </w:pPr>
    </w:lvl>
    <w:lvl w:ilvl="4" w:tplc="7C740CF4" w:tentative="1">
      <w:start w:val="1"/>
      <w:numFmt w:val="lowerLetter"/>
      <w:lvlText w:val="%5."/>
      <w:lvlJc w:val="left"/>
      <w:pPr>
        <w:ind w:left="3600" w:hanging="360"/>
      </w:pPr>
    </w:lvl>
    <w:lvl w:ilvl="5" w:tplc="34309E66" w:tentative="1">
      <w:start w:val="1"/>
      <w:numFmt w:val="lowerRoman"/>
      <w:lvlText w:val="%6."/>
      <w:lvlJc w:val="right"/>
      <w:pPr>
        <w:ind w:left="4320" w:hanging="180"/>
      </w:pPr>
    </w:lvl>
    <w:lvl w:ilvl="6" w:tplc="39A4C618" w:tentative="1">
      <w:start w:val="1"/>
      <w:numFmt w:val="decimal"/>
      <w:lvlText w:val="%7."/>
      <w:lvlJc w:val="left"/>
      <w:pPr>
        <w:ind w:left="5040" w:hanging="360"/>
      </w:pPr>
    </w:lvl>
    <w:lvl w:ilvl="7" w:tplc="23D88C8C" w:tentative="1">
      <w:start w:val="1"/>
      <w:numFmt w:val="lowerLetter"/>
      <w:lvlText w:val="%8."/>
      <w:lvlJc w:val="left"/>
      <w:pPr>
        <w:ind w:left="5760" w:hanging="360"/>
      </w:pPr>
    </w:lvl>
    <w:lvl w:ilvl="8" w:tplc="7C44A334" w:tentative="1">
      <w:start w:val="1"/>
      <w:numFmt w:val="lowerRoman"/>
      <w:lvlText w:val="%9."/>
      <w:lvlJc w:val="right"/>
      <w:pPr>
        <w:ind w:left="6480" w:hanging="180"/>
      </w:pPr>
    </w:lvl>
  </w:abstractNum>
  <w:abstractNum w:abstractNumId="10" w15:restartNumberingAfterBreak="0">
    <w:nsid w:val="40DD327F"/>
    <w:multiLevelType w:val="hybridMultilevel"/>
    <w:tmpl w:val="C358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3B52242A"/>
    <w:lvl w:ilvl="0" w:tplc="536CC16E">
      <w:start w:val="1"/>
      <w:numFmt w:val="bullet"/>
      <w:lvlText w:val=""/>
      <w:lvlJc w:val="left"/>
      <w:pPr>
        <w:ind w:left="360" w:hanging="360"/>
      </w:pPr>
      <w:rPr>
        <w:rFonts w:ascii="Symbol" w:hAnsi="Symbol" w:hint="default"/>
      </w:rPr>
    </w:lvl>
    <w:lvl w:ilvl="1" w:tplc="22EE5656">
      <w:start w:val="1"/>
      <w:numFmt w:val="bullet"/>
      <w:lvlText w:val="o"/>
      <w:lvlJc w:val="left"/>
      <w:pPr>
        <w:ind w:left="1080" w:hanging="360"/>
      </w:pPr>
      <w:rPr>
        <w:rFonts w:ascii="Courier New" w:hAnsi="Courier New" w:cs="Courier New" w:hint="default"/>
      </w:rPr>
    </w:lvl>
    <w:lvl w:ilvl="2" w:tplc="81CAA4C8">
      <w:start w:val="1"/>
      <w:numFmt w:val="bullet"/>
      <w:lvlText w:val=""/>
      <w:lvlJc w:val="left"/>
      <w:pPr>
        <w:ind w:left="1800" w:hanging="360"/>
      </w:pPr>
      <w:rPr>
        <w:rFonts w:ascii="Wingdings" w:hAnsi="Wingdings" w:hint="default"/>
      </w:rPr>
    </w:lvl>
    <w:lvl w:ilvl="3" w:tplc="3124B974" w:tentative="1">
      <w:start w:val="1"/>
      <w:numFmt w:val="bullet"/>
      <w:lvlText w:val=""/>
      <w:lvlJc w:val="left"/>
      <w:pPr>
        <w:ind w:left="2520" w:hanging="360"/>
      </w:pPr>
      <w:rPr>
        <w:rFonts w:ascii="Symbol" w:hAnsi="Symbol" w:hint="default"/>
      </w:rPr>
    </w:lvl>
    <w:lvl w:ilvl="4" w:tplc="0C487C20" w:tentative="1">
      <w:start w:val="1"/>
      <w:numFmt w:val="bullet"/>
      <w:lvlText w:val="o"/>
      <w:lvlJc w:val="left"/>
      <w:pPr>
        <w:ind w:left="3240" w:hanging="360"/>
      </w:pPr>
      <w:rPr>
        <w:rFonts w:ascii="Courier New" w:hAnsi="Courier New" w:cs="Courier New" w:hint="default"/>
      </w:rPr>
    </w:lvl>
    <w:lvl w:ilvl="5" w:tplc="6AEAFD64" w:tentative="1">
      <w:start w:val="1"/>
      <w:numFmt w:val="bullet"/>
      <w:lvlText w:val=""/>
      <w:lvlJc w:val="left"/>
      <w:pPr>
        <w:ind w:left="3960" w:hanging="360"/>
      </w:pPr>
      <w:rPr>
        <w:rFonts w:ascii="Wingdings" w:hAnsi="Wingdings" w:hint="default"/>
      </w:rPr>
    </w:lvl>
    <w:lvl w:ilvl="6" w:tplc="AC62C0EE" w:tentative="1">
      <w:start w:val="1"/>
      <w:numFmt w:val="bullet"/>
      <w:lvlText w:val=""/>
      <w:lvlJc w:val="left"/>
      <w:pPr>
        <w:ind w:left="4680" w:hanging="360"/>
      </w:pPr>
      <w:rPr>
        <w:rFonts w:ascii="Symbol" w:hAnsi="Symbol" w:hint="default"/>
      </w:rPr>
    </w:lvl>
    <w:lvl w:ilvl="7" w:tplc="FECEC16A" w:tentative="1">
      <w:start w:val="1"/>
      <w:numFmt w:val="bullet"/>
      <w:lvlText w:val="o"/>
      <w:lvlJc w:val="left"/>
      <w:pPr>
        <w:ind w:left="5400" w:hanging="360"/>
      </w:pPr>
      <w:rPr>
        <w:rFonts w:ascii="Courier New" w:hAnsi="Courier New" w:cs="Courier New" w:hint="default"/>
      </w:rPr>
    </w:lvl>
    <w:lvl w:ilvl="8" w:tplc="9594EA68"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646E86E">
      <w:start w:val="1"/>
      <w:numFmt w:val="lowerRoman"/>
      <w:lvlText w:val="(%1)"/>
      <w:lvlJc w:val="left"/>
      <w:pPr>
        <w:ind w:left="1080" w:hanging="720"/>
      </w:pPr>
      <w:rPr>
        <w:rFonts w:hint="default"/>
      </w:rPr>
    </w:lvl>
    <w:lvl w:ilvl="1" w:tplc="55E236A8" w:tentative="1">
      <w:start w:val="1"/>
      <w:numFmt w:val="lowerLetter"/>
      <w:lvlText w:val="%2."/>
      <w:lvlJc w:val="left"/>
      <w:pPr>
        <w:ind w:left="1440" w:hanging="360"/>
      </w:pPr>
    </w:lvl>
    <w:lvl w:ilvl="2" w:tplc="28DAA902" w:tentative="1">
      <w:start w:val="1"/>
      <w:numFmt w:val="lowerRoman"/>
      <w:lvlText w:val="%3."/>
      <w:lvlJc w:val="right"/>
      <w:pPr>
        <w:ind w:left="2160" w:hanging="180"/>
      </w:pPr>
    </w:lvl>
    <w:lvl w:ilvl="3" w:tplc="4EF6BA18" w:tentative="1">
      <w:start w:val="1"/>
      <w:numFmt w:val="decimal"/>
      <w:lvlText w:val="%4."/>
      <w:lvlJc w:val="left"/>
      <w:pPr>
        <w:ind w:left="2880" w:hanging="360"/>
      </w:pPr>
    </w:lvl>
    <w:lvl w:ilvl="4" w:tplc="9EF4751E" w:tentative="1">
      <w:start w:val="1"/>
      <w:numFmt w:val="lowerLetter"/>
      <w:lvlText w:val="%5."/>
      <w:lvlJc w:val="left"/>
      <w:pPr>
        <w:ind w:left="3600" w:hanging="360"/>
      </w:pPr>
    </w:lvl>
    <w:lvl w:ilvl="5" w:tplc="70FC163A" w:tentative="1">
      <w:start w:val="1"/>
      <w:numFmt w:val="lowerRoman"/>
      <w:lvlText w:val="%6."/>
      <w:lvlJc w:val="right"/>
      <w:pPr>
        <w:ind w:left="4320" w:hanging="180"/>
      </w:pPr>
    </w:lvl>
    <w:lvl w:ilvl="6" w:tplc="FAB23AB0" w:tentative="1">
      <w:start w:val="1"/>
      <w:numFmt w:val="decimal"/>
      <w:lvlText w:val="%7."/>
      <w:lvlJc w:val="left"/>
      <w:pPr>
        <w:ind w:left="5040" w:hanging="360"/>
      </w:pPr>
    </w:lvl>
    <w:lvl w:ilvl="7" w:tplc="D6AE9190" w:tentative="1">
      <w:start w:val="1"/>
      <w:numFmt w:val="lowerLetter"/>
      <w:lvlText w:val="%8."/>
      <w:lvlJc w:val="left"/>
      <w:pPr>
        <w:ind w:left="5760" w:hanging="360"/>
      </w:pPr>
    </w:lvl>
    <w:lvl w:ilvl="8" w:tplc="C8CA6BEA"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1E924088">
      <w:start w:val="1"/>
      <w:numFmt w:val="bullet"/>
      <w:lvlText w:val=""/>
      <w:lvlJc w:val="left"/>
      <w:pPr>
        <w:ind w:left="624" w:hanging="267"/>
      </w:pPr>
      <w:rPr>
        <w:rFonts w:ascii="Symbol" w:hAnsi="Symbol" w:hint="default"/>
      </w:rPr>
    </w:lvl>
    <w:lvl w:ilvl="1" w:tplc="017A0A12" w:tentative="1">
      <w:start w:val="1"/>
      <w:numFmt w:val="bullet"/>
      <w:lvlText w:val="o"/>
      <w:lvlJc w:val="left"/>
      <w:pPr>
        <w:ind w:left="1080" w:hanging="360"/>
      </w:pPr>
      <w:rPr>
        <w:rFonts w:ascii="Courier New" w:hAnsi="Courier New" w:cs="Courier New" w:hint="default"/>
      </w:rPr>
    </w:lvl>
    <w:lvl w:ilvl="2" w:tplc="D8A0F9F6" w:tentative="1">
      <w:start w:val="1"/>
      <w:numFmt w:val="bullet"/>
      <w:lvlText w:val=""/>
      <w:lvlJc w:val="left"/>
      <w:pPr>
        <w:ind w:left="1800" w:hanging="360"/>
      </w:pPr>
      <w:rPr>
        <w:rFonts w:ascii="Wingdings" w:hAnsi="Wingdings" w:hint="default"/>
      </w:rPr>
    </w:lvl>
    <w:lvl w:ilvl="3" w:tplc="E348D472" w:tentative="1">
      <w:start w:val="1"/>
      <w:numFmt w:val="bullet"/>
      <w:lvlText w:val=""/>
      <w:lvlJc w:val="left"/>
      <w:pPr>
        <w:ind w:left="2520" w:hanging="360"/>
      </w:pPr>
      <w:rPr>
        <w:rFonts w:ascii="Symbol" w:hAnsi="Symbol" w:hint="default"/>
      </w:rPr>
    </w:lvl>
    <w:lvl w:ilvl="4" w:tplc="D96234A6" w:tentative="1">
      <w:start w:val="1"/>
      <w:numFmt w:val="bullet"/>
      <w:lvlText w:val="o"/>
      <w:lvlJc w:val="left"/>
      <w:pPr>
        <w:ind w:left="3240" w:hanging="360"/>
      </w:pPr>
      <w:rPr>
        <w:rFonts w:ascii="Courier New" w:hAnsi="Courier New" w:cs="Courier New" w:hint="default"/>
      </w:rPr>
    </w:lvl>
    <w:lvl w:ilvl="5" w:tplc="1F403E3C" w:tentative="1">
      <w:start w:val="1"/>
      <w:numFmt w:val="bullet"/>
      <w:lvlText w:val=""/>
      <w:lvlJc w:val="left"/>
      <w:pPr>
        <w:ind w:left="3960" w:hanging="360"/>
      </w:pPr>
      <w:rPr>
        <w:rFonts w:ascii="Wingdings" w:hAnsi="Wingdings" w:hint="default"/>
      </w:rPr>
    </w:lvl>
    <w:lvl w:ilvl="6" w:tplc="F640807A" w:tentative="1">
      <w:start w:val="1"/>
      <w:numFmt w:val="bullet"/>
      <w:lvlText w:val=""/>
      <w:lvlJc w:val="left"/>
      <w:pPr>
        <w:ind w:left="4680" w:hanging="360"/>
      </w:pPr>
      <w:rPr>
        <w:rFonts w:ascii="Symbol" w:hAnsi="Symbol" w:hint="default"/>
      </w:rPr>
    </w:lvl>
    <w:lvl w:ilvl="7" w:tplc="556C7344" w:tentative="1">
      <w:start w:val="1"/>
      <w:numFmt w:val="bullet"/>
      <w:lvlText w:val="o"/>
      <w:lvlJc w:val="left"/>
      <w:pPr>
        <w:ind w:left="5400" w:hanging="360"/>
      </w:pPr>
      <w:rPr>
        <w:rFonts w:ascii="Courier New" w:hAnsi="Courier New" w:cs="Courier New" w:hint="default"/>
      </w:rPr>
    </w:lvl>
    <w:lvl w:ilvl="8" w:tplc="9A9A8FC4" w:tentative="1">
      <w:start w:val="1"/>
      <w:numFmt w:val="bullet"/>
      <w:lvlText w:val=""/>
      <w:lvlJc w:val="left"/>
      <w:pPr>
        <w:ind w:left="6120" w:hanging="360"/>
      </w:pPr>
      <w:rPr>
        <w:rFonts w:ascii="Wingdings" w:hAnsi="Wingdings" w:hint="default"/>
      </w:rPr>
    </w:lvl>
  </w:abstractNum>
  <w:abstractNum w:abstractNumId="14" w15:restartNumberingAfterBreak="0">
    <w:nsid w:val="6A662800"/>
    <w:multiLevelType w:val="hybridMultilevel"/>
    <w:tmpl w:val="A47A79E6"/>
    <w:lvl w:ilvl="0" w:tplc="7CFE943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3A8EE190">
      <w:start w:val="1"/>
      <w:numFmt w:val="lowerRoman"/>
      <w:lvlText w:val="(%1)"/>
      <w:lvlJc w:val="left"/>
      <w:pPr>
        <w:ind w:left="1080" w:hanging="720"/>
      </w:pPr>
      <w:rPr>
        <w:rFonts w:hint="default"/>
      </w:rPr>
    </w:lvl>
    <w:lvl w:ilvl="1" w:tplc="0E042150" w:tentative="1">
      <w:start w:val="1"/>
      <w:numFmt w:val="lowerLetter"/>
      <w:lvlText w:val="%2."/>
      <w:lvlJc w:val="left"/>
      <w:pPr>
        <w:ind w:left="1440" w:hanging="360"/>
      </w:pPr>
    </w:lvl>
    <w:lvl w:ilvl="2" w:tplc="71068A5E" w:tentative="1">
      <w:start w:val="1"/>
      <w:numFmt w:val="lowerRoman"/>
      <w:lvlText w:val="%3."/>
      <w:lvlJc w:val="right"/>
      <w:pPr>
        <w:ind w:left="2160" w:hanging="180"/>
      </w:pPr>
    </w:lvl>
    <w:lvl w:ilvl="3" w:tplc="C1ECED30" w:tentative="1">
      <w:start w:val="1"/>
      <w:numFmt w:val="decimal"/>
      <w:lvlText w:val="%4."/>
      <w:lvlJc w:val="left"/>
      <w:pPr>
        <w:ind w:left="2880" w:hanging="360"/>
      </w:pPr>
    </w:lvl>
    <w:lvl w:ilvl="4" w:tplc="F154CD96" w:tentative="1">
      <w:start w:val="1"/>
      <w:numFmt w:val="lowerLetter"/>
      <w:lvlText w:val="%5."/>
      <w:lvlJc w:val="left"/>
      <w:pPr>
        <w:ind w:left="3600" w:hanging="360"/>
      </w:pPr>
    </w:lvl>
    <w:lvl w:ilvl="5" w:tplc="847890A8" w:tentative="1">
      <w:start w:val="1"/>
      <w:numFmt w:val="lowerRoman"/>
      <w:lvlText w:val="%6."/>
      <w:lvlJc w:val="right"/>
      <w:pPr>
        <w:ind w:left="4320" w:hanging="180"/>
      </w:pPr>
    </w:lvl>
    <w:lvl w:ilvl="6" w:tplc="20C68F08" w:tentative="1">
      <w:start w:val="1"/>
      <w:numFmt w:val="decimal"/>
      <w:lvlText w:val="%7."/>
      <w:lvlJc w:val="left"/>
      <w:pPr>
        <w:ind w:left="5040" w:hanging="360"/>
      </w:pPr>
    </w:lvl>
    <w:lvl w:ilvl="7" w:tplc="CB66AB88" w:tentative="1">
      <w:start w:val="1"/>
      <w:numFmt w:val="lowerLetter"/>
      <w:lvlText w:val="%8."/>
      <w:lvlJc w:val="left"/>
      <w:pPr>
        <w:ind w:left="5760" w:hanging="360"/>
      </w:pPr>
    </w:lvl>
    <w:lvl w:ilvl="8" w:tplc="22C40B8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2372153">
    <w:abstractNumId w:val="16"/>
  </w:num>
  <w:num w:numId="2" w16cid:durableId="1029259994">
    <w:abstractNumId w:val="4"/>
  </w:num>
  <w:num w:numId="3" w16cid:durableId="278024740">
    <w:abstractNumId w:val="1"/>
  </w:num>
  <w:num w:numId="4" w16cid:durableId="1165781900">
    <w:abstractNumId w:val="8"/>
  </w:num>
  <w:num w:numId="5" w16cid:durableId="1991133537">
    <w:abstractNumId w:val="7"/>
  </w:num>
  <w:num w:numId="6" w16cid:durableId="1827165876">
    <w:abstractNumId w:val="0"/>
  </w:num>
  <w:num w:numId="7" w16cid:durableId="43218142">
    <w:abstractNumId w:val="12"/>
  </w:num>
  <w:num w:numId="8" w16cid:durableId="1754275540">
    <w:abstractNumId w:val="5"/>
  </w:num>
  <w:num w:numId="9" w16cid:durableId="1826972664">
    <w:abstractNumId w:val="9"/>
  </w:num>
  <w:num w:numId="10" w16cid:durableId="1112631545">
    <w:abstractNumId w:val="3"/>
  </w:num>
  <w:num w:numId="11" w16cid:durableId="276643839">
    <w:abstractNumId w:val="15"/>
  </w:num>
  <w:num w:numId="12" w16cid:durableId="1263492987">
    <w:abstractNumId w:val="11"/>
  </w:num>
  <w:num w:numId="13" w16cid:durableId="320740789">
    <w:abstractNumId w:val="13"/>
  </w:num>
  <w:num w:numId="14" w16cid:durableId="806360308">
    <w:abstractNumId w:val="14"/>
  </w:num>
  <w:num w:numId="15" w16cid:durableId="1441028947">
    <w:abstractNumId w:val="10"/>
  </w:num>
  <w:num w:numId="16" w16cid:durableId="2025475492">
    <w:abstractNumId w:val="6"/>
  </w:num>
  <w:num w:numId="17" w16cid:durableId="27149243">
    <w:abstractNumId w:val="2"/>
  </w:num>
  <w:num w:numId="18" w16cid:durableId="6042718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DC"/>
    <w:rsid w:val="00080F33"/>
    <w:rsid w:val="00122A89"/>
    <w:rsid w:val="001E307D"/>
    <w:rsid w:val="001F5193"/>
    <w:rsid w:val="002B4476"/>
    <w:rsid w:val="002C58DC"/>
    <w:rsid w:val="002D62DB"/>
    <w:rsid w:val="002F2509"/>
    <w:rsid w:val="00333E26"/>
    <w:rsid w:val="00336492"/>
    <w:rsid w:val="003A7587"/>
    <w:rsid w:val="003B73B8"/>
    <w:rsid w:val="00485BF9"/>
    <w:rsid w:val="004C3780"/>
    <w:rsid w:val="004D08C1"/>
    <w:rsid w:val="004E22E4"/>
    <w:rsid w:val="00547FF4"/>
    <w:rsid w:val="00551423"/>
    <w:rsid w:val="00557384"/>
    <w:rsid w:val="005978EB"/>
    <w:rsid w:val="005D7526"/>
    <w:rsid w:val="006978A7"/>
    <w:rsid w:val="006C0ADB"/>
    <w:rsid w:val="006C13AA"/>
    <w:rsid w:val="006C3512"/>
    <w:rsid w:val="00706989"/>
    <w:rsid w:val="0074437A"/>
    <w:rsid w:val="00745958"/>
    <w:rsid w:val="00753FBF"/>
    <w:rsid w:val="007764DC"/>
    <w:rsid w:val="00781BD8"/>
    <w:rsid w:val="0079589E"/>
    <w:rsid w:val="007A0A25"/>
    <w:rsid w:val="007C43D2"/>
    <w:rsid w:val="00814138"/>
    <w:rsid w:val="00887EC7"/>
    <w:rsid w:val="008E1AD1"/>
    <w:rsid w:val="00966141"/>
    <w:rsid w:val="009C1FFA"/>
    <w:rsid w:val="00A175A7"/>
    <w:rsid w:val="00A36886"/>
    <w:rsid w:val="00A46C6D"/>
    <w:rsid w:val="00A57A01"/>
    <w:rsid w:val="00A843A4"/>
    <w:rsid w:val="00AB5E8F"/>
    <w:rsid w:val="00AC6293"/>
    <w:rsid w:val="00B15D7E"/>
    <w:rsid w:val="00B44ABA"/>
    <w:rsid w:val="00B46C11"/>
    <w:rsid w:val="00B60151"/>
    <w:rsid w:val="00B80C26"/>
    <w:rsid w:val="00BA19FA"/>
    <w:rsid w:val="00BD3DD9"/>
    <w:rsid w:val="00C15F24"/>
    <w:rsid w:val="00C35976"/>
    <w:rsid w:val="00C921C2"/>
    <w:rsid w:val="00CA3197"/>
    <w:rsid w:val="00D72C2F"/>
    <w:rsid w:val="00D83362"/>
    <w:rsid w:val="00D9080C"/>
    <w:rsid w:val="00DD6614"/>
    <w:rsid w:val="00E27D01"/>
    <w:rsid w:val="00E31107"/>
    <w:rsid w:val="00E52EA3"/>
    <w:rsid w:val="00E97D69"/>
    <w:rsid w:val="00EC5B7E"/>
    <w:rsid w:val="00F127AC"/>
    <w:rsid w:val="00F25DE0"/>
    <w:rsid w:val="00F44429"/>
    <w:rsid w:val="00F565CC"/>
    <w:rsid w:val="00F574B0"/>
    <w:rsid w:val="00FD3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263A8"/>
  <w15:docId w15:val="{2006E38A-5EBA-46D2-8441-F6FBBEDF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3DD9"/>
    <w:rPr>
      <w:rFonts w:ascii="Fira Sans Light" w:hAnsi="Fira Sans Light"/>
      <w:color w:val="000000" w:themeColor="text1"/>
      <w:sz w:val="24"/>
      <w:szCs w:val="24"/>
    </w:rPr>
  </w:style>
  <w:style w:type="character" w:styleId="PlaceholderText">
    <w:name w:val="Placeholder Text"/>
    <w:basedOn w:val="DefaultParagraphFont"/>
    <w:uiPriority w:val="99"/>
    <w:semiHidden/>
    <w:rsid w:val="00BD3D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2079</RACS_x0020_ID>
    <Approved_x0020_Provider xmlns="a8338b6e-77a6-4851-82b6-98166143ffdd">Estia Investments Pty Ltd</Approved_x0020_Provider>
    <Management_x0020_Company_x0020_ID xmlns="a8338b6e-77a6-4851-82b6-98166143ffdd" xsi:nil="true"/>
    <Home xmlns="a8338b6e-77a6-4851-82b6-98166143ffdd">Estia Health Camden</Home>
    <Signed xmlns="a8338b6e-77a6-4851-82b6-98166143ffdd" xsi:nil="true"/>
    <Uploaded xmlns="a8338b6e-77a6-4851-82b6-98166143ffdd">False</Uploaded>
    <Management_x0020_Company xmlns="a8338b6e-77a6-4851-82b6-98166143ffdd" xsi:nil="true"/>
    <Doc_x0020_Date xmlns="a8338b6e-77a6-4851-82b6-98166143ffdd">2023-02-14T23:59:00+00:00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A6E5A0A5-7CF4-DC11-AD41-005056922186</Home_x0020_ID>
    <State xmlns="a8338b6e-77a6-4851-82b6-98166143ffdd">NSW</State>
    <Doc_x0020_Sent_Received_x0020_Date xmlns="a8338b6e-77a6-4851-82b6-98166143ffdd">2023-02-15T00:00:00+00:00</Doc_x0020_Sent_Received_x0020_Date>
    <Activity_x0020_ID xmlns="a8338b6e-77a6-4851-82b6-98166143ffdd">5AAADC94-00A1-ED11-B31F-005056922186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0B22859-E407-42CF-B438-9028F2265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2023-03-14T04:00:00Z</dcterms:created>
  <dcterms:modified xsi:type="dcterms:W3CDTF">2023-03-14T04:01:00Z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