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6560E" w14:textId="0A48B0C5" w:rsidR="00687A93" w:rsidRDefault="00C6496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8C76CE9" wp14:editId="14F4B176">
                <wp:simplePos x="0" y="0"/>
                <wp:positionH relativeFrom="column">
                  <wp:posOffset>-895350</wp:posOffset>
                </wp:positionH>
                <wp:positionV relativeFrom="paragraph">
                  <wp:posOffset>722630</wp:posOffset>
                </wp:positionV>
                <wp:extent cx="5686425" cy="1727200"/>
                <wp:effectExtent l="0" t="0" r="0" b="0"/>
                <wp:wrapSquare wrapText="bothSides"/>
                <wp:docPr id="1747324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062A9" w14:textId="77777777" w:rsidR="00687A93" w:rsidRDefault="00C6496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FB5CD26" w14:textId="77777777" w:rsidR="00687A93" w:rsidRPr="001E694D" w:rsidRDefault="00C6496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C8C3041" w14:textId="77777777" w:rsidR="00687A93" w:rsidRPr="001E694D" w:rsidRDefault="00C64964" w:rsidP="009504D0">
                            <w:pPr>
                              <w:pStyle w:val="ContactNumber"/>
                              <w:spacing w:after="600"/>
                              <w:rPr>
                                <w:rFonts w:ascii="Open Sans" w:hAnsi="Open Sans" w:cs="Open Sans"/>
                              </w:rPr>
                            </w:pPr>
                            <w:r w:rsidRPr="001E694D">
                              <w:rPr>
                                <w:rFonts w:ascii="Open Sans" w:hAnsi="Open Sans" w:cs="Open Sans"/>
                              </w:rPr>
                              <w:t>Agedcarequality.gov.au</w:t>
                            </w:r>
                          </w:p>
                          <w:p w14:paraId="1923F46C" w14:textId="77777777" w:rsidR="00687A93" w:rsidRDefault="00687A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C76CE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F6062A9" w14:textId="77777777" w:rsidR="00687A93" w:rsidRDefault="00C6496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FB5CD26" w14:textId="77777777" w:rsidR="00687A93" w:rsidRPr="001E694D" w:rsidRDefault="00C6496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C8C3041" w14:textId="77777777" w:rsidR="00687A93" w:rsidRPr="001E694D" w:rsidRDefault="00C64964" w:rsidP="009504D0">
                      <w:pPr>
                        <w:pStyle w:val="ContactNumber"/>
                        <w:spacing w:after="600"/>
                        <w:rPr>
                          <w:rFonts w:ascii="Open Sans" w:hAnsi="Open Sans" w:cs="Open Sans"/>
                        </w:rPr>
                      </w:pPr>
                      <w:r w:rsidRPr="001E694D">
                        <w:rPr>
                          <w:rFonts w:ascii="Open Sans" w:hAnsi="Open Sans" w:cs="Open Sans"/>
                        </w:rPr>
                        <w:t>Agedcarequality.gov.au</w:t>
                      </w:r>
                    </w:p>
                    <w:p w14:paraId="1923F46C" w14:textId="77777777" w:rsidR="00687A93" w:rsidRDefault="00687A93"/>
                  </w:txbxContent>
                </v:textbox>
                <w10:wrap type="square"/>
              </v:shape>
            </w:pict>
          </mc:Fallback>
        </mc:AlternateContent>
      </w:r>
      <w:r>
        <w:rPr>
          <w:noProof/>
        </w:rPr>
        <w:drawing>
          <wp:anchor distT="360045" distB="180340" distL="114300" distR="114300" simplePos="0" relativeHeight="251659264" behindDoc="1" locked="0" layoutInCell="1" allowOverlap="1" wp14:anchorId="75AA1E27" wp14:editId="1A53B38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3003B1D" w14:textId="77777777" w:rsidR="00687A93" w:rsidRPr="001E694D" w:rsidRDefault="00687A93" w:rsidP="001E694D">
      <w:pPr>
        <w:tabs>
          <w:tab w:val="left" w:pos="4569"/>
        </w:tabs>
        <w:rPr>
          <w:rFonts w:ascii="Open Sans" w:hAnsi="Open Sans" w:cs="Open Sans"/>
          <w:color w:val="FFFFFF" w:themeColor="background1"/>
          <w:sz w:val="66"/>
          <w:szCs w:val="66"/>
        </w:rPr>
      </w:pPr>
    </w:p>
    <w:p w14:paraId="4AE8B42E" w14:textId="77777777" w:rsidR="00687A93" w:rsidRDefault="00687A93" w:rsidP="00372ED2">
      <w:pPr>
        <w:spacing w:after="0"/>
        <w:rPr>
          <w:rFonts w:ascii="Open Sans" w:hAnsi="Open Sans" w:cs="Open Sans"/>
          <w:b/>
          <w:bCs/>
          <w:color w:val="FFFFFF" w:themeColor="background1"/>
          <w:sz w:val="66"/>
          <w:szCs w:val="66"/>
        </w:rPr>
      </w:pPr>
    </w:p>
    <w:p w14:paraId="5C553116" w14:textId="77777777" w:rsidR="00687A93" w:rsidRDefault="00687A93" w:rsidP="00372ED2">
      <w:pPr>
        <w:spacing w:after="0"/>
        <w:rPr>
          <w:rFonts w:ascii="Open Sans" w:hAnsi="Open Sans" w:cs="Open Sans"/>
          <w:b/>
          <w:bCs/>
          <w:color w:val="FFFFFF" w:themeColor="background1"/>
          <w:sz w:val="66"/>
          <w:szCs w:val="66"/>
        </w:rPr>
      </w:pPr>
    </w:p>
    <w:p w14:paraId="4B48F3CE" w14:textId="77777777" w:rsidR="00687A93" w:rsidRPr="00412FC5" w:rsidRDefault="00687A93"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0"/>
        <w:gridCol w:w="6188"/>
      </w:tblGrid>
      <w:tr w:rsidR="007C2D3A" w14:paraId="18BF7466" w14:textId="77777777" w:rsidTr="007C2D3A">
        <w:tc>
          <w:tcPr>
            <w:cnfStyle w:val="001000000000" w:firstRow="0" w:lastRow="0" w:firstColumn="1" w:lastColumn="0" w:oddVBand="0" w:evenVBand="0" w:oddHBand="0" w:evenHBand="0" w:firstRowFirstColumn="0" w:firstRowLastColumn="0" w:lastRowFirstColumn="0" w:lastRowLastColumn="0"/>
            <w:tcW w:w="3227" w:type="dxa"/>
          </w:tcPr>
          <w:p w14:paraId="48BE055F" w14:textId="77777777" w:rsidR="00687A93" w:rsidRPr="001E694D" w:rsidRDefault="00C64964"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CE0D7B1" w14:textId="77777777" w:rsidR="00687A93" w:rsidRPr="001E694D" w:rsidRDefault="00C64964"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Estia Health Gold Coast</w:t>
            </w:r>
          </w:p>
        </w:tc>
      </w:tr>
      <w:tr w:rsidR="007C2D3A" w14:paraId="6FF6910D" w14:textId="77777777" w:rsidTr="007C2D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3E13165" w14:textId="77777777" w:rsidR="00687A93" w:rsidRPr="001E694D" w:rsidRDefault="00C64964"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13095FA" w14:textId="77777777" w:rsidR="00687A93" w:rsidRPr="001E694D" w:rsidRDefault="00C6496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5376</w:t>
            </w:r>
          </w:p>
        </w:tc>
      </w:tr>
      <w:tr w:rsidR="007C2D3A" w14:paraId="6B8B7482" w14:textId="77777777" w:rsidTr="007C2D3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1279C07" w14:textId="77777777" w:rsidR="00687A93" w:rsidRPr="001E694D" w:rsidRDefault="00C64964"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7999F92" w14:textId="77777777" w:rsidR="00687A93" w:rsidRPr="001E694D" w:rsidRDefault="00C6496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34 Scarborough</w:t>
            </w:r>
            <w:r w:rsidRPr="001E694D">
              <w:rPr>
                <w:rFonts w:ascii="Open Sans" w:eastAsia="Times New Roman" w:hAnsi="Open Sans" w:cs="Open Sans"/>
                <w:lang w:eastAsia="en-AU"/>
              </w:rPr>
              <w:t xml:space="preserve"> Street, Southport, Queensland, 4215</w:t>
            </w:r>
          </w:p>
        </w:tc>
      </w:tr>
      <w:tr w:rsidR="007C2D3A" w14:paraId="1A712F86" w14:textId="77777777" w:rsidTr="007C2D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001A293" w14:textId="77777777" w:rsidR="00687A93" w:rsidRPr="001E694D" w:rsidRDefault="00C6496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9C6CB47" w14:textId="77777777" w:rsidR="00687A93" w:rsidRPr="001E694D" w:rsidRDefault="00C6496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7C2D3A" w14:paraId="221D2749" w14:textId="77777777" w:rsidTr="007C2D3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338DB29" w14:textId="77777777" w:rsidR="00687A93" w:rsidRPr="001E694D" w:rsidRDefault="00C6496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73C5F34" w14:textId="77777777" w:rsidR="00687A93" w:rsidRPr="001E694D" w:rsidRDefault="00C6496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8 April 2025 to 10 April 2025</w:t>
            </w:r>
          </w:p>
        </w:tc>
      </w:tr>
      <w:tr w:rsidR="007C2D3A" w14:paraId="75913577" w14:textId="77777777" w:rsidTr="007C2D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378DA62" w14:textId="77777777" w:rsidR="00687A93" w:rsidRPr="001E694D" w:rsidRDefault="00C64964"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89573823"/>
            <w:placeholder>
              <w:docPart w:val="DefaultPlaceholder_-1854013437"/>
            </w:placeholder>
            <w:date w:fullDate="2025-05-12T00:00:00Z">
              <w:dateFormat w:val="d MMMM yyyy"/>
              <w:lid w:val="en-AU"/>
              <w:storeMappedDataAs w:val="dateTime"/>
              <w:calendar w:val="gregorian"/>
            </w:date>
          </w:sdtPr>
          <w:sdtEndPr/>
          <w:sdtContent>
            <w:tc>
              <w:tcPr>
                <w:tcW w:w="7114" w:type="dxa"/>
                <w:shd w:val="clear" w:color="auto" w:fill="FFFFFF" w:themeFill="background1"/>
              </w:tcPr>
              <w:p w14:paraId="5E5ECAA6" w14:textId="7AA86181" w:rsidR="00687A93" w:rsidRPr="001E694D" w:rsidRDefault="001D6EB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D6EB3">
                  <w:rPr>
                    <w:rFonts w:ascii="Open Sans" w:hAnsi="Open Sans" w:cs="Open Sans"/>
                    <w:color w:val="auto"/>
                  </w:rPr>
                  <w:t>12 May 2025</w:t>
                </w:r>
              </w:p>
            </w:tc>
          </w:sdtContent>
        </w:sdt>
      </w:tr>
      <w:tr w:rsidR="007C2D3A" w14:paraId="4D9B86A0" w14:textId="77777777" w:rsidTr="007C2D3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EBD1D66" w14:textId="77777777" w:rsidR="00687A93" w:rsidRPr="001E694D" w:rsidRDefault="00C64964"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81DC5F9" w14:textId="77777777" w:rsidR="00687A93" w:rsidRPr="001E694D" w:rsidRDefault="00C6496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5951 Estia Investments Pty Ltd </w:t>
            </w:r>
          </w:p>
          <w:p w14:paraId="494094DC" w14:textId="77777777" w:rsidR="00687A93" w:rsidRPr="001E694D" w:rsidRDefault="00C6496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7569 Estia Health Gold Coast</w:t>
            </w:r>
          </w:p>
        </w:tc>
      </w:tr>
    </w:tbl>
    <w:bookmarkEnd w:id="0"/>
    <w:p w14:paraId="628885A2" w14:textId="77777777" w:rsidR="00687A93" w:rsidRPr="001E694D" w:rsidRDefault="00C64964"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A7B8C11" w14:textId="77777777" w:rsidR="00687A93" w:rsidRPr="003E162B" w:rsidRDefault="00C64964"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0B93773" w14:textId="77777777" w:rsidR="00687A93" w:rsidRPr="001E694D" w:rsidRDefault="00C64964"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Estia Health Gold Coast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Tracey Coulton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C91175C" w14:textId="77777777" w:rsidR="00687A93" w:rsidRPr="001E694D" w:rsidRDefault="00C64964"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53A036F" w14:textId="77777777" w:rsidR="00687A93" w:rsidRPr="001E694D" w:rsidRDefault="00C64964"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DA27917" w14:textId="77777777" w:rsidR="00687A93" w:rsidRPr="003E162B" w:rsidRDefault="00C64964"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D0C30F0" w14:textId="77777777" w:rsidR="00687A93" w:rsidRPr="001E694D" w:rsidRDefault="00C64964"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7BE28E6" w14:textId="75847A42" w:rsidR="00687A93" w:rsidRPr="001E694D" w:rsidRDefault="00C64964"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w:t>
      </w:r>
      <w:r w:rsidRPr="00333959">
        <w:rPr>
          <w:rFonts w:ascii="Open Sans" w:hAnsi="Open Sans" w:cs="Open Sans"/>
          <w:color w:val="auto"/>
        </w:rPr>
        <w:t xml:space="preserve">Audit report was informed by a site assessment, observations at the service, review of documents and interviews with staff, </w:t>
      </w:r>
      <w:r w:rsidR="001D6EB3">
        <w:rPr>
          <w:rFonts w:ascii="Open Sans" w:hAnsi="Open Sans" w:cs="Open Sans"/>
          <w:color w:val="auto"/>
        </w:rPr>
        <w:t>consumers</w:t>
      </w:r>
      <w:r w:rsidRPr="00333959">
        <w:rPr>
          <w:rFonts w:ascii="Open Sans" w:hAnsi="Open Sans" w:cs="Open Sans"/>
          <w:color w:val="auto"/>
        </w:rPr>
        <w:t>/representatives and others</w:t>
      </w:r>
    </w:p>
    <w:p w14:paraId="64E25198" w14:textId="60E530BC" w:rsidR="00687A93" w:rsidRPr="001E694D" w:rsidRDefault="00C64964"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961249C" w14:textId="77777777" w:rsidR="00687A93" w:rsidRPr="003E162B" w:rsidRDefault="00C64964"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7C2D3A" w14:paraId="13258714" w14:textId="77777777" w:rsidTr="007C2D3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EC66031" w14:textId="77777777" w:rsidR="00687A93" w:rsidRPr="001E694D" w:rsidRDefault="00C64964"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B652ABE" w14:textId="77777777" w:rsidR="00687A93" w:rsidRPr="001E694D" w:rsidRDefault="009E5159"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984685372"/>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4183269C" w14:textId="77777777" w:rsidTr="007C2D3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1BBCBC1" w14:textId="77777777" w:rsidR="00687A93" w:rsidRPr="001E694D" w:rsidRDefault="00C64964"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C847B83" w14:textId="77777777" w:rsidR="00687A93" w:rsidRPr="001E694D" w:rsidRDefault="009E515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7083817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b/>
                    <w:bCs/>
                  </w:rPr>
                  <w:t>Compliant</w:t>
                </w:r>
              </w:sdtContent>
            </w:sdt>
          </w:p>
        </w:tc>
      </w:tr>
      <w:tr w:rsidR="007C2D3A" w14:paraId="0F590569" w14:textId="77777777" w:rsidTr="007C2D3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F6CF63A" w14:textId="77777777" w:rsidR="00687A93" w:rsidRPr="001E694D" w:rsidRDefault="00C64964"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22EFAD1" w14:textId="77777777" w:rsidR="00687A93" w:rsidRPr="001E694D" w:rsidRDefault="009E515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6755803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b/>
                    <w:bCs/>
                  </w:rPr>
                  <w:t>Compliant</w:t>
                </w:r>
              </w:sdtContent>
            </w:sdt>
          </w:p>
        </w:tc>
      </w:tr>
      <w:tr w:rsidR="007C2D3A" w14:paraId="4065AF00" w14:textId="77777777" w:rsidTr="007C2D3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314CC2" w14:textId="77777777" w:rsidR="00687A93" w:rsidRPr="001E694D" w:rsidRDefault="00C64964"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F5A907C" w14:textId="77777777" w:rsidR="00687A93" w:rsidRPr="001E694D" w:rsidRDefault="009E515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1563513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b/>
                    <w:bCs/>
                  </w:rPr>
                  <w:t>Compliant</w:t>
                </w:r>
              </w:sdtContent>
            </w:sdt>
          </w:p>
        </w:tc>
      </w:tr>
      <w:tr w:rsidR="007C2D3A" w14:paraId="5331E30C" w14:textId="77777777" w:rsidTr="007C2D3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F7778E" w14:textId="77777777" w:rsidR="00687A93" w:rsidRPr="001E694D" w:rsidRDefault="00C64964"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BB2534A" w14:textId="77777777" w:rsidR="00687A93" w:rsidRPr="001E694D" w:rsidRDefault="009E515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3939730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b/>
                    <w:bCs/>
                  </w:rPr>
                  <w:t>Compliant</w:t>
                </w:r>
              </w:sdtContent>
            </w:sdt>
          </w:p>
        </w:tc>
      </w:tr>
      <w:tr w:rsidR="007C2D3A" w14:paraId="439AFBAB" w14:textId="77777777" w:rsidTr="007C2D3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BE020CC" w14:textId="77777777" w:rsidR="00687A93" w:rsidRPr="001E694D" w:rsidRDefault="00C64964"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056F8FE" w14:textId="77777777" w:rsidR="00687A93" w:rsidRPr="001E694D" w:rsidRDefault="009E515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04137686"/>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b/>
                    <w:bCs/>
                  </w:rPr>
                  <w:t>Compliant</w:t>
                </w:r>
              </w:sdtContent>
            </w:sdt>
          </w:p>
        </w:tc>
      </w:tr>
      <w:tr w:rsidR="007C2D3A" w14:paraId="401EFCBB" w14:textId="77777777" w:rsidTr="007C2D3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BB5AF55" w14:textId="77777777" w:rsidR="00687A93" w:rsidRPr="001E694D" w:rsidRDefault="00C64964"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4140C0B" w14:textId="77777777" w:rsidR="00687A93" w:rsidRPr="001E694D" w:rsidRDefault="009E515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3786132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b/>
                    <w:bCs/>
                  </w:rPr>
                  <w:t>Compliant</w:t>
                </w:r>
              </w:sdtContent>
            </w:sdt>
          </w:p>
        </w:tc>
      </w:tr>
      <w:tr w:rsidR="007C2D3A" w14:paraId="705313B9" w14:textId="77777777" w:rsidTr="007C2D3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FD259C9" w14:textId="77777777" w:rsidR="00687A93" w:rsidRPr="001E694D" w:rsidRDefault="00C64964"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3CB7BA4" w14:textId="77777777" w:rsidR="00687A93" w:rsidRPr="001E694D" w:rsidRDefault="009E515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50277108"/>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b/>
                    <w:bCs/>
                  </w:rPr>
                  <w:t>Compliant</w:t>
                </w:r>
              </w:sdtContent>
            </w:sdt>
          </w:p>
        </w:tc>
      </w:tr>
    </w:tbl>
    <w:p w14:paraId="3E28958C" w14:textId="77777777" w:rsidR="00687A93" w:rsidRPr="001E694D" w:rsidRDefault="00C64964"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5FDE0B8" w14:textId="77777777" w:rsidR="00687A93" w:rsidRPr="003E162B" w:rsidRDefault="00C64964"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B28CC07" w14:textId="77777777" w:rsidR="00687A93" w:rsidRPr="001E694D" w:rsidRDefault="00C64964"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1F82F5D" w14:textId="2909FFBB" w:rsidR="00687A93" w:rsidRPr="001E694D" w:rsidRDefault="00C64964" w:rsidP="0036130C">
      <w:pPr>
        <w:pStyle w:val="NormalArial"/>
        <w:rPr>
          <w:rFonts w:ascii="Open Sans" w:hAnsi="Open Sans" w:cs="Open Sans"/>
        </w:rPr>
      </w:pPr>
      <w:r w:rsidRPr="001E694D">
        <w:rPr>
          <w:rFonts w:ascii="Open Sans" w:hAnsi="Open Sans" w:cs="Open Sans"/>
        </w:rPr>
        <w:br w:type="page"/>
      </w:r>
    </w:p>
    <w:p w14:paraId="793DCE89" w14:textId="77777777" w:rsidR="00687A93" w:rsidRPr="001E694D" w:rsidRDefault="00C6496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7C2D3A" w14:paraId="749A6458" w14:textId="77777777" w:rsidTr="007C2D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329501C" w14:textId="77777777" w:rsidR="00687A93" w:rsidRPr="001E694D" w:rsidRDefault="00C6496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2F32334" w14:textId="77777777" w:rsidR="00687A93" w:rsidRPr="001E694D" w:rsidRDefault="00687A9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C2D3A" w14:paraId="3941393F" w14:textId="77777777" w:rsidTr="007C2D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0877E2" w14:textId="77777777" w:rsidR="00687A93" w:rsidRPr="001E694D" w:rsidRDefault="00C64964"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9EBF2F0" w14:textId="77777777" w:rsidR="00687A93" w:rsidRPr="001E694D" w:rsidRDefault="00C6496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BD3D938" w14:textId="77777777" w:rsidR="00687A93" w:rsidRPr="001E694D" w:rsidRDefault="009E515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1768326"/>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1D0490B9" w14:textId="77777777" w:rsidTr="007C2D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3E0220"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3E4501A" w14:textId="77777777" w:rsidR="00687A93" w:rsidRPr="001E694D" w:rsidRDefault="00C649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8E1E46A" w14:textId="77777777" w:rsidR="00687A93" w:rsidRPr="001E694D" w:rsidRDefault="009E51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40994822"/>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77762162" w14:textId="77777777" w:rsidTr="007C2D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30D75B"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3C2A936" w14:textId="77777777" w:rsidR="00687A93" w:rsidRPr="001E694D" w:rsidRDefault="00C649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DE2265B" w14:textId="77777777" w:rsidR="00687A93" w:rsidRPr="001E694D" w:rsidRDefault="00C6496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7E62B34" w14:textId="77777777" w:rsidR="00687A93" w:rsidRPr="001E694D" w:rsidRDefault="00C6496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341441EF" w14:textId="77777777" w:rsidR="00687A93" w:rsidRPr="001E694D" w:rsidRDefault="00C6496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83231B7" w14:textId="77777777" w:rsidR="00687A93" w:rsidRPr="001E694D" w:rsidRDefault="00C64964"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8A9DC53" w14:textId="77777777" w:rsidR="00687A93" w:rsidRPr="001E694D" w:rsidRDefault="009E5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884829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15CEA47C" w14:textId="77777777" w:rsidTr="007C2D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EBA683"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05FB773" w14:textId="77777777" w:rsidR="00687A93" w:rsidRPr="001E694D" w:rsidRDefault="00C649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30D71AB" w14:textId="77777777" w:rsidR="00687A93" w:rsidRPr="001E694D" w:rsidRDefault="009E515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821286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2388EEEC" w14:textId="77777777" w:rsidTr="007C2D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88EA16"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6891AF2" w14:textId="77777777" w:rsidR="00687A93" w:rsidRPr="001E694D" w:rsidRDefault="00C64964"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4DB7E4B" w14:textId="77777777" w:rsidR="00687A93" w:rsidRPr="001E694D" w:rsidRDefault="009E5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681690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1E9931AF" w14:textId="77777777" w:rsidTr="007C2D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4287F5"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E66B2FF" w14:textId="77777777" w:rsidR="00687A93" w:rsidRPr="001E694D" w:rsidRDefault="00C649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34EDB72E" w14:textId="77777777" w:rsidR="00687A93" w:rsidRPr="001E694D" w:rsidRDefault="009E51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417726"/>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bl>
    <w:p w14:paraId="7613D579" w14:textId="77777777" w:rsidR="00687A93" w:rsidRPr="003E162B" w:rsidRDefault="00C64964" w:rsidP="001A5684">
      <w:pPr>
        <w:pStyle w:val="Heading20"/>
        <w:rPr>
          <w:rFonts w:ascii="Open Sans" w:hAnsi="Open Sans" w:cs="Open Sans"/>
          <w:color w:val="781E77"/>
        </w:rPr>
      </w:pPr>
      <w:r w:rsidRPr="003E162B">
        <w:rPr>
          <w:rFonts w:ascii="Open Sans" w:hAnsi="Open Sans" w:cs="Open Sans"/>
          <w:color w:val="781E77"/>
        </w:rPr>
        <w:t>Findings</w:t>
      </w:r>
    </w:p>
    <w:p w14:paraId="0961C478" w14:textId="77777777" w:rsidR="005B7329" w:rsidRPr="005B7329" w:rsidRDefault="005B7329" w:rsidP="005B7329">
      <w:pPr>
        <w:pStyle w:val="NormalArial"/>
        <w:rPr>
          <w:rFonts w:ascii="Open Sans" w:hAnsi="Open Sans" w:cs="Open Sans"/>
        </w:rPr>
      </w:pPr>
      <w:r w:rsidRPr="005B7329">
        <w:rPr>
          <w:rFonts w:ascii="Open Sans" w:hAnsi="Open Sans" w:cs="Open Sans"/>
        </w:rPr>
        <w:t xml:space="preserve">The Site Audit report included evidence (summarised below) the service is compliant with this Quality Standard and associated requirements. </w:t>
      </w:r>
    </w:p>
    <w:p w14:paraId="06BADC2E" w14:textId="77777777" w:rsidR="005B7329" w:rsidRPr="005B7329" w:rsidRDefault="005B7329" w:rsidP="005B7329">
      <w:pPr>
        <w:pStyle w:val="NormalArial"/>
        <w:rPr>
          <w:rFonts w:ascii="Open Sans" w:hAnsi="Open Sans" w:cs="Open Sans"/>
        </w:rPr>
      </w:pPr>
      <w:r w:rsidRPr="005B7329">
        <w:rPr>
          <w:rFonts w:ascii="Open Sans" w:hAnsi="Open Sans" w:cs="Open Sans"/>
        </w:rPr>
        <w:t xml:space="preserve">Consumers and representatives said consumers are treated with dignity and respect and feel they are known and understood as individuals with their own cultural, social, and family backgrounds. Staff demonstrated knowledge of consumers and what is important to them. Consumer documentation evidenced </w:t>
      </w:r>
      <w:r w:rsidRPr="005B7329">
        <w:rPr>
          <w:rFonts w:ascii="Open Sans" w:hAnsi="Open Sans" w:cs="Open Sans"/>
        </w:rPr>
        <w:lastRenderedPageBreak/>
        <w:t>information about each consumer’s history and how that informs care and services.</w:t>
      </w:r>
    </w:p>
    <w:p w14:paraId="499D871C" w14:textId="24E7CE99" w:rsidR="005B7329" w:rsidRPr="005B7329" w:rsidRDefault="005B7329" w:rsidP="005B7329">
      <w:pPr>
        <w:pStyle w:val="NormalArial"/>
        <w:rPr>
          <w:rFonts w:ascii="Open Sans" w:hAnsi="Open Sans" w:cs="Open Sans"/>
        </w:rPr>
      </w:pPr>
      <w:r w:rsidRPr="005B7329">
        <w:rPr>
          <w:rFonts w:ascii="Open Sans" w:hAnsi="Open Sans" w:cs="Open Sans"/>
        </w:rPr>
        <w:t xml:space="preserve">Consumers and representatives confirmed the service recognises and respects diverse cultural backgrounds and staff provide care and services consistent with consumer preferences. Staff could identify consumers’ cultural and faith </w:t>
      </w:r>
      <w:r w:rsidR="001D6EB3">
        <w:rPr>
          <w:rFonts w:ascii="Open Sans" w:hAnsi="Open Sans" w:cs="Open Sans"/>
        </w:rPr>
        <w:t xml:space="preserve">based </w:t>
      </w:r>
      <w:r w:rsidRPr="005B7329">
        <w:rPr>
          <w:rFonts w:ascii="Open Sans" w:hAnsi="Open Sans" w:cs="Open Sans"/>
        </w:rPr>
        <w:t xml:space="preserve">practices, and how to provide care and services in a culturally safe manner. </w:t>
      </w:r>
    </w:p>
    <w:p w14:paraId="3B551211" w14:textId="579687D3" w:rsidR="005B7329" w:rsidRPr="005B7329" w:rsidRDefault="005B7329" w:rsidP="005B7329">
      <w:pPr>
        <w:pStyle w:val="NormalArial"/>
        <w:rPr>
          <w:rFonts w:ascii="Open Sans" w:hAnsi="Open Sans" w:cs="Open Sans"/>
        </w:rPr>
      </w:pPr>
      <w:r w:rsidRPr="005B7329">
        <w:rPr>
          <w:rFonts w:ascii="Open Sans" w:hAnsi="Open Sans" w:cs="Open Sans"/>
        </w:rPr>
        <w:t xml:space="preserve">Consumers and representatives said consumers are supported to make their own decisions about their care, relationships, and other services. Care documentation identified people or organisations to be involved in decision-making </w:t>
      </w:r>
      <w:r w:rsidR="001D6EB3">
        <w:rPr>
          <w:rFonts w:ascii="Open Sans" w:hAnsi="Open Sans" w:cs="Open Sans"/>
        </w:rPr>
        <w:t>regarding</w:t>
      </w:r>
      <w:r w:rsidRPr="005B7329">
        <w:rPr>
          <w:rFonts w:ascii="Open Sans" w:hAnsi="Open Sans" w:cs="Open Sans"/>
        </w:rPr>
        <w:t xml:space="preserve"> consumer’s care and services. Staff showed awareness of consumers’ preferences for care and services and those involved in supporting consumers’ decision making.</w:t>
      </w:r>
    </w:p>
    <w:p w14:paraId="49A2E84C" w14:textId="633A3A3A" w:rsidR="005B7329" w:rsidRPr="005B7329" w:rsidRDefault="005B7329" w:rsidP="005B7329">
      <w:pPr>
        <w:pStyle w:val="NormalArial"/>
        <w:rPr>
          <w:rFonts w:ascii="Open Sans" w:hAnsi="Open Sans" w:cs="Open Sans"/>
        </w:rPr>
      </w:pPr>
      <w:r w:rsidRPr="005B7329">
        <w:rPr>
          <w:rFonts w:ascii="Open Sans" w:hAnsi="Open Sans" w:cs="Open Sans"/>
        </w:rPr>
        <w:t xml:space="preserve">The service demonstrated consumers are supported to take risk to live the life they choose. Consumers said they are supported to live their best life, including where risk is involved. Care documentation evidenced assessment of risks and strategies to mitigate risk completed in partnership with consumers and other services. </w:t>
      </w:r>
      <w:r w:rsidR="001D6EB3">
        <w:rPr>
          <w:rFonts w:ascii="Open Sans" w:hAnsi="Open Sans" w:cs="Open Sans"/>
        </w:rPr>
        <w:t>S</w:t>
      </w:r>
      <w:r w:rsidRPr="005B7329">
        <w:rPr>
          <w:rFonts w:ascii="Open Sans" w:hAnsi="Open Sans" w:cs="Open Sans"/>
        </w:rPr>
        <w:t xml:space="preserve">taff described </w:t>
      </w:r>
      <w:r w:rsidR="001D6EB3">
        <w:rPr>
          <w:rFonts w:ascii="Open Sans" w:hAnsi="Open Sans" w:cs="Open Sans"/>
        </w:rPr>
        <w:t xml:space="preserve">the </w:t>
      </w:r>
      <w:r w:rsidRPr="005B7329">
        <w:rPr>
          <w:rFonts w:ascii="Open Sans" w:hAnsi="Open Sans" w:cs="Open Sans"/>
        </w:rPr>
        <w:t xml:space="preserve">principles of dignity of risk and </w:t>
      </w:r>
      <w:r w:rsidR="001D6EB3">
        <w:rPr>
          <w:rFonts w:ascii="Open Sans" w:hAnsi="Open Sans" w:cs="Open Sans"/>
        </w:rPr>
        <w:t xml:space="preserve">application to </w:t>
      </w:r>
      <w:r w:rsidRPr="005B7329">
        <w:rPr>
          <w:rFonts w:ascii="Open Sans" w:hAnsi="Open Sans" w:cs="Open Sans"/>
        </w:rPr>
        <w:t>practice for individual consumers.</w:t>
      </w:r>
    </w:p>
    <w:p w14:paraId="09B68873" w14:textId="5963366D" w:rsidR="005B7329" w:rsidRPr="005B7329" w:rsidRDefault="005B7329" w:rsidP="005B7329">
      <w:pPr>
        <w:pStyle w:val="NormalArial"/>
        <w:rPr>
          <w:rFonts w:ascii="Open Sans" w:hAnsi="Open Sans" w:cs="Open Sans"/>
        </w:rPr>
      </w:pPr>
      <w:r w:rsidRPr="005B7329">
        <w:rPr>
          <w:rFonts w:ascii="Open Sans" w:hAnsi="Open Sans" w:cs="Open Sans"/>
        </w:rPr>
        <w:t xml:space="preserve">The service demonstrated information is provided to consumers in various ways </w:t>
      </w:r>
      <w:r w:rsidR="001D6EB3">
        <w:rPr>
          <w:rFonts w:ascii="Open Sans" w:hAnsi="Open Sans" w:cs="Open Sans"/>
        </w:rPr>
        <w:t>that</w:t>
      </w:r>
      <w:r w:rsidRPr="005B7329">
        <w:rPr>
          <w:rFonts w:ascii="Open Sans" w:hAnsi="Open Sans" w:cs="Open Sans"/>
        </w:rPr>
        <w:t xml:space="preserve"> is clear, easy to understand, and supports them to exercise choice. Consumers and representatives confirmed they are satisfied with the information provided by the service.</w:t>
      </w:r>
    </w:p>
    <w:p w14:paraId="550B9E10" w14:textId="3A9D5947" w:rsidR="00687A93" w:rsidRDefault="005B7329" w:rsidP="005B7329">
      <w:pPr>
        <w:pStyle w:val="NormalArial"/>
        <w:rPr>
          <w:rFonts w:ascii="Open Sans" w:hAnsi="Open Sans" w:cs="Open Sans"/>
        </w:rPr>
      </w:pPr>
      <w:r w:rsidRPr="005B7329">
        <w:rPr>
          <w:rFonts w:ascii="Open Sans" w:hAnsi="Open Sans" w:cs="Open Sans"/>
        </w:rPr>
        <w:t>Consumers said staff respect their privacy and are confident their personal information is kept secure and confidential. Staff described how they ensure consumers’ privacy during personal care and when sharing information with other staff. Information management systems were secure and locked when not in use.</w:t>
      </w:r>
    </w:p>
    <w:p w14:paraId="5C9FFEA3" w14:textId="2829D78D" w:rsidR="000A5F80" w:rsidRDefault="000A5F80">
      <w:pPr>
        <w:spacing w:after="160" w:line="259" w:lineRule="auto"/>
        <w:rPr>
          <w:rFonts w:ascii="Open Sans" w:hAnsi="Open Sans" w:cs="Open Sans"/>
        </w:rPr>
      </w:pPr>
      <w:r>
        <w:rPr>
          <w:rFonts w:ascii="Open Sans" w:hAnsi="Open Sans" w:cs="Open Sans"/>
        </w:rPr>
        <w:br w:type="page"/>
      </w:r>
    </w:p>
    <w:p w14:paraId="39BBB024" w14:textId="77777777" w:rsidR="00687A93" w:rsidRPr="001E694D" w:rsidRDefault="00C6496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7C2D3A" w14:paraId="3AA2CC53" w14:textId="77777777" w:rsidTr="007C2D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061373B" w14:textId="77777777" w:rsidR="00687A93" w:rsidRPr="001E694D" w:rsidRDefault="00C6496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C90D0B0" w14:textId="77777777" w:rsidR="00687A93" w:rsidRPr="001E694D" w:rsidRDefault="00687A9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C2D3A" w14:paraId="2426B5B6" w14:textId="77777777" w:rsidTr="007C2D3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2856492"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26FF568" w14:textId="77777777" w:rsidR="00687A93" w:rsidRPr="001E694D" w:rsidRDefault="00C649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C264B62" w14:textId="77777777" w:rsidR="00687A93" w:rsidRPr="001E694D" w:rsidRDefault="009E5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905285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2433F7A7" w14:textId="77777777" w:rsidTr="007C2D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C15C90D"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ACEF1EE" w14:textId="77777777" w:rsidR="00687A93" w:rsidRPr="001E694D" w:rsidRDefault="00C649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0241B31" w14:textId="77777777" w:rsidR="00687A93" w:rsidRPr="001E694D" w:rsidRDefault="009E51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9722720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4C3295EE" w14:textId="77777777" w:rsidTr="007C2D3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8B074C4"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47C7EC3" w14:textId="77777777" w:rsidR="00687A93" w:rsidRPr="001E694D" w:rsidRDefault="00C649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717C68C" w14:textId="77777777" w:rsidR="00687A93" w:rsidRPr="001E694D" w:rsidRDefault="00C6496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628BC2E" w14:textId="77777777" w:rsidR="00687A93" w:rsidRPr="001E694D" w:rsidRDefault="00C6496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3C809F4" w14:textId="77777777" w:rsidR="00687A93" w:rsidRPr="001E694D" w:rsidRDefault="009E5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671132"/>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1AF12E4A" w14:textId="77777777" w:rsidTr="007C2D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BAE9F75"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52816BC" w14:textId="77777777" w:rsidR="00687A93" w:rsidRPr="001E694D" w:rsidRDefault="00C649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DFCEBDB" w14:textId="77777777" w:rsidR="00687A93" w:rsidRPr="001E694D" w:rsidRDefault="009E515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558297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17987021" w14:textId="77777777" w:rsidTr="007C2D3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1899EEE"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7A2E655" w14:textId="77777777" w:rsidR="00687A93" w:rsidRPr="001E694D" w:rsidRDefault="00C649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0F6B0481" w14:textId="77777777" w:rsidR="00687A93" w:rsidRPr="001E694D" w:rsidRDefault="009E5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111065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bl>
    <w:p w14:paraId="4E125C5B" w14:textId="77777777" w:rsidR="00687A93" w:rsidRPr="003E162B" w:rsidRDefault="00C64964" w:rsidP="00D87E7C">
      <w:pPr>
        <w:pStyle w:val="Heading20"/>
        <w:rPr>
          <w:rFonts w:ascii="Open Sans" w:hAnsi="Open Sans" w:cs="Open Sans"/>
          <w:color w:val="781E77"/>
        </w:rPr>
      </w:pPr>
      <w:r w:rsidRPr="003E162B">
        <w:rPr>
          <w:rFonts w:ascii="Open Sans" w:hAnsi="Open Sans" w:cs="Open Sans"/>
          <w:color w:val="781E77"/>
        </w:rPr>
        <w:t>Findings</w:t>
      </w:r>
    </w:p>
    <w:p w14:paraId="06342E08" w14:textId="77777777" w:rsidR="005B7329" w:rsidRPr="005B7329" w:rsidRDefault="005B7329" w:rsidP="005B7329">
      <w:pPr>
        <w:pStyle w:val="NormalArial"/>
        <w:rPr>
          <w:rFonts w:ascii="Open Sans" w:hAnsi="Open Sans" w:cs="Open Sans"/>
        </w:rPr>
      </w:pPr>
      <w:r w:rsidRPr="005B7329">
        <w:rPr>
          <w:rFonts w:ascii="Open Sans" w:hAnsi="Open Sans" w:cs="Open Sans"/>
        </w:rPr>
        <w:t xml:space="preserve">The Site Audit report included evidence (summarised below) the service is compliant with this Quality Standard and associated requirements. </w:t>
      </w:r>
    </w:p>
    <w:p w14:paraId="1AD69F75" w14:textId="3A680635" w:rsidR="005B7329" w:rsidRPr="005B7329" w:rsidRDefault="005B7329" w:rsidP="005B7329">
      <w:pPr>
        <w:pStyle w:val="NormalArial"/>
        <w:rPr>
          <w:rFonts w:ascii="Open Sans" w:hAnsi="Open Sans" w:cs="Open Sans"/>
        </w:rPr>
      </w:pPr>
      <w:r w:rsidRPr="005B7329">
        <w:rPr>
          <w:rFonts w:ascii="Open Sans" w:hAnsi="Open Sans" w:cs="Open Sans"/>
        </w:rPr>
        <w:t xml:space="preserve">Consumers and representatives said they felt involved in the assessment and care planning process and management of risk to meet the needs of the consumer. Clinical staff described how assessments are conducted to inform care planning. </w:t>
      </w:r>
      <w:r w:rsidR="001D6EB3">
        <w:rPr>
          <w:rFonts w:ascii="Open Sans" w:hAnsi="Open Sans" w:cs="Open Sans"/>
        </w:rPr>
        <w:t>C</w:t>
      </w:r>
      <w:r w:rsidRPr="005B7329">
        <w:rPr>
          <w:rFonts w:ascii="Open Sans" w:hAnsi="Open Sans" w:cs="Open Sans"/>
        </w:rPr>
        <w:t xml:space="preserve">are documentation evidenced individual risks to consumers are </w:t>
      </w:r>
      <w:r w:rsidRPr="005B7329">
        <w:rPr>
          <w:rFonts w:ascii="Open Sans" w:hAnsi="Open Sans" w:cs="Open Sans"/>
        </w:rPr>
        <w:lastRenderedPageBreak/>
        <w:t>identified, assessed, and clinical and personal care interventions are planned to inform effective and safe care.</w:t>
      </w:r>
    </w:p>
    <w:p w14:paraId="36B007F9" w14:textId="28A18D7D" w:rsidR="005B7329" w:rsidRPr="005B7329" w:rsidRDefault="005B7329" w:rsidP="005B7329">
      <w:pPr>
        <w:pStyle w:val="NormalArial"/>
        <w:rPr>
          <w:rFonts w:ascii="Open Sans" w:hAnsi="Open Sans" w:cs="Open Sans"/>
        </w:rPr>
      </w:pPr>
      <w:r w:rsidRPr="005B7329">
        <w:rPr>
          <w:rFonts w:ascii="Open Sans" w:hAnsi="Open Sans" w:cs="Open Sans"/>
        </w:rPr>
        <w:t>Consumers and representatives said care and end of life care is planned in a way to meet consumers’ needs and preferences. Staff were aware of consumers’ individual care needs and preferences, as documented in assessments and care plans. Consumers said staff supported them with their end of life care choices and care documentation include</w:t>
      </w:r>
      <w:r w:rsidR="001D6EB3">
        <w:rPr>
          <w:rFonts w:ascii="Open Sans" w:hAnsi="Open Sans" w:cs="Open Sans"/>
        </w:rPr>
        <w:t>d</w:t>
      </w:r>
      <w:r w:rsidRPr="005B7329">
        <w:rPr>
          <w:rFonts w:ascii="Open Sans" w:hAnsi="Open Sans" w:cs="Open Sans"/>
        </w:rPr>
        <w:t xml:space="preserve"> information on consumers’ preferences for end of life care.</w:t>
      </w:r>
    </w:p>
    <w:p w14:paraId="1A2EA557" w14:textId="77777777" w:rsidR="005B7329" w:rsidRPr="005B7329" w:rsidRDefault="005B7329" w:rsidP="005B7329">
      <w:pPr>
        <w:pStyle w:val="NormalArial"/>
        <w:rPr>
          <w:rFonts w:ascii="Open Sans" w:hAnsi="Open Sans" w:cs="Open Sans"/>
        </w:rPr>
      </w:pPr>
      <w:r w:rsidRPr="005B7329">
        <w:rPr>
          <w:rFonts w:ascii="Open Sans" w:hAnsi="Open Sans" w:cs="Open Sans"/>
        </w:rPr>
        <w:t>Consumers and representatives said they and appropriate health professionals are involved in the consumer’s assessment and care planning process. Clinical staff described the process of working collaboratively with consumers, representatives and other health professionals to assess and review the needs of consumers to develop individualised care plans. Assessments and care plans demonstrated the input of other healthcare services and professionals.</w:t>
      </w:r>
    </w:p>
    <w:p w14:paraId="0A89B1D5" w14:textId="748AF426" w:rsidR="005B7329" w:rsidRPr="005B7329" w:rsidRDefault="005B7329" w:rsidP="005B7329">
      <w:pPr>
        <w:pStyle w:val="NormalArial"/>
        <w:rPr>
          <w:rFonts w:ascii="Open Sans" w:hAnsi="Open Sans" w:cs="Open Sans"/>
        </w:rPr>
      </w:pPr>
      <w:r w:rsidRPr="005B7329">
        <w:rPr>
          <w:rFonts w:ascii="Open Sans" w:hAnsi="Open Sans" w:cs="Open Sans"/>
        </w:rPr>
        <w:t>Consumers and representatives described how outcomes of assessment and care planning are communicated to them. Clinical staff described the process of communicating outcomes of assessment and care planning to consumers and their representatives, including recommendations for care from other health care services</w:t>
      </w:r>
      <w:r w:rsidR="001D6EB3">
        <w:rPr>
          <w:rFonts w:ascii="Open Sans" w:hAnsi="Open Sans" w:cs="Open Sans"/>
        </w:rPr>
        <w:t>.</w:t>
      </w:r>
      <w:r w:rsidRPr="005B7329">
        <w:rPr>
          <w:rFonts w:ascii="Open Sans" w:hAnsi="Open Sans" w:cs="Open Sans"/>
        </w:rPr>
        <w:t xml:space="preserve"> </w:t>
      </w:r>
      <w:r w:rsidR="001D6EB3">
        <w:rPr>
          <w:rFonts w:ascii="Open Sans" w:hAnsi="Open Sans" w:cs="Open Sans"/>
        </w:rPr>
        <w:t>They confirmed</w:t>
      </w:r>
      <w:r w:rsidRPr="005B7329">
        <w:rPr>
          <w:rFonts w:ascii="Open Sans" w:hAnsi="Open Sans" w:cs="Open Sans"/>
        </w:rPr>
        <w:t xml:space="preserve"> offering a copy of the care plan to consumers.</w:t>
      </w:r>
    </w:p>
    <w:p w14:paraId="316DFC01" w14:textId="5F77E6D5" w:rsidR="00687A93" w:rsidRPr="001E694D" w:rsidRDefault="005B7329" w:rsidP="005B7329">
      <w:pPr>
        <w:pStyle w:val="NormalArial"/>
        <w:rPr>
          <w:rFonts w:ascii="Open Sans" w:hAnsi="Open Sans" w:cs="Open Sans"/>
        </w:rPr>
      </w:pPr>
      <w:r w:rsidRPr="005B7329">
        <w:rPr>
          <w:rFonts w:ascii="Open Sans" w:hAnsi="Open Sans" w:cs="Open Sans"/>
        </w:rPr>
        <w:t>The service demonstrated consumers’ care and services were reviewed regularly and provided examples of reviews conducted when consumers’ care needs changed. Consumer care documentation evidenced regular and as required reviews, when circumstances changed, or when incidents occurred which impacted on the needs, goals, or preferences of the consumer. The service has a schedule for care plan reviews with management oversight.</w:t>
      </w:r>
    </w:p>
    <w:p w14:paraId="6369903F" w14:textId="77777777" w:rsidR="00687A93" w:rsidRPr="001E694D" w:rsidRDefault="00C64964"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63CFB194" w14:textId="77777777" w:rsidR="00687A93" w:rsidRPr="001E694D" w:rsidRDefault="00C6496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7C2D3A" w14:paraId="27561F14" w14:textId="77777777" w:rsidTr="007C2D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1DC5BCD" w14:textId="77777777" w:rsidR="00687A93" w:rsidRPr="001E694D" w:rsidRDefault="00C64964"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DBA8390" w14:textId="77777777" w:rsidR="00687A93" w:rsidRPr="001E694D" w:rsidRDefault="00687A9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C2D3A" w14:paraId="605A1A27" w14:textId="77777777" w:rsidTr="007C2D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F30E2B"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0736189" w14:textId="77777777" w:rsidR="00687A93" w:rsidRPr="001E694D" w:rsidRDefault="00C649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5719D69" w14:textId="77777777" w:rsidR="00687A93" w:rsidRPr="001E694D" w:rsidRDefault="00C6496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2B09A6A" w14:textId="77777777" w:rsidR="00687A93" w:rsidRPr="001E694D" w:rsidRDefault="00C6496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C20A31C" w14:textId="77777777" w:rsidR="00687A93" w:rsidRPr="001E694D" w:rsidRDefault="00C6496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B1E3167" w14:textId="77777777" w:rsidR="00687A93" w:rsidRPr="001E694D" w:rsidRDefault="009E5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593974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7AC3A7A3" w14:textId="77777777" w:rsidTr="007C2D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AA2CEC"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A8A4302" w14:textId="77777777" w:rsidR="00687A93" w:rsidRPr="001E694D" w:rsidRDefault="00C649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5398582" w14:textId="77777777" w:rsidR="00687A93" w:rsidRPr="001E694D" w:rsidRDefault="009E51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912724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6DF7CE5D" w14:textId="77777777" w:rsidTr="007C2D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030922" w14:textId="77777777" w:rsidR="00687A93" w:rsidRPr="001E694D" w:rsidRDefault="00C64964"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2822CFF" w14:textId="77777777" w:rsidR="00687A93" w:rsidRPr="001E694D" w:rsidRDefault="00C64964"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7053611" w14:textId="77777777" w:rsidR="00687A93" w:rsidRPr="001E694D" w:rsidRDefault="009E5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432360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669FA9B1" w14:textId="77777777" w:rsidTr="007C2D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B4BBB9"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E927E72" w14:textId="77777777" w:rsidR="00687A93" w:rsidRPr="001E694D" w:rsidRDefault="00C649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509DE3E" w14:textId="77777777" w:rsidR="00687A93" w:rsidRPr="001E694D" w:rsidRDefault="009E515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21619188"/>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1B6522BE" w14:textId="77777777" w:rsidTr="007C2D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3DDBD9"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E27C090" w14:textId="77777777" w:rsidR="00687A93" w:rsidRPr="001E694D" w:rsidRDefault="00C649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6133F03" w14:textId="77777777" w:rsidR="00687A93" w:rsidRPr="001E694D" w:rsidRDefault="009E5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578805"/>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6A65210F" w14:textId="77777777" w:rsidTr="007C2D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F2A5E6"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4D317FC" w14:textId="77777777" w:rsidR="00687A93" w:rsidRPr="001E694D" w:rsidRDefault="00C649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14BF790" w14:textId="77777777" w:rsidR="00687A93" w:rsidRPr="001E694D" w:rsidRDefault="009E51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319875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4BB0D4D6" w14:textId="77777777" w:rsidTr="007C2D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B21CCF"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007FB4F" w14:textId="77777777" w:rsidR="00687A93" w:rsidRPr="001E694D" w:rsidRDefault="00C649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D40AB76" w14:textId="77777777" w:rsidR="00687A93" w:rsidRPr="001E694D" w:rsidRDefault="00C6496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4FEBCB0" w14:textId="77777777" w:rsidR="00687A93" w:rsidRPr="001E694D" w:rsidRDefault="00C6496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B9985D9" w14:textId="77777777" w:rsidR="00687A93" w:rsidRPr="001E694D" w:rsidRDefault="009E5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141585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bl>
    <w:p w14:paraId="59E1EB16" w14:textId="77777777" w:rsidR="00687A93" w:rsidRPr="003E162B" w:rsidRDefault="00C64964"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361DD2E9" w14:textId="77777777" w:rsidR="005B7329" w:rsidRPr="005B7329" w:rsidRDefault="005B7329" w:rsidP="005B7329">
      <w:pPr>
        <w:pStyle w:val="NormalArial"/>
        <w:rPr>
          <w:rFonts w:ascii="Open Sans" w:hAnsi="Open Sans" w:cs="Open Sans"/>
        </w:rPr>
      </w:pPr>
      <w:r w:rsidRPr="005B7329">
        <w:rPr>
          <w:rFonts w:ascii="Open Sans" w:hAnsi="Open Sans" w:cs="Open Sans"/>
        </w:rPr>
        <w:t>The Site Audit report included evidence (summarised below) the service is compliant with this Quality Standard and associated requirements.</w:t>
      </w:r>
    </w:p>
    <w:p w14:paraId="3130FE4D" w14:textId="11C547EC" w:rsidR="005B7329" w:rsidRPr="005B7329" w:rsidRDefault="005B7329" w:rsidP="005B7329">
      <w:pPr>
        <w:pStyle w:val="NormalArial"/>
        <w:rPr>
          <w:rFonts w:ascii="Open Sans" w:hAnsi="Open Sans" w:cs="Open Sans"/>
        </w:rPr>
      </w:pPr>
      <w:r w:rsidRPr="005B7329">
        <w:rPr>
          <w:rFonts w:ascii="Open Sans" w:hAnsi="Open Sans" w:cs="Open Sans"/>
        </w:rPr>
        <w:t xml:space="preserve">Care documentation demonstrated consumers’ clinical care and personal care, such as wound and skin care, diabetes management and restrictive practices is provided to meet the needs of consumers. Staff demonstrated knowledge of individual consumers’ personal and clinical care needs in line with the consumer’s care plan.  </w:t>
      </w:r>
    </w:p>
    <w:p w14:paraId="3F9898A7" w14:textId="77777777" w:rsidR="005B7329" w:rsidRPr="005B7329" w:rsidRDefault="005B7329" w:rsidP="005B7329">
      <w:pPr>
        <w:pStyle w:val="NormalArial"/>
        <w:rPr>
          <w:rFonts w:ascii="Open Sans" w:hAnsi="Open Sans" w:cs="Open Sans"/>
        </w:rPr>
      </w:pPr>
      <w:r w:rsidRPr="005B7329">
        <w:rPr>
          <w:rFonts w:ascii="Open Sans" w:hAnsi="Open Sans" w:cs="Open Sans"/>
        </w:rPr>
        <w:t>Consumers and representatives advised the service is effectively managing consumer risks such as falls, unplanned weight loss and diabetes management. Consumer care documentation evidenced identification of risk and risk mitigation strategies were planned in collaboration with other health care services. Management and staff described the process for identifying and developing risk mitigation strategies for consumers in relation to high impact and high prevalence risks.</w:t>
      </w:r>
    </w:p>
    <w:p w14:paraId="5C251FD9" w14:textId="7F4B6AD7" w:rsidR="005B7329" w:rsidRPr="005B7329" w:rsidRDefault="005B7329" w:rsidP="005B7329">
      <w:pPr>
        <w:pStyle w:val="NormalArial"/>
        <w:rPr>
          <w:rFonts w:ascii="Open Sans" w:hAnsi="Open Sans" w:cs="Open Sans"/>
        </w:rPr>
      </w:pPr>
      <w:r w:rsidRPr="005B7329">
        <w:rPr>
          <w:rFonts w:ascii="Open Sans" w:hAnsi="Open Sans" w:cs="Open Sans"/>
        </w:rPr>
        <w:t xml:space="preserve">The service demonstrated the needs, goals, and preferences of consumers nearing end of life are recognised and addressed, maximising their comfort and preserving their dignity Care documentation evidenced palliative care symptom management to </w:t>
      </w:r>
      <w:r w:rsidR="001D6EB3">
        <w:rPr>
          <w:rFonts w:ascii="Open Sans" w:hAnsi="Open Sans" w:cs="Open Sans"/>
        </w:rPr>
        <w:t>facilitate</w:t>
      </w:r>
      <w:r w:rsidRPr="005B7329">
        <w:rPr>
          <w:rFonts w:ascii="Open Sans" w:hAnsi="Open Sans" w:cs="Open Sans"/>
        </w:rPr>
        <w:t xml:space="preserve"> consumers’ end of life preferences and comfort needs. Staff demonstrated an understanding of consumers’ preferences for end of life care, and end of life symptom and pain management. </w:t>
      </w:r>
    </w:p>
    <w:p w14:paraId="1743B83A" w14:textId="2784EC17" w:rsidR="005B7329" w:rsidRPr="005B7329" w:rsidRDefault="005B7329" w:rsidP="005B7329">
      <w:pPr>
        <w:pStyle w:val="NormalArial"/>
        <w:rPr>
          <w:rFonts w:ascii="Open Sans" w:hAnsi="Open Sans" w:cs="Open Sans"/>
        </w:rPr>
      </w:pPr>
      <w:r w:rsidRPr="005B7329">
        <w:rPr>
          <w:rFonts w:ascii="Open Sans" w:hAnsi="Open Sans" w:cs="Open Sans"/>
        </w:rPr>
        <w:t>The service demonstrated deterioration or change in the consumer's mental health, cognitive, or physical function</w:t>
      </w:r>
      <w:r w:rsidR="001D6EB3">
        <w:rPr>
          <w:rFonts w:ascii="Open Sans" w:hAnsi="Open Sans" w:cs="Open Sans"/>
        </w:rPr>
        <w:t>,</w:t>
      </w:r>
      <w:r w:rsidRPr="005B7329">
        <w:rPr>
          <w:rFonts w:ascii="Open Sans" w:hAnsi="Open Sans" w:cs="Open Sans"/>
        </w:rPr>
        <w:t xml:space="preserve"> capacity or condition is recognised and responded to in a timely manner. Care documentation demonstrated deterioration and changes in consumers’ condition are responded to in a timely manner and consumers are monitored for further changes and referred to other health care services as required. Staff described signs and symptoms they monitor to identify consumer deterioration. </w:t>
      </w:r>
    </w:p>
    <w:p w14:paraId="1BFF4E3B" w14:textId="7E8BF8C6" w:rsidR="005B7329" w:rsidRPr="005B7329" w:rsidRDefault="005B7329" w:rsidP="005B7329">
      <w:pPr>
        <w:pStyle w:val="NormalArial"/>
        <w:rPr>
          <w:rFonts w:ascii="Open Sans" w:hAnsi="Open Sans" w:cs="Open Sans"/>
        </w:rPr>
      </w:pPr>
      <w:r w:rsidRPr="005B7329">
        <w:rPr>
          <w:rFonts w:ascii="Open Sans" w:hAnsi="Open Sans" w:cs="Open Sans"/>
        </w:rPr>
        <w:t>Consumers and representatives said they were satisfied with how the service communicates information about</w:t>
      </w:r>
      <w:r w:rsidR="001D6EB3">
        <w:rPr>
          <w:rFonts w:ascii="Open Sans" w:hAnsi="Open Sans" w:cs="Open Sans"/>
        </w:rPr>
        <w:t xml:space="preserve"> </w:t>
      </w:r>
      <w:r w:rsidRPr="005B7329">
        <w:rPr>
          <w:rFonts w:ascii="Open Sans" w:hAnsi="Open Sans" w:cs="Open Sans"/>
        </w:rPr>
        <w:t xml:space="preserve">changes in the consumer’s condition and needs. Documentation identified effective communication between staff regarding consumers’ needs and conditions, including any changes across shifts. </w:t>
      </w:r>
    </w:p>
    <w:p w14:paraId="2C68FA03" w14:textId="57755151" w:rsidR="005B7329" w:rsidRPr="005B7329" w:rsidRDefault="005B7329" w:rsidP="005B7329">
      <w:pPr>
        <w:pStyle w:val="NormalArial"/>
        <w:rPr>
          <w:rFonts w:ascii="Open Sans" w:hAnsi="Open Sans" w:cs="Open Sans"/>
        </w:rPr>
      </w:pPr>
      <w:r w:rsidRPr="005B7329">
        <w:rPr>
          <w:rFonts w:ascii="Open Sans" w:hAnsi="Open Sans" w:cs="Open Sans"/>
        </w:rPr>
        <w:t xml:space="preserve">Consumers and representatives said referrals were timely and they had access to a range of services. Staff described the referral processes to other organisations, and how the input of other health professionals informs decision-making on care and service delivery. Care documentation demonstrated input from other health services in line with consumers’ needs. </w:t>
      </w:r>
    </w:p>
    <w:p w14:paraId="4B04808F" w14:textId="524C10FE" w:rsidR="00687A93" w:rsidRPr="001E694D" w:rsidRDefault="005B7329" w:rsidP="005B7329">
      <w:pPr>
        <w:pStyle w:val="NormalArial"/>
        <w:rPr>
          <w:rFonts w:ascii="Open Sans" w:hAnsi="Open Sans" w:cs="Open Sans"/>
        </w:rPr>
      </w:pPr>
      <w:r w:rsidRPr="005B7329">
        <w:rPr>
          <w:rFonts w:ascii="Open Sans" w:hAnsi="Open Sans" w:cs="Open Sans"/>
        </w:rPr>
        <w:t xml:space="preserve">Consumers and representatives confirmed confidence in the service to manage infections as they observe staff washing their hands. Care documentation </w:t>
      </w:r>
      <w:r w:rsidRPr="005B7329">
        <w:rPr>
          <w:rFonts w:ascii="Open Sans" w:hAnsi="Open Sans" w:cs="Open Sans"/>
        </w:rPr>
        <w:lastRenderedPageBreak/>
        <w:t>demonstrated appropriate identification and management of infections. Clinical staff demonstrated a shared understanding of antimicrobial stewardship. The service has an outbreak management plan and antimicrobial stewardship policy in place.</w:t>
      </w:r>
    </w:p>
    <w:p w14:paraId="06C4D86D" w14:textId="77777777" w:rsidR="00687A93" w:rsidRPr="001E694D" w:rsidRDefault="00C64964" w:rsidP="0036130C">
      <w:pPr>
        <w:pStyle w:val="NormalArial"/>
        <w:rPr>
          <w:rFonts w:ascii="Open Sans" w:hAnsi="Open Sans" w:cs="Open Sans"/>
        </w:rPr>
      </w:pPr>
      <w:r w:rsidRPr="001E694D">
        <w:rPr>
          <w:rFonts w:ascii="Open Sans" w:hAnsi="Open Sans" w:cs="Open Sans"/>
        </w:rPr>
        <w:br w:type="page"/>
      </w:r>
    </w:p>
    <w:p w14:paraId="48AF8558" w14:textId="77777777" w:rsidR="00687A93" w:rsidRPr="001E694D" w:rsidRDefault="00C6496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7C2D3A" w14:paraId="61187487" w14:textId="77777777" w:rsidTr="007C2D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09B6035" w14:textId="77777777" w:rsidR="00687A93" w:rsidRPr="001E694D" w:rsidRDefault="00C64964"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3C67F90" w14:textId="77777777" w:rsidR="00687A93" w:rsidRPr="001E694D" w:rsidRDefault="00687A9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C2D3A" w14:paraId="44283896" w14:textId="77777777" w:rsidTr="007C2D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3B483F"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74F4D43" w14:textId="77777777" w:rsidR="00687A93" w:rsidRPr="001E694D" w:rsidRDefault="00C649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853DBE8" w14:textId="77777777" w:rsidR="00687A93" w:rsidRPr="001E694D" w:rsidRDefault="009E5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227921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00C95578" w14:textId="77777777" w:rsidTr="007C2D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0F9C25"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FE6267D" w14:textId="77777777" w:rsidR="00687A93" w:rsidRPr="001E694D" w:rsidRDefault="00C649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B5F443B" w14:textId="77777777" w:rsidR="00687A93" w:rsidRPr="001E694D" w:rsidRDefault="009E51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906926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01EB46D5" w14:textId="77777777" w:rsidTr="007C2D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E07B64"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CEA77E8" w14:textId="77777777" w:rsidR="00687A93" w:rsidRPr="001E694D" w:rsidRDefault="00C649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A06D6A6" w14:textId="77777777" w:rsidR="00687A93" w:rsidRPr="001E694D" w:rsidRDefault="00C6496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3657034" w14:textId="77777777" w:rsidR="00687A93" w:rsidRPr="001E694D" w:rsidRDefault="00C6496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58E42D2" w14:textId="77777777" w:rsidR="00687A93" w:rsidRPr="001E694D" w:rsidRDefault="00C6496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DA65A84" w14:textId="77777777" w:rsidR="00687A93" w:rsidRPr="001E694D" w:rsidRDefault="009E5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7176373"/>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4FCB51E3" w14:textId="77777777" w:rsidTr="007C2D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091ACB"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A55A72F" w14:textId="77777777" w:rsidR="00687A93" w:rsidRPr="001E694D" w:rsidRDefault="00C649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2FB5A7E" w14:textId="77777777" w:rsidR="00687A93" w:rsidRPr="001E694D" w:rsidRDefault="009E515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91061905"/>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442BB058" w14:textId="77777777" w:rsidTr="007C2D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11618F"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3D87A9A" w14:textId="77777777" w:rsidR="00687A93" w:rsidRPr="001E694D" w:rsidRDefault="00C649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2E41CA5" w14:textId="77777777" w:rsidR="00687A93" w:rsidRPr="001E694D" w:rsidRDefault="009E515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6835306"/>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29C80AF8" w14:textId="77777777" w:rsidTr="007C2D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1907F8"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A53936D" w14:textId="77777777" w:rsidR="00687A93" w:rsidRPr="001E694D" w:rsidRDefault="00C649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34BB0BD" w14:textId="77777777" w:rsidR="00687A93" w:rsidRPr="001E694D" w:rsidRDefault="009E51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3857502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012916BA" w14:textId="77777777" w:rsidTr="007C2D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598A6E"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820A2F5" w14:textId="77777777" w:rsidR="00687A93" w:rsidRPr="001E694D" w:rsidRDefault="00C649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7187ABA" w14:textId="77777777" w:rsidR="00687A93" w:rsidRPr="001E694D" w:rsidRDefault="009E5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095981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bl>
    <w:p w14:paraId="20599971" w14:textId="77777777" w:rsidR="00687A93" w:rsidRPr="003E162B" w:rsidRDefault="00C64964" w:rsidP="00D87E7C">
      <w:pPr>
        <w:pStyle w:val="Heading20"/>
        <w:rPr>
          <w:rFonts w:ascii="Open Sans" w:hAnsi="Open Sans" w:cs="Open Sans"/>
          <w:color w:val="781E77"/>
        </w:rPr>
      </w:pPr>
      <w:r w:rsidRPr="003E162B">
        <w:rPr>
          <w:rFonts w:ascii="Open Sans" w:hAnsi="Open Sans" w:cs="Open Sans"/>
          <w:color w:val="781E77"/>
        </w:rPr>
        <w:t>Findings</w:t>
      </w:r>
    </w:p>
    <w:p w14:paraId="6A292190" w14:textId="77777777" w:rsidR="005B7329" w:rsidRPr="005B7329" w:rsidRDefault="005B7329" w:rsidP="005B7329">
      <w:pPr>
        <w:pStyle w:val="NormalArial"/>
        <w:rPr>
          <w:rFonts w:ascii="Open Sans" w:hAnsi="Open Sans" w:cs="Open Sans"/>
        </w:rPr>
      </w:pPr>
      <w:r w:rsidRPr="005B7329">
        <w:rPr>
          <w:rFonts w:ascii="Open Sans" w:hAnsi="Open Sans" w:cs="Open Sans"/>
        </w:rPr>
        <w:t xml:space="preserve">The Site Audit report included evidence (summarised below) the service is compliant with this Quality Standard and associated requirements. </w:t>
      </w:r>
    </w:p>
    <w:p w14:paraId="46F9757E" w14:textId="77777777" w:rsidR="005B7329" w:rsidRPr="005B7329" w:rsidRDefault="005B7329" w:rsidP="005B7329">
      <w:pPr>
        <w:pStyle w:val="NormalArial"/>
        <w:rPr>
          <w:rFonts w:ascii="Open Sans" w:hAnsi="Open Sans" w:cs="Open Sans"/>
        </w:rPr>
      </w:pPr>
      <w:r w:rsidRPr="005B7329">
        <w:rPr>
          <w:rFonts w:ascii="Open Sans" w:hAnsi="Open Sans" w:cs="Open Sans"/>
        </w:rPr>
        <w:t xml:space="preserve">Consumers and representatives said staff assist consumers to optimise their independence and to engage in activities of interest, in line with their needs, goals, and preferences. Staff were aware of individual consumers’ lifestyle needs </w:t>
      </w:r>
      <w:r w:rsidRPr="005B7329">
        <w:rPr>
          <w:rFonts w:ascii="Open Sans" w:hAnsi="Open Sans" w:cs="Open Sans"/>
        </w:rPr>
        <w:lastRenderedPageBreak/>
        <w:t xml:space="preserve">and described how they assist the consumer do the things they wish to do. Lifestyle staff described how activities are developed from consumer feedback. </w:t>
      </w:r>
    </w:p>
    <w:p w14:paraId="6B1D36FE" w14:textId="6A8AA46B" w:rsidR="005B7329" w:rsidRPr="005B7329" w:rsidRDefault="005B7329" w:rsidP="005B7329">
      <w:pPr>
        <w:pStyle w:val="NormalArial"/>
        <w:rPr>
          <w:rFonts w:ascii="Open Sans" w:hAnsi="Open Sans" w:cs="Open Sans"/>
        </w:rPr>
      </w:pPr>
      <w:r w:rsidRPr="005B7329">
        <w:rPr>
          <w:rFonts w:ascii="Open Sans" w:hAnsi="Open Sans" w:cs="Open Sans"/>
        </w:rPr>
        <w:t>Consumers said they access the support they need from staff, volunteers, other consumers, and family and friends to meet their individual emotional, spiritual, and psychological needs. Staff demonstrated knowledge of ways in which they recognise a consumer is feeling low and what they do in response.</w:t>
      </w:r>
    </w:p>
    <w:p w14:paraId="5AD38E68" w14:textId="09C27AD6" w:rsidR="005B7329" w:rsidRPr="005B7329" w:rsidRDefault="005B7329" w:rsidP="005B7329">
      <w:pPr>
        <w:pStyle w:val="NormalArial"/>
        <w:rPr>
          <w:rFonts w:ascii="Open Sans" w:hAnsi="Open Sans" w:cs="Open Sans"/>
        </w:rPr>
      </w:pPr>
      <w:r w:rsidRPr="005B7329">
        <w:rPr>
          <w:rFonts w:ascii="Open Sans" w:hAnsi="Open Sans" w:cs="Open Sans"/>
        </w:rPr>
        <w:t xml:space="preserve">Consumers said they are supported to participate in their community, have relationships with family and pets, and attend social activities of interest. Staff described consumer participation in external activities and relationships of importance, consistent with information the </w:t>
      </w:r>
      <w:r w:rsidR="00AA7467">
        <w:rPr>
          <w:rFonts w:ascii="Open Sans" w:hAnsi="Open Sans" w:cs="Open Sans"/>
        </w:rPr>
        <w:t>a</w:t>
      </w:r>
      <w:r w:rsidRPr="005B7329">
        <w:rPr>
          <w:rFonts w:ascii="Open Sans" w:hAnsi="Open Sans" w:cs="Open Sans"/>
        </w:rPr>
        <w:t xml:space="preserve">ssessment </w:t>
      </w:r>
      <w:r w:rsidR="00AA7467">
        <w:rPr>
          <w:rFonts w:ascii="Open Sans" w:hAnsi="Open Sans" w:cs="Open Sans"/>
        </w:rPr>
        <w:t>t</w:t>
      </w:r>
      <w:r w:rsidRPr="005B7329">
        <w:rPr>
          <w:rFonts w:ascii="Open Sans" w:hAnsi="Open Sans" w:cs="Open Sans"/>
        </w:rPr>
        <w:t>eam received from consumers and review of care documentation.</w:t>
      </w:r>
    </w:p>
    <w:p w14:paraId="010B076C" w14:textId="0CA6A6ED" w:rsidR="005B7329" w:rsidRPr="005B7329" w:rsidRDefault="005B7329" w:rsidP="005B7329">
      <w:pPr>
        <w:pStyle w:val="NormalArial"/>
        <w:rPr>
          <w:rFonts w:ascii="Open Sans" w:hAnsi="Open Sans" w:cs="Open Sans"/>
        </w:rPr>
      </w:pPr>
      <w:r w:rsidRPr="005B7329">
        <w:rPr>
          <w:rFonts w:ascii="Open Sans" w:hAnsi="Open Sans" w:cs="Open Sans"/>
        </w:rPr>
        <w:t xml:space="preserve">Consumers and representatives expressed confidence in </w:t>
      </w:r>
      <w:r w:rsidR="00AA7467">
        <w:rPr>
          <w:rFonts w:ascii="Open Sans" w:hAnsi="Open Sans" w:cs="Open Sans"/>
        </w:rPr>
        <w:t>staff</w:t>
      </w:r>
      <w:r w:rsidRPr="005B7329">
        <w:rPr>
          <w:rFonts w:ascii="Open Sans" w:hAnsi="Open Sans" w:cs="Open Sans"/>
        </w:rPr>
        <w:t xml:space="preserve"> knowledge</w:t>
      </w:r>
      <w:r w:rsidR="00AA7467">
        <w:rPr>
          <w:rFonts w:ascii="Open Sans" w:hAnsi="Open Sans" w:cs="Open Sans"/>
        </w:rPr>
        <w:t xml:space="preserve"> in relation to</w:t>
      </w:r>
      <w:r w:rsidRPr="005B7329">
        <w:rPr>
          <w:rFonts w:ascii="Open Sans" w:hAnsi="Open Sans" w:cs="Open Sans"/>
        </w:rPr>
        <w:t xml:space="preserve"> consumers</w:t>
      </w:r>
      <w:r w:rsidR="00AA7467">
        <w:rPr>
          <w:rFonts w:ascii="Open Sans" w:hAnsi="Open Sans" w:cs="Open Sans"/>
        </w:rPr>
        <w:t>’</w:t>
      </w:r>
      <w:r w:rsidRPr="005B7329">
        <w:rPr>
          <w:rFonts w:ascii="Open Sans" w:hAnsi="Open Sans" w:cs="Open Sans"/>
        </w:rPr>
        <w:t xml:space="preserve"> need</w:t>
      </w:r>
      <w:r w:rsidR="00AA7467">
        <w:rPr>
          <w:rFonts w:ascii="Open Sans" w:hAnsi="Open Sans" w:cs="Open Sans"/>
        </w:rPr>
        <w:t>s</w:t>
      </w:r>
      <w:r w:rsidRPr="005B7329">
        <w:rPr>
          <w:rFonts w:ascii="Open Sans" w:hAnsi="Open Sans" w:cs="Open Sans"/>
        </w:rPr>
        <w:t xml:space="preserve">, and the things important to their well-being. Staff use electronic systems, daily handovers, dietary lists, and meetings with representatives to communicate consumers’ </w:t>
      </w:r>
      <w:r w:rsidR="004C0659" w:rsidRPr="005B7329">
        <w:rPr>
          <w:rFonts w:ascii="Open Sans" w:hAnsi="Open Sans" w:cs="Open Sans"/>
        </w:rPr>
        <w:t>information.</w:t>
      </w:r>
    </w:p>
    <w:p w14:paraId="1F287355" w14:textId="79C5B0DC" w:rsidR="005B7329" w:rsidRPr="005B7329" w:rsidRDefault="005B7329" w:rsidP="005B7329">
      <w:pPr>
        <w:pStyle w:val="NormalArial"/>
        <w:rPr>
          <w:rFonts w:ascii="Open Sans" w:hAnsi="Open Sans" w:cs="Open Sans"/>
        </w:rPr>
      </w:pPr>
      <w:r w:rsidRPr="005B7329">
        <w:rPr>
          <w:rFonts w:ascii="Open Sans" w:hAnsi="Open Sans" w:cs="Open Sans"/>
        </w:rPr>
        <w:t xml:space="preserve">The service has systems </w:t>
      </w:r>
      <w:r w:rsidR="00AA7467">
        <w:rPr>
          <w:rFonts w:ascii="Open Sans" w:hAnsi="Open Sans" w:cs="Open Sans"/>
        </w:rPr>
        <w:t>for</w:t>
      </w:r>
      <w:r w:rsidRPr="005B7329">
        <w:rPr>
          <w:rFonts w:ascii="Open Sans" w:hAnsi="Open Sans" w:cs="Open Sans"/>
        </w:rPr>
        <w:t xml:space="preserve"> referrals to other providers of care and services when the need arises. Consumers said they can access internal services such as faith-based services and hairdressing. Lifestyle staff described the process for referring consumers to external services including the transfer of essential information and provision of additional care. The service offers a range of volunteer services to which consumers can be referred.</w:t>
      </w:r>
    </w:p>
    <w:p w14:paraId="6DDD4717" w14:textId="0CE7D8B3" w:rsidR="005B7329" w:rsidRPr="005B7329" w:rsidRDefault="005B7329" w:rsidP="005B7329">
      <w:pPr>
        <w:pStyle w:val="NormalArial"/>
        <w:rPr>
          <w:rFonts w:ascii="Open Sans" w:hAnsi="Open Sans" w:cs="Open Sans"/>
        </w:rPr>
      </w:pPr>
      <w:r w:rsidRPr="005B7329">
        <w:rPr>
          <w:rFonts w:ascii="Open Sans" w:hAnsi="Open Sans" w:cs="Open Sans"/>
        </w:rPr>
        <w:t xml:space="preserve">Overall consumers said they were mostly satisfied with meals and found them varied and of suitable quantity and quality. Staff demonstrated a knowledge of consumers’ individual nutritional requirements and preferences, and this was evidenced in care and menu documentation. Three separate dining rooms provide access to alternatives to the daily menu as well as snacks and drinks outside mealtimes. The service demonstrated evidence of feedback mechanisms to enable consumers to provide input into the variety and quality of food. </w:t>
      </w:r>
    </w:p>
    <w:p w14:paraId="28603C8D" w14:textId="5CFD2012" w:rsidR="00687A93" w:rsidRPr="001E694D" w:rsidRDefault="005B7329" w:rsidP="005B7329">
      <w:pPr>
        <w:pStyle w:val="NormalArial"/>
        <w:rPr>
          <w:rFonts w:ascii="Open Sans" w:hAnsi="Open Sans" w:cs="Open Sans"/>
        </w:rPr>
      </w:pPr>
      <w:r w:rsidRPr="005B7329">
        <w:rPr>
          <w:rFonts w:ascii="Open Sans" w:hAnsi="Open Sans" w:cs="Open Sans"/>
        </w:rPr>
        <w:t>Consumers advised the service provides equipment to support their daily living activities. The service has appropriate arrangements in place for purchasing, servicing, maintaining, renewing, and replacing equipment. Equipment used to support consumers in daily activities was observed to be clean, suitable, well-maintained, and appropriately stored when not in use.</w:t>
      </w:r>
    </w:p>
    <w:p w14:paraId="0EFFAA8E" w14:textId="77777777" w:rsidR="00687A93" w:rsidRPr="001E694D" w:rsidRDefault="00C64964" w:rsidP="0036130C">
      <w:pPr>
        <w:pStyle w:val="NormalArial"/>
        <w:rPr>
          <w:rFonts w:ascii="Open Sans" w:hAnsi="Open Sans" w:cs="Open Sans"/>
        </w:rPr>
      </w:pPr>
      <w:r w:rsidRPr="001E694D">
        <w:rPr>
          <w:rFonts w:ascii="Open Sans" w:hAnsi="Open Sans" w:cs="Open Sans"/>
        </w:rPr>
        <w:br w:type="page"/>
      </w:r>
    </w:p>
    <w:p w14:paraId="013EC3B2" w14:textId="77777777" w:rsidR="00687A93" w:rsidRPr="001E694D" w:rsidRDefault="00C6496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7C2D3A" w14:paraId="582D325C" w14:textId="77777777" w:rsidTr="007C2D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FE6450A" w14:textId="77777777" w:rsidR="00687A93" w:rsidRPr="001E694D" w:rsidRDefault="00C6496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FF369C3" w14:textId="77777777" w:rsidR="00687A93" w:rsidRPr="001E694D" w:rsidRDefault="00687A9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C2D3A" w14:paraId="14CA0A8F" w14:textId="77777777" w:rsidTr="007C2D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F1C910"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EBB5C41" w14:textId="77777777" w:rsidR="00687A93" w:rsidRPr="001E694D" w:rsidRDefault="00C649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4CF039B" w14:textId="77777777" w:rsidR="00687A93" w:rsidRPr="001E694D" w:rsidRDefault="009E5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143587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7364E587" w14:textId="77777777" w:rsidTr="007C2D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03BABC"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81F8D45" w14:textId="77777777" w:rsidR="00687A93" w:rsidRPr="001E694D" w:rsidRDefault="00C649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D7B7B23" w14:textId="77777777" w:rsidR="00687A93" w:rsidRPr="001E694D" w:rsidRDefault="00C6496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52FDD49" w14:textId="77777777" w:rsidR="00687A93" w:rsidRPr="001E694D" w:rsidRDefault="00C6496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848FED5" w14:textId="77777777" w:rsidR="00687A93" w:rsidRPr="001E694D" w:rsidRDefault="009E51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8001450"/>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28954A2B" w14:textId="77777777" w:rsidTr="007C2D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C65612"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3E0A4EA" w14:textId="77777777" w:rsidR="00687A93" w:rsidRPr="001E694D" w:rsidRDefault="00C649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C237D92" w14:textId="77777777" w:rsidR="00687A93" w:rsidRPr="001E694D" w:rsidRDefault="009E515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775389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bl>
    <w:p w14:paraId="024B1E7B" w14:textId="77777777" w:rsidR="00687A93" w:rsidRPr="003E162B" w:rsidRDefault="00C64964" w:rsidP="002B0C90">
      <w:pPr>
        <w:pStyle w:val="Heading20"/>
        <w:rPr>
          <w:rFonts w:ascii="Open Sans" w:hAnsi="Open Sans" w:cs="Open Sans"/>
          <w:color w:val="781E77"/>
        </w:rPr>
      </w:pPr>
      <w:r w:rsidRPr="003E162B">
        <w:rPr>
          <w:rFonts w:ascii="Open Sans" w:hAnsi="Open Sans" w:cs="Open Sans"/>
          <w:color w:val="781E77"/>
        </w:rPr>
        <w:t>Findings</w:t>
      </w:r>
    </w:p>
    <w:p w14:paraId="2B5B6725" w14:textId="77777777" w:rsidR="005B7329" w:rsidRPr="005B7329" w:rsidRDefault="005B7329" w:rsidP="005B7329">
      <w:pPr>
        <w:pStyle w:val="NormalArial"/>
        <w:rPr>
          <w:rFonts w:ascii="Open Sans" w:hAnsi="Open Sans" w:cs="Open Sans"/>
        </w:rPr>
      </w:pPr>
      <w:r w:rsidRPr="005B7329">
        <w:rPr>
          <w:rFonts w:ascii="Open Sans" w:hAnsi="Open Sans" w:cs="Open Sans"/>
        </w:rPr>
        <w:t xml:space="preserve">The Site Audit report included evidence (summarised below) the service is compliant with this Quality Standard and associated requirements. </w:t>
      </w:r>
    </w:p>
    <w:p w14:paraId="6C90B202" w14:textId="77777777" w:rsidR="005B7329" w:rsidRPr="005B7329" w:rsidRDefault="005B7329" w:rsidP="005B7329">
      <w:pPr>
        <w:pStyle w:val="NormalArial"/>
        <w:rPr>
          <w:rFonts w:ascii="Open Sans" w:hAnsi="Open Sans" w:cs="Open Sans"/>
        </w:rPr>
      </w:pPr>
      <w:r w:rsidRPr="005B7329">
        <w:rPr>
          <w:rFonts w:ascii="Open Sans" w:hAnsi="Open Sans" w:cs="Open Sans"/>
        </w:rPr>
        <w:t xml:space="preserve">Consumers advised the environment is welcoming and easy to understand and navigate. Consumers’ rooms were personalised with their memorabilia. The service environment was observed to be welcoming, with clear signage throughout, including room numbers and directions to communal areas. Garden areas were raised to support those consumers who enjoy gardening. </w:t>
      </w:r>
    </w:p>
    <w:p w14:paraId="0609E014" w14:textId="77777777" w:rsidR="005B7329" w:rsidRPr="005B7329" w:rsidRDefault="005B7329" w:rsidP="005B7329">
      <w:pPr>
        <w:pStyle w:val="NormalArial"/>
        <w:rPr>
          <w:rFonts w:ascii="Open Sans" w:hAnsi="Open Sans" w:cs="Open Sans"/>
        </w:rPr>
      </w:pPr>
      <w:r w:rsidRPr="005B7329">
        <w:rPr>
          <w:rFonts w:ascii="Open Sans" w:hAnsi="Open Sans" w:cs="Open Sans"/>
        </w:rPr>
        <w:t>The service was clean and well-maintained, and designed to offer several shared spaces for socialising, quiet reflection, and enjoyment of music and television. Individual rooms have balconies with views, and adjustable curtains to control levels of natural light in the room. Access to the community is via the lifts and automatic doors in the reception area. Consumers and visitors were observed moving freely within the building and in lifts.</w:t>
      </w:r>
    </w:p>
    <w:p w14:paraId="16DCF368" w14:textId="43E621BA" w:rsidR="00687A93" w:rsidRPr="001E694D" w:rsidRDefault="005B7329" w:rsidP="005B7329">
      <w:pPr>
        <w:pStyle w:val="NormalArial"/>
        <w:rPr>
          <w:rFonts w:ascii="Open Sans" w:hAnsi="Open Sans" w:cs="Open Sans"/>
        </w:rPr>
      </w:pPr>
      <w:r w:rsidRPr="005B7329">
        <w:rPr>
          <w:rFonts w:ascii="Open Sans" w:hAnsi="Open Sans" w:cs="Open Sans"/>
        </w:rPr>
        <w:t>Equipment, fittings, and furnishings were observed to be well-maintained, clean, and safe for consumer use. Staff are aware of processes to identify, report and attend to any maintenance issues or hazards. Review of the service’s maintenance system demonstrated a system to ensure preventative and reactive maintenance is actioned. Consumers provided examples of suitable equipment purchased by the service for their needs.</w:t>
      </w:r>
    </w:p>
    <w:p w14:paraId="3572A265" w14:textId="77777777" w:rsidR="00687A93" w:rsidRPr="001E694D" w:rsidRDefault="00C64964" w:rsidP="0036130C">
      <w:pPr>
        <w:pStyle w:val="NormalArial"/>
        <w:rPr>
          <w:rFonts w:ascii="Open Sans" w:hAnsi="Open Sans" w:cs="Open Sans"/>
        </w:rPr>
      </w:pPr>
      <w:r w:rsidRPr="001E694D">
        <w:rPr>
          <w:rFonts w:ascii="Open Sans" w:hAnsi="Open Sans" w:cs="Open Sans"/>
        </w:rPr>
        <w:br w:type="page"/>
      </w:r>
    </w:p>
    <w:p w14:paraId="09CCBD5C" w14:textId="77777777" w:rsidR="00687A93" w:rsidRPr="001E694D" w:rsidRDefault="00C6496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7C2D3A" w14:paraId="6CB66820" w14:textId="77777777" w:rsidTr="007C2D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E891C89" w14:textId="77777777" w:rsidR="00687A93" w:rsidRPr="001E694D" w:rsidRDefault="00C64964"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D186A65" w14:textId="77777777" w:rsidR="00687A93" w:rsidRPr="001E694D" w:rsidRDefault="00687A9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C2D3A" w14:paraId="53A5324A" w14:textId="77777777" w:rsidTr="007C2D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C57FBF"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FC2A06C" w14:textId="77777777" w:rsidR="00687A93" w:rsidRPr="001E694D" w:rsidRDefault="00C649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8912780" w14:textId="77777777" w:rsidR="00687A93" w:rsidRPr="001E694D" w:rsidRDefault="009E5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784042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436F72B6" w14:textId="77777777" w:rsidTr="007C2D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872418"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2804CB6" w14:textId="77777777" w:rsidR="00687A93" w:rsidRPr="001E694D" w:rsidRDefault="00C649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F0BD176" w14:textId="77777777" w:rsidR="00687A93" w:rsidRPr="001E694D" w:rsidRDefault="009E51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2426539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06AD93B6" w14:textId="77777777" w:rsidTr="007C2D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90779A"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2490D5D" w14:textId="77777777" w:rsidR="00687A93" w:rsidRPr="001E694D" w:rsidRDefault="00C649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7926807" w14:textId="77777777" w:rsidR="00687A93" w:rsidRPr="001E694D" w:rsidRDefault="009E5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3892028"/>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6ADD9B57" w14:textId="77777777" w:rsidTr="007C2D3A">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086550"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92390BD" w14:textId="77777777" w:rsidR="00687A93" w:rsidRPr="001E694D" w:rsidRDefault="00C649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474AB54" w14:textId="77777777" w:rsidR="00687A93" w:rsidRPr="001E694D" w:rsidRDefault="009E515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004418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bl>
    <w:p w14:paraId="529D530A" w14:textId="77777777" w:rsidR="00687A93" w:rsidRPr="003E162B" w:rsidRDefault="00C64964" w:rsidP="00D87E7C">
      <w:pPr>
        <w:pStyle w:val="Heading20"/>
        <w:rPr>
          <w:rFonts w:ascii="Open Sans" w:hAnsi="Open Sans" w:cs="Open Sans"/>
          <w:color w:val="781E77"/>
        </w:rPr>
      </w:pPr>
      <w:r w:rsidRPr="003E162B">
        <w:rPr>
          <w:rFonts w:ascii="Open Sans" w:hAnsi="Open Sans" w:cs="Open Sans"/>
          <w:color w:val="781E77"/>
        </w:rPr>
        <w:t>Findings</w:t>
      </w:r>
    </w:p>
    <w:p w14:paraId="4DD3FFAB" w14:textId="77777777" w:rsidR="005B7329" w:rsidRPr="005B7329" w:rsidRDefault="005B7329" w:rsidP="005B7329">
      <w:pPr>
        <w:pStyle w:val="NormalArial"/>
        <w:rPr>
          <w:rFonts w:ascii="Open Sans" w:hAnsi="Open Sans" w:cs="Open Sans"/>
        </w:rPr>
      </w:pPr>
      <w:r w:rsidRPr="005B7329">
        <w:rPr>
          <w:rFonts w:ascii="Open Sans" w:hAnsi="Open Sans" w:cs="Open Sans"/>
        </w:rPr>
        <w:t xml:space="preserve">The Site Audit report included evidence (summarised below) the service is compliant with this Quality Standard and associated requirements. </w:t>
      </w:r>
    </w:p>
    <w:p w14:paraId="59041A69" w14:textId="40575F0C" w:rsidR="005B7329" w:rsidRPr="005B7329" w:rsidRDefault="005B7329" w:rsidP="005B7329">
      <w:pPr>
        <w:pStyle w:val="NormalArial"/>
        <w:rPr>
          <w:rFonts w:ascii="Open Sans" w:hAnsi="Open Sans" w:cs="Open Sans"/>
        </w:rPr>
      </w:pPr>
      <w:r w:rsidRPr="005B7329">
        <w:rPr>
          <w:rFonts w:ascii="Open Sans" w:hAnsi="Open Sans" w:cs="Open Sans"/>
        </w:rPr>
        <w:t xml:space="preserve">Consumers and representatives said they are comfortable </w:t>
      </w:r>
      <w:r w:rsidR="00AA7467">
        <w:rPr>
          <w:rFonts w:ascii="Open Sans" w:hAnsi="Open Sans" w:cs="Open Sans"/>
        </w:rPr>
        <w:t xml:space="preserve">with </w:t>
      </w:r>
      <w:r w:rsidRPr="005B7329">
        <w:rPr>
          <w:rFonts w:ascii="Open Sans" w:hAnsi="Open Sans" w:cs="Open Sans"/>
        </w:rPr>
        <w:t>and understand how to give feedback or make a complaint. Management and staff had a shared understanding of the processes in place to encourage and support consumers and representatives to provide feedback and make complaints. The service has various mechanisms for consumers and representatives to provide feedback or make complaints including verbally to staff, surveys, via the service’s electronic feedback system, or during consumer meetings.</w:t>
      </w:r>
    </w:p>
    <w:p w14:paraId="0D761F71" w14:textId="77777777" w:rsidR="005B7329" w:rsidRPr="005B7329" w:rsidRDefault="005B7329" w:rsidP="005B7329">
      <w:pPr>
        <w:pStyle w:val="NormalArial"/>
        <w:rPr>
          <w:rFonts w:ascii="Open Sans" w:hAnsi="Open Sans" w:cs="Open Sans"/>
        </w:rPr>
      </w:pPr>
      <w:r w:rsidRPr="005B7329">
        <w:rPr>
          <w:rFonts w:ascii="Open Sans" w:hAnsi="Open Sans" w:cs="Open Sans"/>
        </w:rPr>
        <w:t>Consumers and representatives said they are aware of advocacy services, language services and other methods for raising and resolving complaints. Advocacy material was observed to be readily available to consumers and representatives throughout the service. Management advised staff have electronic translation applications and services are available to support consumers from non-English speaking cultures to make complaints or access advocacy services.</w:t>
      </w:r>
    </w:p>
    <w:p w14:paraId="07A0D7BE" w14:textId="77777777" w:rsidR="005B7329" w:rsidRPr="005B7329" w:rsidRDefault="005B7329" w:rsidP="005B7329">
      <w:pPr>
        <w:pStyle w:val="NormalArial"/>
        <w:rPr>
          <w:rFonts w:ascii="Open Sans" w:hAnsi="Open Sans" w:cs="Open Sans"/>
        </w:rPr>
      </w:pPr>
      <w:r w:rsidRPr="005B7329">
        <w:rPr>
          <w:rFonts w:ascii="Open Sans" w:hAnsi="Open Sans" w:cs="Open Sans"/>
        </w:rPr>
        <w:t xml:space="preserve">Consumers and representatives confirmed, staff and management addressed their complaints and resolved any concerns they raised in a timely manner and apologised when things go wrong. Staff and management demonstrated an understanding of open disclosure and explained how they would apologise to consumers and representatives in the event of something going wrong. The </w:t>
      </w:r>
      <w:r w:rsidRPr="005B7329">
        <w:rPr>
          <w:rFonts w:ascii="Open Sans" w:hAnsi="Open Sans" w:cs="Open Sans"/>
        </w:rPr>
        <w:lastRenderedPageBreak/>
        <w:t>service’s register for complaints and feedback evidenced action is taken in a timely manner, and open disclosure principles are implemented.</w:t>
      </w:r>
    </w:p>
    <w:p w14:paraId="788778FA" w14:textId="40815583" w:rsidR="00687A93" w:rsidRPr="001E694D" w:rsidRDefault="005B7329" w:rsidP="005B7329">
      <w:pPr>
        <w:pStyle w:val="NormalArial"/>
        <w:rPr>
          <w:rFonts w:ascii="Open Sans" w:hAnsi="Open Sans" w:cs="Open Sans"/>
        </w:rPr>
      </w:pPr>
      <w:r w:rsidRPr="005B7329">
        <w:rPr>
          <w:rFonts w:ascii="Open Sans" w:hAnsi="Open Sans" w:cs="Open Sans"/>
        </w:rPr>
        <w:t>Consumers and representatives indicated the service reviews their feedback and complaints to improve the quality of care and services. Management described how complaints are tracked, and analysed, and provided examples of continuous improvement actions taken in response to consumers’ feedback.</w:t>
      </w:r>
    </w:p>
    <w:p w14:paraId="00390091" w14:textId="77777777" w:rsidR="00687A93" w:rsidRPr="001E694D" w:rsidRDefault="00C64964" w:rsidP="0036130C">
      <w:pPr>
        <w:pStyle w:val="NormalArial"/>
        <w:rPr>
          <w:rFonts w:ascii="Open Sans" w:hAnsi="Open Sans" w:cs="Open Sans"/>
        </w:rPr>
      </w:pPr>
      <w:r w:rsidRPr="001E694D">
        <w:rPr>
          <w:rFonts w:ascii="Open Sans" w:hAnsi="Open Sans" w:cs="Open Sans"/>
        </w:rPr>
        <w:br w:type="page"/>
      </w:r>
    </w:p>
    <w:p w14:paraId="25D763F7" w14:textId="77777777" w:rsidR="00687A93" w:rsidRPr="001E694D" w:rsidRDefault="00C6496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7C2D3A" w14:paraId="413325F5" w14:textId="77777777" w:rsidTr="007C2D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322B16E" w14:textId="77777777" w:rsidR="00687A93" w:rsidRPr="001E694D" w:rsidRDefault="00C64964"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4FDA1C0" w14:textId="77777777" w:rsidR="00687A93" w:rsidRPr="001E694D" w:rsidRDefault="00687A9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C2D3A" w14:paraId="2E78901A" w14:textId="77777777" w:rsidTr="007C2D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43EE5C"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31C2EC3" w14:textId="77777777" w:rsidR="00687A93" w:rsidRPr="001E694D" w:rsidRDefault="00C649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B3AEBE5" w14:textId="77777777" w:rsidR="00687A93" w:rsidRPr="001E694D" w:rsidRDefault="009E5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939706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2E2A5C1E" w14:textId="77777777" w:rsidTr="007C2D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3CFC1A"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8A0564C" w14:textId="77777777" w:rsidR="00687A93" w:rsidRPr="001E694D" w:rsidRDefault="00C649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A1B8E2F" w14:textId="77777777" w:rsidR="00687A93" w:rsidRPr="001E694D" w:rsidRDefault="009E51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569917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067D0915" w14:textId="77777777" w:rsidTr="007C2D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1CC9D6"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D77CF8A" w14:textId="77777777" w:rsidR="00687A93" w:rsidRPr="001E694D" w:rsidRDefault="00C649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861AED5" w14:textId="77777777" w:rsidR="00687A93" w:rsidRPr="001E694D" w:rsidRDefault="009E5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482213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42AC92C1" w14:textId="77777777" w:rsidTr="007C2D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D22D18"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B18A99D" w14:textId="77777777" w:rsidR="00687A93" w:rsidRPr="001E694D" w:rsidRDefault="00C649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C2FD935" w14:textId="77777777" w:rsidR="00687A93" w:rsidRPr="001E694D" w:rsidRDefault="009E515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10965805"/>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36D9CA7B" w14:textId="77777777" w:rsidTr="007C2D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86E168"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5E82572E" w14:textId="77777777" w:rsidR="00687A93" w:rsidRPr="001E694D" w:rsidRDefault="00C649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957580D" w14:textId="77777777" w:rsidR="00687A93" w:rsidRPr="001E694D" w:rsidRDefault="009E515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6425867"/>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bl>
    <w:p w14:paraId="5C39AFC4" w14:textId="77777777" w:rsidR="00687A93" w:rsidRPr="003E162B" w:rsidRDefault="00C64964" w:rsidP="002B0C90">
      <w:pPr>
        <w:pStyle w:val="Heading20"/>
        <w:rPr>
          <w:rFonts w:ascii="Open Sans" w:hAnsi="Open Sans" w:cs="Open Sans"/>
          <w:color w:val="781E77"/>
        </w:rPr>
      </w:pPr>
      <w:r w:rsidRPr="003E162B">
        <w:rPr>
          <w:rFonts w:ascii="Open Sans" w:hAnsi="Open Sans" w:cs="Open Sans"/>
          <w:color w:val="781E77"/>
        </w:rPr>
        <w:t>Findings</w:t>
      </w:r>
    </w:p>
    <w:p w14:paraId="4CA379ED" w14:textId="77777777" w:rsidR="005B7329" w:rsidRPr="005B7329" w:rsidRDefault="005B7329" w:rsidP="005B7329">
      <w:pPr>
        <w:pStyle w:val="NormalArial"/>
        <w:rPr>
          <w:rFonts w:ascii="Open Sans" w:hAnsi="Open Sans" w:cs="Open Sans"/>
        </w:rPr>
      </w:pPr>
      <w:r w:rsidRPr="005B7329">
        <w:rPr>
          <w:rFonts w:ascii="Open Sans" w:hAnsi="Open Sans" w:cs="Open Sans"/>
        </w:rPr>
        <w:t xml:space="preserve">The Site Audit report included evidence (summarised below) the service is compliant with this Quality Standard and associated requirements. </w:t>
      </w:r>
    </w:p>
    <w:p w14:paraId="368944B4" w14:textId="455CBA35" w:rsidR="005B7329" w:rsidRPr="005B7329" w:rsidRDefault="005B7329" w:rsidP="005B7329">
      <w:pPr>
        <w:pStyle w:val="NormalArial"/>
        <w:rPr>
          <w:rFonts w:ascii="Open Sans" w:hAnsi="Open Sans" w:cs="Open Sans"/>
        </w:rPr>
      </w:pPr>
      <w:r w:rsidRPr="005B7329">
        <w:rPr>
          <w:rFonts w:ascii="Open Sans" w:hAnsi="Open Sans" w:cs="Open Sans"/>
        </w:rPr>
        <w:t xml:space="preserve">Consumers said they felt the service is staffed to meet consumers’ care and service needs. Call bell data indicated staff respond to consumer requests in a timely manner. Staff said they have adequate time to undertake their allocated tasks and provide care and services in accordance with consumers’ needs and preferences. Management determines </w:t>
      </w:r>
      <w:r w:rsidR="00AA7467" w:rsidRPr="005B7329">
        <w:rPr>
          <w:rFonts w:ascii="Open Sans" w:hAnsi="Open Sans" w:cs="Open Sans"/>
        </w:rPr>
        <w:t>sufficien</w:t>
      </w:r>
      <w:r w:rsidR="00AA7467">
        <w:rPr>
          <w:rFonts w:ascii="Open Sans" w:hAnsi="Open Sans" w:cs="Open Sans"/>
        </w:rPr>
        <w:t>c</w:t>
      </w:r>
      <w:r w:rsidR="00AA7467" w:rsidRPr="005B7329">
        <w:rPr>
          <w:rFonts w:ascii="Open Sans" w:hAnsi="Open Sans" w:cs="Open Sans"/>
        </w:rPr>
        <w:t>y</w:t>
      </w:r>
      <w:r w:rsidRPr="005B7329">
        <w:rPr>
          <w:rFonts w:ascii="Open Sans" w:hAnsi="Open Sans" w:cs="Open Sans"/>
        </w:rPr>
        <w:t xml:space="preserve"> </w:t>
      </w:r>
      <w:r w:rsidR="00AA7467">
        <w:rPr>
          <w:rFonts w:ascii="Open Sans" w:hAnsi="Open Sans" w:cs="Open Sans"/>
        </w:rPr>
        <w:t xml:space="preserve">of </w:t>
      </w:r>
      <w:r w:rsidRPr="005B7329">
        <w:rPr>
          <w:rFonts w:ascii="Open Sans" w:hAnsi="Open Sans" w:cs="Open Sans"/>
        </w:rPr>
        <w:t>roster</w:t>
      </w:r>
      <w:r w:rsidR="00AA7467">
        <w:rPr>
          <w:rFonts w:ascii="Open Sans" w:hAnsi="Open Sans" w:cs="Open Sans"/>
        </w:rPr>
        <w:t>ed staff</w:t>
      </w:r>
      <w:r w:rsidRPr="005B7329">
        <w:rPr>
          <w:rFonts w:ascii="Open Sans" w:hAnsi="Open Sans" w:cs="Open Sans"/>
        </w:rPr>
        <w:t xml:space="preserve"> through review of care minutes and by analysing the care needs of consumer cohorts. The service demonstrated mechanisms were in place to manage staff attrition and replace staff when unplanned leave occurred.</w:t>
      </w:r>
    </w:p>
    <w:p w14:paraId="4B1D6B6E" w14:textId="77777777" w:rsidR="005B7329" w:rsidRPr="005B7329" w:rsidRDefault="005B7329" w:rsidP="005B7329">
      <w:pPr>
        <w:pStyle w:val="NormalArial"/>
        <w:rPr>
          <w:rFonts w:ascii="Open Sans" w:hAnsi="Open Sans" w:cs="Open Sans"/>
        </w:rPr>
      </w:pPr>
      <w:r w:rsidRPr="005B7329">
        <w:rPr>
          <w:rFonts w:ascii="Open Sans" w:hAnsi="Open Sans" w:cs="Open Sans"/>
        </w:rPr>
        <w:t xml:space="preserve">Consumers and representatives said staff are kind and caring when providing care and services. Staff interviewed demonstrated they are familiar with each consumer’s individual needs and identity and described how it is important to have a good rapport with consumers. Staff were observed to be interacting with consumers in a patient, caring, and respectful manner. </w:t>
      </w:r>
    </w:p>
    <w:p w14:paraId="42AF4416" w14:textId="77777777" w:rsidR="005B7329" w:rsidRPr="005B7329" w:rsidRDefault="005B7329" w:rsidP="005B7329">
      <w:pPr>
        <w:pStyle w:val="NormalArial"/>
        <w:rPr>
          <w:rFonts w:ascii="Open Sans" w:hAnsi="Open Sans" w:cs="Open Sans"/>
        </w:rPr>
      </w:pPr>
      <w:r w:rsidRPr="005B7329">
        <w:rPr>
          <w:rFonts w:ascii="Open Sans" w:hAnsi="Open Sans" w:cs="Open Sans"/>
        </w:rPr>
        <w:t xml:space="preserve">The service demonstrated systems to ensure the workforce is competent and staff have the knowledge and skills to perform their roles. Management </w:t>
      </w:r>
      <w:r w:rsidRPr="005B7329">
        <w:rPr>
          <w:rFonts w:ascii="Open Sans" w:hAnsi="Open Sans" w:cs="Open Sans"/>
        </w:rPr>
        <w:lastRenderedPageBreak/>
        <w:t>described how staff competency and capability for their role is determined during the recruitment process from interviews, and pre-employment, reference, and registration checks. Consumers and representatives said staff know what they are doing and provided examples of specialised nursing care needs well managed by staff. Staff confirmed participation in mandatory training, which included medication administration, infection control, behaviour management, elder abuse and serious incident response scheme.</w:t>
      </w:r>
    </w:p>
    <w:p w14:paraId="58D3D3C3" w14:textId="7F662F54" w:rsidR="005B7329" w:rsidRPr="005B7329" w:rsidRDefault="005B7329" w:rsidP="005B7329">
      <w:pPr>
        <w:pStyle w:val="NormalArial"/>
        <w:rPr>
          <w:rFonts w:ascii="Open Sans" w:hAnsi="Open Sans" w:cs="Open Sans"/>
        </w:rPr>
      </w:pPr>
      <w:r w:rsidRPr="005B7329">
        <w:rPr>
          <w:rFonts w:ascii="Open Sans" w:hAnsi="Open Sans" w:cs="Open Sans"/>
        </w:rPr>
        <w:t xml:space="preserve">Consumers and representatives are satisfied staff are trained to provide safe and effective care. Staff demonstrated an understanding of aged care legislation relevant to their role, and considered they are appropriately trained, supported, and equipped to perform their roles. There is a staff orientation </w:t>
      </w:r>
      <w:r w:rsidR="00AA7467">
        <w:rPr>
          <w:rFonts w:ascii="Open Sans" w:hAnsi="Open Sans" w:cs="Open Sans"/>
        </w:rPr>
        <w:t>process</w:t>
      </w:r>
      <w:r w:rsidRPr="005B7329">
        <w:rPr>
          <w:rFonts w:ascii="Open Sans" w:hAnsi="Open Sans" w:cs="Open Sans"/>
        </w:rPr>
        <w:t>, and new staff receive supervised shifts on commencement. Processes are in place to monitor staff training needs, and the service demonstrated the facilitation of staff training as required.</w:t>
      </w:r>
    </w:p>
    <w:p w14:paraId="2C18DF4D" w14:textId="516FBC87" w:rsidR="00687A93" w:rsidRPr="001E694D" w:rsidRDefault="005B7329" w:rsidP="005B7329">
      <w:pPr>
        <w:pStyle w:val="NormalArial"/>
        <w:rPr>
          <w:rFonts w:ascii="Open Sans" w:hAnsi="Open Sans" w:cs="Open Sans"/>
        </w:rPr>
      </w:pPr>
      <w:r w:rsidRPr="005B7329">
        <w:rPr>
          <w:rFonts w:ascii="Open Sans" w:hAnsi="Open Sans" w:cs="Open Sans"/>
        </w:rPr>
        <w:t>The service demonstrated systems to monitor and review staff performance and ensure ongoing support and development for staff. Staff performance is monitored through annual appraisals, and for new staff occurs at 6 months, then annually. Management described how consumers and representatives are supported to provide feedback on staff performance and the steps taken with staff when adverse feedback is provided.</w:t>
      </w:r>
    </w:p>
    <w:p w14:paraId="513B526E" w14:textId="77777777" w:rsidR="00687A93" w:rsidRPr="001E694D" w:rsidRDefault="00C64964" w:rsidP="0036130C">
      <w:pPr>
        <w:pStyle w:val="NormalArial"/>
        <w:rPr>
          <w:rFonts w:ascii="Open Sans" w:hAnsi="Open Sans" w:cs="Open Sans"/>
        </w:rPr>
      </w:pPr>
      <w:r w:rsidRPr="001E694D">
        <w:rPr>
          <w:rFonts w:ascii="Open Sans" w:hAnsi="Open Sans" w:cs="Open Sans"/>
        </w:rPr>
        <w:br w:type="page"/>
      </w:r>
    </w:p>
    <w:p w14:paraId="6BD62E69" w14:textId="77777777" w:rsidR="00687A93" w:rsidRPr="001E694D" w:rsidRDefault="00C6496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7C2D3A" w14:paraId="0F4EFA04" w14:textId="77777777" w:rsidTr="007C2D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2BF53EE" w14:textId="77777777" w:rsidR="00687A93" w:rsidRPr="001E694D" w:rsidRDefault="00C6496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51038696" w14:textId="77777777" w:rsidR="00687A93" w:rsidRPr="001E694D" w:rsidRDefault="00687A9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C2D3A" w14:paraId="77280721" w14:textId="77777777" w:rsidTr="007C2D3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3DA36E7"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57938C0" w14:textId="77777777" w:rsidR="00687A93" w:rsidRPr="001E694D" w:rsidRDefault="00C649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682E8C1" w14:textId="77777777" w:rsidR="00687A93" w:rsidRPr="001E694D" w:rsidRDefault="009E5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240307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313EBA5D" w14:textId="77777777" w:rsidTr="007C2D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5A68715"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0990179" w14:textId="77777777" w:rsidR="00687A93" w:rsidRPr="001E694D" w:rsidRDefault="00C649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38DA7EC9" w14:textId="77777777" w:rsidR="00687A93" w:rsidRPr="001E694D" w:rsidRDefault="009E51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285430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12633972" w14:textId="77777777" w:rsidTr="007C2D3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E80575A"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CA4022B" w14:textId="77777777" w:rsidR="00687A93" w:rsidRPr="001E694D" w:rsidRDefault="00C649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AF409BC" w14:textId="77777777" w:rsidR="00687A93" w:rsidRPr="001E694D" w:rsidRDefault="00C6496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F262A2A" w14:textId="77777777" w:rsidR="00687A93" w:rsidRPr="001E694D" w:rsidRDefault="00C6496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62C884B" w14:textId="77777777" w:rsidR="00687A93" w:rsidRPr="001E694D" w:rsidRDefault="00C6496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575629E" w14:textId="77777777" w:rsidR="00687A93" w:rsidRPr="001E694D" w:rsidRDefault="00C6496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354F1CF" w14:textId="77777777" w:rsidR="00687A93" w:rsidRPr="001E694D" w:rsidRDefault="00C6496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CCD64B1" w14:textId="77777777" w:rsidR="00687A93" w:rsidRPr="001E694D" w:rsidRDefault="00C6496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E9CD9FA" w14:textId="77777777" w:rsidR="00687A93" w:rsidRPr="001E694D" w:rsidRDefault="009E5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831474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1FC9B356" w14:textId="77777777" w:rsidTr="007C2D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39F7401"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731F693" w14:textId="77777777" w:rsidR="00687A93" w:rsidRPr="001E694D" w:rsidRDefault="00C649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2CD1F52" w14:textId="77777777" w:rsidR="00687A93" w:rsidRPr="001E694D" w:rsidRDefault="00C6496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237764A" w14:textId="77777777" w:rsidR="00687A93" w:rsidRPr="001E694D" w:rsidRDefault="00C6496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4C1C521" w14:textId="77777777" w:rsidR="00687A93" w:rsidRPr="001E694D" w:rsidRDefault="00C6496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8B4716E" w14:textId="77777777" w:rsidR="00687A93" w:rsidRPr="001E694D" w:rsidRDefault="00C6496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D707F20" w14:textId="77777777" w:rsidR="00687A93" w:rsidRPr="001E694D" w:rsidRDefault="009E515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9406553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r w:rsidR="007C2D3A" w14:paraId="5595DBDA" w14:textId="77777777" w:rsidTr="007C2D3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7F1B360" w14:textId="77777777" w:rsidR="00687A93" w:rsidRPr="001E694D" w:rsidRDefault="00C64964"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E7B2824" w14:textId="77777777" w:rsidR="00687A93" w:rsidRPr="001E694D" w:rsidRDefault="00C649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5BFC4BF" w14:textId="77777777" w:rsidR="00687A93" w:rsidRPr="001E694D" w:rsidRDefault="00C6496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8EB9ACB" w14:textId="77777777" w:rsidR="00687A93" w:rsidRPr="001E694D" w:rsidRDefault="00C6496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19E3B8F" w14:textId="77777777" w:rsidR="00687A93" w:rsidRPr="001E694D" w:rsidRDefault="00C6496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E5FA050" w14:textId="77777777" w:rsidR="00687A93" w:rsidRPr="001E694D" w:rsidRDefault="009E515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366247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C64964" w:rsidRPr="001E694D">
                  <w:rPr>
                    <w:rFonts w:ascii="Open Sans" w:hAnsi="Open Sans" w:cs="Open Sans"/>
                  </w:rPr>
                  <w:t>Compliant</w:t>
                </w:r>
              </w:sdtContent>
            </w:sdt>
          </w:p>
        </w:tc>
      </w:tr>
    </w:tbl>
    <w:p w14:paraId="71201C46" w14:textId="77777777" w:rsidR="00687A93" w:rsidRPr="007A2323" w:rsidRDefault="00C64964"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CD4D7D6" w14:textId="77777777" w:rsidR="005B7329" w:rsidRPr="005B7329" w:rsidRDefault="005B7329" w:rsidP="005B7329">
      <w:pPr>
        <w:pStyle w:val="NormalArial"/>
        <w:rPr>
          <w:rFonts w:ascii="Open Sans" w:hAnsi="Open Sans" w:cs="Open Sans"/>
          <w:color w:val="auto"/>
        </w:rPr>
      </w:pPr>
      <w:r w:rsidRPr="005B7329">
        <w:rPr>
          <w:rFonts w:ascii="Open Sans" w:hAnsi="Open Sans" w:cs="Open Sans"/>
          <w:color w:val="auto"/>
        </w:rPr>
        <w:t xml:space="preserve">The Site Audit report included evidence (summarised below) the service is compliant with this Quality Standard and associated requirements. </w:t>
      </w:r>
    </w:p>
    <w:p w14:paraId="1C690A7B" w14:textId="6F1F4884" w:rsidR="005B7329" w:rsidRPr="005B7329" w:rsidRDefault="005B7329" w:rsidP="005B7329">
      <w:pPr>
        <w:pStyle w:val="NormalArial"/>
        <w:rPr>
          <w:rFonts w:ascii="Open Sans" w:hAnsi="Open Sans" w:cs="Open Sans"/>
          <w:color w:val="auto"/>
        </w:rPr>
      </w:pPr>
      <w:r w:rsidRPr="005B7329">
        <w:rPr>
          <w:rFonts w:ascii="Open Sans" w:hAnsi="Open Sans" w:cs="Open Sans"/>
          <w:color w:val="auto"/>
        </w:rPr>
        <w:t>Consumers and representatives felt they have a say in how care and services are delivered, and their feedback and suggestions are considered by the service. The service conducts monthly consumer and representative meetings and conducts surveys to engage consumers and representatives and seek feedback. The organisation has a consumer advisory body which regularly meets with consumers and representatives from other services. Whilst consumers and representatives from the service have declined from being involved with the consumer advisory body, the service continues to encourage involvement with invit</w:t>
      </w:r>
      <w:r w:rsidR="00AA7467">
        <w:rPr>
          <w:rFonts w:ascii="Open Sans" w:hAnsi="Open Sans" w:cs="Open Sans"/>
          <w:color w:val="auto"/>
        </w:rPr>
        <w:t>ation</w:t>
      </w:r>
      <w:r w:rsidRPr="005B7329">
        <w:rPr>
          <w:rFonts w:ascii="Open Sans" w:hAnsi="Open Sans" w:cs="Open Sans"/>
          <w:color w:val="auto"/>
        </w:rPr>
        <w:t>s sent to consumers and representatives every 6 months.</w:t>
      </w:r>
    </w:p>
    <w:p w14:paraId="04C3CD14" w14:textId="452536EF" w:rsidR="005B7329" w:rsidRPr="005B7329" w:rsidRDefault="005B7329" w:rsidP="005B7329">
      <w:pPr>
        <w:pStyle w:val="NormalArial"/>
        <w:rPr>
          <w:rFonts w:ascii="Open Sans" w:hAnsi="Open Sans" w:cs="Open Sans"/>
          <w:color w:val="auto"/>
        </w:rPr>
      </w:pPr>
      <w:r w:rsidRPr="005B7329">
        <w:rPr>
          <w:rFonts w:ascii="Open Sans" w:hAnsi="Open Sans" w:cs="Open Sans"/>
          <w:color w:val="auto"/>
        </w:rPr>
        <w:t xml:space="preserve">The organisation has overarching systems, policies, and processes in place to promote a culture of safe, inclusive care and quality services. The organisation’s Board is informed and engaged through a series of reporting and auditing committee lines. Management provided examples </w:t>
      </w:r>
      <w:r w:rsidR="00AA7467">
        <w:rPr>
          <w:rFonts w:ascii="Open Sans" w:hAnsi="Open Sans" w:cs="Open Sans"/>
          <w:color w:val="auto"/>
        </w:rPr>
        <w:t xml:space="preserve">of </w:t>
      </w:r>
      <w:r w:rsidRPr="005B7329">
        <w:rPr>
          <w:rFonts w:ascii="Open Sans" w:hAnsi="Open Sans" w:cs="Open Sans"/>
          <w:color w:val="auto"/>
        </w:rPr>
        <w:t xml:space="preserve">governing body </w:t>
      </w:r>
      <w:r w:rsidR="00AA7467">
        <w:rPr>
          <w:rFonts w:ascii="Open Sans" w:hAnsi="Open Sans" w:cs="Open Sans"/>
          <w:color w:val="auto"/>
        </w:rPr>
        <w:t xml:space="preserve">oversight </w:t>
      </w:r>
      <w:r w:rsidRPr="005B7329">
        <w:rPr>
          <w:rFonts w:ascii="Open Sans" w:hAnsi="Open Sans" w:cs="Open Sans"/>
          <w:color w:val="auto"/>
        </w:rPr>
        <w:t>to improve food servery services and consumer weight management.</w:t>
      </w:r>
    </w:p>
    <w:p w14:paraId="669F3B2D" w14:textId="77777777" w:rsidR="005B7329" w:rsidRPr="005B7329" w:rsidRDefault="005B7329" w:rsidP="005B7329">
      <w:pPr>
        <w:pStyle w:val="NormalArial"/>
        <w:rPr>
          <w:rFonts w:ascii="Open Sans" w:hAnsi="Open Sans" w:cs="Open Sans"/>
          <w:color w:val="auto"/>
        </w:rPr>
      </w:pPr>
      <w:r w:rsidRPr="005B7329">
        <w:rPr>
          <w:rFonts w:ascii="Open Sans" w:hAnsi="Open Sans" w:cs="Open Sans"/>
          <w:color w:val="auto"/>
        </w:rPr>
        <w:t>The organisation demonstrated effective governance systems in place relating to information management, continuous improvement, financial governance, workforce governance, regulatory compliance, and feedback and complaints. Management provided examples of their application at the service. Staff confirmed they complete training when changes were made by the service in relation to governance systems.</w:t>
      </w:r>
    </w:p>
    <w:p w14:paraId="05AE0F0F" w14:textId="77777777" w:rsidR="005B7329" w:rsidRPr="005B7329" w:rsidRDefault="005B7329" w:rsidP="005B7329">
      <w:pPr>
        <w:pStyle w:val="NormalArial"/>
        <w:rPr>
          <w:rFonts w:ascii="Open Sans" w:hAnsi="Open Sans" w:cs="Open Sans"/>
          <w:color w:val="auto"/>
        </w:rPr>
      </w:pPr>
      <w:r w:rsidRPr="005B7329">
        <w:rPr>
          <w:rFonts w:ascii="Open Sans" w:hAnsi="Open Sans" w:cs="Open Sans"/>
          <w:color w:val="auto"/>
        </w:rPr>
        <w:t>The service has an effective risk management framework in place that identifies, manages, and reports high impact or high prevalence risks and implements actions to minimise risks. There are organisational processes in place to ensure action is taken and consumers are supported to live their best lives. The service has risk management systems to monitor and assess the high impact or high prevalence risks associated with the care of consumers. Risks are reported, escalated, and reviewed by executive management at the organisation level.</w:t>
      </w:r>
    </w:p>
    <w:p w14:paraId="77E9A0B6" w14:textId="01846089" w:rsidR="00687A93" w:rsidRPr="007A2323" w:rsidRDefault="005B7329" w:rsidP="005B7329">
      <w:pPr>
        <w:pStyle w:val="NormalArial"/>
        <w:rPr>
          <w:rFonts w:ascii="Open Sans" w:hAnsi="Open Sans" w:cs="Open Sans"/>
          <w:color w:val="auto"/>
        </w:rPr>
      </w:pPr>
      <w:r w:rsidRPr="005B7329">
        <w:rPr>
          <w:rFonts w:ascii="Open Sans" w:hAnsi="Open Sans" w:cs="Open Sans"/>
          <w:color w:val="auto"/>
        </w:rPr>
        <w:t>The organisation demonstrated an appropriate clinical governance framework to guide staff on the provision of safe care that is supported by policies and procedures on antimicrobial stewardship, restrictive practices, and open disclosure. Staff were aware of these policies and described the application of these as relevant to their roles. Management and subcommittees have oversight of the implementation and monitoring of the clinical governance framework in practice with reporting responsibility to the governing body.</w:t>
      </w:r>
    </w:p>
    <w:sectPr w:rsidR="00687A93"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8F9B5" w14:textId="77777777" w:rsidR="003F57C0" w:rsidRDefault="003F57C0">
      <w:pPr>
        <w:spacing w:after="0"/>
      </w:pPr>
      <w:r>
        <w:separator/>
      </w:r>
    </w:p>
  </w:endnote>
  <w:endnote w:type="continuationSeparator" w:id="0">
    <w:p w14:paraId="0D6E04F4" w14:textId="77777777" w:rsidR="003F57C0" w:rsidRDefault="003F57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2420" w14:textId="77777777" w:rsidR="00687A93" w:rsidRPr="00DF37F2" w:rsidRDefault="00C64964"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Estia Health Gold Coast</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6ECCD65" w14:textId="77777777" w:rsidR="00687A93" w:rsidRPr="00DF37F2" w:rsidRDefault="00C64964"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5376</w:t>
    </w:r>
    <w:bookmarkEnd w:id="1"/>
    <w:r w:rsidRPr="00DF37F2">
      <w:rPr>
        <w:rStyle w:val="FooterBold"/>
        <w:rFonts w:ascii="Arial" w:hAnsi="Arial"/>
        <w:b w:val="0"/>
      </w:rPr>
      <w:tab/>
      <w:t xml:space="preserve">OFFICIAL: Sensitive </w:t>
    </w:r>
  </w:p>
  <w:p w14:paraId="55907993" w14:textId="77777777" w:rsidR="00687A93" w:rsidRPr="00DF37F2" w:rsidRDefault="00C64964"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68A8" w14:textId="77777777" w:rsidR="00687A93" w:rsidRDefault="00687A9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2DD2D" w14:textId="77777777" w:rsidR="003F57C0" w:rsidRDefault="003F57C0" w:rsidP="00D71F88">
      <w:pPr>
        <w:spacing w:after="0"/>
      </w:pPr>
      <w:r>
        <w:separator/>
      </w:r>
    </w:p>
  </w:footnote>
  <w:footnote w:type="continuationSeparator" w:id="0">
    <w:p w14:paraId="0097EC8C" w14:textId="77777777" w:rsidR="003F57C0" w:rsidRDefault="003F57C0" w:rsidP="00D71F88">
      <w:pPr>
        <w:spacing w:after="0"/>
      </w:pPr>
      <w:r>
        <w:continuationSeparator/>
      </w:r>
    </w:p>
  </w:footnote>
  <w:footnote w:id="1">
    <w:p w14:paraId="0E090F25" w14:textId="400C0AE0" w:rsidR="00687A93" w:rsidRDefault="00C64964"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5B7329">
        <w:rPr>
          <w:rFonts w:ascii="Arial" w:hAnsi="Arial"/>
          <w:color w:val="auto"/>
          <w:sz w:val="20"/>
          <w:szCs w:val="20"/>
        </w:rPr>
        <w:t>40A</w:t>
      </w:r>
      <w:r w:rsidR="005B7329" w:rsidRPr="005B7329">
        <w:rPr>
          <w:rFonts w:ascii="Arial" w:hAnsi="Arial"/>
          <w:color w:val="auto"/>
          <w:sz w:val="20"/>
          <w:szCs w:val="20"/>
        </w:rPr>
        <w:t xml:space="preserve"> </w:t>
      </w:r>
      <w:r w:rsidRPr="00443CA4">
        <w:rPr>
          <w:rFonts w:ascii="Arial" w:hAnsi="Arial"/>
          <w:sz w:val="20"/>
          <w:szCs w:val="20"/>
        </w:rPr>
        <w:t>of the Aged Care Quality and Safety Commission Rules 2018.</w:t>
      </w:r>
    </w:p>
    <w:p w14:paraId="0C96A615" w14:textId="77777777" w:rsidR="00687A93" w:rsidRDefault="00687A93"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933B" w14:textId="77777777" w:rsidR="00687A93" w:rsidRDefault="00C64964">
    <w:pPr>
      <w:pStyle w:val="Header"/>
    </w:pPr>
    <w:r>
      <w:rPr>
        <w:noProof/>
        <w:color w:val="2B579A"/>
        <w:shd w:val="clear" w:color="auto" w:fill="E6E6E6"/>
        <w:lang w:val="en-US"/>
      </w:rPr>
      <w:drawing>
        <wp:anchor distT="0" distB="0" distL="114300" distR="114300" simplePos="0" relativeHeight="251658241" behindDoc="1" locked="0" layoutInCell="1" allowOverlap="1" wp14:anchorId="545D4369" wp14:editId="18EFE80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92C0" w14:textId="77777777" w:rsidR="00687A93" w:rsidRDefault="00C64964">
    <w:pPr>
      <w:pStyle w:val="Header"/>
    </w:pPr>
    <w:r>
      <w:rPr>
        <w:noProof/>
      </w:rPr>
      <w:drawing>
        <wp:anchor distT="0" distB="0" distL="114300" distR="114300" simplePos="0" relativeHeight="251658240" behindDoc="0" locked="0" layoutInCell="1" allowOverlap="1" wp14:anchorId="46A599C1" wp14:editId="5A085DF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9B88D9C">
      <w:start w:val="1"/>
      <w:numFmt w:val="lowerRoman"/>
      <w:lvlText w:val="(%1)"/>
      <w:lvlJc w:val="left"/>
      <w:pPr>
        <w:ind w:left="1080" w:hanging="720"/>
      </w:pPr>
      <w:rPr>
        <w:rFonts w:hint="default"/>
      </w:rPr>
    </w:lvl>
    <w:lvl w:ilvl="1" w:tplc="46DE1866" w:tentative="1">
      <w:start w:val="1"/>
      <w:numFmt w:val="lowerLetter"/>
      <w:lvlText w:val="%2."/>
      <w:lvlJc w:val="left"/>
      <w:pPr>
        <w:ind w:left="1440" w:hanging="360"/>
      </w:pPr>
    </w:lvl>
    <w:lvl w:ilvl="2" w:tplc="64AC9CCC" w:tentative="1">
      <w:start w:val="1"/>
      <w:numFmt w:val="lowerRoman"/>
      <w:lvlText w:val="%3."/>
      <w:lvlJc w:val="right"/>
      <w:pPr>
        <w:ind w:left="2160" w:hanging="180"/>
      </w:pPr>
    </w:lvl>
    <w:lvl w:ilvl="3" w:tplc="CA7CA6F2" w:tentative="1">
      <w:start w:val="1"/>
      <w:numFmt w:val="decimal"/>
      <w:lvlText w:val="%4."/>
      <w:lvlJc w:val="left"/>
      <w:pPr>
        <w:ind w:left="2880" w:hanging="360"/>
      </w:pPr>
    </w:lvl>
    <w:lvl w:ilvl="4" w:tplc="2E2CC148" w:tentative="1">
      <w:start w:val="1"/>
      <w:numFmt w:val="lowerLetter"/>
      <w:lvlText w:val="%5."/>
      <w:lvlJc w:val="left"/>
      <w:pPr>
        <w:ind w:left="3600" w:hanging="360"/>
      </w:pPr>
    </w:lvl>
    <w:lvl w:ilvl="5" w:tplc="900EDD40" w:tentative="1">
      <w:start w:val="1"/>
      <w:numFmt w:val="lowerRoman"/>
      <w:lvlText w:val="%6."/>
      <w:lvlJc w:val="right"/>
      <w:pPr>
        <w:ind w:left="4320" w:hanging="180"/>
      </w:pPr>
    </w:lvl>
    <w:lvl w:ilvl="6" w:tplc="8E862232" w:tentative="1">
      <w:start w:val="1"/>
      <w:numFmt w:val="decimal"/>
      <w:lvlText w:val="%7."/>
      <w:lvlJc w:val="left"/>
      <w:pPr>
        <w:ind w:left="5040" w:hanging="360"/>
      </w:pPr>
    </w:lvl>
    <w:lvl w:ilvl="7" w:tplc="484A9F14" w:tentative="1">
      <w:start w:val="1"/>
      <w:numFmt w:val="lowerLetter"/>
      <w:lvlText w:val="%8."/>
      <w:lvlJc w:val="left"/>
      <w:pPr>
        <w:ind w:left="5760" w:hanging="360"/>
      </w:pPr>
    </w:lvl>
    <w:lvl w:ilvl="8" w:tplc="5DEA300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77E1392">
      <w:start w:val="1"/>
      <w:numFmt w:val="lowerRoman"/>
      <w:lvlText w:val="(%1)"/>
      <w:lvlJc w:val="left"/>
      <w:pPr>
        <w:ind w:left="1080" w:hanging="720"/>
      </w:pPr>
      <w:rPr>
        <w:rFonts w:hint="default"/>
      </w:rPr>
    </w:lvl>
    <w:lvl w:ilvl="1" w:tplc="1312F5D6" w:tentative="1">
      <w:start w:val="1"/>
      <w:numFmt w:val="lowerLetter"/>
      <w:lvlText w:val="%2."/>
      <w:lvlJc w:val="left"/>
      <w:pPr>
        <w:ind w:left="1440" w:hanging="360"/>
      </w:pPr>
    </w:lvl>
    <w:lvl w:ilvl="2" w:tplc="B7166F88" w:tentative="1">
      <w:start w:val="1"/>
      <w:numFmt w:val="lowerRoman"/>
      <w:lvlText w:val="%3."/>
      <w:lvlJc w:val="right"/>
      <w:pPr>
        <w:ind w:left="2160" w:hanging="180"/>
      </w:pPr>
    </w:lvl>
    <w:lvl w:ilvl="3" w:tplc="2F10BD96" w:tentative="1">
      <w:start w:val="1"/>
      <w:numFmt w:val="decimal"/>
      <w:lvlText w:val="%4."/>
      <w:lvlJc w:val="left"/>
      <w:pPr>
        <w:ind w:left="2880" w:hanging="360"/>
      </w:pPr>
    </w:lvl>
    <w:lvl w:ilvl="4" w:tplc="96E0972E" w:tentative="1">
      <w:start w:val="1"/>
      <w:numFmt w:val="lowerLetter"/>
      <w:lvlText w:val="%5."/>
      <w:lvlJc w:val="left"/>
      <w:pPr>
        <w:ind w:left="3600" w:hanging="360"/>
      </w:pPr>
    </w:lvl>
    <w:lvl w:ilvl="5" w:tplc="3E20B028" w:tentative="1">
      <w:start w:val="1"/>
      <w:numFmt w:val="lowerRoman"/>
      <w:lvlText w:val="%6."/>
      <w:lvlJc w:val="right"/>
      <w:pPr>
        <w:ind w:left="4320" w:hanging="180"/>
      </w:pPr>
    </w:lvl>
    <w:lvl w:ilvl="6" w:tplc="98E869BA" w:tentative="1">
      <w:start w:val="1"/>
      <w:numFmt w:val="decimal"/>
      <w:lvlText w:val="%7."/>
      <w:lvlJc w:val="left"/>
      <w:pPr>
        <w:ind w:left="5040" w:hanging="360"/>
      </w:pPr>
    </w:lvl>
    <w:lvl w:ilvl="7" w:tplc="748EE3A6" w:tentative="1">
      <w:start w:val="1"/>
      <w:numFmt w:val="lowerLetter"/>
      <w:lvlText w:val="%8."/>
      <w:lvlJc w:val="left"/>
      <w:pPr>
        <w:ind w:left="5760" w:hanging="360"/>
      </w:pPr>
    </w:lvl>
    <w:lvl w:ilvl="8" w:tplc="F552163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1F6254A8">
      <w:start w:val="1"/>
      <w:numFmt w:val="lowerRoman"/>
      <w:lvlText w:val="(%1)"/>
      <w:lvlJc w:val="left"/>
      <w:pPr>
        <w:ind w:left="1080" w:hanging="720"/>
      </w:pPr>
      <w:rPr>
        <w:rFonts w:hint="default"/>
      </w:rPr>
    </w:lvl>
    <w:lvl w:ilvl="1" w:tplc="17EE66F0" w:tentative="1">
      <w:start w:val="1"/>
      <w:numFmt w:val="lowerLetter"/>
      <w:lvlText w:val="%2."/>
      <w:lvlJc w:val="left"/>
      <w:pPr>
        <w:ind w:left="1440" w:hanging="360"/>
      </w:pPr>
    </w:lvl>
    <w:lvl w:ilvl="2" w:tplc="96FCCA0A" w:tentative="1">
      <w:start w:val="1"/>
      <w:numFmt w:val="lowerRoman"/>
      <w:lvlText w:val="%3."/>
      <w:lvlJc w:val="right"/>
      <w:pPr>
        <w:ind w:left="2160" w:hanging="180"/>
      </w:pPr>
    </w:lvl>
    <w:lvl w:ilvl="3" w:tplc="94924AFC" w:tentative="1">
      <w:start w:val="1"/>
      <w:numFmt w:val="decimal"/>
      <w:lvlText w:val="%4."/>
      <w:lvlJc w:val="left"/>
      <w:pPr>
        <w:ind w:left="2880" w:hanging="360"/>
      </w:pPr>
    </w:lvl>
    <w:lvl w:ilvl="4" w:tplc="2BA47920" w:tentative="1">
      <w:start w:val="1"/>
      <w:numFmt w:val="lowerLetter"/>
      <w:lvlText w:val="%5."/>
      <w:lvlJc w:val="left"/>
      <w:pPr>
        <w:ind w:left="3600" w:hanging="360"/>
      </w:pPr>
    </w:lvl>
    <w:lvl w:ilvl="5" w:tplc="4F167A84" w:tentative="1">
      <w:start w:val="1"/>
      <w:numFmt w:val="lowerRoman"/>
      <w:lvlText w:val="%6."/>
      <w:lvlJc w:val="right"/>
      <w:pPr>
        <w:ind w:left="4320" w:hanging="180"/>
      </w:pPr>
    </w:lvl>
    <w:lvl w:ilvl="6" w:tplc="A9BC460E" w:tentative="1">
      <w:start w:val="1"/>
      <w:numFmt w:val="decimal"/>
      <w:lvlText w:val="%7."/>
      <w:lvlJc w:val="left"/>
      <w:pPr>
        <w:ind w:left="5040" w:hanging="360"/>
      </w:pPr>
    </w:lvl>
    <w:lvl w:ilvl="7" w:tplc="052EF7DE" w:tentative="1">
      <w:start w:val="1"/>
      <w:numFmt w:val="lowerLetter"/>
      <w:lvlText w:val="%8."/>
      <w:lvlJc w:val="left"/>
      <w:pPr>
        <w:ind w:left="5760" w:hanging="360"/>
      </w:pPr>
    </w:lvl>
    <w:lvl w:ilvl="8" w:tplc="C90661A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48182D4C">
      <w:start w:val="1"/>
      <w:numFmt w:val="bullet"/>
      <w:lvlText w:val=""/>
      <w:lvlJc w:val="left"/>
      <w:pPr>
        <w:ind w:left="720" w:hanging="360"/>
      </w:pPr>
      <w:rPr>
        <w:rFonts w:ascii="Symbol" w:hAnsi="Symbol" w:hint="default"/>
        <w:color w:val="auto"/>
        <w:sz w:val="24"/>
        <w:szCs w:val="24"/>
      </w:rPr>
    </w:lvl>
    <w:lvl w:ilvl="1" w:tplc="3FECB12E" w:tentative="1">
      <w:start w:val="1"/>
      <w:numFmt w:val="bullet"/>
      <w:lvlText w:val="o"/>
      <w:lvlJc w:val="left"/>
      <w:pPr>
        <w:ind w:left="1440" w:hanging="360"/>
      </w:pPr>
      <w:rPr>
        <w:rFonts w:ascii="Courier New" w:hAnsi="Courier New" w:cs="Courier New" w:hint="default"/>
      </w:rPr>
    </w:lvl>
    <w:lvl w:ilvl="2" w:tplc="C114953C" w:tentative="1">
      <w:start w:val="1"/>
      <w:numFmt w:val="bullet"/>
      <w:lvlText w:val=""/>
      <w:lvlJc w:val="left"/>
      <w:pPr>
        <w:ind w:left="2160" w:hanging="360"/>
      </w:pPr>
      <w:rPr>
        <w:rFonts w:ascii="Wingdings" w:hAnsi="Wingdings" w:hint="default"/>
      </w:rPr>
    </w:lvl>
    <w:lvl w:ilvl="3" w:tplc="C8D2A020" w:tentative="1">
      <w:start w:val="1"/>
      <w:numFmt w:val="bullet"/>
      <w:lvlText w:val=""/>
      <w:lvlJc w:val="left"/>
      <w:pPr>
        <w:ind w:left="2880" w:hanging="360"/>
      </w:pPr>
      <w:rPr>
        <w:rFonts w:ascii="Symbol" w:hAnsi="Symbol" w:hint="default"/>
      </w:rPr>
    </w:lvl>
    <w:lvl w:ilvl="4" w:tplc="6F408DAC" w:tentative="1">
      <w:start w:val="1"/>
      <w:numFmt w:val="bullet"/>
      <w:lvlText w:val="o"/>
      <w:lvlJc w:val="left"/>
      <w:pPr>
        <w:ind w:left="3600" w:hanging="360"/>
      </w:pPr>
      <w:rPr>
        <w:rFonts w:ascii="Courier New" w:hAnsi="Courier New" w:cs="Courier New" w:hint="default"/>
      </w:rPr>
    </w:lvl>
    <w:lvl w:ilvl="5" w:tplc="93B8746E" w:tentative="1">
      <w:start w:val="1"/>
      <w:numFmt w:val="bullet"/>
      <w:lvlText w:val=""/>
      <w:lvlJc w:val="left"/>
      <w:pPr>
        <w:ind w:left="4320" w:hanging="360"/>
      </w:pPr>
      <w:rPr>
        <w:rFonts w:ascii="Wingdings" w:hAnsi="Wingdings" w:hint="default"/>
      </w:rPr>
    </w:lvl>
    <w:lvl w:ilvl="6" w:tplc="43BC0B8A" w:tentative="1">
      <w:start w:val="1"/>
      <w:numFmt w:val="bullet"/>
      <w:lvlText w:val=""/>
      <w:lvlJc w:val="left"/>
      <w:pPr>
        <w:ind w:left="5040" w:hanging="360"/>
      </w:pPr>
      <w:rPr>
        <w:rFonts w:ascii="Symbol" w:hAnsi="Symbol" w:hint="default"/>
      </w:rPr>
    </w:lvl>
    <w:lvl w:ilvl="7" w:tplc="25CEBF82" w:tentative="1">
      <w:start w:val="1"/>
      <w:numFmt w:val="bullet"/>
      <w:lvlText w:val="o"/>
      <w:lvlJc w:val="left"/>
      <w:pPr>
        <w:ind w:left="5760" w:hanging="360"/>
      </w:pPr>
      <w:rPr>
        <w:rFonts w:ascii="Courier New" w:hAnsi="Courier New" w:cs="Courier New" w:hint="default"/>
      </w:rPr>
    </w:lvl>
    <w:lvl w:ilvl="8" w:tplc="86607BB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971A5818">
      <w:start w:val="1"/>
      <w:numFmt w:val="lowerRoman"/>
      <w:lvlText w:val="(%1)"/>
      <w:lvlJc w:val="left"/>
      <w:pPr>
        <w:ind w:left="1080" w:hanging="720"/>
      </w:pPr>
      <w:rPr>
        <w:rFonts w:hint="default"/>
      </w:rPr>
    </w:lvl>
    <w:lvl w:ilvl="1" w:tplc="EA2C463A" w:tentative="1">
      <w:start w:val="1"/>
      <w:numFmt w:val="lowerLetter"/>
      <w:lvlText w:val="%2."/>
      <w:lvlJc w:val="left"/>
      <w:pPr>
        <w:ind w:left="1440" w:hanging="360"/>
      </w:pPr>
    </w:lvl>
    <w:lvl w:ilvl="2" w:tplc="9E28D1E0" w:tentative="1">
      <w:start w:val="1"/>
      <w:numFmt w:val="lowerRoman"/>
      <w:lvlText w:val="%3."/>
      <w:lvlJc w:val="right"/>
      <w:pPr>
        <w:ind w:left="2160" w:hanging="180"/>
      </w:pPr>
    </w:lvl>
    <w:lvl w:ilvl="3" w:tplc="F75C04F8" w:tentative="1">
      <w:start w:val="1"/>
      <w:numFmt w:val="decimal"/>
      <w:lvlText w:val="%4."/>
      <w:lvlJc w:val="left"/>
      <w:pPr>
        <w:ind w:left="2880" w:hanging="360"/>
      </w:pPr>
    </w:lvl>
    <w:lvl w:ilvl="4" w:tplc="E2F0B27C" w:tentative="1">
      <w:start w:val="1"/>
      <w:numFmt w:val="lowerLetter"/>
      <w:lvlText w:val="%5."/>
      <w:lvlJc w:val="left"/>
      <w:pPr>
        <w:ind w:left="3600" w:hanging="360"/>
      </w:pPr>
    </w:lvl>
    <w:lvl w:ilvl="5" w:tplc="D4E63B26" w:tentative="1">
      <w:start w:val="1"/>
      <w:numFmt w:val="lowerRoman"/>
      <w:lvlText w:val="%6."/>
      <w:lvlJc w:val="right"/>
      <w:pPr>
        <w:ind w:left="4320" w:hanging="180"/>
      </w:pPr>
    </w:lvl>
    <w:lvl w:ilvl="6" w:tplc="A16AE3DE" w:tentative="1">
      <w:start w:val="1"/>
      <w:numFmt w:val="decimal"/>
      <w:lvlText w:val="%7."/>
      <w:lvlJc w:val="left"/>
      <w:pPr>
        <w:ind w:left="5040" w:hanging="360"/>
      </w:pPr>
    </w:lvl>
    <w:lvl w:ilvl="7" w:tplc="4126DDA2" w:tentative="1">
      <w:start w:val="1"/>
      <w:numFmt w:val="lowerLetter"/>
      <w:lvlText w:val="%8."/>
      <w:lvlJc w:val="left"/>
      <w:pPr>
        <w:ind w:left="5760" w:hanging="360"/>
      </w:pPr>
    </w:lvl>
    <w:lvl w:ilvl="8" w:tplc="188E78E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20B084E4">
      <w:start w:val="1"/>
      <w:numFmt w:val="lowerRoman"/>
      <w:lvlText w:val="(%1)"/>
      <w:lvlJc w:val="left"/>
      <w:pPr>
        <w:ind w:left="1080" w:hanging="720"/>
      </w:pPr>
      <w:rPr>
        <w:rFonts w:hint="default"/>
      </w:rPr>
    </w:lvl>
    <w:lvl w:ilvl="1" w:tplc="C4404576" w:tentative="1">
      <w:start w:val="1"/>
      <w:numFmt w:val="lowerLetter"/>
      <w:lvlText w:val="%2."/>
      <w:lvlJc w:val="left"/>
      <w:pPr>
        <w:ind w:left="1440" w:hanging="360"/>
      </w:pPr>
    </w:lvl>
    <w:lvl w:ilvl="2" w:tplc="55BCA1DC" w:tentative="1">
      <w:start w:val="1"/>
      <w:numFmt w:val="lowerRoman"/>
      <w:lvlText w:val="%3."/>
      <w:lvlJc w:val="right"/>
      <w:pPr>
        <w:ind w:left="2160" w:hanging="180"/>
      </w:pPr>
    </w:lvl>
    <w:lvl w:ilvl="3" w:tplc="ED2A297A" w:tentative="1">
      <w:start w:val="1"/>
      <w:numFmt w:val="decimal"/>
      <w:lvlText w:val="%4."/>
      <w:lvlJc w:val="left"/>
      <w:pPr>
        <w:ind w:left="2880" w:hanging="360"/>
      </w:pPr>
    </w:lvl>
    <w:lvl w:ilvl="4" w:tplc="892A8058" w:tentative="1">
      <w:start w:val="1"/>
      <w:numFmt w:val="lowerLetter"/>
      <w:lvlText w:val="%5."/>
      <w:lvlJc w:val="left"/>
      <w:pPr>
        <w:ind w:left="3600" w:hanging="360"/>
      </w:pPr>
    </w:lvl>
    <w:lvl w:ilvl="5" w:tplc="34B46A4E" w:tentative="1">
      <w:start w:val="1"/>
      <w:numFmt w:val="lowerRoman"/>
      <w:lvlText w:val="%6."/>
      <w:lvlJc w:val="right"/>
      <w:pPr>
        <w:ind w:left="4320" w:hanging="180"/>
      </w:pPr>
    </w:lvl>
    <w:lvl w:ilvl="6" w:tplc="C9A2F832" w:tentative="1">
      <w:start w:val="1"/>
      <w:numFmt w:val="decimal"/>
      <w:lvlText w:val="%7."/>
      <w:lvlJc w:val="left"/>
      <w:pPr>
        <w:ind w:left="5040" w:hanging="360"/>
      </w:pPr>
    </w:lvl>
    <w:lvl w:ilvl="7" w:tplc="33769094" w:tentative="1">
      <w:start w:val="1"/>
      <w:numFmt w:val="lowerLetter"/>
      <w:lvlText w:val="%8."/>
      <w:lvlJc w:val="left"/>
      <w:pPr>
        <w:ind w:left="5760" w:hanging="360"/>
      </w:pPr>
    </w:lvl>
    <w:lvl w:ilvl="8" w:tplc="1CC40D2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D294F37E">
      <w:start w:val="1"/>
      <w:numFmt w:val="lowerRoman"/>
      <w:lvlText w:val="(%1)"/>
      <w:lvlJc w:val="left"/>
      <w:pPr>
        <w:ind w:left="1080" w:hanging="720"/>
      </w:pPr>
      <w:rPr>
        <w:rFonts w:hint="default"/>
      </w:rPr>
    </w:lvl>
    <w:lvl w:ilvl="1" w:tplc="DBA0014C" w:tentative="1">
      <w:start w:val="1"/>
      <w:numFmt w:val="lowerLetter"/>
      <w:lvlText w:val="%2."/>
      <w:lvlJc w:val="left"/>
      <w:pPr>
        <w:ind w:left="1440" w:hanging="360"/>
      </w:pPr>
    </w:lvl>
    <w:lvl w:ilvl="2" w:tplc="2B28F574" w:tentative="1">
      <w:start w:val="1"/>
      <w:numFmt w:val="lowerRoman"/>
      <w:lvlText w:val="%3."/>
      <w:lvlJc w:val="right"/>
      <w:pPr>
        <w:ind w:left="2160" w:hanging="180"/>
      </w:pPr>
    </w:lvl>
    <w:lvl w:ilvl="3" w:tplc="0BF86844" w:tentative="1">
      <w:start w:val="1"/>
      <w:numFmt w:val="decimal"/>
      <w:lvlText w:val="%4."/>
      <w:lvlJc w:val="left"/>
      <w:pPr>
        <w:ind w:left="2880" w:hanging="360"/>
      </w:pPr>
    </w:lvl>
    <w:lvl w:ilvl="4" w:tplc="53AA1C24" w:tentative="1">
      <w:start w:val="1"/>
      <w:numFmt w:val="lowerLetter"/>
      <w:lvlText w:val="%5."/>
      <w:lvlJc w:val="left"/>
      <w:pPr>
        <w:ind w:left="3600" w:hanging="360"/>
      </w:pPr>
    </w:lvl>
    <w:lvl w:ilvl="5" w:tplc="E86C1F88" w:tentative="1">
      <w:start w:val="1"/>
      <w:numFmt w:val="lowerRoman"/>
      <w:lvlText w:val="%6."/>
      <w:lvlJc w:val="right"/>
      <w:pPr>
        <w:ind w:left="4320" w:hanging="180"/>
      </w:pPr>
    </w:lvl>
    <w:lvl w:ilvl="6" w:tplc="F2322132" w:tentative="1">
      <w:start w:val="1"/>
      <w:numFmt w:val="decimal"/>
      <w:lvlText w:val="%7."/>
      <w:lvlJc w:val="left"/>
      <w:pPr>
        <w:ind w:left="5040" w:hanging="360"/>
      </w:pPr>
    </w:lvl>
    <w:lvl w:ilvl="7" w:tplc="D3C2632E" w:tentative="1">
      <w:start w:val="1"/>
      <w:numFmt w:val="lowerLetter"/>
      <w:lvlText w:val="%8."/>
      <w:lvlJc w:val="left"/>
      <w:pPr>
        <w:ind w:left="5760" w:hanging="360"/>
      </w:pPr>
    </w:lvl>
    <w:lvl w:ilvl="8" w:tplc="712ADE2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FF026F6">
      <w:start w:val="1"/>
      <w:numFmt w:val="lowerRoman"/>
      <w:lvlText w:val="(%1)"/>
      <w:lvlJc w:val="left"/>
      <w:pPr>
        <w:ind w:left="1080" w:hanging="720"/>
      </w:pPr>
      <w:rPr>
        <w:rFonts w:hint="default"/>
      </w:rPr>
    </w:lvl>
    <w:lvl w:ilvl="1" w:tplc="FCCE3240" w:tentative="1">
      <w:start w:val="1"/>
      <w:numFmt w:val="lowerLetter"/>
      <w:lvlText w:val="%2."/>
      <w:lvlJc w:val="left"/>
      <w:pPr>
        <w:ind w:left="1440" w:hanging="360"/>
      </w:pPr>
    </w:lvl>
    <w:lvl w:ilvl="2" w:tplc="411ADA64" w:tentative="1">
      <w:start w:val="1"/>
      <w:numFmt w:val="lowerRoman"/>
      <w:lvlText w:val="%3."/>
      <w:lvlJc w:val="right"/>
      <w:pPr>
        <w:ind w:left="2160" w:hanging="180"/>
      </w:pPr>
    </w:lvl>
    <w:lvl w:ilvl="3" w:tplc="ADBEDABC" w:tentative="1">
      <w:start w:val="1"/>
      <w:numFmt w:val="decimal"/>
      <w:lvlText w:val="%4."/>
      <w:lvlJc w:val="left"/>
      <w:pPr>
        <w:ind w:left="2880" w:hanging="360"/>
      </w:pPr>
    </w:lvl>
    <w:lvl w:ilvl="4" w:tplc="F56A8D22" w:tentative="1">
      <w:start w:val="1"/>
      <w:numFmt w:val="lowerLetter"/>
      <w:lvlText w:val="%5."/>
      <w:lvlJc w:val="left"/>
      <w:pPr>
        <w:ind w:left="3600" w:hanging="360"/>
      </w:pPr>
    </w:lvl>
    <w:lvl w:ilvl="5" w:tplc="D292B7DE" w:tentative="1">
      <w:start w:val="1"/>
      <w:numFmt w:val="lowerRoman"/>
      <w:lvlText w:val="%6."/>
      <w:lvlJc w:val="right"/>
      <w:pPr>
        <w:ind w:left="4320" w:hanging="180"/>
      </w:pPr>
    </w:lvl>
    <w:lvl w:ilvl="6" w:tplc="531A84D0" w:tentative="1">
      <w:start w:val="1"/>
      <w:numFmt w:val="decimal"/>
      <w:lvlText w:val="%7."/>
      <w:lvlJc w:val="left"/>
      <w:pPr>
        <w:ind w:left="5040" w:hanging="360"/>
      </w:pPr>
    </w:lvl>
    <w:lvl w:ilvl="7" w:tplc="9EDAB676" w:tentative="1">
      <w:start w:val="1"/>
      <w:numFmt w:val="lowerLetter"/>
      <w:lvlText w:val="%8."/>
      <w:lvlJc w:val="left"/>
      <w:pPr>
        <w:ind w:left="5760" w:hanging="360"/>
      </w:pPr>
    </w:lvl>
    <w:lvl w:ilvl="8" w:tplc="751E816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4BEE5974">
      <w:start w:val="1"/>
      <w:numFmt w:val="lowerRoman"/>
      <w:lvlText w:val="(%1)"/>
      <w:lvlJc w:val="left"/>
      <w:pPr>
        <w:ind w:left="1080" w:hanging="720"/>
      </w:pPr>
      <w:rPr>
        <w:rFonts w:hint="default"/>
      </w:rPr>
    </w:lvl>
    <w:lvl w:ilvl="1" w:tplc="102A5742" w:tentative="1">
      <w:start w:val="1"/>
      <w:numFmt w:val="lowerLetter"/>
      <w:lvlText w:val="%2."/>
      <w:lvlJc w:val="left"/>
      <w:pPr>
        <w:ind w:left="1440" w:hanging="360"/>
      </w:pPr>
    </w:lvl>
    <w:lvl w:ilvl="2" w:tplc="175A52E4" w:tentative="1">
      <w:start w:val="1"/>
      <w:numFmt w:val="lowerRoman"/>
      <w:lvlText w:val="%3."/>
      <w:lvlJc w:val="right"/>
      <w:pPr>
        <w:ind w:left="2160" w:hanging="180"/>
      </w:pPr>
    </w:lvl>
    <w:lvl w:ilvl="3" w:tplc="52526882" w:tentative="1">
      <w:start w:val="1"/>
      <w:numFmt w:val="decimal"/>
      <w:lvlText w:val="%4."/>
      <w:lvlJc w:val="left"/>
      <w:pPr>
        <w:ind w:left="2880" w:hanging="360"/>
      </w:pPr>
    </w:lvl>
    <w:lvl w:ilvl="4" w:tplc="C2A489B8" w:tentative="1">
      <w:start w:val="1"/>
      <w:numFmt w:val="lowerLetter"/>
      <w:lvlText w:val="%5."/>
      <w:lvlJc w:val="left"/>
      <w:pPr>
        <w:ind w:left="3600" w:hanging="360"/>
      </w:pPr>
    </w:lvl>
    <w:lvl w:ilvl="5" w:tplc="B7EC5B34" w:tentative="1">
      <w:start w:val="1"/>
      <w:numFmt w:val="lowerRoman"/>
      <w:lvlText w:val="%6."/>
      <w:lvlJc w:val="right"/>
      <w:pPr>
        <w:ind w:left="4320" w:hanging="180"/>
      </w:pPr>
    </w:lvl>
    <w:lvl w:ilvl="6" w:tplc="66122C20" w:tentative="1">
      <w:start w:val="1"/>
      <w:numFmt w:val="decimal"/>
      <w:lvlText w:val="%7."/>
      <w:lvlJc w:val="left"/>
      <w:pPr>
        <w:ind w:left="5040" w:hanging="360"/>
      </w:pPr>
    </w:lvl>
    <w:lvl w:ilvl="7" w:tplc="556ED456" w:tentative="1">
      <w:start w:val="1"/>
      <w:numFmt w:val="lowerLetter"/>
      <w:lvlText w:val="%8."/>
      <w:lvlJc w:val="left"/>
      <w:pPr>
        <w:ind w:left="5760" w:hanging="360"/>
      </w:pPr>
    </w:lvl>
    <w:lvl w:ilvl="8" w:tplc="99B2D7A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C6AE8256">
      <w:start w:val="1"/>
      <w:numFmt w:val="lowerRoman"/>
      <w:lvlText w:val="(%1)"/>
      <w:lvlJc w:val="left"/>
      <w:pPr>
        <w:ind w:left="1080" w:hanging="720"/>
      </w:pPr>
      <w:rPr>
        <w:rFonts w:hint="default"/>
      </w:rPr>
    </w:lvl>
    <w:lvl w:ilvl="1" w:tplc="BEB6F290" w:tentative="1">
      <w:start w:val="1"/>
      <w:numFmt w:val="lowerLetter"/>
      <w:lvlText w:val="%2."/>
      <w:lvlJc w:val="left"/>
      <w:pPr>
        <w:ind w:left="1440" w:hanging="360"/>
      </w:pPr>
    </w:lvl>
    <w:lvl w:ilvl="2" w:tplc="1C843A0A" w:tentative="1">
      <w:start w:val="1"/>
      <w:numFmt w:val="lowerRoman"/>
      <w:lvlText w:val="%3."/>
      <w:lvlJc w:val="right"/>
      <w:pPr>
        <w:ind w:left="2160" w:hanging="180"/>
      </w:pPr>
    </w:lvl>
    <w:lvl w:ilvl="3" w:tplc="008EA012" w:tentative="1">
      <w:start w:val="1"/>
      <w:numFmt w:val="decimal"/>
      <w:lvlText w:val="%4."/>
      <w:lvlJc w:val="left"/>
      <w:pPr>
        <w:ind w:left="2880" w:hanging="360"/>
      </w:pPr>
    </w:lvl>
    <w:lvl w:ilvl="4" w:tplc="460C8D50" w:tentative="1">
      <w:start w:val="1"/>
      <w:numFmt w:val="lowerLetter"/>
      <w:lvlText w:val="%5."/>
      <w:lvlJc w:val="left"/>
      <w:pPr>
        <w:ind w:left="3600" w:hanging="360"/>
      </w:pPr>
    </w:lvl>
    <w:lvl w:ilvl="5" w:tplc="9806C94E" w:tentative="1">
      <w:start w:val="1"/>
      <w:numFmt w:val="lowerRoman"/>
      <w:lvlText w:val="%6."/>
      <w:lvlJc w:val="right"/>
      <w:pPr>
        <w:ind w:left="4320" w:hanging="180"/>
      </w:pPr>
    </w:lvl>
    <w:lvl w:ilvl="6" w:tplc="2E00FA08" w:tentative="1">
      <w:start w:val="1"/>
      <w:numFmt w:val="decimal"/>
      <w:lvlText w:val="%7."/>
      <w:lvlJc w:val="left"/>
      <w:pPr>
        <w:ind w:left="5040" w:hanging="360"/>
      </w:pPr>
    </w:lvl>
    <w:lvl w:ilvl="7" w:tplc="96A22924" w:tentative="1">
      <w:start w:val="1"/>
      <w:numFmt w:val="lowerLetter"/>
      <w:lvlText w:val="%8."/>
      <w:lvlJc w:val="left"/>
      <w:pPr>
        <w:ind w:left="5760" w:hanging="360"/>
      </w:pPr>
    </w:lvl>
    <w:lvl w:ilvl="8" w:tplc="918AE88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42833374">
    <w:abstractNumId w:val="11"/>
  </w:num>
  <w:num w:numId="2" w16cid:durableId="266892478">
    <w:abstractNumId w:val="4"/>
  </w:num>
  <w:num w:numId="3" w16cid:durableId="2065055129">
    <w:abstractNumId w:val="2"/>
  </w:num>
  <w:num w:numId="4" w16cid:durableId="1794053845">
    <w:abstractNumId w:val="7"/>
  </w:num>
  <w:num w:numId="5" w16cid:durableId="608053840">
    <w:abstractNumId w:val="6"/>
  </w:num>
  <w:num w:numId="6" w16cid:durableId="1951811064">
    <w:abstractNumId w:val="1"/>
  </w:num>
  <w:num w:numId="7" w16cid:durableId="2129860216">
    <w:abstractNumId w:val="9"/>
  </w:num>
  <w:num w:numId="8" w16cid:durableId="1759868178">
    <w:abstractNumId w:val="5"/>
  </w:num>
  <w:num w:numId="9" w16cid:durableId="935288171">
    <w:abstractNumId w:val="8"/>
  </w:num>
  <w:num w:numId="10" w16cid:durableId="951085803">
    <w:abstractNumId w:val="3"/>
  </w:num>
  <w:num w:numId="11" w16cid:durableId="1561207846">
    <w:abstractNumId w:val="10"/>
  </w:num>
  <w:num w:numId="12" w16cid:durableId="1931543867">
    <w:abstractNumId w:val="0"/>
  </w:num>
  <w:num w:numId="13" w16cid:durableId="1564410036">
    <w:abstractNumId w:val="11"/>
  </w:num>
  <w:num w:numId="14" w16cid:durableId="7772889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3A"/>
    <w:rsid w:val="000A5F80"/>
    <w:rsid w:val="001D6EB3"/>
    <w:rsid w:val="00333959"/>
    <w:rsid w:val="003F57C0"/>
    <w:rsid w:val="004C0659"/>
    <w:rsid w:val="004D0145"/>
    <w:rsid w:val="005B7329"/>
    <w:rsid w:val="00626034"/>
    <w:rsid w:val="00687A93"/>
    <w:rsid w:val="006C5591"/>
    <w:rsid w:val="007C2D3A"/>
    <w:rsid w:val="007F7B83"/>
    <w:rsid w:val="008156EB"/>
    <w:rsid w:val="009B5CDB"/>
    <w:rsid w:val="00A40659"/>
    <w:rsid w:val="00AA7467"/>
    <w:rsid w:val="00C64964"/>
    <w:rsid w:val="00E85937"/>
    <w:rsid w:val="00EA38DE"/>
    <w:rsid w:val="00FA0123"/>
    <w:rsid w:val="00FC51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60AE"/>
  <w15:docId w15:val="{7DCFA243-59B9-4392-9DC0-F4B710B9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6429BC" w:rsidRDefault="006429BC"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6429BC" w:rsidRDefault="006429BC"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429BC" w:rsidRDefault="006429BC">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6429BC" w:rsidRDefault="006429BC"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6429BC" w:rsidRDefault="006429BC"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6429BC" w:rsidRDefault="006429BC"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6429BC" w:rsidRDefault="006429BC"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6429BC" w:rsidRDefault="006429BC"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6429BC" w:rsidRDefault="006429BC"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6429BC" w:rsidRDefault="006429BC"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6429BC" w:rsidRDefault="006429BC"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6429BC" w:rsidRDefault="006429BC"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6429BC" w:rsidRDefault="006429BC"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6429BC" w:rsidRDefault="006429BC"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6429BC" w:rsidRDefault="006429BC"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6429BC" w:rsidRDefault="006429BC"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6429BC" w:rsidRDefault="006429BC"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6429BC" w:rsidRDefault="006429BC"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6429BC" w:rsidRDefault="006429BC"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6429BC" w:rsidRDefault="006429BC"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6429BC" w:rsidRDefault="006429BC"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6429BC" w:rsidRDefault="006429BC"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6429BC" w:rsidRDefault="006429BC"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6429BC" w:rsidRDefault="006429BC"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6429BC" w:rsidRDefault="006429BC"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6429BC" w:rsidRDefault="006429BC"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6429BC" w:rsidRDefault="006429BC"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6429BC" w:rsidRDefault="006429BC"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6429BC" w:rsidRDefault="006429BC"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6429BC" w:rsidRDefault="006429BC"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6429BC" w:rsidRDefault="006429BC"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6429BC" w:rsidRDefault="006429BC"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6429BC" w:rsidRDefault="006429BC"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6429BC" w:rsidRDefault="006429BC"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6429BC" w:rsidRDefault="006429BC"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6429BC" w:rsidRDefault="006429BC"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6429BC" w:rsidRDefault="006429BC"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6429BC" w:rsidRDefault="006429BC"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6429BC" w:rsidRDefault="006429BC"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6429BC" w:rsidRDefault="006429BC"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6429BC" w:rsidRDefault="006429BC"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6429BC" w:rsidRDefault="006429BC"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6429BC" w:rsidRDefault="006429BC"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6429BC" w:rsidRDefault="006429BC"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6429BC" w:rsidRDefault="006429BC"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6429BC" w:rsidRDefault="006429BC"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6429BC" w:rsidRDefault="006429BC"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6429BC" w:rsidRDefault="006429BC"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6429BC" w:rsidRDefault="006429BC"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6429BC" w:rsidRDefault="006429BC"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6429BC" w:rsidRDefault="006429BC"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56348"/>
    <w:rsid w:val="005E7BDA"/>
    <w:rsid w:val="006429BC"/>
    <w:rsid w:val="008156EB"/>
    <w:rsid w:val="009B5CDB"/>
    <w:rsid w:val="00C56348"/>
    <w:rsid w:val="00CF074F"/>
    <w:rsid w:val="00E85937"/>
    <w:rsid w:val="00FA0123"/>
    <w:rsid w:val="00FC51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4430</Words>
  <Characters>25253</Characters>
  <Application>Microsoft Office Word</Application>
  <DocSecurity>8</DocSecurity>
  <Lines>210</Lines>
  <Paragraphs>59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2025-05-13T00:21:00Z</dcterms:created>
  <dcterms:modified xsi:type="dcterms:W3CDTF">2025-05-13T00:22:00Z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