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E8BB7" w14:textId="77777777" w:rsidR="00D2559D" w:rsidRPr="002C3EBF" w:rsidRDefault="004175D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DAE8CF3" wp14:editId="1DAE8CF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20257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DAE8BB8" w14:textId="77777777" w:rsidR="00D2559D" w:rsidRDefault="004175D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DAE8BB9" w14:textId="77777777" w:rsidR="00D2559D" w:rsidRDefault="004175D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DAE8BBA" w14:textId="77777777" w:rsidR="00D2559D" w:rsidRPr="002C3EBF" w:rsidRDefault="004175D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D76C2" w14:paraId="1DAE8BBD" w14:textId="77777777" w:rsidTr="002D76C2">
        <w:tc>
          <w:tcPr>
            <w:cnfStyle w:val="001000000000" w:firstRow="0" w:lastRow="0" w:firstColumn="1" w:lastColumn="0" w:oddVBand="0" w:evenVBand="0" w:oddHBand="0" w:evenHBand="0" w:firstRowFirstColumn="0" w:firstRowLastColumn="0" w:lastRowFirstColumn="0" w:lastRowLastColumn="0"/>
            <w:tcW w:w="3227" w:type="dxa"/>
          </w:tcPr>
          <w:p w14:paraId="1DAE8BBB" w14:textId="77777777" w:rsidR="00D2559D" w:rsidRPr="00996FAF" w:rsidRDefault="004175D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DAE8BBC" w14:textId="77777777" w:rsidR="00D2559D" w:rsidRPr="00996FAF" w:rsidRDefault="004175D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Estia Health Salisbury</w:t>
            </w:r>
          </w:p>
        </w:tc>
      </w:tr>
      <w:tr w:rsidR="002D76C2" w14:paraId="1DAE8BC0" w14:textId="77777777" w:rsidTr="002D76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AE8BBE" w14:textId="77777777" w:rsidR="00CA37CB" w:rsidRPr="00996FAF" w:rsidRDefault="004175D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DAE8BBF" w14:textId="77777777" w:rsidR="00CA37CB" w:rsidRPr="00996FAF" w:rsidRDefault="004175D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 Salisbury Highway</w:t>
            </w:r>
            <w:r w:rsidRPr="00602258">
              <w:rPr>
                <w:rFonts w:ascii="Arial" w:hAnsi="Arial" w:cs="Arial"/>
                <w:color w:val="auto"/>
              </w:rPr>
              <w:t xml:space="preserve"> SALISBURY SA 5108</w:t>
            </w:r>
          </w:p>
        </w:tc>
      </w:tr>
      <w:tr w:rsidR="002D76C2" w14:paraId="1DAE8BC3" w14:textId="77777777" w:rsidTr="002D76C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AE8BC1" w14:textId="77777777" w:rsidR="00CA37CB" w:rsidRPr="00996FAF" w:rsidRDefault="004175D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DAE8BC2" w14:textId="77777777" w:rsidR="00CA37CB" w:rsidRPr="00996FAF" w:rsidRDefault="004175D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6231</w:t>
            </w:r>
          </w:p>
        </w:tc>
      </w:tr>
      <w:tr w:rsidR="002D76C2" w14:paraId="1DAE8BC6" w14:textId="77777777" w:rsidTr="002D76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AE8BC4" w14:textId="77777777" w:rsidR="00D2559D" w:rsidRPr="00996FAF" w:rsidRDefault="004175D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DAE8BC5" w14:textId="77777777" w:rsidR="00D2559D" w:rsidRPr="00996FAF" w:rsidRDefault="004175D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Estia Investments Pty Ltd</w:t>
            </w:r>
          </w:p>
        </w:tc>
      </w:tr>
      <w:tr w:rsidR="002D76C2" w14:paraId="1DAE8BC9" w14:textId="77777777" w:rsidTr="002D76C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AE8BC7" w14:textId="77777777" w:rsidR="00D2559D" w:rsidRPr="00996FAF" w:rsidRDefault="004175D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AE8BC8" w14:textId="77777777" w:rsidR="00D2559D" w:rsidRPr="00996FAF" w:rsidRDefault="004175D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D76C2" w14:paraId="1DAE8BCC" w14:textId="77777777" w:rsidTr="002D76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AE8BCA" w14:textId="77777777" w:rsidR="00D2559D" w:rsidRPr="00996FAF" w:rsidRDefault="004175D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DAE8BCB" w14:textId="77777777" w:rsidR="00D2559D" w:rsidRPr="00996FAF" w:rsidRDefault="004175D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14 December 2022</w:t>
            </w:r>
          </w:p>
        </w:tc>
      </w:tr>
      <w:tr w:rsidR="002D76C2" w14:paraId="1DAE8BCF" w14:textId="77777777" w:rsidTr="002D76C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DAE8BCD" w14:textId="77777777" w:rsidR="00D2559D" w:rsidRPr="00996FAF" w:rsidRDefault="004175D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DAE8BCE" w14:textId="0F90F869" w:rsidR="00D2559D" w:rsidRPr="00996FAF" w:rsidRDefault="004175D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175D4">
              <w:rPr>
                <w:rFonts w:ascii="Arial" w:hAnsi="Arial" w:cs="Arial"/>
                <w:color w:val="auto"/>
              </w:rPr>
              <w:t>11 January 2023</w:t>
            </w:r>
          </w:p>
        </w:tc>
      </w:tr>
    </w:tbl>
    <w:bookmarkEnd w:id="0"/>
    <w:p w14:paraId="1DAE8BD0" w14:textId="77777777" w:rsidR="00FA0A5B" w:rsidRPr="00996FAF" w:rsidRDefault="004175D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DAE8BD1" w14:textId="77777777" w:rsidR="000078F8" w:rsidRPr="00996FAF" w:rsidRDefault="004175D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2C03001" w14:textId="77777777" w:rsidR="004175D4" w:rsidRPr="00996FAF" w:rsidRDefault="004175D4" w:rsidP="004175D4">
      <w:pPr>
        <w:pStyle w:val="NormalArial"/>
      </w:pPr>
      <w:r w:rsidRPr="00996FAF">
        <w:t xml:space="preserve">This </w:t>
      </w:r>
      <w:r w:rsidRPr="00184E27">
        <w:rPr>
          <w:color w:val="auto"/>
        </w:rPr>
        <w:t xml:space="preserve">performance report for </w:t>
      </w:r>
      <w:proofErr w:type="spellStart"/>
      <w:r w:rsidRPr="00184E27">
        <w:rPr>
          <w:color w:val="auto"/>
        </w:rPr>
        <w:t>Estia</w:t>
      </w:r>
      <w:proofErr w:type="spellEnd"/>
      <w:r w:rsidRPr="00184E27">
        <w:rPr>
          <w:color w:val="auto"/>
        </w:rPr>
        <w:t xml:space="preserve"> Health Salisbury (</w:t>
      </w:r>
      <w:r w:rsidRPr="00184E27">
        <w:rPr>
          <w:b/>
          <w:color w:val="auto"/>
        </w:rPr>
        <w:t>the service</w:t>
      </w:r>
      <w:r w:rsidRPr="00184E27">
        <w:rPr>
          <w:color w:val="auto"/>
        </w:rPr>
        <w:t xml:space="preserve">) has been prepared by K Richards delegate of the Aged Care </w:t>
      </w:r>
      <w:r w:rsidRPr="00996FAF">
        <w:t>Quality and Safety Commissioner (Commissioner)</w:t>
      </w:r>
      <w:r>
        <w:rPr>
          <w:rStyle w:val="FootnoteReference"/>
        </w:rPr>
        <w:footnoteReference w:id="1"/>
      </w:r>
      <w:r w:rsidRPr="00996FAF">
        <w:t xml:space="preserve">. </w:t>
      </w:r>
    </w:p>
    <w:p w14:paraId="21FE4A37" w14:textId="77777777" w:rsidR="004175D4" w:rsidRPr="00996FAF" w:rsidRDefault="004175D4" w:rsidP="004175D4">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4C96A24" w14:textId="77777777" w:rsidR="004175D4" w:rsidRPr="00996FAF" w:rsidRDefault="004175D4" w:rsidP="004175D4">
      <w:pPr>
        <w:pStyle w:val="Heading1"/>
        <w:spacing w:before="240" w:after="240" w:line="22" w:lineRule="atLeast"/>
        <w:rPr>
          <w:rFonts w:ascii="Arial" w:hAnsi="Arial" w:cs="Arial"/>
        </w:rPr>
      </w:pPr>
      <w:r w:rsidRPr="00996FAF">
        <w:rPr>
          <w:rFonts w:ascii="Arial" w:hAnsi="Arial" w:cs="Arial"/>
        </w:rPr>
        <w:t>Material relied on</w:t>
      </w:r>
    </w:p>
    <w:p w14:paraId="2DF9AE1D" w14:textId="77777777" w:rsidR="004175D4" w:rsidRPr="00996FAF" w:rsidRDefault="004175D4" w:rsidP="004175D4">
      <w:pPr>
        <w:pStyle w:val="NormalArial"/>
      </w:pPr>
      <w:r w:rsidRPr="00996FAF">
        <w:t>The following information has been considered in preparing the performance report:</w:t>
      </w:r>
    </w:p>
    <w:p w14:paraId="5E994981" w14:textId="77777777" w:rsidR="004175D4" w:rsidRPr="00996FAF" w:rsidRDefault="004175D4" w:rsidP="004175D4">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Pr>
          <w:rFonts w:ascii="Arial" w:hAnsi="Arial" w:cs="Arial"/>
          <w:color w:val="auto"/>
        </w:rPr>
        <w:t>A</w:t>
      </w:r>
      <w:r w:rsidRPr="00184E27">
        <w:rPr>
          <w:rFonts w:ascii="Arial" w:hAnsi="Arial" w:cs="Arial"/>
          <w:color w:val="auto"/>
        </w:rPr>
        <w:t xml:space="preserve">ssessment </w:t>
      </w:r>
      <w:r>
        <w:rPr>
          <w:rFonts w:ascii="Arial" w:hAnsi="Arial" w:cs="Arial"/>
          <w:color w:val="auto"/>
        </w:rPr>
        <w:t>T</w:t>
      </w:r>
      <w:r w:rsidRPr="00184E27">
        <w:rPr>
          <w:rFonts w:ascii="Arial" w:hAnsi="Arial" w:cs="Arial"/>
          <w:color w:val="auto"/>
        </w:rPr>
        <w:t xml:space="preserve">eam’s report for the Assessment Contact - Site; the Assessment Contact - Site report was informed by a site assessment, observations at the service, review of documents and interviews with consumers/representatives, staff, and </w:t>
      </w:r>
      <w:proofErr w:type="gramStart"/>
      <w:r w:rsidRPr="00184E27">
        <w:rPr>
          <w:rFonts w:ascii="Arial" w:hAnsi="Arial" w:cs="Arial"/>
          <w:color w:val="auto"/>
        </w:rPr>
        <w:t>management</w:t>
      </w:r>
      <w:r>
        <w:rPr>
          <w:rFonts w:ascii="Arial" w:hAnsi="Arial" w:cs="Arial"/>
          <w:color w:val="auto"/>
        </w:rPr>
        <w:t>;</w:t>
      </w:r>
      <w:proofErr w:type="gramEnd"/>
    </w:p>
    <w:p w14:paraId="39A5B1D4" w14:textId="77777777" w:rsidR="004175D4" w:rsidRPr="00996FAF" w:rsidRDefault="004175D4" w:rsidP="004175D4">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w:t>
      </w:r>
      <w:r>
        <w:rPr>
          <w:rFonts w:ascii="Arial" w:hAnsi="Arial" w:cs="Arial"/>
        </w:rPr>
        <w:t>has acknowledged receipt of</w:t>
      </w:r>
      <w:r w:rsidRPr="00996FAF">
        <w:rPr>
          <w:rFonts w:ascii="Arial" w:hAnsi="Arial" w:cs="Arial"/>
        </w:rPr>
        <w:t xml:space="preserv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w:t>
      </w:r>
      <w:r>
        <w:rPr>
          <w:rFonts w:ascii="Arial" w:hAnsi="Arial" w:cs="Arial"/>
        </w:rPr>
        <w:t>on 22 December 2022 but has not provided a response; and</w:t>
      </w:r>
    </w:p>
    <w:p w14:paraId="24A3F54C" w14:textId="77777777" w:rsidR="004175D4" w:rsidRDefault="004175D4" w:rsidP="004175D4">
      <w:pPr>
        <w:pStyle w:val="ListParagraph"/>
        <w:numPr>
          <w:ilvl w:val="0"/>
          <w:numId w:val="2"/>
        </w:numPr>
        <w:spacing w:line="22" w:lineRule="atLeast"/>
        <w:ind w:left="714" w:hanging="357"/>
        <w:contextualSpacing w:val="0"/>
        <w:rPr>
          <w:rFonts w:ascii="Arial" w:hAnsi="Arial" w:cs="Arial"/>
        </w:rPr>
      </w:pPr>
      <w:r>
        <w:rPr>
          <w:rFonts w:ascii="Arial" w:hAnsi="Arial" w:cs="Arial"/>
        </w:rPr>
        <w:t>the Performance Report dated 18 August 2022 for a Site Audit undertaken from 20 June 2022 to 23 June 2022.</w:t>
      </w:r>
    </w:p>
    <w:p w14:paraId="410631F0" w14:textId="77777777" w:rsidR="004175D4" w:rsidRPr="00184E27" w:rsidRDefault="004175D4" w:rsidP="004175D4">
      <w:pPr>
        <w:spacing w:line="22" w:lineRule="atLeast"/>
        <w:rPr>
          <w:rFonts w:ascii="Arial" w:hAnsi="Arial" w:cs="Arial"/>
        </w:rPr>
      </w:pPr>
      <w:r w:rsidRPr="00184E27">
        <w:rPr>
          <w:rFonts w:ascii="Arial" w:hAnsi="Arial" w:cs="Arial"/>
        </w:rPr>
        <w:br w:type="page"/>
      </w:r>
    </w:p>
    <w:p w14:paraId="25B6890C" w14:textId="77777777" w:rsidR="004175D4" w:rsidRPr="00996FAF" w:rsidRDefault="004175D4" w:rsidP="004175D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175D4" w14:paraId="368110F7" w14:textId="77777777" w:rsidTr="00F57CE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B4686D" w14:textId="77777777" w:rsidR="004175D4" w:rsidRPr="00996FAF" w:rsidRDefault="004175D4" w:rsidP="00F57CE7">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3216F9FC" w14:textId="77777777" w:rsidR="004175D4" w:rsidRPr="00996FAF" w:rsidRDefault="00842E9E" w:rsidP="00F57CE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B4F01C2384F546D79D3FBAB1AC06AE7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75D4">
                  <w:rPr>
                    <w:rFonts w:ascii="Arial" w:hAnsi="Arial" w:cs="Arial"/>
                    <w:b w:val="0"/>
                  </w:rPr>
                  <w:t>Not applicable as not all requirements have been assessed</w:t>
                </w:r>
              </w:sdtContent>
            </w:sdt>
            <w:r w:rsidR="004175D4" w:rsidRPr="00996FAF">
              <w:rPr>
                <w:rFonts w:ascii="Arial" w:hAnsi="Arial" w:cs="Arial"/>
              </w:rPr>
              <w:t xml:space="preserve"> </w:t>
            </w:r>
          </w:p>
        </w:tc>
      </w:tr>
    </w:tbl>
    <w:p w14:paraId="10749419" w14:textId="77777777" w:rsidR="004175D4" w:rsidRPr="00996FAF" w:rsidRDefault="004175D4" w:rsidP="004175D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36237AE" w14:textId="77777777" w:rsidR="004175D4" w:rsidRPr="00996FAF" w:rsidRDefault="004175D4" w:rsidP="004175D4">
      <w:pPr>
        <w:pStyle w:val="Heading1"/>
        <w:spacing w:before="0" w:after="240" w:line="22" w:lineRule="atLeast"/>
        <w:rPr>
          <w:rFonts w:ascii="Arial" w:hAnsi="Arial" w:cs="Arial"/>
        </w:rPr>
      </w:pPr>
      <w:r w:rsidRPr="00996FAF">
        <w:rPr>
          <w:rFonts w:ascii="Arial" w:hAnsi="Arial" w:cs="Arial"/>
        </w:rPr>
        <w:t>Areas for improvement</w:t>
      </w:r>
    </w:p>
    <w:p w14:paraId="49FEFBAE" w14:textId="77777777" w:rsidR="004175D4" w:rsidRPr="00996FAF" w:rsidRDefault="004175D4" w:rsidP="004175D4">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560A2A83" w14:textId="77777777" w:rsidR="004175D4" w:rsidRPr="00996FAF" w:rsidRDefault="004175D4" w:rsidP="004175D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175D4" w14:paraId="218966FD" w14:textId="77777777" w:rsidTr="00F57C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F0DB76F" w14:textId="77777777" w:rsidR="004175D4" w:rsidRPr="00996FAF" w:rsidRDefault="004175D4" w:rsidP="00F57CE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C4300FB" w14:textId="77777777" w:rsidR="004175D4" w:rsidRPr="00996FAF" w:rsidRDefault="004175D4" w:rsidP="00F57C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75D4" w14:paraId="4349B5A7" w14:textId="77777777" w:rsidTr="00F57C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40CE87" w14:textId="77777777" w:rsidR="004175D4" w:rsidRPr="00996FAF" w:rsidRDefault="004175D4" w:rsidP="00F57CE7">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43FE9FB" w14:textId="77777777" w:rsidR="004175D4" w:rsidRPr="00996FAF" w:rsidRDefault="004175D4" w:rsidP="00F57C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3003354" w14:textId="77777777" w:rsidR="004175D4" w:rsidRPr="00996FAF" w:rsidRDefault="004175D4" w:rsidP="00F57CE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9BDDBA2" w14:textId="77777777" w:rsidR="004175D4" w:rsidRPr="00996FAF" w:rsidRDefault="004175D4" w:rsidP="00F57CE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39F9F95" w14:textId="77777777" w:rsidR="004175D4" w:rsidRPr="00996FAF" w:rsidRDefault="004175D4" w:rsidP="00F57CE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DB9FDC7" w14:textId="77777777" w:rsidR="004175D4" w:rsidRPr="00996FAF" w:rsidRDefault="00842E9E" w:rsidP="00F57C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01A7676A0532444BB6AF0895890CD48A"/>
                </w:placeholder>
                <w:dropDownList>
                  <w:listItem w:displayText="choose a rating" w:value="choose a rating"/>
                  <w:listItem w:displayText="Compliant" w:value="Compliant"/>
                  <w:listItem w:displayText="Non-compliant" w:value="Non-compliant"/>
                </w:dropDownList>
              </w:sdtPr>
              <w:sdtEndPr/>
              <w:sdtContent>
                <w:r w:rsidR="004175D4">
                  <w:rPr>
                    <w:rFonts w:ascii="Arial" w:hAnsi="Arial" w:cs="Arial"/>
                    <w:color w:val="auto"/>
                  </w:rPr>
                  <w:t>Compliant</w:t>
                </w:r>
              </w:sdtContent>
            </w:sdt>
            <w:r w:rsidR="004175D4" w:rsidRPr="00996FAF">
              <w:rPr>
                <w:rFonts w:ascii="Arial" w:hAnsi="Arial" w:cs="Arial"/>
                <w:color w:val="0000FF"/>
              </w:rPr>
              <w:t xml:space="preserve"> </w:t>
            </w:r>
          </w:p>
        </w:tc>
      </w:tr>
      <w:tr w:rsidR="004175D4" w14:paraId="4C57BB78" w14:textId="77777777" w:rsidTr="00F57C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CA92E4" w14:textId="77777777" w:rsidR="004175D4" w:rsidRPr="00996FAF" w:rsidRDefault="004175D4" w:rsidP="00F57CE7">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F72431E" w14:textId="77777777" w:rsidR="004175D4" w:rsidRPr="00996FAF" w:rsidRDefault="004175D4" w:rsidP="00F57C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D85AD57" w14:textId="77777777" w:rsidR="004175D4" w:rsidRPr="00996FAF" w:rsidRDefault="00842E9E" w:rsidP="00F57C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CBE359E99D443A58968F09B087DAD16"/>
                </w:placeholder>
                <w:dropDownList>
                  <w:listItem w:displayText="choose a rating" w:value="choose a rating"/>
                  <w:listItem w:displayText="Compliant" w:value="Compliant"/>
                  <w:listItem w:displayText="Non-compliant" w:value="Non-compliant"/>
                </w:dropDownList>
              </w:sdtPr>
              <w:sdtEndPr/>
              <w:sdtContent>
                <w:r w:rsidR="004175D4">
                  <w:rPr>
                    <w:rFonts w:ascii="Arial" w:hAnsi="Arial" w:cs="Arial"/>
                    <w:color w:val="auto"/>
                  </w:rPr>
                  <w:t>Compliant</w:t>
                </w:r>
              </w:sdtContent>
            </w:sdt>
            <w:r w:rsidR="004175D4" w:rsidRPr="00996FAF">
              <w:rPr>
                <w:rFonts w:ascii="Arial" w:hAnsi="Arial" w:cs="Arial"/>
                <w:color w:val="0000FF"/>
              </w:rPr>
              <w:t xml:space="preserve"> </w:t>
            </w:r>
          </w:p>
        </w:tc>
      </w:tr>
    </w:tbl>
    <w:p w14:paraId="5CBFD4C4" w14:textId="77777777" w:rsidR="004175D4" w:rsidRDefault="004175D4" w:rsidP="004175D4">
      <w:pPr>
        <w:pStyle w:val="Heading20"/>
      </w:pPr>
      <w:r w:rsidRPr="00996FAF">
        <w:t>Findings</w:t>
      </w:r>
    </w:p>
    <w:p w14:paraId="46524BCE" w14:textId="77777777" w:rsidR="004175D4" w:rsidRDefault="004175D4" w:rsidP="004175D4">
      <w:pPr>
        <w:pStyle w:val="NormalArial"/>
      </w:pPr>
      <w:r>
        <w:t xml:space="preserve">Requirements (3)(a) and (3)(b) were found non-compliant following a Site Audit undertaken from 20 June 2022 to 23 June 2023 in relation to consumer pain, mobility decline, and wound care. The Assessment Team’s report provided evidence of actions taken to address deficiencies identified, including, but not limited to: </w:t>
      </w:r>
    </w:p>
    <w:p w14:paraId="5E32E730" w14:textId="77777777" w:rsidR="004175D4" w:rsidRDefault="004175D4" w:rsidP="004175D4">
      <w:pPr>
        <w:pStyle w:val="NormalArial"/>
        <w:numPr>
          <w:ilvl w:val="0"/>
          <w:numId w:val="2"/>
        </w:numPr>
      </w:pPr>
      <w:r>
        <w:t>Creation of a wound schedule to track wounds. Changes to wound care are highlighted within the spreadsheet for greater visibility.</w:t>
      </w:r>
    </w:p>
    <w:p w14:paraId="61DC15F8" w14:textId="77777777" w:rsidR="004175D4" w:rsidRDefault="004175D4" w:rsidP="004175D4">
      <w:pPr>
        <w:pStyle w:val="NormalArial"/>
        <w:numPr>
          <w:ilvl w:val="0"/>
          <w:numId w:val="2"/>
        </w:numPr>
      </w:pPr>
      <w:r>
        <w:t>Development of a monthly wound subcommittee to monitor healing of wounds. Non-healing wounds are escalated to the medical practitioner for review.</w:t>
      </w:r>
    </w:p>
    <w:p w14:paraId="5343BCC2" w14:textId="77777777" w:rsidR="004175D4" w:rsidRDefault="004175D4" w:rsidP="004175D4">
      <w:pPr>
        <w:pStyle w:val="NormalArial"/>
        <w:numPr>
          <w:ilvl w:val="0"/>
          <w:numId w:val="2"/>
        </w:numPr>
      </w:pPr>
      <w:r>
        <w:t>Provision of training to clinical staff on wound care, with subsequent education on dressing regimes and work instructions.</w:t>
      </w:r>
    </w:p>
    <w:p w14:paraId="68AD4D5E" w14:textId="77777777" w:rsidR="004175D4" w:rsidRDefault="004175D4" w:rsidP="004175D4">
      <w:pPr>
        <w:pStyle w:val="NormalArial"/>
        <w:numPr>
          <w:ilvl w:val="0"/>
          <w:numId w:val="2"/>
        </w:numPr>
      </w:pPr>
      <w:r>
        <w:t xml:space="preserve">Use of ‘Stop and watch’ communication huddles to enhance communication between care and nursing staff on staff observations of consumers, including pain and skin care. </w:t>
      </w:r>
    </w:p>
    <w:p w14:paraId="5B7E08C1" w14:textId="77777777" w:rsidR="004175D4" w:rsidRDefault="004175D4" w:rsidP="004175D4">
      <w:pPr>
        <w:pStyle w:val="NormalArial"/>
        <w:numPr>
          <w:ilvl w:val="0"/>
          <w:numId w:val="2"/>
        </w:numPr>
      </w:pPr>
      <w:r>
        <w:t>Use of audits to review wound classification, provision of care, and healing, with results reported at organisational level.</w:t>
      </w:r>
    </w:p>
    <w:p w14:paraId="0D22CCC0" w14:textId="77777777" w:rsidR="004175D4" w:rsidRDefault="004175D4" w:rsidP="004175D4">
      <w:pPr>
        <w:pStyle w:val="NormalArial"/>
        <w:numPr>
          <w:ilvl w:val="0"/>
          <w:numId w:val="2"/>
        </w:numPr>
      </w:pPr>
      <w:r>
        <w:t>Use of a register of all pressure relieving devices and equipment to inform clinical staff of available options.</w:t>
      </w:r>
    </w:p>
    <w:p w14:paraId="0B15A62A" w14:textId="77777777" w:rsidR="004175D4" w:rsidRDefault="004175D4" w:rsidP="004175D4">
      <w:pPr>
        <w:pStyle w:val="NormalArial"/>
        <w:numPr>
          <w:ilvl w:val="0"/>
          <w:numId w:val="2"/>
        </w:numPr>
      </w:pPr>
      <w:r>
        <w:t>Priority review of consumers with diagnosis of chronic pain, recent incidents, changes in mobility or other deterioration, or experiencing pain during personal care. Pain charting is undertaken and evaluated after three days with a summary recorded in progress notes.</w:t>
      </w:r>
    </w:p>
    <w:p w14:paraId="58944683" w14:textId="77777777" w:rsidR="004175D4" w:rsidRDefault="004175D4" w:rsidP="004175D4">
      <w:pPr>
        <w:pStyle w:val="NormalArial"/>
        <w:numPr>
          <w:ilvl w:val="0"/>
          <w:numId w:val="2"/>
        </w:numPr>
      </w:pPr>
      <w:r>
        <w:t xml:space="preserve">Use of ‘as required’ pain relief is reviewed and used to identify need for referral or medical review. </w:t>
      </w:r>
    </w:p>
    <w:p w14:paraId="4B6204B4" w14:textId="77777777" w:rsidR="004175D4" w:rsidRDefault="004175D4" w:rsidP="004175D4">
      <w:pPr>
        <w:pStyle w:val="NormalArial"/>
        <w:numPr>
          <w:ilvl w:val="0"/>
          <w:numId w:val="2"/>
        </w:numPr>
      </w:pPr>
      <w:r>
        <w:t>Care planning has partnership in care conversations regarding assessment and goals for pain management, and a prompt to refer to palliative care specialists in anticipation of needs for consumers transitioning to end of life care.</w:t>
      </w:r>
    </w:p>
    <w:p w14:paraId="0A5B4390" w14:textId="77777777" w:rsidR="004175D4" w:rsidRDefault="004175D4" w:rsidP="004175D4">
      <w:pPr>
        <w:pStyle w:val="NormalArial"/>
        <w:numPr>
          <w:ilvl w:val="0"/>
          <w:numId w:val="2"/>
        </w:numPr>
      </w:pPr>
      <w:r>
        <w:t>Additional training on recognising and reporting pain, with clinical staff receiving additional training on effective non-pharmacological strategies, charting, evaluation, and escalation.</w:t>
      </w:r>
    </w:p>
    <w:p w14:paraId="6A3B9A71" w14:textId="77777777" w:rsidR="004175D4" w:rsidRDefault="004175D4" w:rsidP="004175D4">
      <w:pPr>
        <w:pStyle w:val="NormalArial"/>
      </w:pPr>
      <w:r>
        <w:t>At the Assessment Contact undertaken on 14 December 2022, the Assessment Team found the service was able to demonstrate the provision of safe and effective personal and clinical care and effective management of high impact or high prevalence risks related to personal and clinical care.</w:t>
      </w:r>
    </w:p>
    <w:p w14:paraId="0BA0C48F" w14:textId="77777777" w:rsidR="004175D4" w:rsidRDefault="004175D4" w:rsidP="004175D4">
      <w:pPr>
        <w:pStyle w:val="NormalArial"/>
      </w:pPr>
      <w:r>
        <w:lastRenderedPageBreak/>
        <w:t xml:space="preserve">Consumers and representatives said they felt involved in care planning and delivery, and </w:t>
      </w:r>
      <w:proofErr w:type="gramStart"/>
      <w:r>
        <w:t>were</w:t>
      </w:r>
      <w:proofErr w:type="gramEnd"/>
      <w:r>
        <w:t xml:space="preserve"> confident care is tailored to consumers’ needs to optimise their health and well-being. Policies and procedures are available to guide staff in best practice and specialist services are used to tailor services to individual needs when required. Pain is measured regularly, with assessment of pain documented for each change of wound dressing and pain charting undertaken for consumers who report pain. Care staff and management confirmed the ‘Stop and watch’ huddle initiative has enhanced feedback to clinical staff and improved early detection and intervention for identified changes.</w:t>
      </w:r>
    </w:p>
    <w:p w14:paraId="31A15DD1" w14:textId="77777777" w:rsidR="004175D4" w:rsidRDefault="004175D4" w:rsidP="004175D4">
      <w:pPr>
        <w:pStyle w:val="NormalArial"/>
      </w:pPr>
      <w:r>
        <w:t xml:space="preserve">The service monitors for high impact high prevalence risks through ‘Stop and watch’ processes, monthly clinical and incident data review and analysis, clinical care meetings, and care plan reviews, including risk care plans. Consumers and representatives were satisfied with care, representatives referred to management of specific risks, and staff were knowledgeable about consumers and strategies for risk prevention and management. Care plans captured risks in a risk care plan, including in relation to pressure injuries, weight loss, and falls. Management identified falls and pressure injuries as highest risk of impact and prevalence within the consumer cohort with ongoing strategies to manage these, and strategies in place for consumers with a history of multiple falls were confirmed by representatives as being successful at reducing frequency of falls. </w:t>
      </w:r>
    </w:p>
    <w:p w14:paraId="1DAE8CF2" w14:textId="3A220D6D" w:rsidR="00117022" w:rsidRPr="00712752" w:rsidRDefault="004175D4" w:rsidP="004175D4">
      <w:pPr>
        <w:pStyle w:val="NormalArial"/>
      </w:pPr>
      <w:r>
        <w:t>For the reasons detailed above, I find Requirements (3)(a) and (3)(b) in Personal care and clinical care 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E8CFF" w14:textId="77777777" w:rsidR="00DC52D1" w:rsidRDefault="004175D4">
      <w:pPr>
        <w:spacing w:after="0"/>
      </w:pPr>
      <w:r>
        <w:separator/>
      </w:r>
    </w:p>
  </w:endnote>
  <w:endnote w:type="continuationSeparator" w:id="0">
    <w:p w14:paraId="1DAE8D01" w14:textId="77777777" w:rsidR="00DC52D1" w:rsidRDefault="004175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E8CF8" w14:textId="77777777" w:rsidR="00DF37F2" w:rsidRPr="00DF37F2" w:rsidRDefault="004175D4" w:rsidP="00DF37F2">
    <w:pPr>
      <w:pStyle w:val="FooterArial9"/>
      <w:rPr>
        <w:rStyle w:val="FooterBold"/>
        <w:rFonts w:ascii="Arial" w:hAnsi="Arial"/>
        <w:b w:val="0"/>
      </w:rPr>
    </w:pPr>
    <w:r w:rsidRPr="00DF37F2">
      <w:rPr>
        <w:rStyle w:val="FooterBold"/>
        <w:rFonts w:ascii="Arial" w:hAnsi="Arial"/>
        <w:b w:val="0"/>
      </w:rPr>
      <w:t>Name of service: Estia Health Salisbury</w:t>
    </w:r>
    <w:r w:rsidRPr="00DF37F2">
      <w:rPr>
        <w:rStyle w:val="FooterBold"/>
        <w:rFonts w:ascii="Arial" w:hAnsi="Arial"/>
        <w:b w:val="0"/>
      </w:rPr>
      <w:tab/>
      <w:t xml:space="preserve">RPT-ACC-0122 v3.0 </w:t>
    </w:r>
  </w:p>
  <w:p w14:paraId="1DAE8CF9" w14:textId="77777777" w:rsidR="00DF37F2" w:rsidRPr="00DF37F2" w:rsidRDefault="004175D4" w:rsidP="00DF37F2">
    <w:pPr>
      <w:pStyle w:val="FooterArial9"/>
      <w:rPr>
        <w:rStyle w:val="FooterBold"/>
        <w:rFonts w:ascii="Arial" w:hAnsi="Arial"/>
        <w:b w:val="0"/>
      </w:rPr>
    </w:pPr>
    <w:r w:rsidRPr="00DF37F2">
      <w:rPr>
        <w:rStyle w:val="FooterBold"/>
        <w:rFonts w:ascii="Arial" w:hAnsi="Arial"/>
        <w:b w:val="0"/>
      </w:rPr>
      <w:t>Commission ID: 6231</w:t>
    </w:r>
    <w:r w:rsidRPr="00DF37F2">
      <w:rPr>
        <w:rStyle w:val="FooterBold"/>
        <w:rFonts w:ascii="Arial" w:hAnsi="Arial"/>
        <w:b w:val="0"/>
      </w:rPr>
      <w:tab/>
      <w:t xml:space="preserve">OFFICIAL: Sensitive </w:t>
    </w:r>
  </w:p>
  <w:p w14:paraId="1DAE8CFA" w14:textId="77777777" w:rsidR="00DF37F2" w:rsidRPr="00DF37F2" w:rsidRDefault="004175D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E8CFC" w14:textId="77777777" w:rsidR="00E2364A" w:rsidRDefault="00842E9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E8CF5" w14:textId="77777777" w:rsidR="00D3157C" w:rsidRDefault="004175D4" w:rsidP="00D71F88">
      <w:pPr>
        <w:spacing w:after="0"/>
      </w:pPr>
      <w:r>
        <w:separator/>
      </w:r>
    </w:p>
  </w:footnote>
  <w:footnote w:type="continuationSeparator" w:id="0">
    <w:p w14:paraId="1DAE8CF6" w14:textId="77777777" w:rsidR="00D3157C" w:rsidRDefault="004175D4" w:rsidP="00D71F88">
      <w:pPr>
        <w:spacing w:after="0"/>
      </w:pPr>
      <w:r>
        <w:continuationSeparator/>
      </w:r>
    </w:p>
  </w:footnote>
  <w:footnote w:id="1">
    <w:p w14:paraId="4F4B2570" w14:textId="77777777" w:rsidR="004175D4" w:rsidRDefault="004175D4" w:rsidP="004175D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184E27">
        <w:rPr>
          <w:rFonts w:ascii="Arial" w:hAnsi="Arial" w:cs="Arial"/>
          <w:color w:val="auto"/>
          <w:sz w:val="20"/>
          <w:szCs w:val="20"/>
        </w:rPr>
        <w:t xml:space="preserve">accordance with section 68A of the Aged Care </w:t>
      </w:r>
      <w:r w:rsidRPr="00443CA4">
        <w:rPr>
          <w:rFonts w:ascii="Arial" w:hAnsi="Arial" w:cs="Arial"/>
          <w:sz w:val="20"/>
          <w:szCs w:val="20"/>
        </w:rPr>
        <w:t>Quality and Safety Commission Rules 2018.</w:t>
      </w:r>
    </w:p>
    <w:p w14:paraId="10E82104" w14:textId="77777777" w:rsidR="004175D4" w:rsidRDefault="004175D4" w:rsidP="004175D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E8CF7" w14:textId="77777777" w:rsidR="00D71F88" w:rsidRDefault="004175D4">
    <w:pPr>
      <w:pStyle w:val="Header"/>
    </w:pPr>
    <w:r>
      <w:rPr>
        <w:noProof/>
        <w:color w:val="2B579A"/>
        <w:shd w:val="clear" w:color="auto" w:fill="E6E6E6"/>
        <w:lang w:val="en-US"/>
      </w:rPr>
      <w:drawing>
        <wp:anchor distT="0" distB="0" distL="114300" distR="114300" simplePos="0" relativeHeight="251659264" behindDoc="1" locked="0" layoutInCell="1" allowOverlap="1" wp14:anchorId="1DAE8CFD" wp14:editId="1DAE8CF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4538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E8CFB" w14:textId="77777777" w:rsidR="00FA0A5B" w:rsidRDefault="004175D4">
    <w:pPr>
      <w:pStyle w:val="Header"/>
    </w:pPr>
    <w:r>
      <w:rPr>
        <w:noProof/>
      </w:rPr>
      <w:drawing>
        <wp:anchor distT="0" distB="0" distL="114300" distR="114300" simplePos="0" relativeHeight="251658240" behindDoc="0" locked="0" layoutInCell="1" allowOverlap="1" wp14:anchorId="1DAE8CFF" wp14:editId="1DAE8D0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E38167A">
      <w:start w:val="1"/>
      <w:numFmt w:val="lowerRoman"/>
      <w:lvlText w:val="(%1)"/>
      <w:lvlJc w:val="left"/>
      <w:pPr>
        <w:ind w:left="1080" w:hanging="720"/>
      </w:pPr>
      <w:rPr>
        <w:rFonts w:hint="default"/>
      </w:rPr>
    </w:lvl>
    <w:lvl w:ilvl="1" w:tplc="CB96DCA4" w:tentative="1">
      <w:start w:val="1"/>
      <w:numFmt w:val="lowerLetter"/>
      <w:lvlText w:val="%2."/>
      <w:lvlJc w:val="left"/>
      <w:pPr>
        <w:ind w:left="1440" w:hanging="360"/>
      </w:pPr>
    </w:lvl>
    <w:lvl w:ilvl="2" w:tplc="2A9C0230" w:tentative="1">
      <w:start w:val="1"/>
      <w:numFmt w:val="lowerRoman"/>
      <w:lvlText w:val="%3."/>
      <w:lvlJc w:val="right"/>
      <w:pPr>
        <w:ind w:left="2160" w:hanging="180"/>
      </w:pPr>
    </w:lvl>
    <w:lvl w:ilvl="3" w:tplc="3B3AA57A" w:tentative="1">
      <w:start w:val="1"/>
      <w:numFmt w:val="decimal"/>
      <w:lvlText w:val="%4."/>
      <w:lvlJc w:val="left"/>
      <w:pPr>
        <w:ind w:left="2880" w:hanging="360"/>
      </w:pPr>
    </w:lvl>
    <w:lvl w:ilvl="4" w:tplc="B306614E" w:tentative="1">
      <w:start w:val="1"/>
      <w:numFmt w:val="lowerLetter"/>
      <w:lvlText w:val="%5."/>
      <w:lvlJc w:val="left"/>
      <w:pPr>
        <w:ind w:left="3600" w:hanging="360"/>
      </w:pPr>
    </w:lvl>
    <w:lvl w:ilvl="5" w:tplc="8C565180" w:tentative="1">
      <w:start w:val="1"/>
      <w:numFmt w:val="lowerRoman"/>
      <w:lvlText w:val="%6."/>
      <w:lvlJc w:val="right"/>
      <w:pPr>
        <w:ind w:left="4320" w:hanging="180"/>
      </w:pPr>
    </w:lvl>
    <w:lvl w:ilvl="6" w:tplc="EC7E4A2E" w:tentative="1">
      <w:start w:val="1"/>
      <w:numFmt w:val="decimal"/>
      <w:lvlText w:val="%7."/>
      <w:lvlJc w:val="left"/>
      <w:pPr>
        <w:ind w:left="5040" w:hanging="360"/>
      </w:pPr>
    </w:lvl>
    <w:lvl w:ilvl="7" w:tplc="28F834C2" w:tentative="1">
      <w:start w:val="1"/>
      <w:numFmt w:val="lowerLetter"/>
      <w:lvlText w:val="%8."/>
      <w:lvlJc w:val="left"/>
      <w:pPr>
        <w:ind w:left="5760" w:hanging="360"/>
      </w:pPr>
    </w:lvl>
    <w:lvl w:ilvl="8" w:tplc="57EC55D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3028414">
      <w:start w:val="1"/>
      <w:numFmt w:val="lowerRoman"/>
      <w:lvlText w:val="(%1)"/>
      <w:lvlJc w:val="left"/>
      <w:pPr>
        <w:ind w:left="1080" w:hanging="720"/>
      </w:pPr>
      <w:rPr>
        <w:rFonts w:hint="default"/>
      </w:rPr>
    </w:lvl>
    <w:lvl w:ilvl="1" w:tplc="96C47C10" w:tentative="1">
      <w:start w:val="1"/>
      <w:numFmt w:val="lowerLetter"/>
      <w:lvlText w:val="%2."/>
      <w:lvlJc w:val="left"/>
      <w:pPr>
        <w:ind w:left="1440" w:hanging="360"/>
      </w:pPr>
    </w:lvl>
    <w:lvl w:ilvl="2" w:tplc="CFB61682" w:tentative="1">
      <w:start w:val="1"/>
      <w:numFmt w:val="lowerRoman"/>
      <w:lvlText w:val="%3."/>
      <w:lvlJc w:val="right"/>
      <w:pPr>
        <w:ind w:left="2160" w:hanging="180"/>
      </w:pPr>
    </w:lvl>
    <w:lvl w:ilvl="3" w:tplc="BE38F82E" w:tentative="1">
      <w:start w:val="1"/>
      <w:numFmt w:val="decimal"/>
      <w:lvlText w:val="%4."/>
      <w:lvlJc w:val="left"/>
      <w:pPr>
        <w:ind w:left="2880" w:hanging="360"/>
      </w:pPr>
    </w:lvl>
    <w:lvl w:ilvl="4" w:tplc="BA5E5BC2" w:tentative="1">
      <w:start w:val="1"/>
      <w:numFmt w:val="lowerLetter"/>
      <w:lvlText w:val="%5."/>
      <w:lvlJc w:val="left"/>
      <w:pPr>
        <w:ind w:left="3600" w:hanging="360"/>
      </w:pPr>
    </w:lvl>
    <w:lvl w:ilvl="5" w:tplc="8B00F5A2" w:tentative="1">
      <w:start w:val="1"/>
      <w:numFmt w:val="lowerRoman"/>
      <w:lvlText w:val="%6."/>
      <w:lvlJc w:val="right"/>
      <w:pPr>
        <w:ind w:left="4320" w:hanging="180"/>
      </w:pPr>
    </w:lvl>
    <w:lvl w:ilvl="6" w:tplc="06E4939C" w:tentative="1">
      <w:start w:val="1"/>
      <w:numFmt w:val="decimal"/>
      <w:lvlText w:val="%7."/>
      <w:lvlJc w:val="left"/>
      <w:pPr>
        <w:ind w:left="5040" w:hanging="360"/>
      </w:pPr>
    </w:lvl>
    <w:lvl w:ilvl="7" w:tplc="54F8200A" w:tentative="1">
      <w:start w:val="1"/>
      <w:numFmt w:val="lowerLetter"/>
      <w:lvlText w:val="%8."/>
      <w:lvlJc w:val="left"/>
      <w:pPr>
        <w:ind w:left="5760" w:hanging="360"/>
      </w:pPr>
    </w:lvl>
    <w:lvl w:ilvl="8" w:tplc="A6E2CE9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C10C5E4">
      <w:start w:val="1"/>
      <w:numFmt w:val="lowerRoman"/>
      <w:lvlText w:val="(%1)"/>
      <w:lvlJc w:val="left"/>
      <w:pPr>
        <w:ind w:left="1080" w:hanging="720"/>
      </w:pPr>
      <w:rPr>
        <w:rFonts w:hint="default"/>
      </w:rPr>
    </w:lvl>
    <w:lvl w:ilvl="1" w:tplc="4BDA76E6" w:tentative="1">
      <w:start w:val="1"/>
      <w:numFmt w:val="lowerLetter"/>
      <w:lvlText w:val="%2."/>
      <w:lvlJc w:val="left"/>
      <w:pPr>
        <w:ind w:left="1440" w:hanging="360"/>
      </w:pPr>
    </w:lvl>
    <w:lvl w:ilvl="2" w:tplc="D53035E8" w:tentative="1">
      <w:start w:val="1"/>
      <w:numFmt w:val="lowerRoman"/>
      <w:lvlText w:val="%3."/>
      <w:lvlJc w:val="right"/>
      <w:pPr>
        <w:ind w:left="2160" w:hanging="180"/>
      </w:pPr>
    </w:lvl>
    <w:lvl w:ilvl="3" w:tplc="550E6608" w:tentative="1">
      <w:start w:val="1"/>
      <w:numFmt w:val="decimal"/>
      <w:lvlText w:val="%4."/>
      <w:lvlJc w:val="left"/>
      <w:pPr>
        <w:ind w:left="2880" w:hanging="360"/>
      </w:pPr>
    </w:lvl>
    <w:lvl w:ilvl="4" w:tplc="B2EA572C" w:tentative="1">
      <w:start w:val="1"/>
      <w:numFmt w:val="lowerLetter"/>
      <w:lvlText w:val="%5."/>
      <w:lvlJc w:val="left"/>
      <w:pPr>
        <w:ind w:left="3600" w:hanging="360"/>
      </w:pPr>
    </w:lvl>
    <w:lvl w:ilvl="5" w:tplc="C0228B40" w:tentative="1">
      <w:start w:val="1"/>
      <w:numFmt w:val="lowerRoman"/>
      <w:lvlText w:val="%6."/>
      <w:lvlJc w:val="right"/>
      <w:pPr>
        <w:ind w:left="4320" w:hanging="180"/>
      </w:pPr>
    </w:lvl>
    <w:lvl w:ilvl="6" w:tplc="AD704B38" w:tentative="1">
      <w:start w:val="1"/>
      <w:numFmt w:val="decimal"/>
      <w:lvlText w:val="%7."/>
      <w:lvlJc w:val="left"/>
      <w:pPr>
        <w:ind w:left="5040" w:hanging="360"/>
      </w:pPr>
    </w:lvl>
    <w:lvl w:ilvl="7" w:tplc="F22C1FB6" w:tentative="1">
      <w:start w:val="1"/>
      <w:numFmt w:val="lowerLetter"/>
      <w:lvlText w:val="%8."/>
      <w:lvlJc w:val="left"/>
      <w:pPr>
        <w:ind w:left="5760" w:hanging="360"/>
      </w:pPr>
    </w:lvl>
    <w:lvl w:ilvl="8" w:tplc="E612FDD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CA0B962">
      <w:start w:val="1"/>
      <w:numFmt w:val="bullet"/>
      <w:lvlText w:val=""/>
      <w:lvlJc w:val="left"/>
      <w:pPr>
        <w:ind w:left="720" w:hanging="360"/>
      </w:pPr>
      <w:rPr>
        <w:rFonts w:ascii="Symbol" w:hAnsi="Symbol" w:hint="default"/>
        <w:color w:val="auto"/>
        <w:sz w:val="24"/>
        <w:szCs w:val="24"/>
      </w:rPr>
    </w:lvl>
    <w:lvl w:ilvl="1" w:tplc="885C9214" w:tentative="1">
      <w:start w:val="1"/>
      <w:numFmt w:val="bullet"/>
      <w:lvlText w:val="o"/>
      <w:lvlJc w:val="left"/>
      <w:pPr>
        <w:ind w:left="1440" w:hanging="360"/>
      </w:pPr>
      <w:rPr>
        <w:rFonts w:ascii="Courier New" w:hAnsi="Courier New" w:cs="Courier New" w:hint="default"/>
      </w:rPr>
    </w:lvl>
    <w:lvl w:ilvl="2" w:tplc="75DAB9CC" w:tentative="1">
      <w:start w:val="1"/>
      <w:numFmt w:val="bullet"/>
      <w:lvlText w:val=""/>
      <w:lvlJc w:val="left"/>
      <w:pPr>
        <w:ind w:left="2160" w:hanging="360"/>
      </w:pPr>
      <w:rPr>
        <w:rFonts w:ascii="Wingdings" w:hAnsi="Wingdings" w:hint="default"/>
      </w:rPr>
    </w:lvl>
    <w:lvl w:ilvl="3" w:tplc="6AC46414" w:tentative="1">
      <w:start w:val="1"/>
      <w:numFmt w:val="bullet"/>
      <w:lvlText w:val=""/>
      <w:lvlJc w:val="left"/>
      <w:pPr>
        <w:ind w:left="2880" w:hanging="360"/>
      </w:pPr>
      <w:rPr>
        <w:rFonts w:ascii="Symbol" w:hAnsi="Symbol" w:hint="default"/>
      </w:rPr>
    </w:lvl>
    <w:lvl w:ilvl="4" w:tplc="CCC08A3C" w:tentative="1">
      <w:start w:val="1"/>
      <w:numFmt w:val="bullet"/>
      <w:lvlText w:val="o"/>
      <w:lvlJc w:val="left"/>
      <w:pPr>
        <w:ind w:left="3600" w:hanging="360"/>
      </w:pPr>
      <w:rPr>
        <w:rFonts w:ascii="Courier New" w:hAnsi="Courier New" w:cs="Courier New" w:hint="default"/>
      </w:rPr>
    </w:lvl>
    <w:lvl w:ilvl="5" w:tplc="8BFEF348" w:tentative="1">
      <w:start w:val="1"/>
      <w:numFmt w:val="bullet"/>
      <w:lvlText w:val=""/>
      <w:lvlJc w:val="left"/>
      <w:pPr>
        <w:ind w:left="4320" w:hanging="360"/>
      </w:pPr>
      <w:rPr>
        <w:rFonts w:ascii="Wingdings" w:hAnsi="Wingdings" w:hint="default"/>
      </w:rPr>
    </w:lvl>
    <w:lvl w:ilvl="6" w:tplc="DA0CB024" w:tentative="1">
      <w:start w:val="1"/>
      <w:numFmt w:val="bullet"/>
      <w:lvlText w:val=""/>
      <w:lvlJc w:val="left"/>
      <w:pPr>
        <w:ind w:left="5040" w:hanging="360"/>
      </w:pPr>
      <w:rPr>
        <w:rFonts w:ascii="Symbol" w:hAnsi="Symbol" w:hint="default"/>
      </w:rPr>
    </w:lvl>
    <w:lvl w:ilvl="7" w:tplc="D652BF9A" w:tentative="1">
      <w:start w:val="1"/>
      <w:numFmt w:val="bullet"/>
      <w:lvlText w:val="o"/>
      <w:lvlJc w:val="left"/>
      <w:pPr>
        <w:ind w:left="5760" w:hanging="360"/>
      </w:pPr>
      <w:rPr>
        <w:rFonts w:ascii="Courier New" w:hAnsi="Courier New" w:cs="Courier New" w:hint="default"/>
      </w:rPr>
    </w:lvl>
    <w:lvl w:ilvl="8" w:tplc="25A453A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8C080E6">
      <w:start w:val="1"/>
      <w:numFmt w:val="lowerRoman"/>
      <w:lvlText w:val="(%1)"/>
      <w:lvlJc w:val="left"/>
      <w:pPr>
        <w:ind w:left="1080" w:hanging="720"/>
      </w:pPr>
      <w:rPr>
        <w:rFonts w:hint="default"/>
      </w:rPr>
    </w:lvl>
    <w:lvl w:ilvl="1" w:tplc="6502727A" w:tentative="1">
      <w:start w:val="1"/>
      <w:numFmt w:val="lowerLetter"/>
      <w:lvlText w:val="%2."/>
      <w:lvlJc w:val="left"/>
      <w:pPr>
        <w:ind w:left="1440" w:hanging="360"/>
      </w:pPr>
    </w:lvl>
    <w:lvl w:ilvl="2" w:tplc="53F40F4C" w:tentative="1">
      <w:start w:val="1"/>
      <w:numFmt w:val="lowerRoman"/>
      <w:lvlText w:val="%3."/>
      <w:lvlJc w:val="right"/>
      <w:pPr>
        <w:ind w:left="2160" w:hanging="180"/>
      </w:pPr>
    </w:lvl>
    <w:lvl w:ilvl="3" w:tplc="507C0FF4" w:tentative="1">
      <w:start w:val="1"/>
      <w:numFmt w:val="decimal"/>
      <w:lvlText w:val="%4."/>
      <w:lvlJc w:val="left"/>
      <w:pPr>
        <w:ind w:left="2880" w:hanging="360"/>
      </w:pPr>
    </w:lvl>
    <w:lvl w:ilvl="4" w:tplc="766449AC" w:tentative="1">
      <w:start w:val="1"/>
      <w:numFmt w:val="lowerLetter"/>
      <w:lvlText w:val="%5."/>
      <w:lvlJc w:val="left"/>
      <w:pPr>
        <w:ind w:left="3600" w:hanging="360"/>
      </w:pPr>
    </w:lvl>
    <w:lvl w:ilvl="5" w:tplc="ABA8F8F0" w:tentative="1">
      <w:start w:val="1"/>
      <w:numFmt w:val="lowerRoman"/>
      <w:lvlText w:val="%6."/>
      <w:lvlJc w:val="right"/>
      <w:pPr>
        <w:ind w:left="4320" w:hanging="180"/>
      </w:pPr>
    </w:lvl>
    <w:lvl w:ilvl="6" w:tplc="AB5A26A6" w:tentative="1">
      <w:start w:val="1"/>
      <w:numFmt w:val="decimal"/>
      <w:lvlText w:val="%7."/>
      <w:lvlJc w:val="left"/>
      <w:pPr>
        <w:ind w:left="5040" w:hanging="360"/>
      </w:pPr>
    </w:lvl>
    <w:lvl w:ilvl="7" w:tplc="2B827504" w:tentative="1">
      <w:start w:val="1"/>
      <w:numFmt w:val="lowerLetter"/>
      <w:lvlText w:val="%8."/>
      <w:lvlJc w:val="left"/>
      <w:pPr>
        <w:ind w:left="5760" w:hanging="360"/>
      </w:pPr>
    </w:lvl>
    <w:lvl w:ilvl="8" w:tplc="80D054F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3DC9E40">
      <w:start w:val="1"/>
      <w:numFmt w:val="lowerRoman"/>
      <w:lvlText w:val="(%1)"/>
      <w:lvlJc w:val="left"/>
      <w:pPr>
        <w:ind w:left="1080" w:hanging="720"/>
      </w:pPr>
      <w:rPr>
        <w:rFonts w:hint="default"/>
      </w:rPr>
    </w:lvl>
    <w:lvl w:ilvl="1" w:tplc="A0D820CE" w:tentative="1">
      <w:start w:val="1"/>
      <w:numFmt w:val="lowerLetter"/>
      <w:lvlText w:val="%2."/>
      <w:lvlJc w:val="left"/>
      <w:pPr>
        <w:ind w:left="1440" w:hanging="360"/>
      </w:pPr>
    </w:lvl>
    <w:lvl w:ilvl="2" w:tplc="D9A88C56" w:tentative="1">
      <w:start w:val="1"/>
      <w:numFmt w:val="lowerRoman"/>
      <w:lvlText w:val="%3."/>
      <w:lvlJc w:val="right"/>
      <w:pPr>
        <w:ind w:left="2160" w:hanging="180"/>
      </w:pPr>
    </w:lvl>
    <w:lvl w:ilvl="3" w:tplc="61F2D520" w:tentative="1">
      <w:start w:val="1"/>
      <w:numFmt w:val="decimal"/>
      <w:lvlText w:val="%4."/>
      <w:lvlJc w:val="left"/>
      <w:pPr>
        <w:ind w:left="2880" w:hanging="360"/>
      </w:pPr>
    </w:lvl>
    <w:lvl w:ilvl="4" w:tplc="CC2C53F0" w:tentative="1">
      <w:start w:val="1"/>
      <w:numFmt w:val="lowerLetter"/>
      <w:lvlText w:val="%5."/>
      <w:lvlJc w:val="left"/>
      <w:pPr>
        <w:ind w:left="3600" w:hanging="360"/>
      </w:pPr>
    </w:lvl>
    <w:lvl w:ilvl="5" w:tplc="8BBE661C" w:tentative="1">
      <w:start w:val="1"/>
      <w:numFmt w:val="lowerRoman"/>
      <w:lvlText w:val="%6."/>
      <w:lvlJc w:val="right"/>
      <w:pPr>
        <w:ind w:left="4320" w:hanging="180"/>
      </w:pPr>
    </w:lvl>
    <w:lvl w:ilvl="6" w:tplc="D54A2A1A" w:tentative="1">
      <w:start w:val="1"/>
      <w:numFmt w:val="decimal"/>
      <w:lvlText w:val="%7."/>
      <w:lvlJc w:val="left"/>
      <w:pPr>
        <w:ind w:left="5040" w:hanging="360"/>
      </w:pPr>
    </w:lvl>
    <w:lvl w:ilvl="7" w:tplc="AB766B58" w:tentative="1">
      <w:start w:val="1"/>
      <w:numFmt w:val="lowerLetter"/>
      <w:lvlText w:val="%8."/>
      <w:lvlJc w:val="left"/>
      <w:pPr>
        <w:ind w:left="5760" w:hanging="360"/>
      </w:pPr>
    </w:lvl>
    <w:lvl w:ilvl="8" w:tplc="668687F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EE4C7BEE">
      <w:start w:val="1"/>
      <w:numFmt w:val="lowerRoman"/>
      <w:lvlText w:val="(%1)"/>
      <w:lvlJc w:val="left"/>
      <w:pPr>
        <w:ind w:left="1080" w:hanging="720"/>
      </w:pPr>
      <w:rPr>
        <w:rFonts w:hint="default"/>
      </w:rPr>
    </w:lvl>
    <w:lvl w:ilvl="1" w:tplc="D33059AC" w:tentative="1">
      <w:start w:val="1"/>
      <w:numFmt w:val="lowerLetter"/>
      <w:lvlText w:val="%2."/>
      <w:lvlJc w:val="left"/>
      <w:pPr>
        <w:ind w:left="1440" w:hanging="360"/>
      </w:pPr>
    </w:lvl>
    <w:lvl w:ilvl="2" w:tplc="AE322462" w:tentative="1">
      <w:start w:val="1"/>
      <w:numFmt w:val="lowerRoman"/>
      <w:lvlText w:val="%3."/>
      <w:lvlJc w:val="right"/>
      <w:pPr>
        <w:ind w:left="2160" w:hanging="180"/>
      </w:pPr>
    </w:lvl>
    <w:lvl w:ilvl="3" w:tplc="28442934" w:tentative="1">
      <w:start w:val="1"/>
      <w:numFmt w:val="decimal"/>
      <w:lvlText w:val="%4."/>
      <w:lvlJc w:val="left"/>
      <w:pPr>
        <w:ind w:left="2880" w:hanging="360"/>
      </w:pPr>
    </w:lvl>
    <w:lvl w:ilvl="4" w:tplc="0226DE76" w:tentative="1">
      <w:start w:val="1"/>
      <w:numFmt w:val="lowerLetter"/>
      <w:lvlText w:val="%5."/>
      <w:lvlJc w:val="left"/>
      <w:pPr>
        <w:ind w:left="3600" w:hanging="360"/>
      </w:pPr>
    </w:lvl>
    <w:lvl w:ilvl="5" w:tplc="FF12E6A6" w:tentative="1">
      <w:start w:val="1"/>
      <w:numFmt w:val="lowerRoman"/>
      <w:lvlText w:val="%6."/>
      <w:lvlJc w:val="right"/>
      <w:pPr>
        <w:ind w:left="4320" w:hanging="180"/>
      </w:pPr>
    </w:lvl>
    <w:lvl w:ilvl="6" w:tplc="F85ECC30" w:tentative="1">
      <w:start w:val="1"/>
      <w:numFmt w:val="decimal"/>
      <w:lvlText w:val="%7."/>
      <w:lvlJc w:val="left"/>
      <w:pPr>
        <w:ind w:left="5040" w:hanging="360"/>
      </w:pPr>
    </w:lvl>
    <w:lvl w:ilvl="7" w:tplc="E3AE37E2" w:tentative="1">
      <w:start w:val="1"/>
      <w:numFmt w:val="lowerLetter"/>
      <w:lvlText w:val="%8."/>
      <w:lvlJc w:val="left"/>
      <w:pPr>
        <w:ind w:left="5760" w:hanging="360"/>
      </w:pPr>
    </w:lvl>
    <w:lvl w:ilvl="8" w:tplc="61A4687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8CE21D72">
      <w:start w:val="1"/>
      <w:numFmt w:val="lowerRoman"/>
      <w:lvlText w:val="(%1)"/>
      <w:lvlJc w:val="left"/>
      <w:pPr>
        <w:ind w:left="1080" w:hanging="720"/>
      </w:pPr>
      <w:rPr>
        <w:rFonts w:hint="default"/>
      </w:rPr>
    </w:lvl>
    <w:lvl w:ilvl="1" w:tplc="1F8A6578" w:tentative="1">
      <w:start w:val="1"/>
      <w:numFmt w:val="lowerLetter"/>
      <w:lvlText w:val="%2."/>
      <w:lvlJc w:val="left"/>
      <w:pPr>
        <w:ind w:left="1440" w:hanging="360"/>
      </w:pPr>
    </w:lvl>
    <w:lvl w:ilvl="2" w:tplc="1AAE042C" w:tentative="1">
      <w:start w:val="1"/>
      <w:numFmt w:val="lowerRoman"/>
      <w:lvlText w:val="%3."/>
      <w:lvlJc w:val="right"/>
      <w:pPr>
        <w:ind w:left="2160" w:hanging="180"/>
      </w:pPr>
    </w:lvl>
    <w:lvl w:ilvl="3" w:tplc="67C8D3DE" w:tentative="1">
      <w:start w:val="1"/>
      <w:numFmt w:val="decimal"/>
      <w:lvlText w:val="%4."/>
      <w:lvlJc w:val="left"/>
      <w:pPr>
        <w:ind w:left="2880" w:hanging="360"/>
      </w:pPr>
    </w:lvl>
    <w:lvl w:ilvl="4" w:tplc="784C8C0C" w:tentative="1">
      <w:start w:val="1"/>
      <w:numFmt w:val="lowerLetter"/>
      <w:lvlText w:val="%5."/>
      <w:lvlJc w:val="left"/>
      <w:pPr>
        <w:ind w:left="3600" w:hanging="360"/>
      </w:pPr>
    </w:lvl>
    <w:lvl w:ilvl="5" w:tplc="351E079E" w:tentative="1">
      <w:start w:val="1"/>
      <w:numFmt w:val="lowerRoman"/>
      <w:lvlText w:val="%6."/>
      <w:lvlJc w:val="right"/>
      <w:pPr>
        <w:ind w:left="4320" w:hanging="180"/>
      </w:pPr>
    </w:lvl>
    <w:lvl w:ilvl="6" w:tplc="8976EE00" w:tentative="1">
      <w:start w:val="1"/>
      <w:numFmt w:val="decimal"/>
      <w:lvlText w:val="%7."/>
      <w:lvlJc w:val="left"/>
      <w:pPr>
        <w:ind w:left="5040" w:hanging="360"/>
      </w:pPr>
    </w:lvl>
    <w:lvl w:ilvl="7" w:tplc="0FA69564" w:tentative="1">
      <w:start w:val="1"/>
      <w:numFmt w:val="lowerLetter"/>
      <w:lvlText w:val="%8."/>
      <w:lvlJc w:val="left"/>
      <w:pPr>
        <w:ind w:left="5760" w:hanging="360"/>
      </w:pPr>
    </w:lvl>
    <w:lvl w:ilvl="8" w:tplc="A6BADB8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F78EBC96">
      <w:start w:val="1"/>
      <w:numFmt w:val="lowerRoman"/>
      <w:lvlText w:val="(%1)"/>
      <w:lvlJc w:val="left"/>
      <w:pPr>
        <w:ind w:left="1080" w:hanging="720"/>
      </w:pPr>
      <w:rPr>
        <w:rFonts w:hint="default"/>
      </w:rPr>
    </w:lvl>
    <w:lvl w:ilvl="1" w:tplc="80F838E8" w:tentative="1">
      <w:start w:val="1"/>
      <w:numFmt w:val="lowerLetter"/>
      <w:lvlText w:val="%2."/>
      <w:lvlJc w:val="left"/>
      <w:pPr>
        <w:ind w:left="1440" w:hanging="360"/>
      </w:pPr>
    </w:lvl>
    <w:lvl w:ilvl="2" w:tplc="6D6E9422" w:tentative="1">
      <w:start w:val="1"/>
      <w:numFmt w:val="lowerRoman"/>
      <w:lvlText w:val="%3."/>
      <w:lvlJc w:val="right"/>
      <w:pPr>
        <w:ind w:left="2160" w:hanging="180"/>
      </w:pPr>
    </w:lvl>
    <w:lvl w:ilvl="3" w:tplc="77F8BF3E" w:tentative="1">
      <w:start w:val="1"/>
      <w:numFmt w:val="decimal"/>
      <w:lvlText w:val="%4."/>
      <w:lvlJc w:val="left"/>
      <w:pPr>
        <w:ind w:left="2880" w:hanging="360"/>
      </w:pPr>
    </w:lvl>
    <w:lvl w:ilvl="4" w:tplc="677A3864" w:tentative="1">
      <w:start w:val="1"/>
      <w:numFmt w:val="lowerLetter"/>
      <w:lvlText w:val="%5."/>
      <w:lvlJc w:val="left"/>
      <w:pPr>
        <w:ind w:left="3600" w:hanging="360"/>
      </w:pPr>
    </w:lvl>
    <w:lvl w:ilvl="5" w:tplc="ADFAEBC2" w:tentative="1">
      <w:start w:val="1"/>
      <w:numFmt w:val="lowerRoman"/>
      <w:lvlText w:val="%6."/>
      <w:lvlJc w:val="right"/>
      <w:pPr>
        <w:ind w:left="4320" w:hanging="180"/>
      </w:pPr>
    </w:lvl>
    <w:lvl w:ilvl="6" w:tplc="F79CA546" w:tentative="1">
      <w:start w:val="1"/>
      <w:numFmt w:val="decimal"/>
      <w:lvlText w:val="%7."/>
      <w:lvlJc w:val="left"/>
      <w:pPr>
        <w:ind w:left="5040" w:hanging="360"/>
      </w:pPr>
    </w:lvl>
    <w:lvl w:ilvl="7" w:tplc="0F105DD4" w:tentative="1">
      <w:start w:val="1"/>
      <w:numFmt w:val="lowerLetter"/>
      <w:lvlText w:val="%8."/>
      <w:lvlJc w:val="left"/>
      <w:pPr>
        <w:ind w:left="5760" w:hanging="360"/>
      </w:pPr>
    </w:lvl>
    <w:lvl w:ilvl="8" w:tplc="0A5A5EB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3B5247BE">
      <w:start w:val="1"/>
      <w:numFmt w:val="lowerRoman"/>
      <w:lvlText w:val="(%1)"/>
      <w:lvlJc w:val="left"/>
      <w:pPr>
        <w:ind w:left="1080" w:hanging="720"/>
      </w:pPr>
      <w:rPr>
        <w:rFonts w:hint="default"/>
      </w:rPr>
    </w:lvl>
    <w:lvl w:ilvl="1" w:tplc="D0C00254" w:tentative="1">
      <w:start w:val="1"/>
      <w:numFmt w:val="lowerLetter"/>
      <w:lvlText w:val="%2."/>
      <w:lvlJc w:val="left"/>
      <w:pPr>
        <w:ind w:left="1440" w:hanging="360"/>
      </w:pPr>
    </w:lvl>
    <w:lvl w:ilvl="2" w:tplc="C8B46036" w:tentative="1">
      <w:start w:val="1"/>
      <w:numFmt w:val="lowerRoman"/>
      <w:lvlText w:val="%3."/>
      <w:lvlJc w:val="right"/>
      <w:pPr>
        <w:ind w:left="2160" w:hanging="180"/>
      </w:pPr>
    </w:lvl>
    <w:lvl w:ilvl="3" w:tplc="6E60FB24" w:tentative="1">
      <w:start w:val="1"/>
      <w:numFmt w:val="decimal"/>
      <w:lvlText w:val="%4."/>
      <w:lvlJc w:val="left"/>
      <w:pPr>
        <w:ind w:left="2880" w:hanging="360"/>
      </w:pPr>
    </w:lvl>
    <w:lvl w:ilvl="4" w:tplc="611AAA10" w:tentative="1">
      <w:start w:val="1"/>
      <w:numFmt w:val="lowerLetter"/>
      <w:lvlText w:val="%5."/>
      <w:lvlJc w:val="left"/>
      <w:pPr>
        <w:ind w:left="3600" w:hanging="360"/>
      </w:pPr>
    </w:lvl>
    <w:lvl w:ilvl="5" w:tplc="A1280356" w:tentative="1">
      <w:start w:val="1"/>
      <w:numFmt w:val="lowerRoman"/>
      <w:lvlText w:val="%6."/>
      <w:lvlJc w:val="right"/>
      <w:pPr>
        <w:ind w:left="4320" w:hanging="180"/>
      </w:pPr>
    </w:lvl>
    <w:lvl w:ilvl="6" w:tplc="6A826100" w:tentative="1">
      <w:start w:val="1"/>
      <w:numFmt w:val="decimal"/>
      <w:lvlText w:val="%7."/>
      <w:lvlJc w:val="left"/>
      <w:pPr>
        <w:ind w:left="5040" w:hanging="360"/>
      </w:pPr>
    </w:lvl>
    <w:lvl w:ilvl="7" w:tplc="BA1435A4" w:tentative="1">
      <w:start w:val="1"/>
      <w:numFmt w:val="lowerLetter"/>
      <w:lvlText w:val="%8."/>
      <w:lvlJc w:val="left"/>
      <w:pPr>
        <w:ind w:left="5760" w:hanging="360"/>
      </w:pPr>
    </w:lvl>
    <w:lvl w:ilvl="8" w:tplc="1B28127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6C2"/>
    <w:rsid w:val="001D31FD"/>
    <w:rsid w:val="002D76C2"/>
    <w:rsid w:val="004175D4"/>
    <w:rsid w:val="00842E9E"/>
    <w:rsid w:val="00971111"/>
    <w:rsid w:val="00DC52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E8BB7"/>
  <w15:docId w15:val="{8B7BD9DD-175F-4DE7-9453-0605EC60A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4F01C2384F546D79D3FBAB1AC06AE75"/>
        <w:category>
          <w:name w:val="General"/>
          <w:gallery w:val="placeholder"/>
        </w:category>
        <w:types>
          <w:type w:val="bbPlcHdr"/>
        </w:types>
        <w:behaviors>
          <w:behavior w:val="content"/>
        </w:behaviors>
        <w:guid w:val="{AA692264-77EB-49AC-8A79-FA67E3656506}"/>
      </w:docPartPr>
      <w:docPartBody>
        <w:p w:rsidR="00E512BC" w:rsidRDefault="00140485" w:rsidP="00140485">
          <w:pPr>
            <w:pStyle w:val="B4F01C2384F546D79D3FBAB1AC06AE75"/>
          </w:pPr>
          <w:r w:rsidRPr="00D858FE">
            <w:rPr>
              <w:rStyle w:val="PlaceholderText"/>
            </w:rPr>
            <w:t>Choose an item.</w:t>
          </w:r>
        </w:p>
      </w:docPartBody>
    </w:docPart>
    <w:docPart>
      <w:docPartPr>
        <w:name w:val="01A7676A0532444BB6AF0895890CD48A"/>
        <w:category>
          <w:name w:val="General"/>
          <w:gallery w:val="placeholder"/>
        </w:category>
        <w:types>
          <w:type w:val="bbPlcHdr"/>
        </w:types>
        <w:behaviors>
          <w:behavior w:val="content"/>
        </w:behaviors>
        <w:guid w:val="{D348DE73-99AD-43E8-83D8-79CC54400533}"/>
      </w:docPartPr>
      <w:docPartBody>
        <w:p w:rsidR="00E512BC" w:rsidRDefault="00140485" w:rsidP="00140485">
          <w:pPr>
            <w:pStyle w:val="01A7676A0532444BB6AF0895890CD48A"/>
          </w:pPr>
          <w:r w:rsidRPr="00D858FE">
            <w:rPr>
              <w:rStyle w:val="PlaceholderText"/>
            </w:rPr>
            <w:t>Choose an item.</w:t>
          </w:r>
        </w:p>
      </w:docPartBody>
    </w:docPart>
    <w:docPart>
      <w:docPartPr>
        <w:name w:val="6CBE359E99D443A58968F09B087DAD16"/>
        <w:category>
          <w:name w:val="General"/>
          <w:gallery w:val="placeholder"/>
        </w:category>
        <w:types>
          <w:type w:val="bbPlcHdr"/>
        </w:types>
        <w:behaviors>
          <w:behavior w:val="content"/>
        </w:behaviors>
        <w:guid w:val="{A2C80BFA-5E61-48B6-8DE6-05E5FFBED337}"/>
      </w:docPartPr>
      <w:docPartBody>
        <w:p w:rsidR="00E512BC" w:rsidRDefault="00140485" w:rsidP="00140485">
          <w:pPr>
            <w:pStyle w:val="6CBE359E99D443A58968F09B087DAD1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485"/>
    <w:rsid w:val="00140485"/>
    <w:rsid w:val="00E512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40485"/>
    <w:rPr>
      <w:rFonts w:asciiTheme="minorHAnsi" w:hAnsiTheme="minorHAnsi"/>
      <w:b w:val="0"/>
      <w:noProof w:val="0"/>
      <w:color w:val="000000" w:themeColor="text1"/>
      <w:sz w:val="30"/>
      <w:lang w:val="en-AU"/>
    </w:rPr>
  </w:style>
  <w:style w:type="paragraph" w:customStyle="1" w:styleId="B4F01C2384F546D79D3FBAB1AC06AE75">
    <w:name w:val="B4F01C2384F546D79D3FBAB1AC06AE75"/>
    <w:rsid w:val="00140485"/>
  </w:style>
  <w:style w:type="paragraph" w:customStyle="1" w:styleId="01A7676A0532444BB6AF0895890CD48A">
    <w:name w:val="01A7676A0532444BB6AF0895890CD48A"/>
    <w:rsid w:val="00140485"/>
  </w:style>
  <w:style w:type="paragraph" w:customStyle="1" w:styleId="6CBE359E99D443A58968F09B087DAD16">
    <w:name w:val="6CBE359E99D443A58968F09B087DAD16"/>
    <w:rsid w:val="0014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6231</RACS_x0020_ID>
    <Approved_x0020_Provider xmlns="a8338b6e-77a6-4851-82b6-98166143ffdd">Estia Investments Pty Ltd</Approved_x0020_Provider>
    <Management_x0020_Company_x0020_ID xmlns="a8338b6e-77a6-4851-82b6-98166143ffdd" xsi:nil="true"/>
    <Home xmlns="a8338b6e-77a6-4851-82b6-98166143ffdd">Estia Health Salisbury</Home>
    <Signed xmlns="a8338b6e-77a6-4851-82b6-98166143ffdd" xsi:nil="true"/>
    <Uploaded xmlns="a8338b6e-77a6-4851-82b6-98166143ffdd">False</Uploaded>
    <Management_x0020_Company xmlns="a8338b6e-77a6-4851-82b6-98166143ffdd" xsi:nil="true"/>
    <Doc_x0020_Date xmlns="a8338b6e-77a6-4851-82b6-98166143ffdd">2022-12-15T08:25:00+00:00</Doc_x0020_Date>
    <CSI_x0020_ID xmlns="a8338b6e-77a6-4851-82b6-98166143ffdd" xsi:nil="true"/>
    <Case_x0020_ID xmlns="a8338b6e-77a6-4851-82b6-98166143ffdd" xsi:nil="true"/>
    <Approved_x0020_Provider_x0020_ID xmlns="a8338b6e-77a6-4851-82b6-98166143ffdd">03A70409-77F4-DC11-AD41-005056922186</Approved_x0020_Provider_x0020_ID>
    <Location xmlns="a8338b6e-77a6-4851-82b6-98166143ffdd" xsi:nil="true"/>
    <Home_x0020_ID xmlns="a8338b6e-77a6-4851-82b6-98166143ffdd">0EFE2E1C-7CF4-DC11-AD41-005056922186</Home_x0020_ID>
    <State xmlns="a8338b6e-77a6-4851-82b6-98166143ffdd">SA</State>
    <Doc_x0020_Sent_Received_x0020_Date xmlns="a8338b6e-77a6-4851-82b6-98166143ffdd">2022-12-15T00:00:00+00:00</Doc_x0020_Sent_Received_x0020_Date>
    <Activity_x0020_ID xmlns="a8338b6e-77a6-4851-82b6-98166143ffdd">3AAC46FF-8829-ED11-BFC4-005056922186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schemas.openxmlformats.org/package/2006/metadata/core-properties"/>
    <ds:schemaRef ds:uri="http://purl.org/dc/terms/"/>
    <ds:schemaRef ds:uri="a8338b6e-77a6-4851-82b6-98166143ffdd"/>
    <ds:schemaRef ds:uri="http://purl.org/dc/elements/1.1/"/>
    <ds:schemaRef ds:uri="http://purl.org/dc/dcmitype/"/>
    <ds:schemaRef ds:uri="http://www.w3.org/XML/1998/namespace"/>
  </ds:schemaRefs>
</ds:datastoreItem>
</file>

<file path=customXml/itemProps3.xml><?xml version="1.0" encoding="utf-8"?>
<ds:datastoreItem xmlns:ds="http://schemas.openxmlformats.org/officeDocument/2006/customXml" ds:itemID="{29F0A80A-E6F0-4008-9AD4-6C43C1E497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956</Words>
  <Characters>5454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2023-01-12T04:15:00Z</dcterms:created>
  <dcterms:modified xsi:type="dcterms:W3CDTF">2023-01-12T04:15:00Z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