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D406CA" w14:textId="77777777" w:rsidR="00D2559D" w:rsidRPr="002C3EBF" w:rsidRDefault="00FF1B49"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5D40806" wp14:editId="65D40807">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400543"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65D406CB" w14:textId="77777777" w:rsidR="00D2559D" w:rsidRDefault="00FF1B49"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5D406CC" w14:textId="77777777" w:rsidR="00D2559D" w:rsidRDefault="00FF1B49"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5D406CD" w14:textId="77777777" w:rsidR="00D2559D" w:rsidRPr="002C3EBF" w:rsidRDefault="00FF1B49"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3C3AA9" w14:paraId="65D406D0" w14:textId="77777777" w:rsidTr="003C3AA9">
        <w:tc>
          <w:tcPr>
            <w:cnfStyle w:val="001000000000" w:firstRow="0" w:lastRow="0" w:firstColumn="1" w:lastColumn="0" w:oddVBand="0" w:evenVBand="0" w:oddHBand="0" w:evenHBand="0" w:firstRowFirstColumn="0" w:firstRowLastColumn="0" w:lastRowFirstColumn="0" w:lastRowLastColumn="0"/>
            <w:tcW w:w="3227" w:type="dxa"/>
          </w:tcPr>
          <w:p w14:paraId="65D406CE" w14:textId="77777777" w:rsidR="00D2559D" w:rsidRPr="00996FAF" w:rsidRDefault="00FF1B49"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5D406CF" w14:textId="77777777" w:rsidR="00D2559D" w:rsidRPr="00996FAF" w:rsidRDefault="00FF1B4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Geegeelup Aged Care Facility</w:t>
            </w:r>
          </w:p>
        </w:tc>
      </w:tr>
      <w:tr w:rsidR="003C3AA9" w14:paraId="65D406D3" w14:textId="77777777" w:rsidTr="003C3A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5D406D1" w14:textId="77777777" w:rsidR="00CA37CB" w:rsidRPr="00996FAF" w:rsidRDefault="00FF1B49"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65D406D2" w14:textId="77777777" w:rsidR="00CA37CB" w:rsidRPr="00996FAF" w:rsidRDefault="00FF1B4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3 Scott Street</w:t>
            </w:r>
            <w:r w:rsidRPr="00602258">
              <w:rPr>
                <w:rFonts w:ascii="Arial" w:hAnsi="Arial" w:cs="Arial"/>
                <w:color w:val="auto"/>
              </w:rPr>
              <w:t xml:space="preserve"> BRIDGETOWN WA 6255</w:t>
            </w:r>
          </w:p>
        </w:tc>
      </w:tr>
      <w:tr w:rsidR="003C3AA9" w14:paraId="65D406D6" w14:textId="77777777" w:rsidTr="003C3AA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5D406D4" w14:textId="77777777" w:rsidR="00CA37CB" w:rsidRPr="00996FAF" w:rsidRDefault="00FF1B49"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5D406D5" w14:textId="77777777" w:rsidR="00CA37CB" w:rsidRPr="00996FAF" w:rsidRDefault="00FF1B4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7127</w:t>
            </w:r>
          </w:p>
        </w:tc>
      </w:tr>
      <w:tr w:rsidR="003C3AA9" w14:paraId="65D406D9" w14:textId="77777777" w:rsidTr="003C3A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5D406D7" w14:textId="77777777" w:rsidR="00D2559D" w:rsidRPr="00996FAF" w:rsidRDefault="00FF1B49"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65D406D8" w14:textId="77777777" w:rsidR="00D2559D" w:rsidRPr="00996FAF" w:rsidRDefault="00FF1B4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Geegeelup Aged Care Facility</w:t>
            </w:r>
          </w:p>
        </w:tc>
      </w:tr>
      <w:tr w:rsidR="003C3AA9" w14:paraId="65D406DC" w14:textId="77777777" w:rsidTr="003C3AA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5D406DA" w14:textId="77777777" w:rsidR="00D2559D" w:rsidRPr="00996FAF" w:rsidRDefault="00FF1B49"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5D406DB" w14:textId="77777777" w:rsidR="00D2559D" w:rsidRPr="00996FAF" w:rsidRDefault="00FF1B4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3C3AA9" w14:paraId="65D406DF" w14:textId="77777777" w:rsidTr="003C3A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5D406DD" w14:textId="77777777" w:rsidR="00D2559D" w:rsidRPr="00996FAF" w:rsidRDefault="00FF1B49"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5D406DE" w14:textId="77777777" w:rsidR="00D2559D" w:rsidRPr="00996FAF" w:rsidRDefault="00FF1B4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30 March 2023</w:t>
            </w:r>
          </w:p>
        </w:tc>
      </w:tr>
      <w:tr w:rsidR="003C3AA9" w14:paraId="65D406E2" w14:textId="77777777" w:rsidTr="003C3AA9">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5D406E0" w14:textId="77777777" w:rsidR="00D2559D" w:rsidRPr="00996FAF" w:rsidRDefault="00FF1B49"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65D406E1" w14:textId="5206B2BC" w:rsidR="00D2559D" w:rsidRPr="00996FAF" w:rsidRDefault="00FF1B4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F1B49">
              <w:rPr>
                <w:rFonts w:ascii="Arial" w:hAnsi="Arial" w:cs="Arial"/>
                <w:color w:val="auto"/>
              </w:rPr>
              <w:t>27 April 2023</w:t>
            </w:r>
          </w:p>
        </w:tc>
      </w:tr>
    </w:tbl>
    <w:bookmarkEnd w:id="0"/>
    <w:p w14:paraId="65D406E3" w14:textId="4626B794" w:rsidR="00FA0A5B" w:rsidRPr="00996FAF" w:rsidRDefault="00FF1B49"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232B13">
        <w:rPr>
          <w:rFonts w:ascii="Arial" w:hAnsi="Arial" w:cs="Arial"/>
        </w:rPr>
        <w:t xml:space="preserve"> </w:t>
      </w:r>
      <w:r w:rsidRPr="00996FAF">
        <w:rPr>
          <w:rFonts w:ascii="Arial" w:hAnsi="Arial" w:cs="Arial"/>
        </w:rPr>
        <w:t>2018.</w:t>
      </w:r>
      <w:r w:rsidRPr="00996FAF">
        <w:rPr>
          <w:rFonts w:ascii="Arial" w:hAnsi="Arial" w:cs="Arial"/>
        </w:rPr>
        <w:br w:type="page"/>
      </w:r>
    </w:p>
    <w:p w14:paraId="65D406E4" w14:textId="77777777" w:rsidR="000078F8" w:rsidRPr="00996FAF" w:rsidRDefault="00FF1B49"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65D406E5" w14:textId="565D7A70" w:rsidR="000078F8" w:rsidRPr="00996FAF" w:rsidRDefault="00FF1B49" w:rsidP="0036130C">
      <w:pPr>
        <w:pStyle w:val="NormalArial"/>
      </w:pPr>
      <w:r w:rsidRPr="00996FAF">
        <w:t xml:space="preserve">This performance report for </w:t>
      </w:r>
      <w:r w:rsidRPr="00996FAF">
        <w:rPr>
          <w:color w:val="auto"/>
        </w:rPr>
        <w:t>Geegeelup Aged Care Facility (</w:t>
      </w:r>
      <w:r w:rsidRPr="00996FAF">
        <w:rPr>
          <w:b/>
          <w:color w:val="auto"/>
        </w:rPr>
        <w:t>the service</w:t>
      </w:r>
      <w:r w:rsidRPr="00996FAF">
        <w:rPr>
          <w:color w:val="auto"/>
        </w:rPr>
        <w:t>) has been prepared by</w:t>
      </w:r>
      <w:r w:rsidRPr="00996FAF">
        <w:rPr>
          <w:color w:val="0000FF"/>
        </w:rPr>
        <w:t xml:space="preserve"> </w:t>
      </w:r>
      <w:r w:rsidRPr="00FF1B49">
        <w:rPr>
          <w:color w:val="auto"/>
        </w:rPr>
        <w:t xml:space="preserve">M Glenn, delegate </w:t>
      </w:r>
      <w:r w:rsidRPr="00996FAF">
        <w:t>of the Aged Care Quality and Safety Commissioner (Commissioner)</w:t>
      </w:r>
      <w:r>
        <w:rPr>
          <w:rStyle w:val="FootnoteReference"/>
        </w:rPr>
        <w:footnoteReference w:id="1"/>
      </w:r>
      <w:r w:rsidRPr="00996FAF">
        <w:t>.</w:t>
      </w:r>
    </w:p>
    <w:p w14:paraId="65D406E6" w14:textId="77777777" w:rsidR="000078F8" w:rsidRPr="00996FAF" w:rsidRDefault="00FF1B49"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5D406E8" w14:textId="77777777" w:rsidR="00DF37F2" w:rsidRPr="00996FAF" w:rsidRDefault="00FF1B49" w:rsidP="00712752">
      <w:pPr>
        <w:pStyle w:val="Heading1"/>
        <w:spacing w:before="240" w:after="240" w:line="22" w:lineRule="atLeast"/>
        <w:rPr>
          <w:rFonts w:ascii="Arial" w:hAnsi="Arial" w:cs="Arial"/>
        </w:rPr>
      </w:pPr>
      <w:r w:rsidRPr="00996FAF">
        <w:rPr>
          <w:rFonts w:ascii="Arial" w:hAnsi="Arial" w:cs="Arial"/>
        </w:rPr>
        <w:t>Material relied on</w:t>
      </w:r>
    </w:p>
    <w:p w14:paraId="65D406E9" w14:textId="77777777" w:rsidR="00DF37F2" w:rsidRPr="00996FAF" w:rsidRDefault="00FF1B49" w:rsidP="0036130C">
      <w:pPr>
        <w:pStyle w:val="NormalArial"/>
      </w:pPr>
      <w:r w:rsidRPr="00996FAF">
        <w:t>The following information has been considered in preparing the performance report:</w:t>
      </w:r>
    </w:p>
    <w:p w14:paraId="265786BD" w14:textId="77777777" w:rsidR="00FF1B49" w:rsidRPr="00717840" w:rsidRDefault="00FF1B49" w:rsidP="00FF1B49">
      <w:pPr>
        <w:pStyle w:val="ListBullet"/>
        <w:spacing w:before="0" w:after="120" w:line="22" w:lineRule="atLeast"/>
        <w:ind w:left="425" w:hanging="425"/>
        <w:rPr>
          <w:rFonts w:ascii="Arial" w:hAnsi="Arial" w:cs="Arial"/>
          <w:color w:val="auto"/>
        </w:rPr>
      </w:pPr>
      <w:r w:rsidRPr="00717840">
        <w:rPr>
          <w:rFonts w:ascii="Arial" w:hAnsi="Arial" w:cs="Arial"/>
          <w:color w:val="auto"/>
        </w:rPr>
        <w:t>the Assessment Team’s report for the Assessment Contact - Site; the Assessment Contact - Site report was informed by a site assessment, observations at the service, review of documents and interviews with consumers, representatives, staff and management;</w:t>
      </w:r>
    </w:p>
    <w:p w14:paraId="06D8CC57" w14:textId="77777777" w:rsidR="00FF1B49" w:rsidRPr="00717840" w:rsidRDefault="00FF1B49" w:rsidP="00FF1B49">
      <w:pPr>
        <w:pStyle w:val="ListBullet"/>
        <w:spacing w:before="0" w:after="120" w:line="22" w:lineRule="atLeast"/>
        <w:ind w:left="425" w:hanging="425"/>
        <w:rPr>
          <w:rFonts w:ascii="Arial" w:hAnsi="Arial" w:cs="Arial"/>
          <w:color w:val="auto"/>
        </w:rPr>
      </w:pPr>
      <w:r w:rsidRPr="00717840">
        <w:rPr>
          <w:rFonts w:ascii="Arial" w:hAnsi="Arial" w:cs="Arial"/>
          <w:color w:val="auto"/>
        </w:rPr>
        <w:t xml:space="preserve">the provider’s response to the </w:t>
      </w:r>
      <w:r>
        <w:rPr>
          <w:rFonts w:ascii="Arial" w:hAnsi="Arial" w:cs="Arial"/>
          <w:color w:val="auto"/>
        </w:rPr>
        <w:t>A</w:t>
      </w:r>
      <w:r w:rsidRPr="00717840">
        <w:rPr>
          <w:rFonts w:ascii="Arial" w:hAnsi="Arial" w:cs="Arial"/>
          <w:color w:val="auto"/>
        </w:rPr>
        <w:t xml:space="preserve">ssessment </w:t>
      </w:r>
      <w:r>
        <w:rPr>
          <w:rFonts w:ascii="Arial" w:hAnsi="Arial" w:cs="Arial"/>
          <w:color w:val="auto"/>
        </w:rPr>
        <w:t>T</w:t>
      </w:r>
      <w:r w:rsidRPr="00717840">
        <w:rPr>
          <w:rFonts w:ascii="Arial" w:hAnsi="Arial" w:cs="Arial"/>
          <w:color w:val="auto"/>
        </w:rPr>
        <w:t>eam’s report received 14 April 2023; and</w:t>
      </w:r>
    </w:p>
    <w:p w14:paraId="4623EA9D" w14:textId="77777777" w:rsidR="00FF1B49" w:rsidRPr="00717840" w:rsidRDefault="00FF1B49" w:rsidP="00FF1B49">
      <w:pPr>
        <w:pStyle w:val="ListBullet"/>
        <w:spacing w:before="0" w:after="120" w:line="22" w:lineRule="atLeast"/>
        <w:ind w:left="425" w:hanging="425"/>
        <w:rPr>
          <w:rFonts w:ascii="Arial" w:hAnsi="Arial" w:cs="Arial"/>
          <w:color w:val="auto"/>
        </w:rPr>
      </w:pPr>
      <w:r w:rsidRPr="00717840">
        <w:rPr>
          <w:rFonts w:ascii="Arial" w:hAnsi="Arial" w:cs="Arial"/>
          <w:color w:val="auto"/>
        </w:rPr>
        <w:t>a Performance Report dated 17 June 2022 for a Site Audit undertaken from 3 May 2022 to 5 May 2022.</w:t>
      </w:r>
    </w:p>
    <w:p w14:paraId="65D406EE" w14:textId="50C4BB70" w:rsidR="003B1763" w:rsidRPr="00712752" w:rsidRDefault="00FF1B49"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5D406EF" w14:textId="77777777" w:rsidR="00FC045E" w:rsidRPr="00996FAF" w:rsidRDefault="00FF1B49"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3C3AA9" w14:paraId="65D406F5" w14:textId="77777777" w:rsidTr="003C3AA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5D406F3" w14:textId="77777777" w:rsidR="00FC045E" w:rsidRPr="00996FAF" w:rsidRDefault="00FF1B49" w:rsidP="009767BC">
            <w:pPr>
              <w:keepNext/>
              <w:spacing w:before="0" w:line="22" w:lineRule="atLeast"/>
              <w:ind w:right="-109"/>
              <w:rPr>
                <w:rFonts w:ascii="Arial" w:hAnsi="Arial" w:cs="Arial"/>
              </w:rPr>
            </w:pPr>
            <w:r w:rsidRPr="00996FAF">
              <w:rPr>
                <w:rFonts w:ascii="Arial" w:hAnsi="Arial" w:cs="Arial"/>
              </w:rPr>
              <w:t xml:space="preserve">Standard 2 </w:t>
            </w:r>
            <w:r w:rsidRPr="00FF1B49">
              <w:rPr>
                <w:rFonts w:ascii="Arial" w:hAnsi="Arial" w:cs="Arial"/>
                <w:b w:val="0"/>
                <w:bCs/>
              </w:rPr>
              <w:t>Ongoing assessment and planning with consumers</w:t>
            </w:r>
          </w:p>
        </w:tc>
        <w:tc>
          <w:tcPr>
            <w:tcW w:w="1583" w:type="pct"/>
            <w:shd w:val="clear" w:color="auto" w:fill="auto"/>
          </w:tcPr>
          <w:p w14:paraId="65D406F4" w14:textId="55A8B4BC" w:rsidR="00FC045E" w:rsidRPr="00996FAF" w:rsidRDefault="00382FA6"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bCs/>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F1B49" w:rsidRPr="00FF1B49">
                  <w:rPr>
                    <w:rFonts w:ascii="Arial" w:hAnsi="Arial" w:cs="Arial"/>
                    <w:bCs/>
                  </w:rPr>
                  <w:t>Not applicable as not all requirements have been assessed</w:t>
                </w:r>
              </w:sdtContent>
            </w:sdt>
            <w:r w:rsidR="00FF1B49" w:rsidRPr="00996FAF">
              <w:rPr>
                <w:rFonts w:ascii="Arial" w:hAnsi="Arial" w:cs="Arial"/>
              </w:rPr>
              <w:t xml:space="preserve"> </w:t>
            </w:r>
          </w:p>
        </w:tc>
      </w:tr>
      <w:tr w:rsidR="003C3AA9" w14:paraId="65D406F8" w14:textId="77777777" w:rsidTr="003C3AA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5D406F6" w14:textId="77777777" w:rsidR="00FC045E" w:rsidRPr="00996FAF" w:rsidRDefault="00FF1B49"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65D406F7" w14:textId="28D5024C" w:rsidR="00FC045E" w:rsidRPr="00996FAF" w:rsidRDefault="00382FA6"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F1B49">
                  <w:rPr>
                    <w:rFonts w:ascii="Arial" w:hAnsi="Arial" w:cs="Arial"/>
                    <w:b/>
                  </w:rPr>
                  <w:t>Not applicable as not all requirements have been assessed</w:t>
                </w:r>
              </w:sdtContent>
            </w:sdt>
            <w:r w:rsidR="00FF1B49" w:rsidRPr="00996FAF">
              <w:rPr>
                <w:rFonts w:ascii="Arial" w:hAnsi="Arial" w:cs="Arial"/>
                <w:b/>
              </w:rPr>
              <w:t xml:space="preserve"> </w:t>
            </w:r>
          </w:p>
        </w:tc>
      </w:tr>
      <w:tr w:rsidR="003C3AA9" w14:paraId="65D40704" w14:textId="77777777" w:rsidTr="003C3AA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5D40702" w14:textId="77777777" w:rsidR="00FC045E" w:rsidRPr="00996FAF" w:rsidRDefault="00FF1B49"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65D40703" w14:textId="571B1D58" w:rsidR="00FC045E" w:rsidRPr="00996FAF" w:rsidRDefault="00382FA6"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F1B49">
                  <w:rPr>
                    <w:rFonts w:ascii="Arial" w:hAnsi="Arial" w:cs="Arial"/>
                    <w:b/>
                  </w:rPr>
                  <w:t>Not applicable as not all requirements have been assessed</w:t>
                </w:r>
              </w:sdtContent>
            </w:sdt>
            <w:r w:rsidR="00FF1B49" w:rsidRPr="00996FAF">
              <w:rPr>
                <w:rFonts w:ascii="Arial" w:hAnsi="Arial" w:cs="Arial"/>
                <w:b/>
              </w:rPr>
              <w:t xml:space="preserve"> </w:t>
            </w:r>
          </w:p>
        </w:tc>
      </w:tr>
      <w:tr w:rsidR="003C3AA9" w14:paraId="65D40707" w14:textId="77777777" w:rsidTr="003C3AA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5D40705" w14:textId="77777777" w:rsidR="00FC045E" w:rsidRPr="00996FAF" w:rsidRDefault="00FF1B49"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65D40706" w14:textId="5C39C5EA" w:rsidR="00FC045E" w:rsidRPr="00996FAF" w:rsidRDefault="00382FA6"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F1B49">
                  <w:rPr>
                    <w:rFonts w:ascii="Arial" w:hAnsi="Arial" w:cs="Arial"/>
                    <w:b/>
                  </w:rPr>
                  <w:t>Not applicable as not all requirements have been assessed</w:t>
                </w:r>
              </w:sdtContent>
            </w:sdt>
            <w:r w:rsidR="00FF1B49" w:rsidRPr="00996FAF">
              <w:rPr>
                <w:rFonts w:ascii="Arial" w:hAnsi="Arial" w:cs="Arial"/>
                <w:b/>
              </w:rPr>
              <w:t xml:space="preserve"> </w:t>
            </w:r>
          </w:p>
        </w:tc>
      </w:tr>
    </w:tbl>
    <w:p w14:paraId="65D40708" w14:textId="77777777" w:rsidR="00FC045E" w:rsidRPr="00996FAF" w:rsidRDefault="00FF1B49"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5D40709" w14:textId="77777777" w:rsidR="00FC045E" w:rsidRPr="00996FAF" w:rsidRDefault="00FF1B49" w:rsidP="00712752">
      <w:pPr>
        <w:pStyle w:val="Heading1"/>
        <w:spacing w:before="0" w:after="240" w:line="22" w:lineRule="atLeast"/>
        <w:rPr>
          <w:rFonts w:ascii="Arial" w:hAnsi="Arial" w:cs="Arial"/>
        </w:rPr>
      </w:pPr>
      <w:r w:rsidRPr="00996FAF">
        <w:rPr>
          <w:rFonts w:ascii="Arial" w:hAnsi="Arial" w:cs="Arial"/>
        </w:rPr>
        <w:t>Areas for improvement</w:t>
      </w:r>
    </w:p>
    <w:p w14:paraId="65D4070B" w14:textId="3356717E" w:rsidR="00FC045E" w:rsidRPr="00996FAF" w:rsidRDefault="00FF1B49"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65D40710" w14:textId="2F6A82AB" w:rsidR="00FC045E" w:rsidRPr="00996FAF" w:rsidRDefault="00FF1B49" w:rsidP="0036130C">
      <w:pPr>
        <w:pStyle w:val="NormalArial"/>
      </w:pPr>
      <w:r w:rsidRPr="00996FAF">
        <w:br w:type="page"/>
      </w:r>
    </w:p>
    <w:p w14:paraId="65D40733" w14:textId="77777777" w:rsidR="00FC045E" w:rsidRPr="00996FAF" w:rsidRDefault="00FF1B49"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835"/>
      </w:tblGrid>
      <w:tr w:rsidR="003C3AA9" w14:paraId="65D40736" w14:textId="77777777" w:rsidTr="00232B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Borders>
              <w:right w:val="none" w:sz="0" w:space="0" w:color="auto"/>
            </w:tcBorders>
          </w:tcPr>
          <w:p w14:paraId="65D40734" w14:textId="77777777" w:rsidR="00FC045E" w:rsidRPr="0075021E" w:rsidRDefault="00FF1B49"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00" w:type="pct"/>
          </w:tcPr>
          <w:p w14:paraId="65D40735" w14:textId="77777777" w:rsidR="00FC045E" w:rsidRPr="00996FAF" w:rsidRDefault="00382FA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C3AA9" w14:paraId="65D4073A" w14:textId="77777777" w:rsidTr="00232B13">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5D40737" w14:textId="77777777" w:rsidR="00FC045E" w:rsidRPr="00996FAF" w:rsidRDefault="00FF1B49" w:rsidP="008E777B">
            <w:pPr>
              <w:spacing w:line="22" w:lineRule="atLeast"/>
              <w:rPr>
                <w:rFonts w:ascii="Arial" w:hAnsi="Arial" w:cs="Arial"/>
                <w:color w:val="auto"/>
              </w:rPr>
            </w:pPr>
            <w:r w:rsidRPr="00996FAF">
              <w:rPr>
                <w:rFonts w:ascii="Arial" w:hAnsi="Arial" w:cs="Arial"/>
                <w:color w:val="auto"/>
              </w:rPr>
              <w:t>Requirement 2(3)(a)</w:t>
            </w:r>
          </w:p>
        </w:tc>
        <w:tc>
          <w:tcPr>
            <w:tcW w:w="3310" w:type="pct"/>
            <w:shd w:val="clear" w:color="auto" w:fill="auto"/>
            <w:vAlign w:val="top"/>
          </w:tcPr>
          <w:p w14:paraId="65D40738" w14:textId="77777777" w:rsidR="00FC045E" w:rsidRPr="00996FAF" w:rsidRDefault="00FF1B49"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00" w:type="pct"/>
            <w:shd w:val="clear" w:color="auto" w:fill="auto"/>
            <w:vAlign w:val="top"/>
          </w:tcPr>
          <w:p w14:paraId="65D40739" w14:textId="70F4AF5A" w:rsidR="00FC045E" w:rsidRPr="00996FAF" w:rsidRDefault="00382FA6"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FF1B49">
                  <w:rPr>
                    <w:rFonts w:ascii="Arial" w:hAnsi="Arial" w:cs="Arial"/>
                    <w:color w:val="auto"/>
                  </w:rPr>
                  <w:t>Compliant</w:t>
                </w:r>
              </w:sdtContent>
            </w:sdt>
            <w:r w:rsidR="00FF1B49" w:rsidRPr="00996FAF">
              <w:rPr>
                <w:rFonts w:ascii="Arial" w:hAnsi="Arial" w:cs="Arial"/>
                <w:color w:val="0000FF"/>
              </w:rPr>
              <w:t xml:space="preserve"> </w:t>
            </w:r>
          </w:p>
        </w:tc>
      </w:tr>
    </w:tbl>
    <w:p w14:paraId="65D4074D" w14:textId="77777777" w:rsidR="00D87E7C" w:rsidRDefault="00FF1B49" w:rsidP="00232B13">
      <w:pPr>
        <w:pStyle w:val="Heading20"/>
        <w:spacing w:before="240"/>
      </w:pPr>
      <w:r w:rsidRPr="00996FAF">
        <w:t>Findings</w:t>
      </w:r>
    </w:p>
    <w:p w14:paraId="4E75F026" w14:textId="77777777" w:rsidR="00FF1B49" w:rsidRPr="006A775C" w:rsidRDefault="00FF1B49" w:rsidP="00FF1B49">
      <w:pPr>
        <w:rPr>
          <w:rFonts w:ascii="Arial" w:hAnsi="Arial" w:cs="Arial"/>
        </w:rPr>
      </w:pPr>
      <w:r w:rsidRPr="006A775C">
        <w:rPr>
          <w:rFonts w:ascii="Arial" w:hAnsi="Arial" w:cs="Arial"/>
        </w:rPr>
        <w:t xml:space="preserve">Requirement (3)(a) was found non-compliant following </w:t>
      </w:r>
      <w:r w:rsidRPr="00184B4B">
        <w:rPr>
          <w:rFonts w:ascii="Arial" w:hAnsi="Arial" w:cs="Arial"/>
        </w:rPr>
        <w:t>a Site Audit undertaken from 3 May 2022 to 5 May 2022</w:t>
      </w:r>
      <w:r w:rsidRPr="006A775C">
        <w:rPr>
          <w:rFonts w:ascii="Arial" w:hAnsi="Arial" w:cs="Arial"/>
        </w:rPr>
        <w:t xml:space="preserve"> where it was found </w:t>
      </w:r>
      <w:r w:rsidRPr="00184B4B">
        <w:rPr>
          <w:rFonts w:ascii="Arial" w:hAnsi="Arial" w:cs="Arial"/>
        </w:rPr>
        <w:t>the service did not demonstrate assessment and planning, including consideration of risks to the consumer’s health and well-being, informed the delivery of safe and effective care and services</w:t>
      </w:r>
      <w:r w:rsidRPr="006A775C">
        <w:rPr>
          <w:rFonts w:ascii="Arial" w:hAnsi="Arial" w:cs="Arial"/>
        </w:rPr>
        <w:t>. The Assessment Team’s report provided evidence of actions taken to address deficiencies identified, including, but not limited to:</w:t>
      </w:r>
    </w:p>
    <w:p w14:paraId="1D8AC28A" w14:textId="77777777" w:rsidR="00FF1B49" w:rsidRPr="00ED4323" w:rsidRDefault="00FF1B49" w:rsidP="00FF1B49">
      <w:pPr>
        <w:pStyle w:val="ListBullet"/>
        <w:spacing w:before="0" w:after="120" w:line="22" w:lineRule="atLeast"/>
        <w:ind w:left="425" w:hanging="425"/>
        <w:rPr>
          <w:rFonts w:ascii="Arial" w:hAnsi="Arial" w:cs="Arial"/>
          <w:color w:val="auto"/>
        </w:rPr>
      </w:pPr>
      <w:r w:rsidRPr="00ED4323">
        <w:rPr>
          <w:rFonts w:ascii="Arial" w:hAnsi="Arial" w:cs="Arial"/>
          <w:color w:val="auto"/>
        </w:rPr>
        <w:t>Reviewed and updated policy and procedures to cover wound management and skin integrity, bowel management and constipation.</w:t>
      </w:r>
    </w:p>
    <w:p w14:paraId="6F55EEB6" w14:textId="77777777" w:rsidR="00FF1B49" w:rsidRPr="00ED4323" w:rsidRDefault="00FF1B49" w:rsidP="00FF1B49">
      <w:pPr>
        <w:pStyle w:val="ListBullet"/>
        <w:spacing w:before="0" w:after="120" w:line="22" w:lineRule="atLeast"/>
        <w:ind w:left="425" w:hanging="425"/>
        <w:rPr>
          <w:rFonts w:ascii="Arial" w:hAnsi="Arial" w:cs="Arial"/>
          <w:color w:val="auto"/>
        </w:rPr>
      </w:pPr>
      <w:r w:rsidRPr="00ED4323">
        <w:rPr>
          <w:rFonts w:ascii="Arial" w:hAnsi="Arial" w:cs="Arial"/>
          <w:color w:val="auto"/>
        </w:rPr>
        <w:t>Updated the Handover sheet to improve monitoring of consumers’ bowel motions and care planning documentation to include prompts to review bowel motions for consumers at risk.</w:t>
      </w:r>
    </w:p>
    <w:p w14:paraId="4EB3C05D" w14:textId="3C1BC1B8" w:rsidR="00FF1B49" w:rsidRPr="00ED4323" w:rsidRDefault="00FF1B49" w:rsidP="00FF1B49">
      <w:pPr>
        <w:pStyle w:val="ListBullet"/>
        <w:spacing w:before="0" w:after="120" w:line="22" w:lineRule="atLeast"/>
        <w:ind w:left="425" w:hanging="425"/>
        <w:rPr>
          <w:rFonts w:ascii="Arial" w:hAnsi="Arial" w:cs="Arial"/>
          <w:color w:val="auto"/>
        </w:rPr>
      </w:pPr>
      <w:r w:rsidRPr="00ED4323">
        <w:rPr>
          <w:rFonts w:ascii="Arial" w:hAnsi="Arial" w:cs="Arial"/>
          <w:color w:val="auto"/>
        </w:rPr>
        <w:t>Education provided to staff on wound, bowel and medication assessment and care planning.</w:t>
      </w:r>
    </w:p>
    <w:p w14:paraId="60E7A08D" w14:textId="0FE37DC6" w:rsidR="00FF1B49" w:rsidRPr="00ED4323" w:rsidRDefault="00FF1B49" w:rsidP="00FF1B49">
      <w:pPr>
        <w:pStyle w:val="ListBullet"/>
        <w:spacing w:before="0" w:after="120" w:line="22" w:lineRule="atLeast"/>
        <w:ind w:left="425" w:hanging="425"/>
        <w:rPr>
          <w:rFonts w:ascii="Arial" w:hAnsi="Arial" w:cs="Arial"/>
          <w:color w:val="auto"/>
        </w:rPr>
      </w:pPr>
      <w:r w:rsidRPr="00ED4323">
        <w:rPr>
          <w:rFonts w:ascii="Arial" w:hAnsi="Arial" w:cs="Arial"/>
          <w:color w:val="auto"/>
        </w:rPr>
        <w:t>Devised audit tools to monitor the delivery of care and services.</w:t>
      </w:r>
    </w:p>
    <w:p w14:paraId="31072939" w14:textId="77777777" w:rsidR="00FF1B49" w:rsidRPr="00C643F1" w:rsidRDefault="00FF1B49" w:rsidP="00FF1B49">
      <w:pPr>
        <w:rPr>
          <w:rFonts w:ascii="Arial" w:hAnsi="Arial" w:cs="Arial"/>
        </w:rPr>
      </w:pPr>
      <w:r w:rsidRPr="006A775C">
        <w:rPr>
          <w:rFonts w:ascii="Arial" w:hAnsi="Arial" w:cs="Arial"/>
        </w:rPr>
        <w:t xml:space="preserve">At the Assessment Contact undertaken on the </w:t>
      </w:r>
      <w:r>
        <w:rPr>
          <w:rFonts w:ascii="Arial" w:hAnsi="Arial" w:cs="Arial"/>
        </w:rPr>
        <w:t>30</w:t>
      </w:r>
      <w:r w:rsidRPr="006A775C">
        <w:rPr>
          <w:rFonts w:ascii="Arial" w:hAnsi="Arial" w:cs="Arial"/>
        </w:rPr>
        <w:t xml:space="preserve"> March 2023, </w:t>
      </w:r>
      <w:r>
        <w:rPr>
          <w:rFonts w:ascii="Arial" w:hAnsi="Arial" w:cs="Arial"/>
        </w:rPr>
        <w:t xml:space="preserve">feedback received through interviews, and documentation sampled demonstrated </w:t>
      </w:r>
      <w:r w:rsidRPr="00C643F1">
        <w:rPr>
          <w:rFonts w:ascii="Arial" w:hAnsi="Arial" w:cs="Arial"/>
        </w:rPr>
        <w:t>risks to consumers’ safety, health and well-being are identified and assessed, with strategies to reduce risks outlined in care plans to guide delivery of care and services. Clinical staff described how risks to consumers’ health and well-being are assessed on entry through use of an admissions checklist, validated assessment tools and consultation with the consumer and/or their representative. Care files for five consumers</w:t>
      </w:r>
      <w:r>
        <w:rPr>
          <w:rFonts w:ascii="Arial" w:hAnsi="Arial" w:cs="Arial"/>
        </w:rPr>
        <w:t xml:space="preserve"> </w:t>
      </w:r>
      <w:r w:rsidRPr="00C643F1">
        <w:rPr>
          <w:rFonts w:ascii="Arial" w:hAnsi="Arial" w:cs="Arial"/>
        </w:rPr>
        <w:t xml:space="preserve">identified known risks, including in relation to mobility, skin integrity and changed behaviours and </w:t>
      </w:r>
      <w:r>
        <w:rPr>
          <w:rFonts w:ascii="Arial" w:hAnsi="Arial" w:cs="Arial"/>
        </w:rPr>
        <w:t xml:space="preserve">included </w:t>
      </w:r>
      <w:r w:rsidRPr="00C643F1">
        <w:rPr>
          <w:rFonts w:ascii="Arial" w:hAnsi="Arial" w:cs="Arial"/>
        </w:rPr>
        <w:t>strategies to manage risks. All representatives sampled said they receive regular contact with management and staff and are encouraged to be involved in discussions related to care planning and to assist with the identification of risks</w:t>
      </w:r>
      <w:r>
        <w:rPr>
          <w:rFonts w:ascii="Arial" w:hAnsi="Arial" w:cs="Arial"/>
        </w:rPr>
        <w:t>.</w:t>
      </w:r>
    </w:p>
    <w:p w14:paraId="7AC54E0A" w14:textId="77777777" w:rsidR="00FF1B49" w:rsidRPr="006A775C" w:rsidRDefault="00FF1B49" w:rsidP="00FF1B49">
      <w:pPr>
        <w:spacing w:line="22" w:lineRule="atLeast"/>
        <w:rPr>
          <w:rFonts w:ascii="Arial" w:hAnsi="Arial" w:cs="Arial"/>
        </w:rPr>
      </w:pPr>
      <w:r w:rsidRPr="006A775C">
        <w:rPr>
          <w:rFonts w:ascii="Arial" w:hAnsi="Arial" w:cs="Arial"/>
        </w:rPr>
        <w:t xml:space="preserve">For the reasons detailed above, I find requirement (3)(a) in Standard </w:t>
      </w:r>
      <w:r>
        <w:rPr>
          <w:rFonts w:ascii="Arial" w:hAnsi="Arial" w:cs="Arial"/>
        </w:rPr>
        <w:t>2 Ongoing assessment and planning with consumers</w:t>
      </w:r>
      <w:r w:rsidRPr="006A775C">
        <w:rPr>
          <w:rFonts w:ascii="Arial" w:hAnsi="Arial" w:cs="Arial"/>
        </w:rPr>
        <w:t xml:space="preserve"> compliant.</w:t>
      </w:r>
    </w:p>
    <w:p w14:paraId="65D4074E" w14:textId="79DDD65F" w:rsidR="0087700C" w:rsidRPr="00334B7D" w:rsidRDefault="00FF1B49" w:rsidP="0036130C">
      <w:pPr>
        <w:pStyle w:val="NormalArial"/>
      </w:pPr>
      <w:r w:rsidRPr="00996FAF">
        <w:br w:type="page"/>
      </w:r>
    </w:p>
    <w:p w14:paraId="65D4074F" w14:textId="77777777" w:rsidR="00FC045E" w:rsidRPr="00996FAF" w:rsidRDefault="00FF1B49"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3C3AA9" w14:paraId="65D40752" w14:textId="77777777" w:rsidTr="00232B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5D40750" w14:textId="77777777" w:rsidR="00FC045E" w:rsidRPr="00996FAF" w:rsidRDefault="00FF1B49"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835" w:type="dxa"/>
          </w:tcPr>
          <w:p w14:paraId="65D40751" w14:textId="77777777" w:rsidR="00FC045E" w:rsidRPr="00996FAF" w:rsidRDefault="00382FA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C3AA9" w14:paraId="65D40759" w14:textId="77777777" w:rsidTr="00232B1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D40753" w14:textId="77777777" w:rsidR="00FC045E" w:rsidRPr="00996FAF" w:rsidRDefault="00FF1B49" w:rsidP="00B31E03">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65D40754" w14:textId="77777777" w:rsidR="00FC045E" w:rsidRPr="00996FAF" w:rsidRDefault="00FF1B49"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65D40755" w14:textId="77777777" w:rsidR="00FC045E" w:rsidRPr="00996FAF" w:rsidRDefault="00FF1B49"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5D40756" w14:textId="77777777" w:rsidR="00FC045E" w:rsidRPr="00996FAF" w:rsidRDefault="00FF1B49"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5D40757" w14:textId="77777777" w:rsidR="00FC045E" w:rsidRPr="00996FAF" w:rsidRDefault="00FF1B49"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835" w:type="dxa"/>
            <w:shd w:val="clear" w:color="auto" w:fill="auto"/>
            <w:vAlign w:val="top"/>
          </w:tcPr>
          <w:p w14:paraId="65D40758" w14:textId="0F8689D8" w:rsidR="00FC045E" w:rsidRPr="00996FAF" w:rsidRDefault="00382FA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FF1B49">
                  <w:rPr>
                    <w:rFonts w:ascii="Arial" w:hAnsi="Arial" w:cs="Arial"/>
                    <w:color w:val="auto"/>
                  </w:rPr>
                  <w:t>Compliant</w:t>
                </w:r>
              </w:sdtContent>
            </w:sdt>
            <w:r w:rsidR="00FF1B49" w:rsidRPr="00996FAF">
              <w:rPr>
                <w:rFonts w:ascii="Arial" w:hAnsi="Arial" w:cs="Arial"/>
                <w:color w:val="0000FF"/>
              </w:rPr>
              <w:t xml:space="preserve"> </w:t>
            </w:r>
          </w:p>
        </w:tc>
      </w:tr>
    </w:tbl>
    <w:p w14:paraId="65D40774" w14:textId="77777777" w:rsidR="00D87E7C" w:rsidRDefault="00FF1B49" w:rsidP="00232B13">
      <w:pPr>
        <w:pStyle w:val="Heading20"/>
        <w:spacing w:before="240"/>
      </w:pPr>
      <w:r w:rsidRPr="00996FAF">
        <w:t>Findings</w:t>
      </w:r>
    </w:p>
    <w:p w14:paraId="6EB766C0" w14:textId="77777777" w:rsidR="00FF1B49" w:rsidRPr="006A775C" w:rsidRDefault="00FF1B49" w:rsidP="00FF1B49">
      <w:pPr>
        <w:rPr>
          <w:rFonts w:ascii="Arial" w:hAnsi="Arial" w:cs="Arial"/>
        </w:rPr>
      </w:pPr>
      <w:r w:rsidRPr="006A775C">
        <w:rPr>
          <w:rFonts w:ascii="Arial" w:hAnsi="Arial" w:cs="Arial"/>
        </w:rPr>
        <w:t xml:space="preserve">Requirement (3)(a) was found non-compliant following </w:t>
      </w:r>
      <w:r w:rsidRPr="00717840">
        <w:rPr>
          <w:rFonts w:ascii="Arial" w:hAnsi="Arial" w:cs="Arial"/>
          <w:color w:val="auto"/>
        </w:rPr>
        <w:t>a Site Audit undertaken from 3 May 2022 to 5 May 2022</w:t>
      </w:r>
      <w:r w:rsidRPr="006A775C">
        <w:rPr>
          <w:rFonts w:ascii="Arial" w:hAnsi="Arial" w:cs="Arial"/>
        </w:rPr>
        <w:t xml:space="preserve"> where it was found </w:t>
      </w:r>
      <w:r w:rsidRPr="00184B4B">
        <w:rPr>
          <w:rFonts w:ascii="Arial" w:hAnsi="Arial" w:cs="Arial"/>
        </w:rPr>
        <w:t>the service did not demonstrate each consumer received safe and effective care that was best practice, tailored to their needs and optimised their health and well-being</w:t>
      </w:r>
      <w:r>
        <w:rPr>
          <w:rFonts w:ascii="Arial" w:hAnsi="Arial" w:cs="Arial"/>
        </w:rPr>
        <w:t>, specifically in relation to management of medications, continence and pain.</w:t>
      </w:r>
      <w:r w:rsidRPr="006A775C">
        <w:rPr>
          <w:rFonts w:ascii="Arial" w:hAnsi="Arial" w:cs="Arial"/>
        </w:rPr>
        <w:t xml:space="preserve"> The Assessment Team’s report provided evidence of actions taken to address deficiencies identified, including, but not limited to:</w:t>
      </w:r>
    </w:p>
    <w:p w14:paraId="0CEDCFC3" w14:textId="3524DE31" w:rsidR="00FF1B49" w:rsidRPr="00ED4323" w:rsidRDefault="00FF1B49" w:rsidP="00FF1B49">
      <w:pPr>
        <w:pStyle w:val="ListBullet"/>
        <w:spacing w:before="0" w:after="120" w:line="22" w:lineRule="atLeast"/>
        <w:ind w:left="425" w:hanging="425"/>
        <w:rPr>
          <w:rFonts w:ascii="Arial" w:hAnsi="Arial" w:cs="Arial"/>
          <w:color w:val="auto"/>
        </w:rPr>
      </w:pPr>
      <w:r w:rsidRPr="00ED4323">
        <w:rPr>
          <w:rFonts w:ascii="Arial" w:hAnsi="Arial" w:cs="Arial"/>
          <w:color w:val="auto"/>
        </w:rPr>
        <w:t>Employed a Registered nurse to provide clinical support in the afternoon shift.</w:t>
      </w:r>
    </w:p>
    <w:p w14:paraId="1A4810A2" w14:textId="77777777" w:rsidR="00FF1B49" w:rsidRPr="00ED4323" w:rsidRDefault="00FF1B49" w:rsidP="00FF1B49">
      <w:pPr>
        <w:pStyle w:val="ListBullet"/>
        <w:spacing w:before="0" w:after="120" w:line="22" w:lineRule="atLeast"/>
        <w:ind w:left="425" w:hanging="425"/>
        <w:rPr>
          <w:rFonts w:ascii="Arial" w:hAnsi="Arial" w:cs="Arial"/>
          <w:color w:val="auto"/>
        </w:rPr>
      </w:pPr>
      <w:r w:rsidRPr="00ED4323">
        <w:rPr>
          <w:rFonts w:ascii="Arial" w:hAnsi="Arial" w:cs="Arial"/>
          <w:color w:val="auto"/>
        </w:rPr>
        <w:t>Updated policies and procedures, including wound, bowel, falls and medication management, to provide guidance for staff.</w:t>
      </w:r>
    </w:p>
    <w:p w14:paraId="59B2D172" w14:textId="77777777" w:rsidR="00FF1B49" w:rsidRPr="00ED4323" w:rsidRDefault="00FF1B49" w:rsidP="00FF1B49">
      <w:pPr>
        <w:pStyle w:val="ListBullet"/>
        <w:spacing w:before="0" w:after="120" w:line="22" w:lineRule="atLeast"/>
        <w:ind w:left="425" w:hanging="425"/>
        <w:rPr>
          <w:rFonts w:ascii="Arial" w:hAnsi="Arial" w:cs="Arial"/>
          <w:color w:val="auto"/>
        </w:rPr>
      </w:pPr>
      <w:r w:rsidRPr="00ED4323">
        <w:rPr>
          <w:rFonts w:ascii="Arial" w:hAnsi="Arial" w:cs="Arial"/>
          <w:color w:val="auto"/>
        </w:rPr>
        <w:t>Implemented a communication book to provide relevant information for clinical and care staff.</w:t>
      </w:r>
    </w:p>
    <w:p w14:paraId="3C19DDE7" w14:textId="77777777" w:rsidR="00FF1B49" w:rsidRPr="00ED4323" w:rsidRDefault="00FF1B49" w:rsidP="00FF1B49">
      <w:pPr>
        <w:pStyle w:val="ListBullet"/>
        <w:spacing w:before="0" w:after="120" w:line="22" w:lineRule="atLeast"/>
        <w:ind w:left="425" w:hanging="425"/>
        <w:rPr>
          <w:rFonts w:ascii="Arial" w:hAnsi="Arial" w:cs="Arial"/>
          <w:color w:val="auto"/>
        </w:rPr>
      </w:pPr>
      <w:r w:rsidRPr="00ED4323">
        <w:rPr>
          <w:rFonts w:ascii="Arial" w:hAnsi="Arial" w:cs="Arial"/>
          <w:color w:val="auto"/>
        </w:rPr>
        <w:t>Commenced clinical audits to monitor clinical care.</w:t>
      </w:r>
    </w:p>
    <w:p w14:paraId="4762B871" w14:textId="626CBB51" w:rsidR="00FF1B49" w:rsidRPr="00ED4323" w:rsidRDefault="00FF1B49" w:rsidP="00FF1B49">
      <w:pPr>
        <w:pStyle w:val="ListBullet"/>
        <w:spacing w:before="0" w:after="120" w:line="22" w:lineRule="atLeast"/>
        <w:ind w:left="425" w:hanging="425"/>
        <w:rPr>
          <w:rFonts w:ascii="Arial" w:hAnsi="Arial" w:cs="Arial"/>
          <w:color w:val="auto"/>
        </w:rPr>
      </w:pPr>
      <w:r w:rsidRPr="00ED4323">
        <w:rPr>
          <w:rFonts w:ascii="Arial" w:hAnsi="Arial" w:cs="Arial"/>
          <w:color w:val="auto"/>
        </w:rPr>
        <w:t>Updated the incident form to include prompts for staff to ensure appropriate response, including referral and review of mobility assessments</w:t>
      </w:r>
      <w:r>
        <w:rPr>
          <w:rFonts w:ascii="Arial" w:hAnsi="Arial" w:cs="Arial"/>
          <w:color w:val="auto"/>
        </w:rPr>
        <w:t>.</w:t>
      </w:r>
    </w:p>
    <w:p w14:paraId="314A9281" w14:textId="005AF124" w:rsidR="00FF1B49" w:rsidRPr="00C83582" w:rsidRDefault="00FF1B49" w:rsidP="00FF1B49">
      <w:pPr>
        <w:rPr>
          <w:rFonts w:ascii="Arial" w:hAnsi="Arial" w:cs="Arial"/>
        </w:rPr>
      </w:pPr>
      <w:r w:rsidRPr="006A775C">
        <w:rPr>
          <w:rFonts w:ascii="Arial" w:hAnsi="Arial" w:cs="Arial"/>
        </w:rPr>
        <w:t xml:space="preserve">At the Assessment Contact undertaken on the </w:t>
      </w:r>
      <w:r>
        <w:rPr>
          <w:rFonts w:ascii="Arial" w:hAnsi="Arial" w:cs="Arial"/>
        </w:rPr>
        <w:t>30</w:t>
      </w:r>
      <w:r w:rsidRPr="006A775C">
        <w:rPr>
          <w:rFonts w:ascii="Arial" w:hAnsi="Arial" w:cs="Arial"/>
        </w:rPr>
        <w:t xml:space="preserve"> March 2023, </w:t>
      </w:r>
      <w:r w:rsidRPr="00C83582">
        <w:rPr>
          <w:rFonts w:ascii="Arial" w:hAnsi="Arial" w:cs="Arial"/>
        </w:rPr>
        <w:t xml:space="preserve">care files sampled demonstrated consumers receive safe and effective personal and/or clinical care which is tailored to their needs, optimises their health and well-being and is best practice. Care files demonstrated provision of effective and appropriate care, including in relation to wounds, diabetes, enteral feeds, pain and continence, and evidenced input from General practitioners. Staff described personal and clinical care needs for sampled consumers in line with their assessed needs and preferences. All consumers and representatives sampled were satisfied with the clinical and personal care consumers receive, including in relation to management of wounds, </w:t>
      </w:r>
      <w:proofErr w:type="gramStart"/>
      <w:r w:rsidRPr="00C83582">
        <w:rPr>
          <w:rFonts w:ascii="Arial" w:hAnsi="Arial" w:cs="Arial"/>
        </w:rPr>
        <w:t>pain</w:t>
      </w:r>
      <w:proofErr w:type="gramEnd"/>
      <w:r w:rsidRPr="00C83582">
        <w:rPr>
          <w:rFonts w:ascii="Arial" w:hAnsi="Arial" w:cs="Arial"/>
        </w:rPr>
        <w:t xml:space="preserve"> and continence.</w:t>
      </w:r>
    </w:p>
    <w:p w14:paraId="14E33555" w14:textId="77777777" w:rsidR="00FF1B49" w:rsidRPr="006A775C" w:rsidRDefault="00FF1B49" w:rsidP="00FF1B49">
      <w:pPr>
        <w:spacing w:line="22" w:lineRule="atLeast"/>
        <w:rPr>
          <w:rFonts w:ascii="Arial" w:hAnsi="Arial" w:cs="Arial"/>
        </w:rPr>
      </w:pPr>
      <w:r w:rsidRPr="006A775C">
        <w:rPr>
          <w:rFonts w:ascii="Arial" w:hAnsi="Arial" w:cs="Arial"/>
        </w:rPr>
        <w:t xml:space="preserve">For the reasons detailed above, I find requirement (3)(a) in Standard </w:t>
      </w:r>
      <w:r>
        <w:rPr>
          <w:rFonts w:ascii="Arial" w:hAnsi="Arial" w:cs="Arial"/>
        </w:rPr>
        <w:t>3 Personal care and clinical care</w:t>
      </w:r>
      <w:r w:rsidRPr="006A775C">
        <w:rPr>
          <w:rFonts w:ascii="Arial" w:hAnsi="Arial" w:cs="Arial"/>
        </w:rPr>
        <w:t xml:space="preserve"> compliant.</w:t>
      </w:r>
    </w:p>
    <w:p w14:paraId="65D40775" w14:textId="4D37BF6C" w:rsidR="002B0C90" w:rsidRPr="00262C0B" w:rsidRDefault="00FF1B49" w:rsidP="0036130C">
      <w:pPr>
        <w:pStyle w:val="NormalArial"/>
      </w:pPr>
      <w:r>
        <w:br w:type="page"/>
      </w:r>
    </w:p>
    <w:p w14:paraId="65D407C5" w14:textId="77777777" w:rsidR="00FC045E" w:rsidRPr="00996FAF" w:rsidRDefault="00FF1B49"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835"/>
      </w:tblGrid>
      <w:tr w:rsidR="003C3AA9" w14:paraId="65D407C8" w14:textId="77777777" w:rsidTr="00232B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5D407C6" w14:textId="77777777" w:rsidR="00FC045E" w:rsidRPr="00996FAF" w:rsidRDefault="00FF1B49" w:rsidP="009767BC">
            <w:pPr>
              <w:spacing w:before="0" w:line="22" w:lineRule="atLeast"/>
              <w:rPr>
                <w:rFonts w:ascii="Arial" w:hAnsi="Arial" w:cs="Arial"/>
              </w:rPr>
            </w:pPr>
            <w:r w:rsidRPr="0075021E">
              <w:rPr>
                <w:rFonts w:ascii="Arial" w:hAnsi="Arial" w:cs="Arial"/>
                <w:color w:val="FFFFFF" w:themeColor="background1"/>
              </w:rPr>
              <w:t>Human resources</w:t>
            </w:r>
          </w:p>
        </w:tc>
        <w:tc>
          <w:tcPr>
            <w:tcW w:w="1835" w:type="dxa"/>
          </w:tcPr>
          <w:p w14:paraId="65D407C7" w14:textId="77777777" w:rsidR="00FC045E" w:rsidRPr="00996FAF" w:rsidRDefault="00382FA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C3AA9" w14:paraId="65D407D4" w14:textId="77777777" w:rsidTr="00232B1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D407D1" w14:textId="77777777" w:rsidR="00FC045E" w:rsidRPr="00996FAF" w:rsidRDefault="00FF1B49" w:rsidP="003574D0">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65D407D2" w14:textId="77777777" w:rsidR="00FC045E" w:rsidRPr="00996FAF" w:rsidRDefault="00FF1B4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835" w:type="dxa"/>
            <w:shd w:val="clear" w:color="auto" w:fill="auto"/>
            <w:vAlign w:val="top"/>
          </w:tcPr>
          <w:p w14:paraId="65D407D3" w14:textId="50F2C16D" w:rsidR="00FC045E" w:rsidRPr="00996FAF" w:rsidRDefault="00382FA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FF1B49">
                  <w:rPr>
                    <w:rFonts w:ascii="Arial" w:hAnsi="Arial" w:cs="Arial"/>
                    <w:color w:val="auto"/>
                  </w:rPr>
                  <w:t>Compliant</w:t>
                </w:r>
              </w:sdtContent>
            </w:sdt>
            <w:r w:rsidR="00FF1B49" w:rsidRPr="00996FAF">
              <w:rPr>
                <w:rFonts w:ascii="Arial" w:hAnsi="Arial" w:cs="Arial"/>
                <w:color w:val="0000FF"/>
              </w:rPr>
              <w:t xml:space="preserve"> </w:t>
            </w:r>
          </w:p>
        </w:tc>
      </w:tr>
    </w:tbl>
    <w:p w14:paraId="65D407DD" w14:textId="77777777" w:rsidR="002B0C90" w:rsidRDefault="00FF1B49" w:rsidP="00232B13">
      <w:pPr>
        <w:pStyle w:val="Heading20"/>
        <w:spacing w:before="240"/>
      </w:pPr>
      <w:r>
        <w:t>Findings</w:t>
      </w:r>
    </w:p>
    <w:p w14:paraId="3E23DF14" w14:textId="77777777" w:rsidR="00FF1B49" w:rsidRPr="006A775C" w:rsidRDefault="00FF1B49" w:rsidP="00FF1B49">
      <w:pPr>
        <w:rPr>
          <w:rFonts w:ascii="Arial" w:hAnsi="Arial" w:cs="Arial"/>
        </w:rPr>
      </w:pPr>
      <w:r w:rsidRPr="006A775C">
        <w:rPr>
          <w:rFonts w:ascii="Arial" w:hAnsi="Arial" w:cs="Arial"/>
        </w:rPr>
        <w:t>Requirement (3)(</w:t>
      </w:r>
      <w:r>
        <w:rPr>
          <w:rFonts w:ascii="Arial" w:hAnsi="Arial" w:cs="Arial"/>
        </w:rPr>
        <w:t>c</w:t>
      </w:r>
      <w:r w:rsidRPr="006A775C">
        <w:rPr>
          <w:rFonts w:ascii="Arial" w:hAnsi="Arial" w:cs="Arial"/>
        </w:rPr>
        <w:t xml:space="preserve">) was found non-compliant following </w:t>
      </w:r>
      <w:r w:rsidRPr="00717840">
        <w:rPr>
          <w:rFonts w:ascii="Arial" w:hAnsi="Arial" w:cs="Arial"/>
          <w:color w:val="auto"/>
        </w:rPr>
        <w:t>a Site Audit undertaken from 3 May 2022 to 5 May 2022</w:t>
      </w:r>
      <w:r w:rsidRPr="006A775C">
        <w:rPr>
          <w:rFonts w:ascii="Arial" w:hAnsi="Arial" w:cs="Arial"/>
        </w:rPr>
        <w:t xml:space="preserve"> where it was found </w:t>
      </w:r>
      <w:r w:rsidRPr="00184B4B">
        <w:rPr>
          <w:rFonts w:ascii="Arial" w:hAnsi="Arial" w:cs="Arial"/>
        </w:rPr>
        <w:t>the service did not demonstrate the workforce is competent and the members of the workforce have the qualifications and knowledge to effectively perform their roles</w:t>
      </w:r>
      <w:r>
        <w:rPr>
          <w:rFonts w:ascii="Arial" w:hAnsi="Arial" w:cs="Arial"/>
        </w:rPr>
        <w:t>.</w:t>
      </w:r>
      <w:r w:rsidRPr="006A775C">
        <w:rPr>
          <w:rFonts w:ascii="Arial" w:hAnsi="Arial" w:cs="Arial"/>
        </w:rPr>
        <w:t xml:space="preserve"> The Assessment Team’s report provided evidence of actions taken to address deficiencies identified, including, but not limited to:</w:t>
      </w:r>
    </w:p>
    <w:p w14:paraId="0131D60A" w14:textId="2E771A81" w:rsidR="00FF1B49" w:rsidRPr="0061181B" w:rsidRDefault="00FF1B49" w:rsidP="00FF1B49">
      <w:pPr>
        <w:pStyle w:val="ListBullet"/>
        <w:spacing w:before="0" w:after="120" w:line="22" w:lineRule="atLeast"/>
        <w:ind w:left="425" w:hanging="425"/>
        <w:rPr>
          <w:rFonts w:ascii="Arial" w:hAnsi="Arial" w:cs="Arial"/>
          <w:color w:val="auto"/>
        </w:rPr>
      </w:pPr>
      <w:r w:rsidRPr="0061181B">
        <w:rPr>
          <w:rFonts w:ascii="Arial" w:hAnsi="Arial" w:cs="Arial"/>
          <w:color w:val="auto"/>
        </w:rPr>
        <w:t>Recruited an additional Registered nurse to provide clinical support on the afternoon shift. The Registered nurse is currently working two shifts per week.</w:t>
      </w:r>
    </w:p>
    <w:p w14:paraId="6FECF3F4" w14:textId="77777777" w:rsidR="00FF1B49" w:rsidRPr="0061181B" w:rsidRDefault="00FF1B49" w:rsidP="00FF1B49">
      <w:pPr>
        <w:pStyle w:val="ListBullet"/>
        <w:spacing w:before="0" w:after="120" w:line="22" w:lineRule="atLeast"/>
        <w:ind w:left="425" w:hanging="425"/>
        <w:rPr>
          <w:rFonts w:ascii="Arial" w:hAnsi="Arial" w:cs="Arial"/>
          <w:color w:val="auto"/>
        </w:rPr>
      </w:pPr>
      <w:r w:rsidRPr="0061181B">
        <w:rPr>
          <w:rFonts w:ascii="Arial" w:hAnsi="Arial" w:cs="Arial"/>
          <w:color w:val="auto"/>
        </w:rPr>
        <w:t>Provided training to staff on medication management.</w:t>
      </w:r>
    </w:p>
    <w:p w14:paraId="7057CBEE" w14:textId="77777777" w:rsidR="00FF1B49" w:rsidRDefault="00FF1B49" w:rsidP="00FF1B49">
      <w:pPr>
        <w:pStyle w:val="ListBullet"/>
        <w:spacing w:before="0" w:after="120" w:line="22" w:lineRule="atLeast"/>
        <w:ind w:left="425" w:hanging="425"/>
        <w:rPr>
          <w:rFonts w:ascii="Arial" w:hAnsi="Arial" w:cs="Arial"/>
          <w:color w:val="auto"/>
        </w:rPr>
      </w:pPr>
      <w:r w:rsidRPr="0061181B">
        <w:rPr>
          <w:rFonts w:ascii="Arial" w:hAnsi="Arial" w:cs="Arial"/>
          <w:color w:val="auto"/>
        </w:rPr>
        <w:t>Identified multiple staff, who had previously been assessed as medication competent, were overdue for annual re-evaluation. A plan to achieve competency within one month is being implemented.</w:t>
      </w:r>
    </w:p>
    <w:p w14:paraId="73374B3D" w14:textId="77777777" w:rsidR="00FF1B49" w:rsidRPr="006A775C" w:rsidRDefault="00FF1B49" w:rsidP="00FF1B49">
      <w:pPr>
        <w:rPr>
          <w:rFonts w:ascii="Arial" w:hAnsi="Arial" w:cs="Arial"/>
        </w:rPr>
      </w:pPr>
      <w:r w:rsidRPr="006A775C">
        <w:rPr>
          <w:rFonts w:ascii="Arial" w:hAnsi="Arial" w:cs="Arial"/>
        </w:rPr>
        <w:t xml:space="preserve">At the Assessment Contact undertaken on the </w:t>
      </w:r>
      <w:r>
        <w:rPr>
          <w:rFonts w:ascii="Arial" w:hAnsi="Arial" w:cs="Arial"/>
        </w:rPr>
        <w:t>30</w:t>
      </w:r>
      <w:r w:rsidRPr="006A775C">
        <w:rPr>
          <w:rFonts w:ascii="Arial" w:hAnsi="Arial" w:cs="Arial"/>
        </w:rPr>
        <w:t xml:space="preserve"> March 2023, </w:t>
      </w:r>
      <w:r w:rsidRPr="00D92251">
        <w:rPr>
          <w:rFonts w:ascii="Arial" w:hAnsi="Arial" w:cs="Arial"/>
        </w:rPr>
        <w:t xml:space="preserve">the workforce was found to be competent and able to perform their roles effectively. Training workshops have been delivered for carers and supervisors, including in relation to management of medications, bowels and falls. However, records identified that all nine supervisors were overdue in completing medication competencies. The provider’s response indicates staff who have not completed all components of this training by 30 April 2023 will be removed from their supervisor role until training is satisfactorily completed. The provider’s </w:t>
      </w:r>
      <w:r>
        <w:rPr>
          <w:rFonts w:ascii="Arial" w:hAnsi="Arial" w:cs="Arial"/>
        </w:rPr>
        <w:t xml:space="preserve">response </w:t>
      </w:r>
      <w:r w:rsidRPr="00D92251">
        <w:rPr>
          <w:rFonts w:ascii="Arial" w:hAnsi="Arial" w:cs="Arial"/>
        </w:rPr>
        <w:t>also indicates all training data is entered onto a Staff training matrix to identify staff who are due refresher training, ensuring staff education remains current. The Training matrix is audited on a monthly basis. Two staff confirmed they had attended recent training on medication and bowel management, which included review of relevant policies</w:t>
      </w:r>
      <w:r>
        <w:rPr>
          <w:rFonts w:ascii="Arial" w:hAnsi="Arial" w:cs="Arial"/>
        </w:rPr>
        <w:t>,</w:t>
      </w:r>
      <w:r w:rsidRPr="00D92251">
        <w:rPr>
          <w:rFonts w:ascii="Arial" w:hAnsi="Arial" w:cs="Arial"/>
        </w:rPr>
        <w:t xml:space="preserve"> and consumers sampled were complimentary of staffs’ knowledge, skills and </w:t>
      </w:r>
      <w:r>
        <w:rPr>
          <w:rFonts w:ascii="Arial" w:hAnsi="Arial" w:cs="Arial"/>
        </w:rPr>
        <w:t xml:space="preserve">the </w:t>
      </w:r>
      <w:r w:rsidRPr="00D92251">
        <w:rPr>
          <w:rFonts w:ascii="Arial" w:hAnsi="Arial" w:cs="Arial"/>
        </w:rPr>
        <w:t>delivery of care.</w:t>
      </w:r>
    </w:p>
    <w:p w14:paraId="2B4E6503" w14:textId="77777777" w:rsidR="00FF1B49" w:rsidRPr="006A775C" w:rsidRDefault="00FF1B49" w:rsidP="00FF1B49">
      <w:pPr>
        <w:rPr>
          <w:rFonts w:ascii="Arial" w:hAnsi="Arial" w:cs="Arial"/>
        </w:rPr>
      </w:pPr>
      <w:r w:rsidRPr="006A775C">
        <w:rPr>
          <w:rFonts w:ascii="Arial" w:hAnsi="Arial" w:cs="Arial"/>
        </w:rPr>
        <w:t>For the reasons detailed above, I find requirement (3)(</w:t>
      </w:r>
      <w:r>
        <w:rPr>
          <w:rFonts w:ascii="Arial" w:hAnsi="Arial" w:cs="Arial"/>
        </w:rPr>
        <w:t>c</w:t>
      </w:r>
      <w:r w:rsidRPr="006A775C">
        <w:rPr>
          <w:rFonts w:ascii="Arial" w:hAnsi="Arial" w:cs="Arial"/>
        </w:rPr>
        <w:t xml:space="preserve">) in Standard </w:t>
      </w:r>
      <w:r>
        <w:rPr>
          <w:rFonts w:ascii="Arial" w:hAnsi="Arial" w:cs="Arial"/>
        </w:rPr>
        <w:t>7 Human resources</w:t>
      </w:r>
      <w:r w:rsidRPr="006A775C">
        <w:rPr>
          <w:rFonts w:ascii="Arial" w:hAnsi="Arial" w:cs="Arial"/>
        </w:rPr>
        <w:t xml:space="preserve"> compliant.</w:t>
      </w:r>
    </w:p>
    <w:p w14:paraId="65D407DE" w14:textId="2EC10685" w:rsidR="002B0C90" w:rsidRPr="00262C0B" w:rsidRDefault="00FF1B49" w:rsidP="0036130C">
      <w:pPr>
        <w:pStyle w:val="NormalArial"/>
      </w:pPr>
      <w:r>
        <w:br w:type="page"/>
      </w:r>
    </w:p>
    <w:p w14:paraId="65D407DF" w14:textId="77777777" w:rsidR="00FC045E" w:rsidRPr="00996FAF" w:rsidRDefault="00FF1B49"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842"/>
      </w:tblGrid>
      <w:tr w:rsidR="003C3AA9" w14:paraId="65D407E2" w14:textId="77777777" w:rsidTr="00232B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5D407E0" w14:textId="77777777" w:rsidR="00FC045E" w:rsidRPr="00996FAF" w:rsidRDefault="00FF1B49"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842" w:type="dxa"/>
          </w:tcPr>
          <w:p w14:paraId="65D407E1" w14:textId="77777777" w:rsidR="00FC045E" w:rsidRPr="00996FAF" w:rsidRDefault="00382FA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C3AA9" w14:paraId="65D407FC" w14:textId="77777777" w:rsidTr="00232B13">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5D407F5" w14:textId="77777777" w:rsidR="00FC045E" w:rsidRPr="00996FAF" w:rsidRDefault="00FF1B49" w:rsidP="003574D0">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65D407F6" w14:textId="77777777" w:rsidR="00FC045E" w:rsidRPr="00996FAF" w:rsidRDefault="00FF1B4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65D407F7" w14:textId="77777777" w:rsidR="00FC045E" w:rsidRPr="00996FAF" w:rsidRDefault="00FF1B49"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65D407F8" w14:textId="77777777" w:rsidR="00FC045E" w:rsidRPr="00996FAF" w:rsidRDefault="00FF1B49"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65D407F9" w14:textId="77777777" w:rsidR="00FC045E" w:rsidRPr="00996FAF" w:rsidRDefault="00FF1B49"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65D407FA" w14:textId="77777777" w:rsidR="00FC045E" w:rsidRPr="00996FAF" w:rsidRDefault="00FF1B49"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2" w:type="dxa"/>
            <w:shd w:val="clear" w:color="auto" w:fill="auto"/>
            <w:vAlign w:val="top"/>
          </w:tcPr>
          <w:p w14:paraId="65D407FB" w14:textId="17E44002" w:rsidR="00FC045E" w:rsidRPr="00996FAF" w:rsidRDefault="00382FA6"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FF1B49">
                  <w:rPr>
                    <w:rFonts w:ascii="Arial" w:hAnsi="Arial" w:cs="Arial"/>
                    <w:color w:val="auto"/>
                  </w:rPr>
                  <w:t>Compliant</w:t>
                </w:r>
              </w:sdtContent>
            </w:sdt>
          </w:p>
        </w:tc>
      </w:tr>
      <w:tr w:rsidR="003C3AA9" w14:paraId="65D40803" w14:textId="77777777" w:rsidTr="00232B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5D407FD" w14:textId="77777777" w:rsidR="00FC045E" w:rsidRPr="00996FAF" w:rsidRDefault="00FF1B49" w:rsidP="003574D0">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65D407FE" w14:textId="77777777" w:rsidR="00FC045E" w:rsidRPr="00996FAF" w:rsidRDefault="00FF1B49"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65D407FF" w14:textId="77777777" w:rsidR="00FC045E" w:rsidRPr="00996FAF" w:rsidRDefault="00FF1B49" w:rsidP="003574D0">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antimicrobial stewardship;</w:t>
            </w:r>
          </w:p>
          <w:p w14:paraId="65D40800" w14:textId="77777777" w:rsidR="00FC045E" w:rsidRPr="00996FAF" w:rsidRDefault="00FF1B49" w:rsidP="003574D0">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minimising the use of restraint;</w:t>
            </w:r>
          </w:p>
          <w:p w14:paraId="65D40801" w14:textId="77777777" w:rsidR="00FC045E" w:rsidRPr="00996FAF" w:rsidRDefault="00FF1B49" w:rsidP="003574D0">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open disclosure.</w:t>
            </w:r>
          </w:p>
        </w:tc>
        <w:tc>
          <w:tcPr>
            <w:tcW w:w="1842" w:type="dxa"/>
            <w:shd w:val="clear" w:color="auto" w:fill="auto"/>
            <w:vAlign w:val="top"/>
          </w:tcPr>
          <w:p w14:paraId="65D40802" w14:textId="63521067" w:rsidR="00FC045E" w:rsidRPr="00996FAF" w:rsidRDefault="00382FA6"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FF1B49">
                  <w:rPr>
                    <w:rFonts w:ascii="Arial" w:hAnsi="Arial" w:cs="Arial"/>
                    <w:color w:val="auto"/>
                  </w:rPr>
                  <w:t>Compliant</w:t>
                </w:r>
              </w:sdtContent>
            </w:sdt>
          </w:p>
        </w:tc>
      </w:tr>
    </w:tbl>
    <w:p w14:paraId="65D40804" w14:textId="77777777" w:rsidR="00D87E7C" w:rsidRDefault="00FF1B49" w:rsidP="00232B13">
      <w:pPr>
        <w:pStyle w:val="Heading20"/>
        <w:spacing w:before="240"/>
      </w:pPr>
      <w:r w:rsidRPr="00996FAF">
        <w:t>Findings</w:t>
      </w:r>
    </w:p>
    <w:p w14:paraId="3A014AEB" w14:textId="77777777" w:rsidR="00FF1B49" w:rsidRPr="00833A52" w:rsidRDefault="00FF1B49" w:rsidP="00FF1B49">
      <w:pPr>
        <w:pStyle w:val="NormalArial"/>
        <w:rPr>
          <w:b/>
          <w:bCs/>
          <w:color w:val="auto"/>
        </w:rPr>
      </w:pPr>
      <w:r w:rsidRPr="00833A52">
        <w:rPr>
          <w:b/>
          <w:bCs/>
          <w:color w:val="auto"/>
        </w:rPr>
        <w:t>Requirement (3)(</w:t>
      </w:r>
      <w:r>
        <w:rPr>
          <w:b/>
          <w:bCs/>
          <w:color w:val="auto"/>
        </w:rPr>
        <w:t>d</w:t>
      </w:r>
      <w:r w:rsidRPr="00833A52">
        <w:rPr>
          <w:b/>
          <w:bCs/>
          <w:color w:val="auto"/>
        </w:rPr>
        <w:t>)</w:t>
      </w:r>
    </w:p>
    <w:p w14:paraId="5EA3EAE4" w14:textId="77777777" w:rsidR="00FF1B49" w:rsidRDefault="00FF1B49" w:rsidP="00FF1B49">
      <w:pPr>
        <w:rPr>
          <w:rFonts w:ascii="Arial" w:hAnsi="Arial" w:cs="Arial"/>
        </w:rPr>
      </w:pPr>
      <w:r w:rsidRPr="006A775C">
        <w:rPr>
          <w:rFonts w:ascii="Arial" w:hAnsi="Arial" w:cs="Arial"/>
        </w:rPr>
        <w:t>Requirement</w:t>
      </w:r>
      <w:r>
        <w:rPr>
          <w:rFonts w:ascii="Arial" w:hAnsi="Arial" w:cs="Arial"/>
        </w:rPr>
        <w:t xml:space="preserve"> (3</w:t>
      </w:r>
      <w:r w:rsidRPr="006A775C">
        <w:rPr>
          <w:rFonts w:ascii="Arial" w:hAnsi="Arial" w:cs="Arial"/>
        </w:rPr>
        <w:t>)(</w:t>
      </w:r>
      <w:r>
        <w:rPr>
          <w:rFonts w:ascii="Arial" w:hAnsi="Arial" w:cs="Arial"/>
        </w:rPr>
        <w:t>d</w:t>
      </w:r>
      <w:r w:rsidRPr="006A775C">
        <w:rPr>
          <w:rFonts w:ascii="Arial" w:hAnsi="Arial" w:cs="Arial"/>
        </w:rPr>
        <w:t>)</w:t>
      </w:r>
      <w:r>
        <w:rPr>
          <w:rFonts w:ascii="Arial" w:hAnsi="Arial" w:cs="Arial"/>
        </w:rPr>
        <w:t xml:space="preserve"> was</w:t>
      </w:r>
      <w:r w:rsidRPr="006A775C">
        <w:rPr>
          <w:rFonts w:ascii="Arial" w:hAnsi="Arial" w:cs="Arial"/>
        </w:rPr>
        <w:t xml:space="preserve"> found non-compliant following </w:t>
      </w:r>
      <w:r w:rsidRPr="00717840">
        <w:rPr>
          <w:rFonts w:ascii="Arial" w:hAnsi="Arial" w:cs="Arial"/>
          <w:color w:val="auto"/>
        </w:rPr>
        <w:t>a Site Audit undertaken from 3 May 2022 to 5 May 2022</w:t>
      </w:r>
      <w:r w:rsidRPr="006A775C">
        <w:rPr>
          <w:rFonts w:ascii="Arial" w:hAnsi="Arial" w:cs="Arial"/>
        </w:rPr>
        <w:t xml:space="preserve"> where it was found</w:t>
      </w:r>
      <w:r>
        <w:rPr>
          <w:rFonts w:ascii="Arial" w:hAnsi="Arial" w:cs="Arial"/>
        </w:rPr>
        <w:t xml:space="preserve"> </w:t>
      </w:r>
      <w:r w:rsidRPr="00963232">
        <w:rPr>
          <w:rFonts w:ascii="Arial" w:hAnsi="Arial" w:cs="Arial"/>
          <w:color w:val="auto"/>
        </w:rPr>
        <w:t>the organisation’s risk management systems were not effective in relation to managing and preventing incidents</w:t>
      </w:r>
      <w:r>
        <w:rPr>
          <w:rFonts w:ascii="Arial" w:hAnsi="Arial" w:cs="Arial"/>
          <w:color w:val="auto"/>
        </w:rPr>
        <w:t xml:space="preserve">. </w:t>
      </w:r>
      <w:r w:rsidRPr="006A775C">
        <w:rPr>
          <w:rFonts w:ascii="Arial" w:hAnsi="Arial" w:cs="Arial"/>
        </w:rPr>
        <w:t>The Assessment Team’s report provided evidence of actions taken to address deficiencies identified, including, but not limited to:</w:t>
      </w:r>
    </w:p>
    <w:p w14:paraId="51771EA5" w14:textId="47E92E96" w:rsidR="00FF1B49" w:rsidRPr="00446618" w:rsidRDefault="00FF1B49" w:rsidP="00FF1B49">
      <w:pPr>
        <w:pStyle w:val="ListBullet"/>
        <w:spacing w:before="0" w:after="120" w:line="22" w:lineRule="atLeast"/>
        <w:ind w:left="425" w:hanging="425"/>
        <w:rPr>
          <w:rFonts w:ascii="Arial" w:hAnsi="Arial" w:cs="Arial"/>
          <w:color w:val="auto"/>
        </w:rPr>
      </w:pPr>
      <w:r w:rsidRPr="00446618">
        <w:rPr>
          <w:rFonts w:ascii="Arial" w:hAnsi="Arial" w:cs="Arial"/>
          <w:color w:val="auto"/>
        </w:rPr>
        <w:t xml:space="preserve">Updated and reviewed organisational policies, </w:t>
      </w:r>
      <w:proofErr w:type="gramStart"/>
      <w:r w:rsidRPr="00446618">
        <w:rPr>
          <w:rFonts w:ascii="Arial" w:hAnsi="Arial" w:cs="Arial"/>
          <w:color w:val="auto"/>
        </w:rPr>
        <w:t>procedures</w:t>
      </w:r>
      <w:proofErr w:type="gramEnd"/>
      <w:r w:rsidRPr="00446618">
        <w:rPr>
          <w:rFonts w:ascii="Arial" w:hAnsi="Arial" w:cs="Arial"/>
          <w:color w:val="auto"/>
        </w:rPr>
        <w:t xml:space="preserve"> and flow charts, including in relation to falls, bowels, and wound management.</w:t>
      </w:r>
    </w:p>
    <w:p w14:paraId="61DF7668" w14:textId="77777777" w:rsidR="00FF1B49" w:rsidRPr="00446618" w:rsidRDefault="00FF1B49" w:rsidP="00FF1B49">
      <w:pPr>
        <w:pStyle w:val="ListBullet"/>
        <w:spacing w:before="0" w:after="120" w:line="22" w:lineRule="atLeast"/>
        <w:ind w:left="425" w:hanging="425"/>
        <w:rPr>
          <w:rFonts w:ascii="Arial" w:hAnsi="Arial" w:cs="Arial"/>
          <w:color w:val="auto"/>
        </w:rPr>
      </w:pPr>
      <w:r w:rsidRPr="00446618">
        <w:rPr>
          <w:rFonts w:ascii="Arial" w:hAnsi="Arial" w:cs="Arial"/>
          <w:color w:val="auto"/>
        </w:rPr>
        <w:t xml:space="preserve">Provided staff education on identifying and responding to the abuse of consumers, </w:t>
      </w:r>
      <w:proofErr w:type="gramStart"/>
      <w:r w:rsidRPr="00446618">
        <w:rPr>
          <w:rFonts w:ascii="Arial" w:hAnsi="Arial" w:cs="Arial"/>
          <w:color w:val="auto"/>
        </w:rPr>
        <w:t>managing</w:t>
      </w:r>
      <w:proofErr w:type="gramEnd"/>
      <w:r w:rsidRPr="00446618">
        <w:rPr>
          <w:rFonts w:ascii="Arial" w:hAnsi="Arial" w:cs="Arial"/>
          <w:color w:val="auto"/>
        </w:rPr>
        <w:t xml:space="preserve"> and preventing incidents, medication management, and use of the incident management system.</w:t>
      </w:r>
    </w:p>
    <w:p w14:paraId="54CE6526" w14:textId="77777777" w:rsidR="00FF1B49" w:rsidRPr="00446618" w:rsidRDefault="00FF1B49" w:rsidP="00FF1B49">
      <w:pPr>
        <w:pStyle w:val="ListBullet"/>
        <w:spacing w:before="0" w:after="120" w:line="22" w:lineRule="atLeast"/>
        <w:ind w:left="425" w:hanging="425"/>
        <w:rPr>
          <w:rFonts w:ascii="Arial" w:hAnsi="Arial" w:cs="Arial"/>
          <w:color w:val="auto"/>
        </w:rPr>
      </w:pPr>
      <w:bookmarkStart w:id="1" w:name="_Hlk131408727"/>
      <w:r w:rsidRPr="00446618">
        <w:rPr>
          <w:rFonts w:ascii="Arial" w:hAnsi="Arial" w:cs="Arial"/>
          <w:color w:val="auto"/>
        </w:rPr>
        <w:t>Implemented clinical audits.</w:t>
      </w:r>
    </w:p>
    <w:bookmarkEnd w:id="1"/>
    <w:p w14:paraId="0D0B35D4" w14:textId="77777777" w:rsidR="00FF1B49" w:rsidRDefault="00FF1B49" w:rsidP="00FF1B49">
      <w:pPr>
        <w:rPr>
          <w:rFonts w:ascii="Arial" w:hAnsi="Arial" w:cs="Arial"/>
        </w:rPr>
      </w:pPr>
      <w:r w:rsidRPr="006A775C">
        <w:rPr>
          <w:rFonts w:ascii="Arial" w:hAnsi="Arial" w:cs="Arial"/>
        </w:rPr>
        <w:t xml:space="preserve">At the Assessment Contact undertaken on the </w:t>
      </w:r>
      <w:r>
        <w:rPr>
          <w:rFonts w:ascii="Arial" w:hAnsi="Arial" w:cs="Arial"/>
        </w:rPr>
        <w:t>30</w:t>
      </w:r>
      <w:r w:rsidRPr="006A775C">
        <w:rPr>
          <w:rFonts w:ascii="Arial" w:hAnsi="Arial" w:cs="Arial"/>
        </w:rPr>
        <w:t xml:space="preserve"> March 2023,</w:t>
      </w:r>
      <w:r w:rsidRPr="00D871C4">
        <w:rPr>
          <w:rFonts w:ascii="Arial" w:hAnsi="Arial" w:cs="Arial"/>
        </w:rPr>
        <w:t xml:space="preserve"> the organisation demonstrated an effective risk management framework that includes systems and </w:t>
      </w:r>
      <w:r>
        <w:rPr>
          <w:rFonts w:ascii="Arial" w:hAnsi="Arial" w:cs="Arial"/>
        </w:rPr>
        <w:t>practices</w:t>
      </w:r>
      <w:r w:rsidRPr="00D871C4">
        <w:rPr>
          <w:rFonts w:ascii="Arial" w:hAnsi="Arial" w:cs="Arial"/>
        </w:rPr>
        <w:t xml:space="preserve"> to guide staff in recognising and responding to high impact or high prevalence risks, identifying and responding to abuse and neglect, supporting consumers to live the best life they can and managing and preventing incidents.</w:t>
      </w:r>
    </w:p>
    <w:p w14:paraId="021CC363" w14:textId="234FDD9D" w:rsidR="00FF1B49" w:rsidRPr="00D871C4" w:rsidRDefault="00FF1B49" w:rsidP="00FF1B49">
      <w:pPr>
        <w:rPr>
          <w:rFonts w:ascii="Arial" w:hAnsi="Arial" w:cs="Arial"/>
        </w:rPr>
      </w:pPr>
      <w:r w:rsidRPr="00D871C4">
        <w:rPr>
          <w:rFonts w:ascii="Arial" w:hAnsi="Arial" w:cs="Arial"/>
        </w:rPr>
        <w:t>A range of processes are used to ensure staff identify, manage, escalate and mitigate risks to consumers. Staff were able to identify consumers with high impact or high prevalence risks associated with their care, and training records demonstrated staff have completed training in relation to identifying and responding to the abuse and neglect of consumers. While the Assessment Team’s report indicated the service had not reported any serious incidents since July 2022, the provider’s response indicates three Serious Incident Response Scheme (SIRS) reports were submitted in 2022 and all SIRS incidents are logged on a Mandatory reporting log and reviewed.</w:t>
      </w:r>
    </w:p>
    <w:p w14:paraId="24805760" w14:textId="77777777" w:rsidR="00FF1B49" w:rsidRPr="00D871C4" w:rsidRDefault="00FF1B49" w:rsidP="00FF1B49">
      <w:pPr>
        <w:rPr>
          <w:rFonts w:ascii="Arial" w:hAnsi="Arial" w:cs="Arial"/>
        </w:rPr>
      </w:pPr>
      <w:r w:rsidRPr="00D871C4">
        <w:rPr>
          <w:rFonts w:ascii="Arial" w:hAnsi="Arial" w:cs="Arial"/>
        </w:rPr>
        <w:lastRenderedPageBreak/>
        <w:t xml:space="preserve">A Dignity of risk policy guides staff in supporting consumers to make informed choices about decisions that affect their lives. Where consumers choose to partake in an activity which includes an element of risk, Risk acknowledgement forms are completed and risks and mitigation strategies are documented. Staff described </w:t>
      </w:r>
      <w:r>
        <w:rPr>
          <w:rFonts w:ascii="Arial" w:hAnsi="Arial" w:cs="Arial"/>
        </w:rPr>
        <w:t>processes</w:t>
      </w:r>
      <w:r w:rsidRPr="00D871C4">
        <w:rPr>
          <w:rFonts w:ascii="Arial" w:hAnsi="Arial" w:cs="Arial"/>
        </w:rPr>
        <w:t xml:space="preserve"> that enable consumers to take risks and how they support consumers to live their best life.</w:t>
      </w:r>
    </w:p>
    <w:p w14:paraId="6AA4D05F" w14:textId="77777777" w:rsidR="00FF1B49" w:rsidRPr="00D871C4" w:rsidRDefault="00FF1B49" w:rsidP="00FF1B49">
      <w:pPr>
        <w:rPr>
          <w:rFonts w:ascii="Arial" w:hAnsi="Arial" w:cs="Arial"/>
        </w:rPr>
      </w:pPr>
      <w:r w:rsidRPr="00D871C4">
        <w:rPr>
          <w:rFonts w:ascii="Arial" w:hAnsi="Arial" w:cs="Arial"/>
        </w:rPr>
        <w:t xml:space="preserve">Staff described </w:t>
      </w:r>
      <w:r>
        <w:rPr>
          <w:rFonts w:ascii="Arial" w:hAnsi="Arial" w:cs="Arial"/>
        </w:rPr>
        <w:t>processes</w:t>
      </w:r>
      <w:r w:rsidRPr="00D871C4">
        <w:rPr>
          <w:rFonts w:ascii="Arial" w:hAnsi="Arial" w:cs="Arial"/>
        </w:rPr>
        <w:t xml:space="preserve"> they follow when an incident occurs, what they do to make the consumer safe and how they escalate and report incident</w:t>
      </w:r>
      <w:r>
        <w:rPr>
          <w:rFonts w:ascii="Arial" w:hAnsi="Arial" w:cs="Arial"/>
        </w:rPr>
        <w:t>s</w:t>
      </w:r>
      <w:r w:rsidRPr="00D871C4">
        <w:rPr>
          <w:rFonts w:ascii="Arial" w:hAnsi="Arial" w:cs="Arial"/>
        </w:rPr>
        <w:t>. Incident data sampled demonstrated staff record appropriate investigations and actions</w:t>
      </w:r>
      <w:r>
        <w:rPr>
          <w:rFonts w:ascii="Arial" w:hAnsi="Arial" w:cs="Arial"/>
        </w:rPr>
        <w:t xml:space="preserve"> in response to incidents</w:t>
      </w:r>
      <w:r w:rsidRPr="00D871C4">
        <w:rPr>
          <w:rFonts w:ascii="Arial" w:hAnsi="Arial" w:cs="Arial"/>
        </w:rPr>
        <w:t xml:space="preserve">. The Assessment Team noted while monthly incident data is collated, it is not analysed for any trends, however, review of December 2022 and January 2023 data identified no obvious trends. The provider’s response indicates a number of reports are generated </w:t>
      </w:r>
      <w:r>
        <w:rPr>
          <w:rFonts w:ascii="Arial" w:hAnsi="Arial" w:cs="Arial"/>
        </w:rPr>
        <w:t>o</w:t>
      </w:r>
      <w:r w:rsidRPr="00D871C4">
        <w:rPr>
          <w:rFonts w:ascii="Arial" w:hAnsi="Arial" w:cs="Arial"/>
        </w:rPr>
        <w:t>n a monthly basis, with the capacity to report of specific data, as required. Trends from previous months are noted cumulatively on each report.</w:t>
      </w:r>
    </w:p>
    <w:p w14:paraId="4FDABCD4" w14:textId="77777777" w:rsidR="00FF1B49" w:rsidRDefault="00FF1B49" w:rsidP="00232B13">
      <w:pPr>
        <w:pStyle w:val="NormalArial"/>
        <w:spacing w:before="240"/>
        <w:rPr>
          <w:b/>
          <w:bCs/>
          <w:color w:val="auto"/>
        </w:rPr>
      </w:pPr>
      <w:r w:rsidRPr="00833A52">
        <w:rPr>
          <w:b/>
          <w:bCs/>
          <w:color w:val="auto"/>
        </w:rPr>
        <w:t>Requirement (3)(</w:t>
      </w:r>
      <w:r>
        <w:rPr>
          <w:b/>
          <w:bCs/>
          <w:color w:val="auto"/>
        </w:rPr>
        <w:t>e</w:t>
      </w:r>
      <w:r w:rsidRPr="00833A52">
        <w:rPr>
          <w:b/>
          <w:bCs/>
          <w:color w:val="auto"/>
        </w:rPr>
        <w:t>)</w:t>
      </w:r>
    </w:p>
    <w:p w14:paraId="158AF593" w14:textId="77777777" w:rsidR="00FF1B49" w:rsidRDefault="00FF1B49" w:rsidP="00FF1B49">
      <w:pPr>
        <w:rPr>
          <w:rFonts w:ascii="Arial" w:hAnsi="Arial" w:cs="Arial"/>
        </w:rPr>
      </w:pPr>
      <w:r w:rsidRPr="006A775C">
        <w:rPr>
          <w:rFonts w:ascii="Arial" w:hAnsi="Arial" w:cs="Arial"/>
        </w:rPr>
        <w:t xml:space="preserve">Requirement </w:t>
      </w:r>
      <w:r>
        <w:rPr>
          <w:rFonts w:ascii="Arial" w:hAnsi="Arial" w:cs="Arial"/>
        </w:rPr>
        <w:t>(3)(e)</w:t>
      </w:r>
      <w:r w:rsidRPr="006A775C">
        <w:rPr>
          <w:rFonts w:ascii="Arial" w:hAnsi="Arial" w:cs="Arial"/>
        </w:rPr>
        <w:t xml:space="preserve"> w</w:t>
      </w:r>
      <w:r>
        <w:rPr>
          <w:rFonts w:ascii="Arial" w:hAnsi="Arial" w:cs="Arial"/>
        </w:rPr>
        <w:t>as</w:t>
      </w:r>
      <w:r w:rsidRPr="006A775C">
        <w:rPr>
          <w:rFonts w:ascii="Arial" w:hAnsi="Arial" w:cs="Arial"/>
        </w:rPr>
        <w:t xml:space="preserve"> found non-compliant following </w:t>
      </w:r>
      <w:r w:rsidRPr="00717840">
        <w:rPr>
          <w:rFonts w:ascii="Arial" w:hAnsi="Arial" w:cs="Arial"/>
          <w:color w:val="auto"/>
        </w:rPr>
        <w:t>a Site Audit undertaken from 3 May 2022 to 5 May 2022</w:t>
      </w:r>
      <w:r w:rsidRPr="006A775C">
        <w:rPr>
          <w:rFonts w:ascii="Arial" w:hAnsi="Arial" w:cs="Arial"/>
        </w:rPr>
        <w:t xml:space="preserve"> where it was found</w:t>
      </w:r>
      <w:r w:rsidRPr="00AE01C4">
        <w:rPr>
          <w:rFonts w:ascii="Arial" w:hAnsi="Arial" w:cs="Arial"/>
          <w:color w:val="auto"/>
        </w:rPr>
        <w:t xml:space="preserve"> </w:t>
      </w:r>
      <w:r w:rsidRPr="00184B4B">
        <w:rPr>
          <w:rFonts w:ascii="Arial" w:hAnsi="Arial" w:cs="Arial"/>
          <w:color w:val="auto"/>
        </w:rPr>
        <w:t>the organisation’s clinical governance framework was not effective in relation to medication management, antimicrobial stewardship and minimising the use of restraint.</w:t>
      </w:r>
      <w:r w:rsidRPr="00AE01C4">
        <w:rPr>
          <w:rFonts w:ascii="Arial" w:hAnsi="Arial" w:cs="Arial"/>
        </w:rPr>
        <w:t xml:space="preserve"> </w:t>
      </w:r>
      <w:r w:rsidRPr="006A775C">
        <w:rPr>
          <w:rFonts w:ascii="Arial" w:hAnsi="Arial" w:cs="Arial"/>
        </w:rPr>
        <w:t>The Assessment Team’s report provided evidence of actions taken to address deficiencies identified, including, but not limited to:</w:t>
      </w:r>
    </w:p>
    <w:p w14:paraId="0EFBB2BD" w14:textId="77777777" w:rsidR="00FF1B49" w:rsidRPr="009B654F" w:rsidRDefault="00FF1B49" w:rsidP="00FF1B49">
      <w:pPr>
        <w:pStyle w:val="ListBullet"/>
        <w:spacing w:before="0" w:after="120" w:line="22" w:lineRule="atLeast"/>
        <w:ind w:left="425" w:hanging="425"/>
        <w:rPr>
          <w:rFonts w:ascii="Arial" w:hAnsi="Arial" w:cs="Arial"/>
          <w:color w:val="auto"/>
        </w:rPr>
      </w:pPr>
      <w:r w:rsidRPr="00631E8B">
        <w:rPr>
          <w:rFonts w:ascii="Arial" w:hAnsi="Arial" w:cs="Arial"/>
          <w:color w:val="auto"/>
        </w:rPr>
        <w:t>Appointed</w:t>
      </w:r>
      <w:r w:rsidRPr="009B654F">
        <w:rPr>
          <w:rFonts w:ascii="Arial" w:hAnsi="Arial" w:cs="Arial"/>
          <w:color w:val="auto"/>
        </w:rPr>
        <w:t xml:space="preserve"> an Infection </w:t>
      </w:r>
      <w:r w:rsidRPr="00631E8B">
        <w:rPr>
          <w:rFonts w:ascii="Arial" w:hAnsi="Arial" w:cs="Arial"/>
          <w:color w:val="auto"/>
        </w:rPr>
        <w:t>p</w:t>
      </w:r>
      <w:r w:rsidRPr="009B654F">
        <w:rPr>
          <w:rFonts w:ascii="Arial" w:hAnsi="Arial" w:cs="Arial"/>
          <w:color w:val="auto"/>
        </w:rPr>
        <w:t xml:space="preserve">revention </w:t>
      </w:r>
      <w:r w:rsidRPr="00631E8B">
        <w:rPr>
          <w:rFonts w:ascii="Arial" w:hAnsi="Arial" w:cs="Arial"/>
          <w:color w:val="auto"/>
        </w:rPr>
        <w:t>and</w:t>
      </w:r>
      <w:r w:rsidRPr="009B654F">
        <w:rPr>
          <w:rFonts w:ascii="Arial" w:hAnsi="Arial" w:cs="Arial"/>
          <w:color w:val="auto"/>
        </w:rPr>
        <w:t xml:space="preserve"> </w:t>
      </w:r>
      <w:r w:rsidRPr="00631E8B">
        <w:rPr>
          <w:rFonts w:ascii="Arial" w:hAnsi="Arial" w:cs="Arial"/>
          <w:color w:val="auto"/>
        </w:rPr>
        <w:t>c</w:t>
      </w:r>
      <w:r w:rsidRPr="009B654F">
        <w:rPr>
          <w:rFonts w:ascii="Arial" w:hAnsi="Arial" w:cs="Arial"/>
          <w:color w:val="auto"/>
        </w:rPr>
        <w:t xml:space="preserve">ontrol </w:t>
      </w:r>
      <w:r w:rsidRPr="00631E8B">
        <w:rPr>
          <w:rFonts w:ascii="Arial" w:hAnsi="Arial" w:cs="Arial"/>
          <w:color w:val="auto"/>
        </w:rPr>
        <w:t>l</w:t>
      </w:r>
      <w:r w:rsidRPr="009B654F">
        <w:rPr>
          <w:rFonts w:ascii="Arial" w:hAnsi="Arial" w:cs="Arial"/>
          <w:color w:val="auto"/>
        </w:rPr>
        <w:t>ead and i</w:t>
      </w:r>
      <w:r w:rsidRPr="00631E8B">
        <w:rPr>
          <w:rFonts w:ascii="Arial" w:hAnsi="Arial" w:cs="Arial"/>
          <w:color w:val="auto"/>
        </w:rPr>
        <w:t>mplemented</w:t>
      </w:r>
      <w:r w:rsidRPr="009B654F">
        <w:rPr>
          <w:rFonts w:ascii="Arial" w:hAnsi="Arial" w:cs="Arial"/>
          <w:color w:val="auto"/>
        </w:rPr>
        <w:t xml:space="preserve"> an infection control log.</w:t>
      </w:r>
    </w:p>
    <w:p w14:paraId="6904C830" w14:textId="77777777" w:rsidR="00FF1B49" w:rsidRPr="009B654F" w:rsidRDefault="00FF1B49" w:rsidP="00FF1B49">
      <w:pPr>
        <w:pStyle w:val="ListBullet"/>
        <w:spacing w:before="0" w:after="120" w:line="22" w:lineRule="atLeast"/>
        <w:ind w:left="425" w:hanging="425"/>
        <w:rPr>
          <w:rFonts w:ascii="Arial" w:hAnsi="Arial" w:cs="Arial"/>
          <w:color w:val="auto"/>
        </w:rPr>
      </w:pPr>
      <w:r w:rsidRPr="00631E8B">
        <w:rPr>
          <w:rFonts w:ascii="Arial" w:hAnsi="Arial" w:cs="Arial"/>
          <w:color w:val="auto"/>
        </w:rPr>
        <w:t>Provided</w:t>
      </w:r>
      <w:r w:rsidRPr="009B654F">
        <w:rPr>
          <w:rFonts w:ascii="Arial" w:hAnsi="Arial" w:cs="Arial"/>
          <w:color w:val="auto"/>
        </w:rPr>
        <w:t xml:space="preserve"> education to staff </w:t>
      </w:r>
      <w:r w:rsidRPr="00631E8B">
        <w:rPr>
          <w:rFonts w:ascii="Arial" w:hAnsi="Arial" w:cs="Arial"/>
          <w:color w:val="auto"/>
        </w:rPr>
        <w:t>relating to</w:t>
      </w:r>
      <w:r w:rsidRPr="009B654F">
        <w:rPr>
          <w:rFonts w:ascii="Arial" w:hAnsi="Arial" w:cs="Arial"/>
          <w:color w:val="auto"/>
        </w:rPr>
        <w:t xml:space="preserve"> management and prevention of incidents</w:t>
      </w:r>
      <w:r w:rsidRPr="00631E8B">
        <w:rPr>
          <w:rFonts w:ascii="Arial" w:hAnsi="Arial" w:cs="Arial"/>
          <w:color w:val="auto"/>
        </w:rPr>
        <w:t>,</w:t>
      </w:r>
      <w:r w:rsidRPr="009B654F">
        <w:rPr>
          <w:rFonts w:ascii="Arial" w:hAnsi="Arial" w:cs="Arial"/>
          <w:color w:val="auto"/>
        </w:rPr>
        <w:t xml:space="preserve"> the incident management system, minimising use of restrictive practice and infection control.</w:t>
      </w:r>
    </w:p>
    <w:p w14:paraId="7780B6DF" w14:textId="77777777" w:rsidR="00FF1B49" w:rsidRDefault="00FF1B49" w:rsidP="00FF1B49">
      <w:pPr>
        <w:rPr>
          <w:rFonts w:ascii="Arial" w:hAnsi="Arial" w:cs="Arial"/>
        </w:rPr>
      </w:pPr>
      <w:r w:rsidRPr="006A775C">
        <w:rPr>
          <w:rFonts w:ascii="Arial" w:hAnsi="Arial" w:cs="Arial"/>
        </w:rPr>
        <w:t xml:space="preserve">At the Assessment Contact undertaken on the </w:t>
      </w:r>
      <w:r>
        <w:rPr>
          <w:rFonts w:ascii="Arial" w:hAnsi="Arial" w:cs="Arial"/>
        </w:rPr>
        <w:t>30</w:t>
      </w:r>
      <w:r w:rsidRPr="006A775C">
        <w:rPr>
          <w:rFonts w:ascii="Arial" w:hAnsi="Arial" w:cs="Arial"/>
        </w:rPr>
        <w:t xml:space="preserve"> March 2023,</w:t>
      </w:r>
      <w:r w:rsidRPr="00A2289D">
        <w:rPr>
          <w:rFonts w:ascii="Arial" w:hAnsi="Arial" w:cs="Arial"/>
        </w:rPr>
        <w:t xml:space="preserve"> an effective clinical governance framework, inclusive of antimicrobial stewardship, minimising the use of restraint and open disclosure was demonstrated. A framework that includes a suite of policies and procedures, guides staff in the delivery of clinical care and services. Staff sampled </w:t>
      </w:r>
      <w:r>
        <w:rPr>
          <w:rFonts w:ascii="Arial" w:hAnsi="Arial" w:cs="Arial"/>
        </w:rPr>
        <w:t>were knowledgeable</w:t>
      </w:r>
      <w:r w:rsidRPr="00A2289D">
        <w:rPr>
          <w:rFonts w:ascii="Arial" w:hAnsi="Arial" w:cs="Arial"/>
        </w:rPr>
        <w:t xml:space="preserve"> of the clinical needs associated with older people, antimicrobial stewardship, strategies used to minimise the use of restraint and open disclosure.</w:t>
      </w:r>
      <w:r>
        <w:rPr>
          <w:rFonts w:ascii="Arial" w:hAnsi="Arial" w:cs="Arial"/>
        </w:rPr>
        <w:t xml:space="preserve"> </w:t>
      </w:r>
      <w:r w:rsidRPr="00A2289D">
        <w:rPr>
          <w:rFonts w:ascii="Arial" w:hAnsi="Arial" w:cs="Arial"/>
        </w:rPr>
        <w:t>An Infection incident recording log is in place</w:t>
      </w:r>
      <w:r>
        <w:rPr>
          <w:rFonts w:ascii="Arial" w:hAnsi="Arial" w:cs="Arial"/>
        </w:rPr>
        <w:t>,</w:t>
      </w:r>
      <w:r w:rsidRPr="00A2289D">
        <w:rPr>
          <w:rFonts w:ascii="Arial" w:hAnsi="Arial" w:cs="Arial"/>
        </w:rPr>
        <w:t xml:space="preserve"> with data corroborated against the Antibiotic usage report received monthly by the prescribing pharmacy. The log to included dates of the identified infection, the associated consumer and a summary of each incident. Management and staff described strategies used to minimise the use of the restraint in accordance with sampled consumers Behaviour support plans.</w:t>
      </w:r>
    </w:p>
    <w:p w14:paraId="65D40805" w14:textId="49F5A3A8" w:rsidR="00117022" w:rsidRPr="00232B13" w:rsidRDefault="00FF1B49" w:rsidP="00232B13">
      <w:pPr>
        <w:rPr>
          <w:rFonts w:ascii="Arial" w:hAnsi="Arial" w:cs="Arial"/>
        </w:rPr>
      </w:pPr>
      <w:r w:rsidRPr="006A775C">
        <w:rPr>
          <w:rFonts w:ascii="Arial" w:hAnsi="Arial" w:cs="Arial"/>
        </w:rPr>
        <w:t>For the reasons detailed above, I find requirement</w:t>
      </w:r>
      <w:r>
        <w:rPr>
          <w:rFonts w:ascii="Arial" w:hAnsi="Arial" w:cs="Arial"/>
        </w:rPr>
        <w:t>s</w:t>
      </w:r>
      <w:r w:rsidRPr="006A775C">
        <w:rPr>
          <w:rFonts w:ascii="Arial" w:hAnsi="Arial" w:cs="Arial"/>
        </w:rPr>
        <w:t xml:space="preserve"> (3)(</w:t>
      </w:r>
      <w:r>
        <w:rPr>
          <w:rFonts w:ascii="Arial" w:hAnsi="Arial" w:cs="Arial"/>
        </w:rPr>
        <w:t>d</w:t>
      </w:r>
      <w:r w:rsidRPr="006A775C">
        <w:rPr>
          <w:rFonts w:ascii="Arial" w:hAnsi="Arial" w:cs="Arial"/>
        </w:rPr>
        <w:t>)</w:t>
      </w:r>
      <w:r>
        <w:rPr>
          <w:rFonts w:ascii="Arial" w:hAnsi="Arial" w:cs="Arial"/>
        </w:rPr>
        <w:t xml:space="preserve"> and (3)(e)</w:t>
      </w:r>
      <w:r w:rsidRPr="006A775C">
        <w:rPr>
          <w:rFonts w:ascii="Arial" w:hAnsi="Arial" w:cs="Arial"/>
        </w:rPr>
        <w:t xml:space="preserve"> in Standard </w:t>
      </w:r>
      <w:r>
        <w:rPr>
          <w:rFonts w:ascii="Arial" w:hAnsi="Arial" w:cs="Arial"/>
        </w:rPr>
        <w:t>8 Organisational governance</w:t>
      </w:r>
      <w:r w:rsidRPr="006A775C">
        <w:rPr>
          <w:rFonts w:ascii="Arial" w:hAnsi="Arial" w:cs="Arial"/>
        </w:rPr>
        <w:t xml:space="preserve"> compliant.</w:t>
      </w:r>
    </w:p>
    <w:sectPr w:rsidR="00117022" w:rsidRPr="00232B13"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D40812" w14:textId="77777777" w:rsidR="0015523D" w:rsidRDefault="00FF1B49">
      <w:pPr>
        <w:spacing w:after="0"/>
      </w:pPr>
      <w:r>
        <w:separator/>
      </w:r>
    </w:p>
  </w:endnote>
  <w:endnote w:type="continuationSeparator" w:id="0">
    <w:p w14:paraId="65D40814" w14:textId="77777777" w:rsidR="0015523D" w:rsidRDefault="00FF1B4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D4080B" w14:textId="77777777" w:rsidR="00DF37F2" w:rsidRPr="00DF37F2" w:rsidRDefault="00FF1B49" w:rsidP="00DF37F2">
    <w:pPr>
      <w:pStyle w:val="FooterArial9"/>
      <w:rPr>
        <w:rStyle w:val="FooterBold"/>
        <w:rFonts w:ascii="Arial" w:hAnsi="Arial"/>
        <w:b w:val="0"/>
      </w:rPr>
    </w:pPr>
    <w:r w:rsidRPr="00DF37F2">
      <w:rPr>
        <w:rStyle w:val="FooterBold"/>
        <w:rFonts w:ascii="Arial" w:hAnsi="Arial"/>
        <w:b w:val="0"/>
      </w:rPr>
      <w:t>Name of service: Geegeelup Aged Care Facility</w:t>
    </w:r>
    <w:r w:rsidRPr="00DF37F2">
      <w:rPr>
        <w:rStyle w:val="FooterBold"/>
        <w:rFonts w:ascii="Arial" w:hAnsi="Arial"/>
        <w:b w:val="0"/>
      </w:rPr>
      <w:tab/>
      <w:t xml:space="preserve">RPT-ACC-0122 v3.0 </w:t>
    </w:r>
  </w:p>
  <w:p w14:paraId="65D4080C" w14:textId="77777777" w:rsidR="00DF37F2" w:rsidRPr="00DF37F2" w:rsidRDefault="00FF1B49" w:rsidP="00DF37F2">
    <w:pPr>
      <w:pStyle w:val="FooterArial9"/>
      <w:rPr>
        <w:rStyle w:val="FooterBold"/>
        <w:rFonts w:ascii="Arial" w:hAnsi="Arial"/>
        <w:b w:val="0"/>
      </w:rPr>
    </w:pPr>
    <w:r w:rsidRPr="00DF37F2">
      <w:rPr>
        <w:rStyle w:val="FooterBold"/>
        <w:rFonts w:ascii="Arial" w:hAnsi="Arial"/>
        <w:b w:val="0"/>
      </w:rPr>
      <w:t>Commission ID: 7127</w:t>
    </w:r>
    <w:r w:rsidRPr="00DF37F2">
      <w:rPr>
        <w:rStyle w:val="FooterBold"/>
        <w:rFonts w:ascii="Arial" w:hAnsi="Arial"/>
        <w:b w:val="0"/>
      </w:rPr>
      <w:tab/>
      <w:t xml:space="preserve">OFFICIAL: Sensitive </w:t>
    </w:r>
  </w:p>
  <w:p w14:paraId="65D4080D" w14:textId="77777777" w:rsidR="00DF37F2" w:rsidRPr="00DF37F2" w:rsidRDefault="00FF1B49"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D4080F" w14:textId="77777777" w:rsidR="00E2364A" w:rsidRDefault="00382FA6"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D40808" w14:textId="77777777" w:rsidR="00D3157C" w:rsidRDefault="00FF1B49" w:rsidP="00D71F88">
      <w:pPr>
        <w:spacing w:after="0"/>
      </w:pPr>
      <w:r>
        <w:separator/>
      </w:r>
    </w:p>
  </w:footnote>
  <w:footnote w:type="continuationSeparator" w:id="0">
    <w:p w14:paraId="65D40809" w14:textId="77777777" w:rsidR="00D3157C" w:rsidRDefault="00FF1B49" w:rsidP="00D71F88">
      <w:pPr>
        <w:spacing w:after="0"/>
      </w:pPr>
      <w:r>
        <w:continuationSeparator/>
      </w:r>
    </w:p>
  </w:footnote>
  <w:footnote w:id="1">
    <w:p w14:paraId="65D40815" w14:textId="5B2EF413" w:rsidR="002B0884" w:rsidRPr="00232B13" w:rsidRDefault="00FF1B49" w:rsidP="00232B13">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FF1B49">
        <w:rPr>
          <w:rFonts w:ascii="Arial" w:hAnsi="Arial" w:cs="Arial"/>
          <w:color w:val="auto"/>
          <w:sz w:val="20"/>
          <w:szCs w:val="20"/>
        </w:rPr>
        <w:t>section 68A</w:t>
      </w:r>
      <w:r w:rsidRPr="00FF1B49">
        <w:rPr>
          <w:rFonts w:ascii="Arial" w:hAnsi="Arial" w:cs="Arial"/>
          <w:b/>
          <w:color w:val="auto"/>
          <w:sz w:val="20"/>
          <w:szCs w:val="20"/>
        </w:rPr>
        <w:t xml:space="preserve"> </w:t>
      </w:r>
      <w:r w:rsidRPr="00FF1B49">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D4080A" w14:textId="77777777" w:rsidR="00D71F88" w:rsidRDefault="00FF1B49">
    <w:pPr>
      <w:pStyle w:val="Header"/>
    </w:pPr>
    <w:r>
      <w:rPr>
        <w:noProof/>
        <w:color w:val="2B579A"/>
        <w:shd w:val="clear" w:color="auto" w:fill="E6E6E6"/>
        <w:lang w:val="en-US"/>
      </w:rPr>
      <w:drawing>
        <wp:anchor distT="0" distB="0" distL="114300" distR="114300" simplePos="0" relativeHeight="251659264" behindDoc="1" locked="0" layoutInCell="1" allowOverlap="1" wp14:anchorId="65D40810" wp14:editId="65D40811">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557166"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D4080E" w14:textId="77777777" w:rsidR="00FA0A5B" w:rsidRDefault="00FF1B49">
    <w:pPr>
      <w:pStyle w:val="Header"/>
    </w:pPr>
    <w:r>
      <w:rPr>
        <w:noProof/>
      </w:rPr>
      <w:drawing>
        <wp:anchor distT="0" distB="0" distL="114300" distR="114300" simplePos="0" relativeHeight="251658240" behindDoc="0" locked="0" layoutInCell="1" allowOverlap="1" wp14:anchorId="65D40812" wp14:editId="65D40813">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D5080DAC">
      <w:start w:val="1"/>
      <w:numFmt w:val="lowerRoman"/>
      <w:lvlText w:val="(%1)"/>
      <w:lvlJc w:val="left"/>
      <w:pPr>
        <w:ind w:left="1080" w:hanging="720"/>
      </w:pPr>
      <w:rPr>
        <w:rFonts w:hint="default"/>
      </w:rPr>
    </w:lvl>
    <w:lvl w:ilvl="1" w:tplc="BFD2575E" w:tentative="1">
      <w:start w:val="1"/>
      <w:numFmt w:val="lowerLetter"/>
      <w:lvlText w:val="%2."/>
      <w:lvlJc w:val="left"/>
      <w:pPr>
        <w:ind w:left="1440" w:hanging="360"/>
      </w:pPr>
    </w:lvl>
    <w:lvl w:ilvl="2" w:tplc="0C72B3DE" w:tentative="1">
      <w:start w:val="1"/>
      <w:numFmt w:val="lowerRoman"/>
      <w:lvlText w:val="%3."/>
      <w:lvlJc w:val="right"/>
      <w:pPr>
        <w:ind w:left="2160" w:hanging="180"/>
      </w:pPr>
    </w:lvl>
    <w:lvl w:ilvl="3" w:tplc="D7C2EA2A" w:tentative="1">
      <w:start w:val="1"/>
      <w:numFmt w:val="decimal"/>
      <w:lvlText w:val="%4."/>
      <w:lvlJc w:val="left"/>
      <w:pPr>
        <w:ind w:left="2880" w:hanging="360"/>
      </w:pPr>
    </w:lvl>
    <w:lvl w:ilvl="4" w:tplc="D7F45D90" w:tentative="1">
      <w:start w:val="1"/>
      <w:numFmt w:val="lowerLetter"/>
      <w:lvlText w:val="%5."/>
      <w:lvlJc w:val="left"/>
      <w:pPr>
        <w:ind w:left="3600" w:hanging="360"/>
      </w:pPr>
    </w:lvl>
    <w:lvl w:ilvl="5" w:tplc="F356B8FC" w:tentative="1">
      <w:start w:val="1"/>
      <w:numFmt w:val="lowerRoman"/>
      <w:lvlText w:val="%6."/>
      <w:lvlJc w:val="right"/>
      <w:pPr>
        <w:ind w:left="4320" w:hanging="180"/>
      </w:pPr>
    </w:lvl>
    <w:lvl w:ilvl="6" w:tplc="39164BB4" w:tentative="1">
      <w:start w:val="1"/>
      <w:numFmt w:val="decimal"/>
      <w:lvlText w:val="%7."/>
      <w:lvlJc w:val="left"/>
      <w:pPr>
        <w:ind w:left="5040" w:hanging="360"/>
      </w:pPr>
    </w:lvl>
    <w:lvl w:ilvl="7" w:tplc="B8FE88B8" w:tentative="1">
      <w:start w:val="1"/>
      <w:numFmt w:val="lowerLetter"/>
      <w:lvlText w:val="%8."/>
      <w:lvlJc w:val="left"/>
      <w:pPr>
        <w:ind w:left="5760" w:hanging="360"/>
      </w:pPr>
    </w:lvl>
    <w:lvl w:ilvl="8" w:tplc="7464B432"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1240638C">
      <w:start w:val="1"/>
      <w:numFmt w:val="lowerRoman"/>
      <w:lvlText w:val="(%1)"/>
      <w:lvlJc w:val="left"/>
      <w:pPr>
        <w:ind w:left="1080" w:hanging="720"/>
      </w:pPr>
      <w:rPr>
        <w:rFonts w:hint="default"/>
      </w:rPr>
    </w:lvl>
    <w:lvl w:ilvl="1" w:tplc="580657A2" w:tentative="1">
      <w:start w:val="1"/>
      <w:numFmt w:val="lowerLetter"/>
      <w:lvlText w:val="%2."/>
      <w:lvlJc w:val="left"/>
      <w:pPr>
        <w:ind w:left="1440" w:hanging="360"/>
      </w:pPr>
    </w:lvl>
    <w:lvl w:ilvl="2" w:tplc="40320982" w:tentative="1">
      <w:start w:val="1"/>
      <w:numFmt w:val="lowerRoman"/>
      <w:lvlText w:val="%3."/>
      <w:lvlJc w:val="right"/>
      <w:pPr>
        <w:ind w:left="2160" w:hanging="180"/>
      </w:pPr>
    </w:lvl>
    <w:lvl w:ilvl="3" w:tplc="4594BF90" w:tentative="1">
      <w:start w:val="1"/>
      <w:numFmt w:val="decimal"/>
      <w:lvlText w:val="%4."/>
      <w:lvlJc w:val="left"/>
      <w:pPr>
        <w:ind w:left="2880" w:hanging="360"/>
      </w:pPr>
    </w:lvl>
    <w:lvl w:ilvl="4" w:tplc="AEC0986C" w:tentative="1">
      <w:start w:val="1"/>
      <w:numFmt w:val="lowerLetter"/>
      <w:lvlText w:val="%5."/>
      <w:lvlJc w:val="left"/>
      <w:pPr>
        <w:ind w:left="3600" w:hanging="360"/>
      </w:pPr>
    </w:lvl>
    <w:lvl w:ilvl="5" w:tplc="0CCE7B82" w:tentative="1">
      <w:start w:val="1"/>
      <w:numFmt w:val="lowerRoman"/>
      <w:lvlText w:val="%6."/>
      <w:lvlJc w:val="right"/>
      <w:pPr>
        <w:ind w:left="4320" w:hanging="180"/>
      </w:pPr>
    </w:lvl>
    <w:lvl w:ilvl="6" w:tplc="9030E898" w:tentative="1">
      <w:start w:val="1"/>
      <w:numFmt w:val="decimal"/>
      <w:lvlText w:val="%7."/>
      <w:lvlJc w:val="left"/>
      <w:pPr>
        <w:ind w:left="5040" w:hanging="360"/>
      </w:pPr>
    </w:lvl>
    <w:lvl w:ilvl="7" w:tplc="BD24B89C" w:tentative="1">
      <w:start w:val="1"/>
      <w:numFmt w:val="lowerLetter"/>
      <w:lvlText w:val="%8."/>
      <w:lvlJc w:val="left"/>
      <w:pPr>
        <w:ind w:left="5760" w:hanging="360"/>
      </w:pPr>
    </w:lvl>
    <w:lvl w:ilvl="8" w:tplc="EDA42F72"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7786E80E">
      <w:start w:val="1"/>
      <w:numFmt w:val="lowerRoman"/>
      <w:lvlText w:val="(%1)"/>
      <w:lvlJc w:val="left"/>
      <w:pPr>
        <w:ind w:left="1080" w:hanging="720"/>
      </w:pPr>
      <w:rPr>
        <w:rFonts w:hint="default"/>
      </w:rPr>
    </w:lvl>
    <w:lvl w:ilvl="1" w:tplc="0E4AB0BA" w:tentative="1">
      <w:start w:val="1"/>
      <w:numFmt w:val="lowerLetter"/>
      <w:lvlText w:val="%2."/>
      <w:lvlJc w:val="left"/>
      <w:pPr>
        <w:ind w:left="1440" w:hanging="360"/>
      </w:pPr>
    </w:lvl>
    <w:lvl w:ilvl="2" w:tplc="7DC8C088" w:tentative="1">
      <w:start w:val="1"/>
      <w:numFmt w:val="lowerRoman"/>
      <w:lvlText w:val="%3."/>
      <w:lvlJc w:val="right"/>
      <w:pPr>
        <w:ind w:left="2160" w:hanging="180"/>
      </w:pPr>
    </w:lvl>
    <w:lvl w:ilvl="3" w:tplc="9A24D1C8" w:tentative="1">
      <w:start w:val="1"/>
      <w:numFmt w:val="decimal"/>
      <w:lvlText w:val="%4."/>
      <w:lvlJc w:val="left"/>
      <w:pPr>
        <w:ind w:left="2880" w:hanging="360"/>
      </w:pPr>
    </w:lvl>
    <w:lvl w:ilvl="4" w:tplc="89805DB6" w:tentative="1">
      <w:start w:val="1"/>
      <w:numFmt w:val="lowerLetter"/>
      <w:lvlText w:val="%5."/>
      <w:lvlJc w:val="left"/>
      <w:pPr>
        <w:ind w:left="3600" w:hanging="360"/>
      </w:pPr>
    </w:lvl>
    <w:lvl w:ilvl="5" w:tplc="6C4C035C" w:tentative="1">
      <w:start w:val="1"/>
      <w:numFmt w:val="lowerRoman"/>
      <w:lvlText w:val="%6."/>
      <w:lvlJc w:val="right"/>
      <w:pPr>
        <w:ind w:left="4320" w:hanging="180"/>
      </w:pPr>
    </w:lvl>
    <w:lvl w:ilvl="6" w:tplc="1902C344" w:tentative="1">
      <w:start w:val="1"/>
      <w:numFmt w:val="decimal"/>
      <w:lvlText w:val="%7."/>
      <w:lvlJc w:val="left"/>
      <w:pPr>
        <w:ind w:left="5040" w:hanging="360"/>
      </w:pPr>
    </w:lvl>
    <w:lvl w:ilvl="7" w:tplc="A8C077EA" w:tentative="1">
      <w:start w:val="1"/>
      <w:numFmt w:val="lowerLetter"/>
      <w:lvlText w:val="%8."/>
      <w:lvlJc w:val="left"/>
      <w:pPr>
        <w:ind w:left="5760" w:hanging="360"/>
      </w:pPr>
    </w:lvl>
    <w:lvl w:ilvl="8" w:tplc="A7E47F1C"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29D8C3EA">
      <w:start w:val="1"/>
      <w:numFmt w:val="bullet"/>
      <w:lvlText w:val=""/>
      <w:lvlJc w:val="left"/>
      <w:pPr>
        <w:ind w:left="720" w:hanging="360"/>
      </w:pPr>
      <w:rPr>
        <w:rFonts w:ascii="Symbol" w:hAnsi="Symbol" w:hint="default"/>
        <w:color w:val="auto"/>
        <w:sz w:val="24"/>
        <w:szCs w:val="24"/>
      </w:rPr>
    </w:lvl>
    <w:lvl w:ilvl="1" w:tplc="8E0CCA30" w:tentative="1">
      <w:start w:val="1"/>
      <w:numFmt w:val="bullet"/>
      <w:lvlText w:val="o"/>
      <w:lvlJc w:val="left"/>
      <w:pPr>
        <w:ind w:left="1440" w:hanging="360"/>
      </w:pPr>
      <w:rPr>
        <w:rFonts w:ascii="Courier New" w:hAnsi="Courier New" w:cs="Courier New" w:hint="default"/>
      </w:rPr>
    </w:lvl>
    <w:lvl w:ilvl="2" w:tplc="4AAC0E5C" w:tentative="1">
      <w:start w:val="1"/>
      <w:numFmt w:val="bullet"/>
      <w:lvlText w:val=""/>
      <w:lvlJc w:val="left"/>
      <w:pPr>
        <w:ind w:left="2160" w:hanging="360"/>
      </w:pPr>
      <w:rPr>
        <w:rFonts w:ascii="Wingdings" w:hAnsi="Wingdings" w:hint="default"/>
      </w:rPr>
    </w:lvl>
    <w:lvl w:ilvl="3" w:tplc="409AC7FC" w:tentative="1">
      <w:start w:val="1"/>
      <w:numFmt w:val="bullet"/>
      <w:lvlText w:val=""/>
      <w:lvlJc w:val="left"/>
      <w:pPr>
        <w:ind w:left="2880" w:hanging="360"/>
      </w:pPr>
      <w:rPr>
        <w:rFonts w:ascii="Symbol" w:hAnsi="Symbol" w:hint="default"/>
      </w:rPr>
    </w:lvl>
    <w:lvl w:ilvl="4" w:tplc="846C9B7C" w:tentative="1">
      <w:start w:val="1"/>
      <w:numFmt w:val="bullet"/>
      <w:lvlText w:val="o"/>
      <w:lvlJc w:val="left"/>
      <w:pPr>
        <w:ind w:left="3600" w:hanging="360"/>
      </w:pPr>
      <w:rPr>
        <w:rFonts w:ascii="Courier New" w:hAnsi="Courier New" w:cs="Courier New" w:hint="default"/>
      </w:rPr>
    </w:lvl>
    <w:lvl w:ilvl="5" w:tplc="7FCA0DA6" w:tentative="1">
      <w:start w:val="1"/>
      <w:numFmt w:val="bullet"/>
      <w:lvlText w:val=""/>
      <w:lvlJc w:val="left"/>
      <w:pPr>
        <w:ind w:left="4320" w:hanging="360"/>
      </w:pPr>
      <w:rPr>
        <w:rFonts w:ascii="Wingdings" w:hAnsi="Wingdings" w:hint="default"/>
      </w:rPr>
    </w:lvl>
    <w:lvl w:ilvl="6" w:tplc="DBEA244A" w:tentative="1">
      <w:start w:val="1"/>
      <w:numFmt w:val="bullet"/>
      <w:lvlText w:val=""/>
      <w:lvlJc w:val="left"/>
      <w:pPr>
        <w:ind w:left="5040" w:hanging="360"/>
      </w:pPr>
      <w:rPr>
        <w:rFonts w:ascii="Symbol" w:hAnsi="Symbol" w:hint="default"/>
      </w:rPr>
    </w:lvl>
    <w:lvl w:ilvl="7" w:tplc="8A126CC2" w:tentative="1">
      <w:start w:val="1"/>
      <w:numFmt w:val="bullet"/>
      <w:lvlText w:val="o"/>
      <w:lvlJc w:val="left"/>
      <w:pPr>
        <w:ind w:left="5760" w:hanging="360"/>
      </w:pPr>
      <w:rPr>
        <w:rFonts w:ascii="Courier New" w:hAnsi="Courier New" w:cs="Courier New" w:hint="default"/>
      </w:rPr>
    </w:lvl>
    <w:lvl w:ilvl="8" w:tplc="C9543E40"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047698F8">
      <w:start w:val="1"/>
      <w:numFmt w:val="lowerRoman"/>
      <w:lvlText w:val="(%1)"/>
      <w:lvlJc w:val="left"/>
      <w:pPr>
        <w:ind w:left="1080" w:hanging="720"/>
      </w:pPr>
      <w:rPr>
        <w:rFonts w:hint="default"/>
      </w:rPr>
    </w:lvl>
    <w:lvl w:ilvl="1" w:tplc="0BECE1EA" w:tentative="1">
      <w:start w:val="1"/>
      <w:numFmt w:val="lowerLetter"/>
      <w:lvlText w:val="%2."/>
      <w:lvlJc w:val="left"/>
      <w:pPr>
        <w:ind w:left="1440" w:hanging="360"/>
      </w:pPr>
    </w:lvl>
    <w:lvl w:ilvl="2" w:tplc="646606B8" w:tentative="1">
      <w:start w:val="1"/>
      <w:numFmt w:val="lowerRoman"/>
      <w:lvlText w:val="%3."/>
      <w:lvlJc w:val="right"/>
      <w:pPr>
        <w:ind w:left="2160" w:hanging="180"/>
      </w:pPr>
    </w:lvl>
    <w:lvl w:ilvl="3" w:tplc="3EB89638" w:tentative="1">
      <w:start w:val="1"/>
      <w:numFmt w:val="decimal"/>
      <w:lvlText w:val="%4."/>
      <w:lvlJc w:val="left"/>
      <w:pPr>
        <w:ind w:left="2880" w:hanging="360"/>
      </w:pPr>
    </w:lvl>
    <w:lvl w:ilvl="4" w:tplc="8508135E" w:tentative="1">
      <w:start w:val="1"/>
      <w:numFmt w:val="lowerLetter"/>
      <w:lvlText w:val="%5."/>
      <w:lvlJc w:val="left"/>
      <w:pPr>
        <w:ind w:left="3600" w:hanging="360"/>
      </w:pPr>
    </w:lvl>
    <w:lvl w:ilvl="5" w:tplc="75E43C66" w:tentative="1">
      <w:start w:val="1"/>
      <w:numFmt w:val="lowerRoman"/>
      <w:lvlText w:val="%6."/>
      <w:lvlJc w:val="right"/>
      <w:pPr>
        <w:ind w:left="4320" w:hanging="180"/>
      </w:pPr>
    </w:lvl>
    <w:lvl w:ilvl="6" w:tplc="6EA635BA" w:tentative="1">
      <w:start w:val="1"/>
      <w:numFmt w:val="decimal"/>
      <w:lvlText w:val="%7."/>
      <w:lvlJc w:val="left"/>
      <w:pPr>
        <w:ind w:left="5040" w:hanging="360"/>
      </w:pPr>
    </w:lvl>
    <w:lvl w:ilvl="7" w:tplc="98C40D80" w:tentative="1">
      <w:start w:val="1"/>
      <w:numFmt w:val="lowerLetter"/>
      <w:lvlText w:val="%8."/>
      <w:lvlJc w:val="left"/>
      <w:pPr>
        <w:ind w:left="5760" w:hanging="360"/>
      </w:pPr>
    </w:lvl>
    <w:lvl w:ilvl="8" w:tplc="3A3EC978"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36968526">
      <w:start w:val="1"/>
      <w:numFmt w:val="lowerRoman"/>
      <w:lvlText w:val="(%1)"/>
      <w:lvlJc w:val="left"/>
      <w:pPr>
        <w:ind w:left="1080" w:hanging="720"/>
      </w:pPr>
      <w:rPr>
        <w:rFonts w:hint="default"/>
      </w:rPr>
    </w:lvl>
    <w:lvl w:ilvl="1" w:tplc="8C3AF234" w:tentative="1">
      <w:start w:val="1"/>
      <w:numFmt w:val="lowerLetter"/>
      <w:lvlText w:val="%2."/>
      <w:lvlJc w:val="left"/>
      <w:pPr>
        <w:ind w:left="1440" w:hanging="360"/>
      </w:pPr>
    </w:lvl>
    <w:lvl w:ilvl="2" w:tplc="7FCC39BC" w:tentative="1">
      <w:start w:val="1"/>
      <w:numFmt w:val="lowerRoman"/>
      <w:lvlText w:val="%3."/>
      <w:lvlJc w:val="right"/>
      <w:pPr>
        <w:ind w:left="2160" w:hanging="180"/>
      </w:pPr>
    </w:lvl>
    <w:lvl w:ilvl="3" w:tplc="4C3AA558" w:tentative="1">
      <w:start w:val="1"/>
      <w:numFmt w:val="decimal"/>
      <w:lvlText w:val="%4."/>
      <w:lvlJc w:val="left"/>
      <w:pPr>
        <w:ind w:left="2880" w:hanging="360"/>
      </w:pPr>
    </w:lvl>
    <w:lvl w:ilvl="4" w:tplc="B9EE9304" w:tentative="1">
      <w:start w:val="1"/>
      <w:numFmt w:val="lowerLetter"/>
      <w:lvlText w:val="%5."/>
      <w:lvlJc w:val="left"/>
      <w:pPr>
        <w:ind w:left="3600" w:hanging="360"/>
      </w:pPr>
    </w:lvl>
    <w:lvl w:ilvl="5" w:tplc="A38E3194" w:tentative="1">
      <w:start w:val="1"/>
      <w:numFmt w:val="lowerRoman"/>
      <w:lvlText w:val="%6."/>
      <w:lvlJc w:val="right"/>
      <w:pPr>
        <w:ind w:left="4320" w:hanging="180"/>
      </w:pPr>
    </w:lvl>
    <w:lvl w:ilvl="6" w:tplc="71703D96" w:tentative="1">
      <w:start w:val="1"/>
      <w:numFmt w:val="decimal"/>
      <w:lvlText w:val="%7."/>
      <w:lvlJc w:val="left"/>
      <w:pPr>
        <w:ind w:left="5040" w:hanging="360"/>
      </w:pPr>
    </w:lvl>
    <w:lvl w:ilvl="7" w:tplc="27901166" w:tentative="1">
      <w:start w:val="1"/>
      <w:numFmt w:val="lowerLetter"/>
      <w:lvlText w:val="%8."/>
      <w:lvlJc w:val="left"/>
      <w:pPr>
        <w:ind w:left="5760" w:hanging="360"/>
      </w:pPr>
    </w:lvl>
    <w:lvl w:ilvl="8" w:tplc="B9940F72"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BA607CAA">
      <w:start w:val="1"/>
      <w:numFmt w:val="lowerRoman"/>
      <w:lvlText w:val="(%1)"/>
      <w:lvlJc w:val="left"/>
      <w:pPr>
        <w:ind w:left="1080" w:hanging="720"/>
      </w:pPr>
      <w:rPr>
        <w:rFonts w:hint="default"/>
      </w:rPr>
    </w:lvl>
    <w:lvl w:ilvl="1" w:tplc="0FB2914C" w:tentative="1">
      <w:start w:val="1"/>
      <w:numFmt w:val="lowerLetter"/>
      <w:lvlText w:val="%2."/>
      <w:lvlJc w:val="left"/>
      <w:pPr>
        <w:ind w:left="1440" w:hanging="360"/>
      </w:pPr>
    </w:lvl>
    <w:lvl w:ilvl="2" w:tplc="A60EF428" w:tentative="1">
      <w:start w:val="1"/>
      <w:numFmt w:val="lowerRoman"/>
      <w:lvlText w:val="%3."/>
      <w:lvlJc w:val="right"/>
      <w:pPr>
        <w:ind w:left="2160" w:hanging="180"/>
      </w:pPr>
    </w:lvl>
    <w:lvl w:ilvl="3" w:tplc="242AC5FA" w:tentative="1">
      <w:start w:val="1"/>
      <w:numFmt w:val="decimal"/>
      <w:lvlText w:val="%4."/>
      <w:lvlJc w:val="left"/>
      <w:pPr>
        <w:ind w:left="2880" w:hanging="360"/>
      </w:pPr>
    </w:lvl>
    <w:lvl w:ilvl="4" w:tplc="C206D186" w:tentative="1">
      <w:start w:val="1"/>
      <w:numFmt w:val="lowerLetter"/>
      <w:lvlText w:val="%5."/>
      <w:lvlJc w:val="left"/>
      <w:pPr>
        <w:ind w:left="3600" w:hanging="360"/>
      </w:pPr>
    </w:lvl>
    <w:lvl w:ilvl="5" w:tplc="885A80AA" w:tentative="1">
      <w:start w:val="1"/>
      <w:numFmt w:val="lowerRoman"/>
      <w:lvlText w:val="%6."/>
      <w:lvlJc w:val="right"/>
      <w:pPr>
        <w:ind w:left="4320" w:hanging="180"/>
      </w:pPr>
    </w:lvl>
    <w:lvl w:ilvl="6" w:tplc="56B85290" w:tentative="1">
      <w:start w:val="1"/>
      <w:numFmt w:val="decimal"/>
      <w:lvlText w:val="%7."/>
      <w:lvlJc w:val="left"/>
      <w:pPr>
        <w:ind w:left="5040" w:hanging="360"/>
      </w:pPr>
    </w:lvl>
    <w:lvl w:ilvl="7" w:tplc="DC38ED26" w:tentative="1">
      <w:start w:val="1"/>
      <w:numFmt w:val="lowerLetter"/>
      <w:lvlText w:val="%8."/>
      <w:lvlJc w:val="left"/>
      <w:pPr>
        <w:ind w:left="5760" w:hanging="360"/>
      </w:pPr>
    </w:lvl>
    <w:lvl w:ilvl="8" w:tplc="7828190C"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69A0B7AE">
      <w:start w:val="1"/>
      <w:numFmt w:val="lowerRoman"/>
      <w:lvlText w:val="(%1)"/>
      <w:lvlJc w:val="left"/>
      <w:pPr>
        <w:ind w:left="1080" w:hanging="720"/>
      </w:pPr>
      <w:rPr>
        <w:rFonts w:hint="default"/>
      </w:rPr>
    </w:lvl>
    <w:lvl w:ilvl="1" w:tplc="FE886860" w:tentative="1">
      <w:start w:val="1"/>
      <w:numFmt w:val="lowerLetter"/>
      <w:lvlText w:val="%2."/>
      <w:lvlJc w:val="left"/>
      <w:pPr>
        <w:ind w:left="1440" w:hanging="360"/>
      </w:pPr>
    </w:lvl>
    <w:lvl w:ilvl="2" w:tplc="8716FB7C" w:tentative="1">
      <w:start w:val="1"/>
      <w:numFmt w:val="lowerRoman"/>
      <w:lvlText w:val="%3."/>
      <w:lvlJc w:val="right"/>
      <w:pPr>
        <w:ind w:left="2160" w:hanging="180"/>
      </w:pPr>
    </w:lvl>
    <w:lvl w:ilvl="3" w:tplc="6B400304" w:tentative="1">
      <w:start w:val="1"/>
      <w:numFmt w:val="decimal"/>
      <w:lvlText w:val="%4."/>
      <w:lvlJc w:val="left"/>
      <w:pPr>
        <w:ind w:left="2880" w:hanging="360"/>
      </w:pPr>
    </w:lvl>
    <w:lvl w:ilvl="4" w:tplc="2DDA63F2" w:tentative="1">
      <w:start w:val="1"/>
      <w:numFmt w:val="lowerLetter"/>
      <w:lvlText w:val="%5."/>
      <w:lvlJc w:val="left"/>
      <w:pPr>
        <w:ind w:left="3600" w:hanging="360"/>
      </w:pPr>
    </w:lvl>
    <w:lvl w:ilvl="5" w:tplc="B3929B26" w:tentative="1">
      <w:start w:val="1"/>
      <w:numFmt w:val="lowerRoman"/>
      <w:lvlText w:val="%6."/>
      <w:lvlJc w:val="right"/>
      <w:pPr>
        <w:ind w:left="4320" w:hanging="180"/>
      </w:pPr>
    </w:lvl>
    <w:lvl w:ilvl="6" w:tplc="6F384DEC" w:tentative="1">
      <w:start w:val="1"/>
      <w:numFmt w:val="decimal"/>
      <w:lvlText w:val="%7."/>
      <w:lvlJc w:val="left"/>
      <w:pPr>
        <w:ind w:left="5040" w:hanging="360"/>
      </w:pPr>
    </w:lvl>
    <w:lvl w:ilvl="7" w:tplc="CD862AB2" w:tentative="1">
      <w:start w:val="1"/>
      <w:numFmt w:val="lowerLetter"/>
      <w:lvlText w:val="%8."/>
      <w:lvlJc w:val="left"/>
      <w:pPr>
        <w:ind w:left="5760" w:hanging="360"/>
      </w:pPr>
    </w:lvl>
    <w:lvl w:ilvl="8" w:tplc="32B00DC6"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E5F22D6E">
      <w:start w:val="1"/>
      <w:numFmt w:val="lowerRoman"/>
      <w:lvlText w:val="(%1)"/>
      <w:lvlJc w:val="left"/>
      <w:pPr>
        <w:ind w:left="1080" w:hanging="720"/>
      </w:pPr>
      <w:rPr>
        <w:rFonts w:hint="default"/>
      </w:rPr>
    </w:lvl>
    <w:lvl w:ilvl="1" w:tplc="4CF2601E" w:tentative="1">
      <w:start w:val="1"/>
      <w:numFmt w:val="lowerLetter"/>
      <w:lvlText w:val="%2."/>
      <w:lvlJc w:val="left"/>
      <w:pPr>
        <w:ind w:left="1440" w:hanging="360"/>
      </w:pPr>
    </w:lvl>
    <w:lvl w:ilvl="2" w:tplc="C520E650" w:tentative="1">
      <w:start w:val="1"/>
      <w:numFmt w:val="lowerRoman"/>
      <w:lvlText w:val="%3."/>
      <w:lvlJc w:val="right"/>
      <w:pPr>
        <w:ind w:left="2160" w:hanging="180"/>
      </w:pPr>
    </w:lvl>
    <w:lvl w:ilvl="3" w:tplc="28D6E19E" w:tentative="1">
      <w:start w:val="1"/>
      <w:numFmt w:val="decimal"/>
      <w:lvlText w:val="%4."/>
      <w:lvlJc w:val="left"/>
      <w:pPr>
        <w:ind w:left="2880" w:hanging="360"/>
      </w:pPr>
    </w:lvl>
    <w:lvl w:ilvl="4" w:tplc="272AF4C8" w:tentative="1">
      <w:start w:val="1"/>
      <w:numFmt w:val="lowerLetter"/>
      <w:lvlText w:val="%5."/>
      <w:lvlJc w:val="left"/>
      <w:pPr>
        <w:ind w:left="3600" w:hanging="360"/>
      </w:pPr>
    </w:lvl>
    <w:lvl w:ilvl="5" w:tplc="4FA6E278" w:tentative="1">
      <w:start w:val="1"/>
      <w:numFmt w:val="lowerRoman"/>
      <w:lvlText w:val="%6."/>
      <w:lvlJc w:val="right"/>
      <w:pPr>
        <w:ind w:left="4320" w:hanging="180"/>
      </w:pPr>
    </w:lvl>
    <w:lvl w:ilvl="6" w:tplc="B820344C" w:tentative="1">
      <w:start w:val="1"/>
      <w:numFmt w:val="decimal"/>
      <w:lvlText w:val="%7."/>
      <w:lvlJc w:val="left"/>
      <w:pPr>
        <w:ind w:left="5040" w:hanging="360"/>
      </w:pPr>
    </w:lvl>
    <w:lvl w:ilvl="7" w:tplc="D302AE90" w:tentative="1">
      <w:start w:val="1"/>
      <w:numFmt w:val="lowerLetter"/>
      <w:lvlText w:val="%8."/>
      <w:lvlJc w:val="left"/>
      <w:pPr>
        <w:ind w:left="5760" w:hanging="360"/>
      </w:pPr>
    </w:lvl>
    <w:lvl w:ilvl="8" w:tplc="66D44E0C"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F0186FBA">
      <w:start w:val="1"/>
      <w:numFmt w:val="lowerRoman"/>
      <w:lvlText w:val="(%1)"/>
      <w:lvlJc w:val="left"/>
      <w:pPr>
        <w:ind w:left="1080" w:hanging="720"/>
      </w:pPr>
      <w:rPr>
        <w:rFonts w:hint="default"/>
      </w:rPr>
    </w:lvl>
    <w:lvl w:ilvl="1" w:tplc="A00EAB40" w:tentative="1">
      <w:start w:val="1"/>
      <w:numFmt w:val="lowerLetter"/>
      <w:lvlText w:val="%2."/>
      <w:lvlJc w:val="left"/>
      <w:pPr>
        <w:ind w:left="1440" w:hanging="360"/>
      </w:pPr>
    </w:lvl>
    <w:lvl w:ilvl="2" w:tplc="20967F72" w:tentative="1">
      <w:start w:val="1"/>
      <w:numFmt w:val="lowerRoman"/>
      <w:lvlText w:val="%3."/>
      <w:lvlJc w:val="right"/>
      <w:pPr>
        <w:ind w:left="2160" w:hanging="180"/>
      </w:pPr>
    </w:lvl>
    <w:lvl w:ilvl="3" w:tplc="D2905CC8" w:tentative="1">
      <w:start w:val="1"/>
      <w:numFmt w:val="decimal"/>
      <w:lvlText w:val="%4."/>
      <w:lvlJc w:val="left"/>
      <w:pPr>
        <w:ind w:left="2880" w:hanging="360"/>
      </w:pPr>
    </w:lvl>
    <w:lvl w:ilvl="4" w:tplc="B896E284" w:tentative="1">
      <w:start w:val="1"/>
      <w:numFmt w:val="lowerLetter"/>
      <w:lvlText w:val="%5."/>
      <w:lvlJc w:val="left"/>
      <w:pPr>
        <w:ind w:left="3600" w:hanging="360"/>
      </w:pPr>
    </w:lvl>
    <w:lvl w:ilvl="5" w:tplc="63FE695E" w:tentative="1">
      <w:start w:val="1"/>
      <w:numFmt w:val="lowerRoman"/>
      <w:lvlText w:val="%6."/>
      <w:lvlJc w:val="right"/>
      <w:pPr>
        <w:ind w:left="4320" w:hanging="180"/>
      </w:pPr>
    </w:lvl>
    <w:lvl w:ilvl="6" w:tplc="BA0CFF84" w:tentative="1">
      <w:start w:val="1"/>
      <w:numFmt w:val="decimal"/>
      <w:lvlText w:val="%7."/>
      <w:lvlJc w:val="left"/>
      <w:pPr>
        <w:ind w:left="5040" w:hanging="360"/>
      </w:pPr>
    </w:lvl>
    <w:lvl w:ilvl="7" w:tplc="1486D7C4" w:tentative="1">
      <w:start w:val="1"/>
      <w:numFmt w:val="lowerLetter"/>
      <w:lvlText w:val="%8."/>
      <w:lvlJc w:val="left"/>
      <w:pPr>
        <w:ind w:left="5760" w:hanging="360"/>
      </w:pPr>
    </w:lvl>
    <w:lvl w:ilvl="8" w:tplc="2DC07E7A"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3AA9"/>
    <w:rsid w:val="0015523D"/>
    <w:rsid w:val="00232B13"/>
    <w:rsid w:val="00382FA6"/>
    <w:rsid w:val="003C3AA9"/>
    <w:rsid w:val="00CC48DB"/>
    <w:rsid w:val="00FF1B4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D406CA"/>
  <w15:docId w15:val="{45D4A5E6-DC89-445B-B726-D6E3748B76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99"/>
    <w:unhideWhenUsed/>
    <w:qFormat/>
    <w:rsid w:val="00D2559D"/>
    <w:pPr>
      <w:numPr>
        <w:numId w:val="1"/>
      </w:numPr>
      <w:spacing w:before="40" w:after="40"/>
    </w:pPr>
  </w:style>
  <w:style w:type="paragraph" w:styleId="ListBullet2">
    <w:name w:val="List Bullet 2"/>
    <w:basedOn w:val="Normal"/>
    <w:uiPriority w:val="99"/>
    <w:unhideWhenUsed/>
    <w:qFormat/>
    <w:rsid w:val="00D2559D"/>
    <w:pPr>
      <w:numPr>
        <w:ilvl w:val="1"/>
        <w:numId w:val="1"/>
      </w:numPr>
    </w:pPr>
  </w:style>
  <w:style w:type="paragraph" w:styleId="ListBullet3">
    <w:name w:val="List Bullet 3"/>
    <w:basedOn w:val="Normal"/>
    <w:uiPriority w:val="99"/>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000000"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000000"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000000" w:rsidP="00BF58F7">
          <w:pPr>
            <w:pStyle w:val="A3A1F3B00F244430B5A21C7691278914"/>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000000" w:rsidP="00BF58F7">
          <w:pPr>
            <w:pStyle w:val="8A5EF91FC9D44A3298E87AC4E5B2F2F6"/>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000000" w:rsidP="00BF58F7">
          <w:pPr>
            <w:pStyle w:val="8CD27297CE4F414E814174AF71F90997"/>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000000" w:rsidP="00BF58F7">
          <w:pPr>
            <w:pStyle w:val="6F9BB80AF73E4CCABBAB60673E5FDED5"/>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000000"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000000" w:rsidP="00BF58F7">
          <w:pPr>
            <w:pStyle w:val="F9F37D00AFA74CA8B14A2BBDA4A5C3A9"/>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8A5EF91FC9D44A3298E87AC4E5B2F2F6">
    <w:name w:val="8A5EF91FC9D44A3298E87AC4E5B2F2F6"/>
    <w:rsid w:val="00BF58F7"/>
  </w:style>
  <w:style w:type="paragraph" w:customStyle="1" w:styleId="8CD27297CE4F414E814174AF71F90997">
    <w:name w:val="8CD27297CE4F414E814174AF71F90997"/>
    <w:rsid w:val="00BF58F7"/>
  </w:style>
  <w:style w:type="paragraph" w:customStyle="1" w:styleId="6F9BB80AF73E4CCABBAB60673E5FDED5">
    <w:name w:val="6F9BB80AF73E4CCABBAB60673E5FDED5"/>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7127</RACS_x0020_ID>
    <Approved_x0020_Provider xmlns="a8338b6e-77a6-4851-82b6-98166143ffdd">Geegeelup Aged Care Facility</Approved_x0020_Provider>
    <Management_x0020_Company_x0020_ID xmlns="a8338b6e-77a6-4851-82b6-98166143ffdd" xsi:nil="true"/>
    <Home xmlns="a8338b6e-77a6-4851-82b6-98166143ffdd">Geegeelup Aged Care Facility</Home>
    <Signed xmlns="a8338b6e-77a6-4851-82b6-98166143ffdd" xsi:nil="true"/>
    <Uploaded xmlns="a8338b6e-77a6-4851-82b6-98166143ffdd">False</Uploaded>
    <Management_x0020_Company xmlns="a8338b6e-77a6-4851-82b6-98166143ffdd" xsi:nil="true"/>
    <Doc_x0020_Date xmlns="a8338b6e-77a6-4851-82b6-98166143ffdd">2023-04-04T06:04:00+00:00</Doc_x0020_Date>
    <CSI_x0020_ID xmlns="a8338b6e-77a6-4851-82b6-98166143ffdd" xsi:nil="true"/>
    <Case_x0020_ID xmlns="a8338b6e-77a6-4851-82b6-98166143ffdd" xsi:nil="true"/>
    <Approved_x0020_Provider_x0020_ID xmlns="a8338b6e-77a6-4851-82b6-98166143ffdd">ABFF2B54-77F4-DC11-AD41-005056922186</Approved_x0020_Provider_x0020_ID>
    <Location xmlns="a8338b6e-77a6-4851-82b6-98166143ffdd" xsi:nil="true"/>
    <Home_x0020_ID xmlns="a8338b6e-77a6-4851-82b6-98166143ffdd">89A5C42D-7CF4-DC11-AD41-005056922186</Home_x0020_ID>
    <State xmlns="a8338b6e-77a6-4851-82b6-98166143ffdd">WA</State>
    <Doc_x0020_Sent_Received_x0020_Date xmlns="a8338b6e-77a6-4851-82b6-98166143ffdd">2023-04-04T00:00:00+00:00</Doc_x0020_Sent_Received_x0020_Date>
    <Activity_x0020_ID xmlns="a8338b6e-77a6-4851-82b6-98166143ffdd">8286827E-7D89-E811-8C70-005056922186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E9E16FBF-A701-42B3-B295-D9980DAE93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purl.org/dc/elements/1.1/"/>
    <ds:schemaRef ds:uri="http://purl.org/dc/terms/"/>
    <ds:schemaRef ds:uri="http://www.w3.org/XML/1998/namespace"/>
    <ds:schemaRef ds:uri="http://schemas.openxmlformats.org/package/2006/metadata/core-properties"/>
    <ds:schemaRef ds:uri="http://schemas.microsoft.com/office/2006/metadata/properties"/>
    <ds:schemaRef ds:uri="http://schemas.microsoft.com/office/2006/documentManagement/types"/>
    <ds:schemaRef ds:uri="a8338b6e-77a6-4851-82b6-98166143ffdd"/>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2123</Words>
  <Characters>12107</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14202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Alice Taylor-Brown</cp:lastModifiedBy>
  <cp:revision>3</cp:revision>
  <dcterms:created xsi:type="dcterms:W3CDTF">2023-04-28T00:57:00Z</dcterms:created>
  <dcterms:modified xsi:type="dcterms:W3CDTF">2023-04-28T00:58:00Z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