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6963" w14:textId="258A6D96" w:rsidR="007F0923" w:rsidRDefault="00C33B9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2C0AEC" wp14:editId="7B3B1B12">
                <wp:simplePos x="0" y="0"/>
                <wp:positionH relativeFrom="column">
                  <wp:posOffset>-895350</wp:posOffset>
                </wp:positionH>
                <wp:positionV relativeFrom="paragraph">
                  <wp:posOffset>722630</wp:posOffset>
                </wp:positionV>
                <wp:extent cx="5686425" cy="1727200"/>
                <wp:effectExtent l="0" t="0" r="0" b="0"/>
                <wp:wrapSquare wrapText="bothSides"/>
                <wp:docPr id="1306568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1E08" w14:textId="77777777" w:rsidR="007F0923" w:rsidRDefault="006B156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0BDD9B9" w14:textId="77777777" w:rsidR="007F0923" w:rsidRPr="001E694D" w:rsidRDefault="006B156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E564640" w14:textId="77777777" w:rsidR="007F0923" w:rsidRPr="001E694D" w:rsidRDefault="006B1569" w:rsidP="009504D0">
                            <w:pPr>
                              <w:pStyle w:val="ContactNumber"/>
                              <w:spacing w:after="600"/>
                              <w:rPr>
                                <w:rFonts w:ascii="Open Sans" w:hAnsi="Open Sans" w:cs="Open Sans"/>
                              </w:rPr>
                            </w:pPr>
                            <w:r w:rsidRPr="001E694D">
                              <w:rPr>
                                <w:rFonts w:ascii="Open Sans" w:hAnsi="Open Sans" w:cs="Open Sans"/>
                              </w:rPr>
                              <w:t>Agedcarequality.gov.au</w:t>
                            </w:r>
                          </w:p>
                          <w:p w14:paraId="2ED2005C" w14:textId="77777777" w:rsidR="007F0923" w:rsidRDefault="007F09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C0AE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E51E08" w14:textId="77777777" w:rsidR="007F0923" w:rsidRDefault="006B156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0BDD9B9" w14:textId="77777777" w:rsidR="007F0923" w:rsidRPr="001E694D" w:rsidRDefault="006B156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E564640" w14:textId="77777777" w:rsidR="007F0923" w:rsidRPr="001E694D" w:rsidRDefault="006B1569" w:rsidP="009504D0">
                      <w:pPr>
                        <w:pStyle w:val="ContactNumber"/>
                        <w:spacing w:after="600"/>
                        <w:rPr>
                          <w:rFonts w:ascii="Open Sans" w:hAnsi="Open Sans" w:cs="Open Sans"/>
                        </w:rPr>
                      </w:pPr>
                      <w:r w:rsidRPr="001E694D">
                        <w:rPr>
                          <w:rFonts w:ascii="Open Sans" w:hAnsi="Open Sans" w:cs="Open Sans"/>
                        </w:rPr>
                        <w:t>Agedcarequality.gov.au</w:t>
                      </w:r>
                    </w:p>
                    <w:p w14:paraId="2ED2005C" w14:textId="77777777" w:rsidR="007F0923" w:rsidRDefault="007F0923"/>
                  </w:txbxContent>
                </v:textbox>
                <w10:wrap type="square"/>
              </v:shape>
            </w:pict>
          </mc:Fallback>
        </mc:AlternateContent>
      </w:r>
      <w:r w:rsidR="006B1569">
        <w:rPr>
          <w:noProof/>
        </w:rPr>
        <w:drawing>
          <wp:anchor distT="360045" distB="180340" distL="114300" distR="114300" simplePos="0" relativeHeight="251659264" behindDoc="1" locked="0" layoutInCell="1" allowOverlap="1" wp14:anchorId="25ABC592" wp14:editId="49C7309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715DC99" w14:textId="77777777" w:rsidR="007F0923" w:rsidRPr="001E694D" w:rsidRDefault="007F0923" w:rsidP="001E694D">
      <w:pPr>
        <w:tabs>
          <w:tab w:val="left" w:pos="4569"/>
        </w:tabs>
        <w:rPr>
          <w:rFonts w:ascii="Open Sans" w:hAnsi="Open Sans" w:cs="Open Sans"/>
          <w:color w:val="FFFFFF" w:themeColor="background1"/>
          <w:sz w:val="66"/>
          <w:szCs w:val="66"/>
        </w:rPr>
      </w:pPr>
    </w:p>
    <w:p w14:paraId="5CBCA70E" w14:textId="77777777" w:rsidR="007F0923" w:rsidRDefault="007F0923" w:rsidP="00372ED2">
      <w:pPr>
        <w:spacing w:after="0"/>
        <w:rPr>
          <w:rFonts w:ascii="Open Sans" w:hAnsi="Open Sans" w:cs="Open Sans"/>
          <w:b/>
          <w:bCs/>
          <w:color w:val="FFFFFF" w:themeColor="background1"/>
          <w:sz w:val="66"/>
          <w:szCs w:val="66"/>
        </w:rPr>
      </w:pPr>
    </w:p>
    <w:p w14:paraId="4C61BD3F" w14:textId="77777777" w:rsidR="007F0923" w:rsidRDefault="007F0923" w:rsidP="00372ED2">
      <w:pPr>
        <w:spacing w:after="0"/>
        <w:rPr>
          <w:rFonts w:ascii="Open Sans" w:hAnsi="Open Sans" w:cs="Open Sans"/>
          <w:b/>
          <w:bCs/>
          <w:color w:val="FFFFFF" w:themeColor="background1"/>
          <w:sz w:val="66"/>
          <w:szCs w:val="66"/>
        </w:rPr>
      </w:pPr>
    </w:p>
    <w:p w14:paraId="5CA5E8B6" w14:textId="77777777" w:rsidR="007F0923" w:rsidRPr="00412FC5" w:rsidRDefault="007F092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24A95" w14:paraId="0150406E" w14:textId="77777777" w:rsidTr="00024A95">
        <w:tc>
          <w:tcPr>
            <w:cnfStyle w:val="001000000000" w:firstRow="0" w:lastRow="0" w:firstColumn="1" w:lastColumn="0" w:oddVBand="0" w:evenVBand="0" w:oddHBand="0" w:evenHBand="0" w:firstRowFirstColumn="0" w:firstRowLastColumn="0" w:lastRowFirstColumn="0" w:lastRowLastColumn="0"/>
            <w:tcW w:w="3227" w:type="dxa"/>
          </w:tcPr>
          <w:p w14:paraId="63DD6B40" w14:textId="77777777" w:rsidR="007F0923" w:rsidRPr="001E694D" w:rsidRDefault="006B156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0686DFC" w14:textId="77777777" w:rsidR="007F0923" w:rsidRPr="001E694D" w:rsidRDefault="006B156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Glenview Community Services Inc.</w:t>
            </w:r>
          </w:p>
        </w:tc>
      </w:tr>
      <w:tr w:rsidR="00024A95" w14:paraId="38C6AA52" w14:textId="77777777" w:rsidTr="00024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C4744E" w14:textId="77777777" w:rsidR="007F0923" w:rsidRPr="001E694D" w:rsidRDefault="006B156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1AEC4F4" w14:textId="77777777" w:rsidR="007F0923" w:rsidRPr="001E694D" w:rsidRDefault="006B15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8060</w:t>
            </w:r>
          </w:p>
        </w:tc>
      </w:tr>
      <w:tr w:rsidR="00024A95" w14:paraId="0A58EC0B" w14:textId="77777777" w:rsidTr="00024A95">
        <w:tc>
          <w:tcPr>
            <w:cnfStyle w:val="001000000000" w:firstRow="0" w:lastRow="0" w:firstColumn="1" w:lastColumn="0" w:oddVBand="0" w:evenVBand="0" w:oddHBand="0" w:evenHBand="0" w:firstRowFirstColumn="0" w:firstRowLastColumn="0" w:lastRowFirstColumn="0" w:lastRowLastColumn="0"/>
            <w:tcW w:w="3227" w:type="dxa"/>
          </w:tcPr>
          <w:p w14:paraId="3880D1EC" w14:textId="77777777" w:rsidR="007F0923" w:rsidRPr="001E694D" w:rsidRDefault="006B156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4102252C" w14:textId="77777777" w:rsidR="007F0923" w:rsidRPr="001E694D" w:rsidRDefault="006B15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2-10 Windsor</w:t>
            </w:r>
            <w:r w:rsidRPr="001E694D">
              <w:rPr>
                <w:rFonts w:ascii="Open Sans" w:eastAsia="Times New Roman" w:hAnsi="Open Sans" w:cs="Open Sans"/>
                <w:lang w:eastAsia="en-AU"/>
              </w:rPr>
              <w:t xml:space="preserve"> Street, GLENORCHY, Tasmania, 7010</w:t>
            </w:r>
          </w:p>
        </w:tc>
      </w:tr>
      <w:tr w:rsidR="00024A95" w14:paraId="68B20AA9" w14:textId="77777777" w:rsidTr="00024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641A6C" w14:textId="77777777" w:rsidR="007F0923" w:rsidRPr="001E694D" w:rsidRDefault="006B156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B564C17" w14:textId="77777777" w:rsidR="007F0923" w:rsidRPr="001E694D" w:rsidRDefault="006B15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24A95" w14:paraId="73AA5BBD" w14:textId="77777777" w:rsidTr="00024A95">
        <w:tc>
          <w:tcPr>
            <w:cnfStyle w:val="001000000000" w:firstRow="0" w:lastRow="0" w:firstColumn="1" w:lastColumn="0" w:oddVBand="0" w:evenVBand="0" w:oddHBand="0" w:evenHBand="0" w:firstRowFirstColumn="0" w:firstRowLastColumn="0" w:lastRowFirstColumn="0" w:lastRowLastColumn="0"/>
            <w:tcW w:w="3227" w:type="dxa"/>
          </w:tcPr>
          <w:p w14:paraId="114FDC6D" w14:textId="77777777" w:rsidR="007F0923" w:rsidRPr="001E694D" w:rsidRDefault="006B156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tcPr>
          <w:p w14:paraId="3FC7EBB5" w14:textId="77777777" w:rsidR="007F0923" w:rsidRPr="001E694D" w:rsidRDefault="006B15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 September 2025 to 5 September 2025</w:t>
            </w:r>
          </w:p>
        </w:tc>
      </w:tr>
      <w:tr w:rsidR="00024A95" w14:paraId="5D84DF15" w14:textId="77777777" w:rsidTr="00024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8E4B75" w14:textId="77777777" w:rsidR="007F0923" w:rsidRPr="001E694D" w:rsidRDefault="006B156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53867547"/>
            <w:placeholder>
              <w:docPart w:val="DefaultPlaceholder_-1854013437"/>
            </w:placeholder>
            <w:date w:fullDate="2025-10-31T00:00:00Z">
              <w:dateFormat w:val="d MMMM yyyy"/>
              <w:lid w:val="en-AU"/>
              <w:storeMappedDataAs w:val="dateTime"/>
              <w:calendar w:val="gregorian"/>
            </w:date>
          </w:sdtPr>
          <w:sdtEndPr/>
          <w:sdtContent>
            <w:tc>
              <w:tcPr>
                <w:tcW w:w="7114" w:type="dxa"/>
                <w:shd w:val="clear" w:color="auto" w:fill="FFFFFF" w:themeFill="background1"/>
              </w:tcPr>
              <w:p w14:paraId="12F1B3A1" w14:textId="38D21230" w:rsidR="007F0923" w:rsidRPr="001E694D" w:rsidRDefault="000B1C9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31 October 2025</w:t>
                </w:r>
              </w:p>
            </w:tc>
          </w:sdtContent>
        </w:sdt>
      </w:tr>
      <w:tr w:rsidR="00024A95" w14:paraId="5CD2B8A5" w14:textId="77777777" w:rsidTr="00024A9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D6F204A" w14:textId="77777777" w:rsidR="007F0923" w:rsidRPr="001E694D" w:rsidRDefault="006B156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B3693CB" w14:textId="77777777" w:rsidR="007F0923" w:rsidRPr="001E694D" w:rsidRDefault="006B15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945 Glenview Community Services Inc </w:t>
            </w:r>
          </w:p>
          <w:p w14:paraId="37D0B594" w14:textId="77777777" w:rsidR="007F0923" w:rsidRPr="001E694D" w:rsidRDefault="006B15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5311 Glenview Community Services Inc.</w:t>
            </w:r>
          </w:p>
        </w:tc>
      </w:tr>
    </w:tbl>
    <w:bookmarkEnd w:id="0"/>
    <w:p w14:paraId="1B026F88" w14:textId="77777777" w:rsidR="007F0923" w:rsidRPr="001E694D" w:rsidRDefault="006B156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77D62DD" w14:textId="77777777" w:rsidR="007F0923" w:rsidRPr="003E162B" w:rsidRDefault="006B156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0468371" w14:textId="1CEC56B4" w:rsidR="007F0923" w:rsidRPr="00700615" w:rsidRDefault="006B1569" w:rsidP="00700615">
      <w:pPr>
        <w:pStyle w:val="NormalArial"/>
        <w:spacing w:line="276" w:lineRule="auto"/>
        <w:rPr>
          <w:rFonts w:ascii="Open Sans" w:hAnsi="Open Sans" w:cs="Open Sans"/>
        </w:rPr>
      </w:pPr>
      <w:r w:rsidRPr="00700615">
        <w:rPr>
          <w:rFonts w:ascii="Open Sans" w:hAnsi="Open Sans" w:cs="Open Sans"/>
        </w:rPr>
        <w:t xml:space="preserve">This performance report for </w:t>
      </w:r>
      <w:r w:rsidRPr="00700615">
        <w:rPr>
          <w:rFonts w:ascii="Open Sans" w:hAnsi="Open Sans" w:cs="Open Sans"/>
          <w:color w:val="auto"/>
        </w:rPr>
        <w:t>Glenview Community Services Inc. (</w:t>
      </w:r>
      <w:r w:rsidRPr="00700615">
        <w:rPr>
          <w:rFonts w:ascii="Open Sans" w:hAnsi="Open Sans" w:cs="Open Sans"/>
          <w:b/>
          <w:color w:val="auto"/>
        </w:rPr>
        <w:t>the service</w:t>
      </w:r>
      <w:r w:rsidRPr="00700615">
        <w:rPr>
          <w:rFonts w:ascii="Open Sans" w:hAnsi="Open Sans" w:cs="Open Sans"/>
          <w:color w:val="auto"/>
        </w:rPr>
        <w:t xml:space="preserve">) has been prepared by </w:t>
      </w:r>
      <w:r w:rsidRPr="00700615">
        <w:rPr>
          <w:rFonts w:ascii="Open Sans" w:hAnsi="Open Sans" w:cs="Open Sans"/>
        </w:rPr>
        <w:t>T Wurf</w:t>
      </w:r>
      <w:r w:rsidRPr="00700615">
        <w:rPr>
          <w:rFonts w:ascii="Open Sans" w:hAnsi="Open Sans" w:cs="Open Sans"/>
          <w:color w:val="0000FF"/>
        </w:rPr>
        <w:t xml:space="preserve">, </w:t>
      </w:r>
      <w:r w:rsidRPr="00700615">
        <w:rPr>
          <w:rFonts w:ascii="Open Sans" w:hAnsi="Open Sans" w:cs="Open Sans"/>
        </w:rPr>
        <w:t>delegate of the Aged Care Quality and Safety Commissioner (Commissioner)</w:t>
      </w:r>
      <w:r w:rsidRPr="00700615">
        <w:rPr>
          <w:rStyle w:val="FootnoteReference"/>
          <w:rFonts w:ascii="Open Sans" w:hAnsi="Open Sans" w:cs="Open Sans"/>
          <w:sz w:val="24"/>
        </w:rPr>
        <w:footnoteReference w:id="1"/>
      </w:r>
      <w:r w:rsidRPr="00700615">
        <w:rPr>
          <w:rFonts w:ascii="Open Sans" w:hAnsi="Open Sans" w:cs="Open Sans"/>
        </w:rPr>
        <w:t xml:space="preserve">. </w:t>
      </w:r>
    </w:p>
    <w:p w14:paraId="1C2D40A6" w14:textId="77777777" w:rsidR="007F0923" w:rsidRPr="00700615" w:rsidRDefault="006B1569" w:rsidP="00700615">
      <w:pPr>
        <w:pStyle w:val="NormalArial"/>
        <w:spacing w:line="276" w:lineRule="auto"/>
        <w:rPr>
          <w:rFonts w:ascii="Open Sans" w:hAnsi="Open Sans" w:cs="Open Sans"/>
        </w:rPr>
      </w:pPr>
      <w:r w:rsidRPr="00700615">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F15D56F" w14:textId="77777777" w:rsidR="007F0923" w:rsidRPr="00700615" w:rsidRDefault="006B1569" w:rsidP="00700615">
      <w:pPr>
        <w:pStyle w:val="NormalArial"/>
        <w:spacing w:line="276" w:lineRule="auto"/>
        <w:rPr>
          <w:rFonts w:ascii="Open Sans" w:hAnsi="Open Sans" w:cs="Open Sans"/>
        </w:rPr>
      </w:pPr>
      <w:r w:rsidRPr="00700615">
        <w:rPr>
          <w:rFonts w:ascii="Open Sans" w:hAnsi="Open Sans" w:cs="Open Sans"/>
        </w:rPr>
        <w:t>The report also specifies any areas in which improvements must be made to ensure the Quality Standards are complied with.</w:t>
      </w:r>
    </w:p>
    <w:p w14:paraId="53A9AE7B" w14:textId="77777777" w:rsidR="007F0923" w:rsidRPr="003E162B" w:rsidRDefault="006B156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F979680" w14:textId="77777777" w:rsidR="007F0923" w:rsidRPr="001E694D" w:rsidRDefault="006B1569" w:rsidP="00700615">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657582F7" w14:textId="3B89E912" w:rsidR="007F0923" w:rsidRPr="000B1C97" w:rsidRDefault="000B1C97" w:rsidP="00700615">
      <w:pPr>
        <w:pStyle w:val="ListParagraph"/>
        <w:numPr>
          <w:ilvl w:val="0"/>
          <w:numId w:val="2"/>
        </w:numPr>
        <w:tabs>
          <w:tab w:val="clear" w:pos="357"/>
          <w:tab w:val="left" w:pos="426"/>
        </w:tabs>
        <w:spacing w:before="120" w:line="276" w:lineRule="auto"/>
        <w:ind w:left="425" w:hanging="425"/>
        <w:contextualSpacing w:val="0"/>
        <w:rPr>
          <w:rFonts w:ascii="Open Sans" w:hAnsi="Open Sans" w:cs="Open Sans"/>
          <w:color w:val="auto"/>
        </w:rPr>
      </w:pPr>
      <w:r>
        <w:rPr>
          <w:rFonts w:ascii="Open Sans" w:hAnsi="Open Sans" w:cs="Open Sans"/>
          <w:color w:val="auto"/>
        </w:rPr>
        <w:t>T</w:t>
      </w:r>
      <w:r w:rsidRPr="000B1C97">
        <w:rPr>
          <w:rFonts w:ascii="Open Sans" w:hAnsi="Open Sans" w:cs="Open Sans"/>
          <w:color w:val="auto"/>
        </w:rPr>
        <w:t>he assessment team’s report for the Assessment contact (performance assessment) – site report was informed by a site assessment, observations at the service, review of documents and interviews with staff, older people/representatives and others</w:t>
      </w:r>
      <w:r>
        <w:rPr>
          <w:rFonts w:ascii="Open Sans" w:hAnsi="Open Sans" w:cs="Open Sans"/>
          <w:color w:val="auto"/>
        </w:rPr>
        <w:t>.</w:t>
      </w:r>
    </w:p>
    <w:p w14:paraId="682E2F18" w14:textId="6776DB4E" w:rsidR="007F0923" w:rsidRPr="001E694D" w:rsidRDefault="000B1C97" w:rsidP="00700615">
      <w:pPr>
        <w:pStyle w:val="ListParagraph"/>
        <w:numPr>
          <w:ilvl w:val="0"/>
          <w:numId w:val="2"/>
        </w:numPr>
        <w:tabs>
          <w:tab w:val="clear" w:pos="357"/>
          <w:tab w:val="left" w:pos="426"/>
        </w:tabs>
        <w:spacing w:before="120" w:line="276" w:lineRule="auto"/>
        <w:ind w:left="425" w:hanging="425"/>
        <w:contextualSpacing w:val="0"/>
        <w:rPr>
          <w:rFonts w:ascii="Open Sans" w:hAnsi="Open Sans" w:cs="Open Sans"/>
          <w:color w:val="FF0000"/>
        </w:rPr>
      </w:pPr>
      <w:r>
        <w:rPr>
          <w:rFonts w:ascii="Open Sans" w:hAnsi="Open Sans" w:cs="Open Sans"/>
        </w:rPr>
        <w:t>T</w:t>
      </w:r>
      <w:r w:rsidRPr="001E694D">
        <w:rPr>
          <w:rFonts w:ascii="Open Sans" w:hAnsi="Open Sans" w:cs="Open Sans"/>
        </w:rPr>
        <w:t>he provider’s response to the assessment team’s report received</w:t>
      </w:r>
      <w:r>
        <w:rPr>
          <w:rFonts w:ascii="Open Sans" w:hAnsi="Open Sans" w:cs="Open Sans"/>
        </w:rPr>
        <w:t xml:space="preserve"> 2 October 2025.</w:t>
      </w:r>
    </w:p>
    <w:p w14:paraId="326E211F" w14:textId="1BCD0776" w:rsidR="007F0923" w:rsidRPr="001E694D" w:rsidRDefault="006B156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5F974C2" w14:textId="77777777" w:rsidR="007F0923" w:rsidRPr="003E162B" w:rsidRDefault="006B156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24A95" w14:paraId="4995B7A6" w14:textId="77777777" w:rsidTr="00024A9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9EA3C4" w14:textId="77777777" w:rsidR="007F0923" w:rsidRPr="001E694D" w:rsidRDefault="006B1569"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18FD543F" w14:textId="7CE43D6B" w:rsidR="007F0923" w:rsidRPr="000B1C97" w:rsidRDefault="000767A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rPr>
                <w:alias w:val="Compliance Rating"/>
                <w:tag w:val="Compliance Rating"/>
                <w:id w:val="109718605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B1C97" w:rsidRPr="000B1C97">
                  <w:rPr>
                    <w:rFonts w:ascii="Open Sans" w:hAnsi="Open Sans" w:cs="Open Sans"/>
                  </w:rPr>
                  <w:t>Not Compliant</w:t>
                </w:r>
              </w:sdtContent>
            </w:sdt>
          </w:p>
        </w:tc>
      </w:tr>
      <w:tr w:rsidR="00024A95" w14:paraId="731916C7" w14:textId="77777777" w:rsidTr="00024A95">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0FB32F14" w14:textId="77777777" w:rsidR="007F0923" w:rsidRPr="001E694D" w:rsidRDefault="006B156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tcPr>
          <w:p w14:paraId="6821C896" w14:textId="59429CA6" w:rsidR="007F0923" w:rsidRPr="001E694D" w:rsidRDefault="000767A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416685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b/>
                    <w:bCs/>
                  </w:rPr>
                  <w:t>Not Compliant</w:t>
                </w:r>
              </w:sdtContent>
            </w:sdt>
          </w:p>
        </w:tc>
      </w:tr>
      <w:tr w:rsidR="00024A95" w14:paraId="3B1A6C5B" w14:textId="77777777" w:rsidTr="00024A9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0A19AB" w14:textId="77777777" w:rsidR="007F0923" w:rsidRPr="001E694D" w:rsidRDefault="006B156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F87782E" w14:textId="3885037C" w:rsidR="007F0923" w:rsidRPr="001E694D" w:rsidRDefault="000767A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438185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b/>
                    <w:bCs/>
                  </w:rPr>
                  <w:t>Not Compliant</w:t>
                </w:r>
              </w:sdtContent>
            </w:sdt>
          </w:p>
        </w:tc>
      </w:tr>
      <w:tr w:rsidR="00024A95" w14:paraId="1FD2134B" w14:textId="77777777" w:rsidTr="00024A95">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7FBBAB68" w14:textId="77777777" w:rsidR="007F0923" w:rsidRPr="001E694D" w:rsidRDefault="006B156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tcPr>
          <w:p w14:paraId="5DABB881" w14:textId="6E947E27" w:rsidR="007F0923" w:rsidRPr="001E694D" w:rsidRDefault="000767A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028853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b/>
                    <w:bCs/>
                  </w:rPr>
                  <w:t>Not Compliant</w:t>
                </w:r>
              </w:sdtContent>
            </w:sdt>
          </w:p>
        </w:tc>
      </w:tr>
    </w:tbl>
    <w:p w14:paraId="593AE356" w14:textId="77777777" w:rsidR="007F0923" w:rsidRPr="001E694D" w:rsidRDefault="006B156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33031D5" w14:textId="77777777" w:rsidR="007F0923" w:rsidRPr="003E162B" w:rsidRDefault="006B156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EA09C6" w14:textId="77777777" w:rsidR="007F0923" w:rsidRPr="001E694D" w:rsidRDefault="006B1569" w:rsidP="00700615">
      <w:pPr>
        <w:pStyle w:val="NormalArial"/>
        <w:spacing w:line="276" w:lineRule="auto"/>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3685C141" w14:textId="3820F9E1" w:rsidR="007F0923" w:rsidRPr="00F63174" w:rsidRDefault="00F63174" w:rsidP="00700615">
      <w:pPr>
        <w:pStyle w:val="ListBullet"/>
        <w:spacing w:before="120" w:after="120" w:line="276" w:lineRule="auto"/>
        <w:ind w:left="425" w:hanging="425"/>
        <w:rPr>
          <w:rFonts w:ascii="Open Sans" w:hAnsi="Open Sans" w:cs="Open Sans"/>
          <w:color w:val="auto"/>
        </w:rPr>
      </w:pPr>
      <w:bookmarkStart w:id="1" w:name="_Hlk212791030"/>
      <w:r w:rsidRPr="00F63174">
        <w:rPr>
          <w:rFonts w:ascii="Open Sans" w:hAnsi="Open Sans" w:cs="Open Sans"/>
          <w:color w:val="auto"/>
        </w:rPr>
        <w:t>Requirement 2(3)(a) – ensure assessment and planning, including consideration of risks to the consumer’s health and well-being, informs the delivery of safe and effective care and services</w:t>
      </w:r>
      <w:r w:rsidR="003A2731">
        <w:rPr>
          <w:rFonts w:ascii="Open Sans" w:hAnsi="Open Sans" w:cs="Open Sans"/>
          <w:color w:val="auto"/>
        </w:rPr>
        <w:t xml:space="preserve">, including in relation to </w:t>
      </w:r>
      <w:r w:rsidR="003A2731" w:rsidRPr="00945D47">
        <w:rPr>
          <w:rFonts w:ascii="Open Sans" w:hAnsi="Open Sans" w:cs="Open Sans"/>
        </w:rPr>
        <w:t>restrictive practices</w:t>
      </w:r>
      <w:r w:rsidR="003A2731">
        <w:rPr>
          <w:rFonts w:ascii="Open Sans" w:hAnsi="Open Sans" w:cs="Open Sans"/>
        </w:rPr>
        <w:t xml:space="preserve">, </w:t>
      </w:r>
      <w:r w:rsidR="003A2731" w:rsidRPr="00945D47">
        <w:rPr>
          <w:rFonts w:ascii="Open Sans" w:hAnsi="Open Sans" w:cs="Open Sans"/>
        </w:rPr>
        <w:t>behaviour support</w:t>
      </w:r>
      <w:r w:rsidR="003A2731">
        <w:rPr>
          <w:rFonts w:ascii="Open Sans" w:hAnsi="Open Sans" w:cs="Open Sans"/>
        </w:rPr>
        <w:t xml:space="preserve">, </w:t>
      </w:r>
      <w:r w:rsidR="003A2731" w:rsidRPr="00945D47">
        <w:rPr>
          <w:rFonts w:ascii="Open Sans" w:hAnsi="Open Sans" w:cs="Open Sans"/>
        </w:rPr>
        <w:t xml:space="preserve">pain, and </w:t>
      </w:r>
      <w:r w:rsidR="003A2731">
        <w:rPr>
          <w:rFonts w:ascii="Open Sans" w:hAnsi="Open Sans" w:cs="Open Sans"/>
        </w:rPr>
        <w:t xml:space="preserve">for </w:t>
      </w:r>
      <w:r w:rsidR="003A2731" w:rsidRPr="00945D47">
        <w:rPr>
          <w:rFonts w:ascii="Open Sans" w:hAnsi="Open Sans" w:cs="Open Sans"/>
        </w:rPr>
        <w:t>new and respite consumers</w:t>
      </w:r>
      <w:r w:rsidR="003A2731">
        <w:rPr>
          <w:rFonts w:ascii="Open Sans" w:hAnsi="Open Sans" w:cs="Open Sans"/>
        </w:rPr>
        <w:t>.</w:t>
      </w:r>
    </w:p>
    <w:p w14:paraId="6C961619" w14:textId="690436DF" w:rsidR="00F63174" w:rsidRPr="00F63174" w:rsidRDefault="00F63174" w:rsidP="00700615">
      <w:pPr>
        <w:pStyle w:val="ListBullet"/>
        <w:spacing w:before="120" w:after="120" w:line="276" w:lineRule="auto"/>
        <w:ind w:left="425" w:hanging="425"/>
        <w:rPr>
          <w:rFonts w:ascii="Open Sans" w:hAnsi="Open Sans" w:cs="Open Sans"/>
          <w:color w:val="auto"/>
        </w:rPr>
      </w:pPr>
      <w:r w:rsidRPr="00F63174">
        <w:rPr>
          <w:rFonts w:ascii="Open Sans" w:hAnsi="Open Sans" w:cs="Open Sans"/>
          <w:color w:val="auto"/>
        </w:rPr>
        <w:t>Requirement 2(3)(e) – ensure care and services are reviewed regularly for effectiveness, and when circumstances change or when incidents impact on the needs, goals or preferences of the consumer.</w:t>
      </w:r>
    </w:p>
    <w:p w14:paraId="7FCB77BD" w14:textId="176DD22B" w:rsidR="00F63174" w:rsidRPr="00F63174" w:rsidRDefault="00F63174" w:rsidP="00700615">
      <w:pPr>
        <w:pStyle w:val="ListBullet"/>
        <w:spacing w:before="120" w:after="120" w:line="276" w:lineRule="auto"/>
        <w:ind w:left="425" w:hanging="425"/>
        <w:rPr>
          <w:rFonts w:ascii="Open Sans" w:hAnsi="Open Sans" w:cs="Open Sans"/>
        </w:rPr>
      </w:pPr>
      <w:r w:rsidRPr="00F63174">
        <w:rPr>
          <w:rFonts w:ascii="Open Sans" w:hAnsi="Open Sans" w:cs="Open Sans"/>
          <w:color w:val="auto"/>
        </w:rPr>
        <w:t xml:space="preserve">Requirement 3(3)(a) – ensure consumers receive </w:t>
      </w:r>
      <w:r w:rsidRPr="00F63174">
        <w:rPr>
          <w:rFonts w:ascii="Open Sans" w:hAnsi="Open Sans" w:cs="Open Sans"/>
        </w:rPr>
        <w:t>safe and effective personal and clinical care that: (i)</w:t>
      </w:r>
      <w:r>
        <w:rPr>
          <w:rFonts w:ascii="Open Sans" w:hAnsi="Open Sans" w:cs="Open Sans"/>
        </w:rPr>
        <w:t xml:space="preserve"> </w:t>
      </w:r>
      <w:r w:rsidRPr="00F63174">
        <w:rPr>
          <w:rFonts w:ascii="Open Sans" w:hAnsi="Open Sans" w:cs="Open Sans"/>
        </w:rPr>
        <w:t>is best practice; and</w:t>
      </w:r>
      <w:r>
        <w:rPr>
          <w:rFonts w:ascii="Open Sans" w:hAnsi="Open Sans" w:cs="Open Sans"/>
        </w:rPr>
        <w:t xml:space="preserve"> </w:t>
      </w:r>
      <w:r w:rsidRPr="00F63174">
        <w:rPr>
          <w:rFonts w:ascii="Open Sans" w:hAnsi="Open Sans" w:cs="Open Sans"/>
        </w:rPr>
        <w:t>(ii)</w:t>
      </w:r>
      <w:r w:rsidRPr="00F63174">
        <w:rPr>
          <w:rFonts w:ascii="Open Sans" w:hAnsi="Open Sans" w:cs="Open Sans"/>
        </w:rPr>
        <w:tab/>
        <w:t>is tailored to their needs; an</w:t>
      </w:r>
      <w:r>
        <w:rPr>
          <w:rFonts w:ascii="Open Sans" w:hAnsi="Open Sans" w:cs="Open Sans"/>
        </w:rPr>
        <w:t xml:space="preserve">d </w:t>
      </w:r>
      <w:r w:rsidRPr="00F63174">
        <w:rPr>
          <w:rFonts w:ascii="Open Sans" w:hAnsi="Open Sans" w:cs="Open Sans"/>
        </w:rPr>
        <w:t>(iii)</w:t>
      </w:r>
      <w:r>
        <w:rPr>
          <w:rFonts w:ascii="Open Sans" w:hAnsi="Open Sans" w:cs="Open Sans"/>
        </w:rPr>
        <w:t xml:space="preserve"> </w:t>
      </w:r>
      <w:r w:rsidRPr="00F63174">
        <w:rPr>
          <w:rFonts w:ascii="Open Sans" w:hAnsi="Open Sans" w:cs="Open Sans"/>
        </w:rPr>
        <w:t>optimises their health and well-being</w:t>
      </w:r>
      <w:r w:rsidR="00561DFB">
        <w:rPr>
          <w:rFonts w:ascii="Open Sans" w:hAnsi="Open Sans" w:cs="Open Sans"/>
        </w:rPr>
        <w:t xml:space="preserve">; </w:t>
      </w:r>
      <w:r w:rsidR="003728F2">
        <w:rPr>
          <w:rFonts w:ascii="Open Sans" w:hAnsi="Open Sans" w:cs="Open Sans"/>
        </w:rPr>
        <w:t>including</w:t>
      </w:r>
      <w:r w:rsidR="00561DFB">
        <w:rPr>
          <w:rFonts w:ascii="Open Sans" w:hAnsi="Open Sans" w:cs="Open Sans"/>
        </w:rPr>
        <w:t xml:space="preserve"> relating to restrictive practices</w:t>
      </w:r>
      <w:r w:rsidR="004C01E5">
        <w:rPr>
          <w:rFonts w:ascii="Open Sans" w:hAnsi="Open Sans" w:cs="Open Sans"/>
        </w:rPr>
        <w:t xml:space="preserve"> </w:t>
      </w:r>
      <w:r w:rsidR="00561DFB">
        <w:rPr>
          <w:rFonts w:ascii="Open Sans" w:hAnsi="Open Sans" w:cs="Open Sans"/>
        </w:rPr>
        <w:t>and complex care needs.</w:t>
      </w:r>
    </w:p>
    <w:p w14:paraId="669ED3E7" w14:textId="7F845452" w:rsidR="00F63174" w:rsidRPr="00F63174" w:rsidRDefault="00F63174" w:rsidP="00700615">
      <w:pPr>
        <w:pStyle w:val="ListBullet"/>
        <w:spacing w:before="120" w:after="120" w:line="276" w:lineRule="auto"/>
        <w:ind w:left="425" w:hanging="425"/>
        <w:rPr>
          <w:rFonts w:ascii="Open Sans" w:hAnsi="Open Sans" w:cs="Open Sans"/>
          <w:color w:val="auto"/>
        </w:rPr>
      </w:pPr>
      <w:r w:rsidRPr="00F63174">
        <w:rPr>
          <w:rFonts w:ascii="Open Sans" w:hAnsi="Open Sans" w:cs="Open Sans"/>
          <w:color w:val="auto"/>
        </w:rPr>
        <w:t xml:space="preserve">Requirement 3(3)(b) – ensure </w:t>
      </w:r>
      <w:r>
        <w:rPr>
          <w:rFonts w:ascii="Open Sans" w:hAnsi="Open Sans" w:cs="Open Sans"/>
        </w:rPr>
        <w:t>e</w:t>
      </w:r>
      <w:r w:rsidRPr="00F63174">
        <w:rPr>
          <w:rFonts w:ascii="Open Sans" w:hAnsi="Open Sans" w:cs="Open Sans"/>
        </w:rPr>
        <w:t>ffective management of high-impact or high-prevalence risks associated with the care of each consumer</w:t>
      </w:r>
      <w:r w:rsidR="003728F2">
        <w:rPr>
          <w:rFonts w:ascii="Open Sans" w:hAnsi="Open Sans" w:cs="Open Sans"/>
        </w:rPr>
        <w:t xml:space="preserve">, including </w:t>
      </w:r>
      <w:r w:rsidR="004C01E5">
        <w:rPr>
          <w:rFonts w:ascii="Open Sans" w:hAnsi="Open Sans" w:cs="Open Sans"/>
        </w:rPr>
        <w:t xml:space="preserve">relating to </w:t>
      </w:r>
      <w:r w:rsidR="004C01E5" w:rsidRPr="00FC2CE9">
        <w:rPr>
          <w:rFonts w:ascii="Open Sans" w:hAnsi="Open Sans" w:cs="Open Sans"/>
        </w:rPr>
        <w:t>medications, skin integrity, falls and dysphagia</w:t>
      </w:r>
      <w:r w:rsidR="004C01E5">
        <w:rPr>
          <w:rFonts w:ascii="Open Sans" w:hAnsi="Open Sans" w:cs="Open Sans"/>
        </w:rPr>
        <w:t>.</w:t>
      </w:r>
    </w:p>
    <w:p w14:paraId="763436A8" w14:textId="755CF686" w:rsidR="00F63174" w:rsidRPr="00EA3C97" w:rsidRDefault="00F63174" w:rsidP="00700615">
      <w:pPr>
        <w:pStyle w:val="ListBullet"/>
        <w:spacing w:before="120" w:after="120" w:line="276" w:lineRule="auto"/>
        <w:ind w:left="425" w:hanging="425"/>
        <w:rPr>
          <w:rFonts w:ascii="Open Sans" w:hAnsi="Open Sans" w:cs="Open Sans"/>
          <w:color w:val="auto"/>
        </w:rPr>
      </w:pPr>
      <w:r w:rsidRPr="00EA3C97">
        <w:rPr>
          <w:rFonts w:ascii="Open Sans" w:hAnsi="Open Sans" w:cs="Open Sans"/>
          <w:color w:val="auto"/>
        </w:rPr>
        <w:lastRenderedPageBreak/>
        <w:t xml:space="preserve">Requirement 3(3)(d) </w:t>
      </w:r>
      <w:r w:rsidR="00EA3C97" w:rsidRPr="00EA3C97">
        <w:rPr>
          <w:rFonts w:ascii="Open Sans" w:hAnsi="Open Sans" w:cs="Open Sans"/>
          <w:color w:val="auto"/>
        </w:rPr>
        <w:t>–</w:t>
      </w:r>
      <w:r w:rsidRPr="00EA3C97">
        <w:rPr>
          <w:rFonts w:ascii="Open Sans" w:hAnsi="Open Sans" w:cs="Open Sans"/>
          <w:color w:val="auto"/>
        </w:rPr>
        <w:t xml:space="preserve"> </w:t>
      </w:r>
      <w:r w:rsidR="00EA3C97" w:rsidRPr="00EA3C97">
        <w:rPr>
          <w:rFonts w:ascii="Open Sans" w:hAnsi="Open Sans" w:cs="Open Sans"/>
          <w:color w:val="auto"/>
        </w:rPr>
        <w:t xml:space="preserve">ensure </w:t>
      </w:r>
      <w:r w:rsidR="00EA3C97" w:rsidRPr="00EA3C97">
        <w:rPr>
          <w:rFonts w:ascii="Open Sans" w:hAnsi="Open Sans" w:cs="Open Sans"/>
        </w:rPr>
        <w:t>deterioration or change of a consumer’s mental health, cognitive or physical function, capacity or condition is recognised and responded to in a timely manner</w:t>
      </w:r>
      <w:r w:rsidR="00EA3C97">
        <w:rPr>
          <w:rFonts w:ascii="Open Sans" w:hAnsi="Open Sans" w:cs="Open Sans"/>
        </w:rPr>
        <w:t>.</w:t>
      </w:r>
    </w:p>
    <w:p w14:paraId="76C89609" w14:textId="450BBA2F" w:rsidR="00F63174" w:rsidRPr="00EA3C97" w:rsidRDefault="00F63174" w:rsidP="00700615">
      <w:pPr>
        <w:pStyle w:val="ListBullet"/>
        <w:spacing w:before="120" w:after="120" w:line="276" w:lineRule="auto"/>
        <w:ind w:left="425" w:hanging="425"/>
        <w:rPr>
          <w:rFonts w:ascii="Open Sans" w:hAnsi="Open Sans" w:cs="Open Sans"/>
          <w:color w:val="auto"/>
        </w:rPr>
      </w:pPr>
      <w:r w:rsidRPr="00EA3C97">
        <w:rPr>
          <w:rFonts w:ascii="Open Sans" w:hAnsi="Open Sans" w:cs="Open Sans"/>
          <w:color w:val="auto"/>
        </w:rPr>
        <w:t>Requirement 7(3)(a)</w:t>
      </w:r>
      <w:r w:rsidR="00EA3C97" w:rsidRPr="00EA3C97">
        <w:rPr>
          <w:rFonts w:ascii="Open Sans" w:hAnsi="Open Sans" w:cs="Open Sans"/>
          <w:color w:val="auto"/>
        </w:rPr>
        <w:t xml:space="preserve"> – ensure t</w:t>
      </w:r>
      <w:r w:rsidR="00EA3C97" w:rsidRPr="00EA3C97">
        <w:rPr>
          <w:rFonts w:ascii="Open Sans" w:hAnsi="Open Sans" w:cs="Open Sans"/>
        </w:rPr>
        <w:t>he workforce is planned to enable, and the number and mix of members of the workforce deployed enables, the delivery and management of safe and quality care and services</w:t>
      </w:r>
      <w:r w:rsidR="00EA3C97">
        <w:rPr>
          <w:rFonts w:ascii="Open Sans" w:hAnsi="Open Sans" w:cs="Open Sans"/>
        </w:rPr>
        <w:t>.</w:t>
      </w:r>
    </w:p>
    <w:p w14:paraId="4ACBAD22" w14:textId="55C173D8" w:rsidR="00F63174" w:rsidRPr="00EA3C97" w:rsidRDefault="00F63174" w:rsidP="00700615">
      <w:pPr>
        <w:pStyle w:val="ListBullet"/>
        <w:spacing w:before="120" w:after="120" w:line="276" w:lineRule="auto"/>
        <w:ind w:left="425" w:hanging="425"/>
        <w:rPr>
          <w:rFonts w:ascii="Open Sans" w:hAnsi="Open Sans" w:cs="Open Sans"/>
          <w:color w:val="auto"/>
        </w:rPr>
      </w:pPr>
      <w:r w:rsidRPr="00EA3C97">
        <w:rPr>
          <w:rFonts w:ascii="Open Sans" w:hAnsi="Open Sans" w:cs="Open Sans"/>
          <w:color w:val="auto"/>
        </w:rPr>
        <w:t>Requirement 7(3)(c)</w:t>
      </w:r>
      <w:r w:rsidR="00EA3C97" w:rsidRPr="00EA3C97">
        <w:rPr>
          <w:rFonts w:ascii="Open Sans" w:hAnsi="Open Sans" w:cs="Open Sans"/>
          <w:color w:val="auto"/>
        </w:rPr>
        <w:t xml:space="preserve"> – ensure </w:t>
      </w:r>
      <w:r w:rsidR="00EA3C97" w:rsidRPr="00EA3C97">
        <w:rPr>
          <w:rFonts w:ascii="Open Sans" w:hAnsi="Open Sans" w:cs="Open Sans"/>
        </w:rPr>
        <w:t>the workforce is competent, and the members of the workforce have the qualifications and knowledge to effectively perform their roles.</w:t>
      </w:r>
    </w:p>
    <w:p w14:paraId="149FC56E" w14:textId="3FC797B8" w:rsidR="00F63174" w:rsidRPr="00EA3C97" w:rsidRDefault="00F63174" w:rsidP="00700615">
      <w:pPr>
        <w:pStyle w:val="ListBullet"/>
        <w:spacing w:before="120" w:after="120" w:line="276" w:lineRule="auto"/>
        <w:ind w:left="425" w:hanging="425"/>
        <w:rPr>
          <w:rFonts w:ascii="Open Sans" w:hAnsi="Open Sans" w:cs="Open Sans"/>
          <w:color w:val="auto"/>
        </w:rPr>
      </w:pPr>
      <w:r w:rsidRPr="00EA3C97">
        <w:rPr>
          <w:rFonts w:ascii="Open Sans" w:hAnsi="Open Sans" w:cs="Open Sans"/>
          <w:color w:val="auto"/>
        </w:rPr>
        <w:t>Requirement 8(3)(d)</w:t>
      </w:r>
      <w:r w:rsidR="00EA3C97" w:rsidRPr="00EA3C97">
        <w:rPr>
          <w:rFonts w:ascii="Open Sans" w:hAnsi="Open Sans" w:cs="Open Sans"/>
          <w:color w:val="auto"/>
        </w:rPr>
        <w:t xml:space="preserve"> – ensure </w:t>
      </w:r>
      <w:r w:rsidR="00EA3C97" w:rsidRPr="00EA3C97">
        <w:rPr>
          <w:rFonts w:ascii="Open Sans" w:hAnsi="Open Sans" w:cs="Open Sans"/>
        </w:rPr>
        <w:t>effective risk management systems and practices</w:t>
      </w:r>
      <w:r w:rsidR="00EA3C97">
        <w:rPr>
          <w:rFonts w:ascii="Open Sans" w:hAnsi="Open Sans" w:cs="Open Sans"/>
        </w:rPr>
        <w:t>.</w:t>
      </w:r>
    </w:p>
    <w:p w14:paraId="4278C747" w14:textId="0EBB9BF1" w:rsidR="00F63174" w:rsidRPr="00700615" w:rsidRDefault="00F63174" w:rsidP="00700615">
      <w:pPr>
        <w:pStyle w:val="ListBullet"/>
        <w:spacing w:before="120" w:after="120" w:line="276" w:lineRule="auto"/>
        <w:ind w:left="425" w:hanging="425"/>
        <w:rPr>
          <w:rFonts w:ascii="Open Sans" w:hAnsi="Open Sans" w:cs="Open Sans"/>
          <w:color w:val="auto"/>
        </w:rPr>
      </w:pPr>
      <w:r w:rsidRPr="00CC19EE">
        <w:rPr>
          <w:rFonts w:ascii="Open Sans" w:hAnsi="Open Sans" w:cs="Open Sans"/>
          <w:color w:val="auto"/>
        </w:rPr>
        <w:t>Requirement 8(3)(e)</w:t>
      </w:r>
      <w:r w:rsidR="00CC19EE" w:rsidRPr="00CC19EE">
        <w:rPr>
          <w:rFonts w:ascii="Open Sans" w:hAnsi="Open Sans" w:cs="Open Sans"/>
          <w:color w:val="auto"/>
        </w:rPr>
        <w:t xml:space="preserve"> – ensure w</w:t>
      </w:r>
      <w:r w:rsidR="00CC19EE" w:rsidRPr="00CC19EE">
        <w:rPr>
          <w:rFonts w:ascii="Open Sans" w:hAnsi="Open Sans" w:cs="Open Sans"/>
        </w:rPr>
        <w:t>here clinical care is provided—a clinical governance framework, including but not limited to the following:</w:t>
      </w:r>
      <w:r w:rsidR="00CC19EE" w:rsidRPr="00CC19EE">
        <w:rPr>
          <w:rFonts w:ascii="Open Sans" w:hAnsi="Open Sans" w:cs="Open Sans"/>
          <w:color w:val="auto"/>
        </w:rPr>
        <w:t xml:space="preserve"> </w:t>
      </w:r>
      <w:r w:rsidR="00CC19EE" w:rsidRPr="00CC19EE">
        <w:rPr>
          <w:rFonts w:ascii="Open Sans" w:hAnsi="Open Sans" w:cs="Open Sans"/>
        </w:rPr>
        <w:t>(i) antimicrobial stewardship</w:t>
      </w:r>
      <w:r w:rsidR="00CC19EE" w:rsidRPr="00CC19EE">
        <w:rPr>
          <w:rFonts w:ascii="Open Sans" w:hAnsi="Open Sans" w:cs="Open Sans"/>
          <w:color w:val="auto"/>
        </w:rPr>
        <w:t xml:space="preserve">, </w:t>
      </w:r>
      <w:r w:rsidR="00CC19EE" w:rsidRPr="00CC19EE">
        <w:rPr>
          <w:rFonts w:ascii="Open Sans" w:hAnsi="Open Sans" w:cs="Open Sans"/>
        </w:rPr>
        <w:t>(ii) minimising the use of restraint</w:t>
      </w:r>
      <w:r w:rsidR="00CC19EE" w:rsidRPr="00CC19EE">
        <w:rPr>
          <w:rFonts w:ascii="Open Sans" w:hAnsi="Open Sans" w:cs="Open Sans"/>
          <w:color w:val="auto"/>
        </w:rPr>
        <w:t xml:space="preserve">, </w:t>
      </w:r>
      <w:r w:rsidR="00CC19EE" w:rsidRPr="00CC19EE">
        <w:rPr>
          <w:rFonts w:ascii="Open Sans" w:hAnsi="Open Sans" w:cs="Open Sans"/>
        </w:rPr>
        <w:t>(iii) open disclosure.</w:t>
      </w:r>
      <w:bookmarkEnd w:id="1"/>
    </w:p>
    <w:p w14:paraId="58A0AA6F" w14:textId="61BA0A09" w:rsidR="007F0923" w:rsidRPr="001E694D" w:rsidRDefault="006B1569" w:rsidP="0036130C">
      <w:pPr>
        <w:pStyle w:val="NormalArial"/>
        <w:rPr>
          <w:rFonts w:ascii="Open Sans" w:hAnsi="Open Sans" w:cs="Open Sans"/>
        </w:rPr>
      </w:pPr>
      <w:r w:rsidRPr="001E694D">
        <w:rPr>
          <w:rFonts w:ascii="Open Sans" w:hAnsi="Open Sans" w:cs="Open Sans"/>
        </w:rPr>
        <w:br w:type="page"/>
      </w:r>
    </w:p>
    <w:p w14:paraId="2C54CA10" w14:textId="77777777" w:rsidR="007F0923" w:rsidRPr="001E694D" w:rsidRDefault="006B15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2"/>
        <w:gridCol w:w="1837"/>
      </w:tblGrid>
      <w:tr w:rsidR="00024A95" w14:paraId="409058EF" w14:textId="77777777" w:rsidTr="00056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pct"/>
            <w:gridSpan w:val="2"/>
            <w:shd w:val="clear" w:color="auto" w:fill="781E77"/>
          </w:tcPr>
          <w:p w14:paraId="4BD8A3C0" w14:textId="77777777" w:rsidR="007F0923" w:rsidRPr="001E694D" w:rsidRDefault="006B156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30" w:type="pct"/>
            <w:shd w:val="clear" w:color="auto" w:fill="781E77"/>
          </w:tcPr>
          <w:p w14:paraId="510ED1B8" w14:textId="77777777" w:rsidR="007F0923" w:rsidRPr="001E694D" w:rsidRDefault="007F09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4A95" w14:paraId="1D5D65C1" w14:textId="77777777" w:rsidTr="00056258">
        <w:tc>
          <w:tcPr>
            <w:cnfStyle w:val="001000000000" w:firstRow="0" w:lastRow="0" w:firstColumn="1" w:lastColumn="0" w:oddVBand="0" w:evenVBand="0" w:oddHBand="0" w:evenHBand="0" w:firstRowFirstColumn="0" w:firstRowLastColumn="0" w:lastRowFirstColumn="0" w:lastRowLastColumn="0"/>
            <w:tcW w:w="907" w:type="pct"/>
          </w:tcPr>
          <w:p w14:paraId="7CB0A189"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2(3)(a)</w:t>
            </w:r>
          </w:p>
        </w:tc>
        <w:tc>
          <w:tcPr>
            <w:tcW w:w="3063" w:type="pct"/>
          </w:tcPr>
          <w:p w14:paraId="1F32075F" w14:textId="77777777" w:rsidR="007F0923" w:rsidRPr="001E694D" w:rsidRDefault="006B15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30" w:type="pct"/>
          </w:tcPr>
          <w:p w14:paraId="5D519210" w14:textId="6F6DBE8C" w:rsidR="007F0923" w:rsidRPr="001E694D" w:rsidRDefault="000767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006227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r w:rsidR="00024A95" w14:paraId="1250A9BE" w14:textId="77777777" w:rsidTr="000562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58CE7FDE"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2(3)(e)</w:t>
            </w:r>
          </w:p>
        </w:tc>
        <w:tc>
          <w:tcPr>
            <w:tcW w:w="3063" w:type="pct"/>
            <w:shd w:val="clear" w:color="auto" w:fill="auto"/>
          </w:tcPr>
          <w:p w14:paraId="050C43BD" w14:textId="77777777" w:rsidR="007F0923" w:rsidRPr="001E694D" w:rsidRDefault="006B15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30" w:type="pct"/>
            <w:shd w:val="clear" w:color="auto" w:fill="auto"/>
          </w:tcPr>
          <w:p w14:paraId="428F6634" w14:textId="44BAE456" w:rsidR="007F0923" w:rsidRPr="001E694D" w:rsidRDefault="000767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34593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bl>
    <w:p w14:paraId="3B8C9120" w14:textId="77777777" w:rsidR="007F0923" w:rsidRPr="003E162B" w:rsidRDefault="006B1569" w:rsidP="00D87E7C">
      <w:pPr>
        <w:pStyle w:val="Heading20"/>
        <w:rPr>
          <w:rFonts w:ascii="Open Sans" w:hAnsi="Open Sans" w:cs="Open Sans"/>
          <w:color w:val="781E77"/>
        </w:rPr>
      </w:pPr>
      <w:r w:rsidRPr="003E162B">
        <w:rPr>
          <w:rFonts w:ascii="Open Sans" w:hAnsi="Open Sans" w:cs="Open Sans"/>
          <w:color w:val="781E77"/>
        </w:rPr>
        <w:t>Findings</w:t>
      </w:r>
    </w:p>
    <w:p w14:paraId="1AA84DD2" w14:textId="3B5DA2D6" w:rsidR="007F0923" w:rsidRPr="00502E48" w:rsidRDefault="003A2731" w:rsidP="0036130C">
      <w:pPr>
        <w:pStyle w:val="NormalArial"/>
        <w:rPr>
          <w:rFonts w:ascii="Open Sans" w:hAnsi="Open Sans" w:cs="Open Sans"/>
          <w:b/>
          <w:bCs/>
        </w:rPr>
      </w:pPr>
      <w:r w:rsidRPr="00502E48">
        <w:rPr>
          <w:rFonts w:ascii="Open Sans" w:hAnsi="Open Sans" w:cs="Open Sans"/>
          <w:b/>
          <w:bCs/>
        </w:rPr>
        <w:t>Requirement 2(3)(a)</w:t>
      </w:r>
    </w:p>
    <w:p w14:paraId="196D4C24" w14:textId="77777777" w:rsidR="003A2731" w:rsidRPr="00502E48" w:rsidRDefault="003A2731" w:rsidP="00700615">
      <w:pPr>
        <w:spacing w:line="276" w:lineRule="auto"/>
        <w:rPr>
          <w:rFonts w:ascii="Open Sans" w:eastAsia="Arial" w:hAnsi="Open Sans" w:cs="Open Sans"/>
          <w:color w:val="auto"/>
        </w:rPr>
      </w:pPr>
      <w:bookmarkStart w:id="2" w:name="_Hlk121490682"/>
      <w:r w:rsidRPr="00502E48">
        <w:rPr>
          <w:rFonts w:ascii="Open Sans" w:hAnsi="Open Sans" w:cs="Open Sans"/>
          <w:color w:val="auto"/>
        </w:rPr>
        <w:t>Having considered the Assessment Contact Report and approved provider’s response, I have decided this requirement is non-compliant.</w:t>
      </w:r>
      <w:r w:rsidRPr="00502E48">
        <w:rPr>
          <w:rFonts w:ascii="Open Sans" w:eastAsia="Arial" w:hAnsi="Open Sans" w:cs="Open Sans"/>
          <w:color w:val="auto"/>
        </w:rPr>
        <w:t xml:space="preserve"> </w:t>
      </w:r>
    </w:p>
    <w:p w14:paraId="110EB36F" w14:textId="77777777" w:rsidR="003A2731" w:rsidRPr="00502E48" w:rsidRDefault="003A2731" w:rsidP="00700615">
      <w:pPr>
        <w:pStyle w:val="NormalArial"/>
        <w:spacing w:line="276" w:lineRule="auto"/>
        <w:rPr>
          <w:rFonts w:ascii="Open Sans" w:hAnsi="Open Sans" w:cs="Open Sans"/>
        </w:rPr>
      </w:pPr>
      <w:r w:rsidRPr="00502E48">
        <w:rPr>
          <w:rFonts w:ascii="Open Sans" w:hAnsi="Open Sans" w:cs="Open Sans"/>
        </w:rPr>
        <w:t>I have made this decision based on the following analysis.</w:t>
      </w:r>
    </w:p>
    <w:p w14:paraId="7C065F32" w14:textId="77777777" w:rsidR="003A2731" w:rsidRDefault="003A2731" w:rsidP="00700615">
      <w:pPr>
        <w:pStyle w:val="NormalArial"/>
        <w:spacing w:line="276" w:lineRule="auto"/>
        <w:rPr>
          <w:rFonts w:ascii="Open Sans" w:hAnsi="Open Sans" w:cs="Open Sans"/>
        </w:rPr>
      </w:pPr>
      <w:r w:rsidRPr="00945D47">
        <w:rPr>
          <w:rFonts w:ascii="Open Sans" w:hAnsi="Open Sans" w:cs="Open Sans"/>
        </w:rPr>
        <w:t>The Assessment Contact Report included evidence the service did not have effective assessment and planning processes, including to identify risks to consumers such as those associated with restrictive practices</w:t>
      </w:r>
      <w:r>
        <w:rPr>
          <w:rFonts w:ascii="Open Sans" w:hAnsi="Open Sans" w:cs="Open Sans"/>
        </w:rPr>
        <w:t xml:space="preserve">, </w:t>
      </w:r>
      <w:r w:rsidRPr="00945D47">
        <w:rPr>
          <w:rFonts w:ascii="Open Sans" w:hAnsi="Open Sans" w:cs="Open Sans"/>
        </w:rPr>
        <w:t xml:space="preserve">behaviour support and pain, and for new and respite consumers. </w:t>
      </w:r>
      <w:r>
        <w:rPr>
          <w:rFonts w:ascii="Open Sans" w:hAnsi="Open Sans" w:cs="Open Sans"/>
        </w:rPr>
        <w:t>For example:</w:t>
      </w:r>
    </w:p>
    <w:p w14:paraId="1B7EF202" w14:textId="770987DB" w:rsidR="003A2731" w:rsidRPr="0076497C" w:rsidRDefault="003A2731" w:rsidP="00700615">
      <w:pPr>
        <w:pStyle w:val="NormalArial"/>
        <w:numPr>
          <w:ilvl w:val="0"/>
          <w:numId w:val="15"/>
        </w:numPr>
        <w:spacing w:before="120" w:line="276" w:lineRule="auto"/>
        <w:ind w:left="425" w:hanging="425"/>
        <w:rPr>
          <w:rFonts w:ascii="Open Sans" w:hAnsi="Open Sans" w:cs="Open Sans"/>
          <w:color w:val="auto"/>
        </w:rPr>
      </w:pPr>
      <w:r w:rsidRPr="0076497C">
        <w:rPr>
          <w:rFonts w:ascii="Open Sans" w:hAnsi="Open Sans" w:cs="Open Sans"/>
          <w:color w:val="auto"/>
        </w:rPr>
        <w:t>Various assessments, including a complex nursing assessment, were not completed for a consumer upon their entry to the service, and there was inconsistent information recorded about their medical diagnosis</w:t>
      </w:r>
      <w:r w:rsidR="00056258" w:rsidRPr="0076497C">
        <w:rPr>
          <w:rFonts w:ascii="Open Sans" w:hAnsi="Open Sans" w:cs="Open Sans"/>
          <w:color w:val="auto"/>
        </w:rPr>
        <w:t xml:space="preserve">. </w:t>
      </w:r>
    </w:p>
    <w:p w14:paraId="7016FF7B" w14:textId="77777777" w:rsidR="003A2731" w:rsidRPr="0076497C" w:rsidRDefault="003A2731" w:rsidP="00700615">
      <w:pPr>
        <w:pStyle w:val="NormalArial"/>
        <w:numPr>
          <w:ilvl w:val="0"/>
          <w:numId w:val="15"/>
        </w:numPr>
        <w:spacing w:before="120" w:line="276" w:lineRule="auto"/>
        <w:ind w:left="425" w:hanging="425"/>
        <w:rPr>
          <w:rFonts w:ascii="Open Sans" w:hAnsi="Open Sans" w:cs="Open Sans"/>
          <w:color w:val="auto"/>
        </w:rPr>
      </w:pPr>
      <w:r w:rsidRPr="0076497C">
        <w:rPr>
          <w:rFonts w:ascii="Open Sans" w:hAnsi="Open Sans" w:cs="Open Sans"/>
          <w:color w:val="auto"/>
        </w:rPr>
        <w:t>Assessment and planning processes did not identify consumers’ clinical risks, including for one consumer with wounds (pain was not considered) and two consumers with oedema of the legs.</w:t>
      </w:r>
    </w:p>
    <w:p w14:paraId="7A198F0F" w14:textId="77777777" w:rsidR="00700615" w:rsidRDefault="003A2731" w:rsidP="00700615">
      <w:pPr>
        <w:pStyle w:val="NormalArial"/>
        <w:numPr>
          <w:ilvl w:val="0"/>
          <w:numId w:val="15"/>
        </w:numPr>
        <w:spacing w:before="120" w:line="276" w:lineRule="auto"/>
        <w:ind w:left="425" w:hanging="425"/>
        <w:rPr>
          <w:rFonts w:ascii="Open Sans" w:hAnsi="Open Sans" w:cs="Open Sans"/>
          <w:color w:val="auto"/>
        </w:rPr>
      </w:pPr>
      <w:r w:rsidRPr="0076497C">
        <w:rPr>
          <w:rFonts w:ascii="Open Sans" w:hAnsi="Open Sans" w:cs="Open Sans"/>
          <w:color w:val="auto"/>
        </w:rPr>
        <w:t>A</w:t>
      </w:r>
      <w:r w:rsidRPr="00945D47">
        <w:rPr>
          <w:rFonts w:ascii="Open Sans" w:hAnsi="Open Sans" w:cs="Open Sans"/>
          <w:color w:val="auto"/>
        </w:rPr>
        <w:t xml:space="preserve">ssessment and planning of consumers’ pain generally did not consider or include non-pharmacological strategies for pain management. </w:t>
      </w:r>
      <w:r>
        <w:rPr>
          <w:rFonts w:ascii="Open Sans" w:hAnsi="Open Sans" w:cs="Open Sans"/>
          <w:color w:val="auto"/>
        </w:rPr>
        <w:t>Also, p</w:t>
      </w:r>
      <w:r w:rsidRPr="0019030D">
        <w:rPr>
          <w:rFonts w:ascii="Open Sans" w:hAnsi="Open Sans" w:cs="Open Sans"/>
          <w:color w:val="auto"/>
        </w:rPr>
        <w:t>ain has not been considered or assessed to understand if pain may be a contributing factor related to changed behaviours.</w:t>
      </w:r>
    </w:p>
    <w:p w14:paraId="6484326C" w14:textId="77777777" w:rsidR="00700615" w:rsidRDefault="003A2731" w:rsidP="00700615">
      <w:pPr>
        <w:pStyle w:val="NormalArial"/>
        <w:spacing w:before="240" w:line="276" w:lineRule="auto"/>
        <w:rPr>
          <w:rFonts w:ascii="Open Sans" w:hAnsi="Open Sans" w:cs="Open Sans"/>
          <w:color w:val="auto"/>
        </w:rPr>
      </w:pPr>
      <w:r w:rsidRPr="00700615">
        <w:rPr>
          <w:rFonts w:ascii="Open Sans" w:hAnsi="Open Sans" w:cs="Open Sans"/>
          <w:color w:val="auto"/>
        </w:rPr>
        <w:t>In relation to restrictive practices and behaviour support:</w:t>
      </w:r>
    </w:p>
    <w:p w14:paraId="0F2327F2" w14:textId="1F499274" w:rsidR="003A2731" w:rsidRPr="00945D47" w:rsidRDefault="003A2731" w:rsidP="00700615">
      <w:pPr>
        <w:pStyle w:val="NormalArial"/>
        <w:numPr>
          <w:ilvl w:val="0"/>
          <w:numId w:val="30"/>
        </w:numPr>
        <w:spacing w:before="120" w:line="276" w:lineRule="auto"/>
        <w:ind w:left="425" w:hanging="425"/>
        <w:rPr>
          <w:rFonts w:ascii="Open Sans" w:hAnsi="Open Sans" w:cs="Open Sans"/>
          <w:color w:val="auto"/>
        </w:rPr>
      </w:pPr>
      <w:r w:rsidRPr="00945D47">
        <w:rPr>
          <w:rFonts w:ascii="Open Sans" w:hAnsi="Open Sans" w:cs="Open Sans"/>
          <w:color w:val="auto"/>
        </w:rPr>
        <w:t xml:space="preserve">Assessment and care planning processes did not clearly identify the risk of harm to the consumer to ensure restrictive practices are used only when necessary and in proportion to the assessed risk of harm. </w:t>
      </w:r>
    </w:p>
    <w:p w14:paraId="52C02FBA"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lastRenderedPageBreak/>
        <w:t xml:space="preserve">Restrictive practice assessments did not include details about the assessed need for its use, and the circumstances for when chemical restraint can be used. </w:t>
      </w:r>
    </w:p>
    <w:p w14:paraId="31F3D0FB"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Pr>
          <w:rFonts w:ascii="Open Sans" w:hAnsi="Open Sans" w:cs="Open Sans"/>
          <w:color w:val="auto"/>
        </w:rPr>
        <w:t>Consumers’ b</w:t>
      </w:r>
      <w:r w:rsidRPr="00945D47">
        <w:rPr>
          <w:rFonts w:ascii="Open Sans" w:hAnsi="Open Sans" w:cs="Open Sans"/>
          <w:color w:val="auto"/>
        </w:rPr>
        <w:t>ehaviour support plans (BSPs) lacked detail about:</w:t>
      </w:r>
    </w:p>
    <w:p w14:paraId="71A501ED" w14:textId="77777777" w:rsidR="003A2731" w:rsidRPr="00945D47" w:rsidRDefault="003A2731" w:rsidP="00063141">
      <w:pPr>
        <w:pStyle w:val="ListParagraph"/>
        <w:numPr>
          <w:ilvl w:val="1"/>
          <w:numId w:val="29"/>
        </w:numPr>
        <w:tabs>
          <w:tab w:val="clear" w:pos="357"/>
        </w:tabs>
        <w:spacing w:before="120" w:line="276" w:lineRule="auto"/>
        <w:ind w:left="850" w:hanging="425"/>
        <w:contextualSpacing w:val="0"/>
        <w:rPr>
          <w:rFonts w:ascii="Open Sans" w:hAnsi="Open Sans" w:cs="Open Sans"/>
          <w:color w:val="auto"/>
        </w:rPr>
      </w:pPr>
      <w:r w:rsidRPr="00945D47">
        <w:rPr>
          <w:rFonts w:ascii="Open Sans" w:hAnsi="Open Sans" w:cs="Open Sans"/>
          <w:color w:val="auto"/>
        </w:rPr>
        <w:t>the use of the restrictive practices in accordance with the assessed need and agreed plan of care</w:t>
      </w:r>
    </w:p>
    <w:p w14:paraId="6247CBA5" w14:textId="77777777" w:rsidR="003A2731" w:rsidRPr="00945D47" w:rsidRDefault="003A2731" w:rsidP="00063141">
      <w:pPr>
        <w:pStyle w:val="ListParagraph"/>
        <w:numPr>
          <w:ilvl w:val="1"/>
          <w:numId w:val="29"/>
        </w:numPr>
        <w:tabs>
          <w:tab w:val="clear" w:pos="357"/>
        </w:tabs>
        <w:spacing w:before="120" w:line="276" w:lineRule="auto"/>
        <w:ind w:left="850" w:hanging="425"/>
        <w:contextualSpacing w:val="0"/>
        <w:rPr>
          <w:rFonts w:ascii="Open Sans" w:hAnsi="Open Sans" w:cs="Open Sans"/>
          <w:color w:val="auto"/>
        </w:rPr>
      </w:pPr>
      <w:r>
        <w:rPr>
          <w:rFonts w:ascii="Open Sans" w:hAnsi="Open Sans" w:cs="Open Sans"/>
          <w:color w:val="auto"/>
        </w:rPr>
        <w:t>the</w:t>
      </w:r>
      <w:r w:rsidRPr="00945D47">
        <w:rPr>
          <w:rFonts w:ascii="Open Sans" w:hAnsi="Open Sans" w:cs="Open Sans"/>
          <w:color w:val="auto"/>
        </w:rPr>
        <w:t xml:space="preserve"> changed behaviours, </w:t>
      </w:r>
      <w:r>
        <w:rPr>
          <w:rFonts w:ascii="Open Sans" w:hAnsi="Open Sans" w:cs="Open Sans"/>
          <w:color w:val="auto"/>
        </w:rPr>
        <w:t xml:space="preserve">and </w:t>
      </w:r>
      <w:r w:rsidRPr="00945D47">
        <w:rPr>
          <w:rFonts w:ascii="Open Sans" w:hAnsi="Open Sans" w:cs="Open Sans"/>
          <w:color w:val="auto"/>
        </w:rPr>
        <w:t>specific triggers</w:t>
      </w:r>
      <w:r>
        <w:rPr>
          <w:rFonts w:ascii="Open Sans" w:hAnsi="Open Sans" w:cs="Open Sans"/>
          <w:color w:val="auto"/>
        </w:rPr>
        <w:t xml:space="preserve"> and strategies relevant to each behaviour</w:t>
      </w:r>
      <w:r w:rsidRPr="00945D47">
        <w:rPr>
          <w:rFonts w:ascii="Open Sans" w:hAnsi="Open Sans" w:cs="Open Sans"/>
          <w:color w:val="auto"/>
        </w:rPr>
        <w:t>,</w:t>
      </w:r>
      <w:r>
        <w:rPr>
          <w:rFonts w:ascii="Open Sans" w:hAnsi="Open Sans" w:cs="Open Sans"/>
          <w:color w:val="auto"/>
        </w:rPr>
        <w:t xml:space="preserve"> and</w:t>
      </w:r>
    </w:p>
    <w:p w14:paraId="775C5E2B" w14:textId="77777777" w:rsidR="003A2731" w:rsidRPr="00945D47" w:rsidRDefault="003A2731" w:rsidP="00063141">
      <w:pPr>
        <w:pStyle w:val="ListParagraph"/>
        <w:numPr>
          <w:ilvl w:val="1"/>
          <w:numId w:val="29"/>
        </w:numPr>
        <w:spacing w:before="120" w:line="276" w:lineRule="auto"/>
        <w:ind w:left="850" w:hanging="425"/>
        <w:contextualSpacing w:val="0"/>
        <w:rPr>
          <w:rFonts w:ascii="Open Sans" w:hAnsi="Open Sans" w:cs="Open Sans"/>
          <w:color w:val="auto"/>
        </w:rPr>
      </w:pPr>
      <w:r w:rsidRPr="00945D47">
        <w:rPr>
          <w:rFonts w:ascii="Open Sans" w:hAnsi="Open Sans" w:cs="Open Sans"/>
          <w:color w:val="auto"/>
        </w:rPr>
        <w:t>all changed behaviours (some were not recorded in the BSP despite being identified in progress notes and behaviour charting).</w:t>
      </w:r>
    </w:p>
    <w:p w14:paraId="2D9580AC"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The Assessment Contact Report included several consumer examples, including:</w:t>
      </w:r>
    </w:p>
    <w:p w14:paraId="5B76136F" w14:textId="77777777" w:rsidR="003A2731" w:rsidRPr="00502E48" w:rsidRDefault="003A2731" w:rsidP="00063141">
      <w:pPr>
        <w:pStyle w:val="ListParagraph"/>
        <w:numPr>
          <w:ilvl w:val="1"/>
          <w:numId w:val="29"/>
        </w:numPr>
        <w:tabs>
          <w:tab w:val="clear" w:pos="357"/>
        </w:tabs>
        <w:spacing w:before="120" w:line="276" w:lineRule="auto"/>
        <w:ind w:left="850" w:hanging="425"/>
        <w:contextualSpacing w:val="0"/>
        <w:rPr>
          <w:rFonts w:ascii="Open Sans" w:hAnsi="Open Sans" w:cs="Open Sans"/>
          <w:color w:val="auto"/>
        </w:rPr>
      </w:pPr>
      <w:r w:rsidRPr="00502E48">
        <w:rPr>
          <w:rFonts w:ascii="Open Sans" w:hAnsi="Open Sans" w:cs="Open Sans"/>
          <w:color w:val="auto"/>
        </w:rPr>
        <w:t xml:space="preserve">BSPs for several consumers where chemical restraint is used as part of their care did not include information about the changed behaviours. </w:t>
      </w:r>
    </w:p>
    <w:p w14:paraId="5BD47811" w14:textId="77777777" w:rsidR="003A2731" w:rsidRPr="00502E48" w:rsidRDefault="003A2731" w:rsidP="00063141">
      <w:pPr>
        <w:pStyle w:val="ListParagraph"/>
        <w:numPr>
          <w:ilvl w:val="1"/>
          <w:numId w:val="29"/>
        </w:numPr>
        <w:tabs>
          <w:tab w:val="clear" w:pos="357"/>
        </w:tabs>
        <w:spacing w:before="120" w:line="276" w:lineRule="auto"/>
        <w:ind w:left="850" w:hanging="425"/>
        <w:contextualSpacing w:val="0"/>
        <w:rPr>
          <w:rFonts w:ascii="Open Sans" w:hAnsi="Open Sans" w:cs="Open Sans"/>
          <w:color w:val="auto"/>
        </w:rPr>
      </w:pPr>
      <w:r w:rsidRPr="00502E48">
        <w:rPr>
          <w:rFonts w:ascii="Open Sans" w:hAnsi="Open Sans" w:cs="Open Sans"/>
          <w:color w:val="auto"/>
        </w:rPr>
        <w:t xml:space="preserve">For a consumer subject to chemical restraint, assessments did not indicate why the medications were initially prescribed, alternative strategies trialled before the use of chemical restraint or information regarding the ongoing need for the use of restrictive practice. </w:t>
      </w:r>
    </w:p>
    <w:p w14:paraId="7CFE38A8" w14:textId="77777777" w:rsidR="00700615" w:rsidRPr="00700615" w:rsidRDefault="003A2731" w:rsidP="00063141">
      <w:pPr>
        <w:pStyle w:val="ListParagraph"/>
        <w:numPr>
          <w:ilvl w:val="1"/>
          <w:numId w:val="29"/>
        </w:numPr>
        <w:tabs>
          <w:tab w:val="clear" w:pos="357"/>
        </w:tabs>
        <w:spacing w:before="120" w:line="276" w:lineRule="auto"/>
        <w:ind w:left="850" w:hanging="425"/>
        <w:contextualSpacing w:val="0"/>
        <w:rPr>
          <w:rFonts w:ascii="Open Sans" w:hAnsi="Open Sans" w:cs="Open Sans"/>
          <w:color w:val="000000"/>
        </w:rPr>
      </w:pPr>
      <w:r w:rsidRPr="00916416">
        <w:rPr>
          <w:rFonts w:ascii="Open Sans" w:hAnsi="Open Sans" w:cs="Open Sans"/>
          <w:color w:val="auto"/>
        </w:rPr>
        <w:t xml:space="preserve">A consumer’s BSP stated there were no restrictive practices in place, despite the consumer being prescribed 3 regular and one </w:t>
      </w:r>
      <w:r>
        <w:rPr>
          <w:rFonts w:ascii="Open Sans" w:hAnsi="Open Sans" w:cs="Open Sans"/>
          <w:color w:val="auto"/>
        </w:rPr>
        <w:t>as required (</w:t>
      </w:r>
      <w:r w:rsidRPr="00916416">
        <w:rPr>
          <w:rFonts w:ascii="Open Sans" w:hAnsi="Open Sans" w:cs="Open Sans"/>
          <w:color w:val="auto"/>
        </w:rPr>
        <w:t>PRN</w:t>
      </w:r>
      <w:r>
        <w:rPr>
          <w:rFonts w:ascii="Open Sans" w:hAnsi="Open Sans" w:cs="Open Sans"/>
          <w:color w:val="auto"/>
        </w:rPr>
        <w:t>)</w:t>
      </w:r>
      <w:r w:rsidRPr="00916416">
        <w:rPr>
          <w:rFonts w:ascii="Open Sans" w:hAnsi="Open Sans" w:cs="Open Sans"/>
          <w:color w:val="auto"/>
        </w:rPr>
        <w:t xml:space="preserve"> psychotropic medications as a chemical restraint.</w:t>
      </w:r>
    </w:p>
    <w:p w14:paraId="39DFD259" w14:textId="499890F7" w:rsidR="003A2731" w:rsidRPr="00700615" w:rsidRDefault="003A2731" w:rsidP="00063141">
      <w:pPr>
        <w:spacing w:before="120" w:line="276" w:lineRule="auto"/>
        <w:rPr>
          <w:rFonts w:ascii="Open Sans" w:hAnsi="Open Sans" w:cs="Open Sans"/>
          <w:color w:val="000000"/>
        </w:rPr>
      </w:pPr>
      <w:r w:rsidRPr="00700615">
        <w:rPr>
          <w:rFonts w:ascii="Open Sans" w:hAnsi="Open Sans" w:cs="Open Sans"/>
          <w:color w:val="auto"/>
        </w:rPr>
        <w:t>The approved provider’s response to the Assessment Contact Report accepted the findings and stated the provider’s commitment to address the identified areas of concern. The provider’s response included:</w:t>
      </w:r>
    </w:p>
    <w:p w14:paraId="5A9563FE" w14:textId="0808047E"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 xml:space="preserve">A plan for continuous improvement that documented corrective actions to improve assessment and planning, with planned completion dates until February 2026. </w:t>
      </w:r>
    </w:p>
    <w:p w14:paraId="3029ED67" w14:textId="37D01BED"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A document that</w:t>
      </w:r>
      <w:r w:rsidRPr="007F527A">
        <w:rPr>
          <w:rFonts w:ascii="Open Sans" w:hAnsi="Open Sans" w:cs="Open Sans"/>
          <w:color w:val="auto"/>
        </w:rPr>
        <w:t xml:space="preserve"> </w:t>
      </w:r>
      <w:r w:rsidRPr="00945D47">
        <w:rPr>
          <w:rFonts w:ascii="Open Sans" w:hAnsi="Open Sans" w:cs="Open Sans"/>
          <w:color w:val="auto"/>
        </w:rPr>
        <w:t>recorded the actions taken by the</w:t>
      </w:r>
      <w:r>
        <w:rPr>
          <w:rFonts w:ascii="Open Sans" w:hAnsi="Open Sans" w:cs="Open Sans"/>
          <w:color w:val="auto"/>
        </w:rPr>
        <w:t xml:space="preserve"> service in response to</w:t>
      </w:r>
      <w:r w:rsidRPr="00945D47">
        <w:rPr>
          <w:rFonts w:ascii="Open Sans" w:hAnsi="Open Sans" w:cs="Open Sans"/>
          <w:color w:val="auto"/>
        </w:rPr>
        <w:t xml:space="preserve"> named consumers and relevant concerns/risks </w:t>
      </w:r>
      <w:r>
        <w:rPr>
          <w:rFonts w:ascii="Open Sans" w:hAnsi="Open Sans" w:cs="Open Sans"/>
          <w:color w:val="auto"/>
        </w:rPr>
        <w:t>identified</w:t>
      </w:r>
      <w:r w:rsidRPr="00945D47">
        <w:rPr>
          <w:rFonts w:ascii="Open Sans" w:hAnsi="Open Sans" w:cs="Open Sans"/>
          <w:color w:val="auto"/>
        </w:rPr>
        <w:t xml:space="preserve"> the Assessment Contact Report</w:t>
      </w:r>
      <w:r w:rsidR="006E4AEE">
        <w:rPr>
          <w:rFonts w:ascii="Open Sans" w:hAnsi="Open Sans" w:cs="Open Sans"/>
          <w:color w:val="auto"/>
        </w:rPr>
        <w:t>.</w:t>
      </w:r>
    </w:p>
    <w:p w14:paraId="538551FF"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 xml:space="preserve">An organisational training plan to address areas of concern noted in the Assessment Contact Report. </w:t>
      </w:r>
    </w:p>
    <w:p w14:paraId="3CA78BB6" w14:textId="77777777" w:rsidR="003A2731" w:rsidRPr="00945D47" w:rsidRDefault="003A2731" w:rsidP="00063141">
      <w:pPr>
        <w:pStyle w:val="NormalArial"/>
        <w:spacing w:before="120" w:line="276" w:lineRule="auto"/>
        <w:rPr>
          <w:rFonts w:ascii="Open Sans" w:hAnsi="Open Sans" w:cs="Open Sans"/>
          <w:color w:val="auto"/>
        </w:rPr>
      </w:pPr>
      <w:r>
        <w:rPr>
          <w:rFonts w:ascii="Open Sans" w:hAnsi="Open Sans" w:cs="Open Sans"/>
          <w:color w:val="auto"/>
        </w:rPr>
        <w:lastRenderedPageBreak/>
        <w:t>Planned a</w:t>
      </w:r>
      <w:r w:rsidRPr="00945D47">
        <w:rPr>
          <w:rFonts w:ascii="Open Sans" w:hAnsi="Open Sans" w:cs="Open Sans"/>
          <w:color w:val="auto"/>
        </w:rPr>
        <w:t xml:space="preserve">ctions and training related to this requirement included, but were not limited to:  </w:t>
      </w:r>
    </w:p>
    <w:p w14:paraId="02A7AA6D"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 xml:space="preserve">Review and update </w:t>
      </w:r>
      <w:r>
        <w:rPr>
          <w:rFonts w:ascii="Open Sans" w:hAnsi="Open Sans" w:cs="Open Sans"/>
          <w:color w:val="auto"/>
        </w:rPr>
        <w:t xml:space="preserve">of </w:t>
      </w:r>
      <w:r w:rsidRPr="00945D47">
        <w:rPr>
          <w:rFonts w:ascii="Open Sans" w:hAnsi="Open Sans" w:cs="Open Sans"/>
          <w:color w:val="auto"/>
        </w:rPr>
        <w:t xml:space="preserve">various organisational policies, procedures, practices and forms that relate to assessment and planning. </w:t>
      </w:r>
    </w:p>
    <w:p w14:paraId="7541BAE3"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 xml:space="preserve">Establish processes to monitor completion of assessment and care planning. </w:t>
      </w:r>
    </w:p>
    <w:p w14:paraId="75AB8582"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Review of consumers’ care documentation related to restrictive practices</w:t>
      </w:r>
      <w:r>
        <w:rPr>
          <w:rFonts w:ascii="Open Sans" w:hAnsi="Open Sans" w:cs="Open Sans"/>
          <w:color w:val="auto"/>
        </w:rPr>
        <w:t xml:space="preserve">, </w:t>
      </w:r>
      <w:r w:rsidRPr="00945D47">
        <w:rPr>
          <w:rFonts w:ascii="Open Sans" w:hAnsi="Open Sans" w:cs="Open Sans"/>
          <w:color w:val="auto"/>
        </w:rPr>
        <w:t xml:space="preserve">behaviour support and pain. </w:t>
      </w:r>
    </w:p>
    <w:p w14:paraId="502DC47C"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 xml:space="preserve">Introduce an audit tool to monitor restrictive practice documentation. </w:t>
      </w:r>
    </w:p>
    <w:p w14:paraId="06D7B76C" w14:textId="77777777" w:rsidR="003A2731" w:rsidRPr="00945D47"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 xml:space="preserve">Staff education on various topics associated with assessment and planning, restrictive practices and behaviour support, </w:t>
      </w:r>
      <w:r>
        <w:rPr>
          <w:rFonts w:ascii="Open Sans" w:hAnsi="Open Sans" w:cs="Open Sans"/>
          <w:color w:val="auto"/>
        </w:rPr>
        <w:t xml:space="preserve">and </w:t>
      </w:r>
      <w:r w:rsidRPr="00945D47">
        <w:rPr>
          <w:rFonts w:ascii="Open Sans" w:hAnsi="Open Sans" w:cs="Open Sans"/>
          <w:color w:val="auto"/>
        </w:rPr>
        <w:t xml:space="preserve">pain management. </w:t>
      </w:r>
    </w:p>
    <w:p w14:paraId="6D23B8BE" w14:textId="77777777" w:rsidR="00700615" w:rsidRDefault="003A2731" w:rsidP="00063141">
      <w:pPr>
        <w:pStyle w:val="NormalArial"/>
        <w:numPr>
          <w:ilvl w:val="0"/>
          <w:numId w:val="15"/>
        </w:numPr>
        <w:spacing w:before="120" w:line="276" w:lineRule="auto"/>
        <w:ind w:left="425" w:hanging="425"/>
        <w:rPr>
          <w:rFonts w:ascii="Open Sans" w:hAnsi="Open Sans" w:cs="Open Sans"/>
          <w:color w:val="auto"/>
        </w:rPr>
      </w:pPr>
      <w:r w:rsidRPr="00945D47">
        <w:rPr>
          <w:rFonts w:ascii="Open Sans" w:hAnsi="Open Sans" w:cs="Open Sans"/>
          <w:color w:val="auto"/>
        </w:rPr>
        <w:t>For consumers named in the Assessment Contact Report, updated assessment and planning documents and implemented documents required for the use of restrictive practices and to support changed behaviours.</w:t>
      </w:r>
    </w:p>
    <w:p w14:paraId="38C33478" w14:textId="77777777" w:rsidR="00700615" w:rsidRDefault="003A2731" w:rsidP="00063141">
      <w:pPr>
        <w:pStyle w:val="NormalArial"/>
        <w:spacing w:before="120" w:line="276" w:lineRule="auto"/>
        <w:rPr>
          <w:rFonts w:ascii="Open Sans" w:hAnsi="Open Sans" w:cs="Open Sans"/>
          <w:color w:val="auto"/>
        </w:rPr>
      </w:pPr>
      <w:r w:rsidRPr="00700615">
        <w:rPr>
          <w:rFonts w:ascii="Open Sans" w:hAnsi="Open Sans" w:cs="Open Sans"/>
          <w:color w:val="auto"/>
        </w:rPr>
        <w:t>Whilst the provider has identified several planned actions to address deficits in assessment and planning processes and practices, actions have not been completed, embedded in practice and monitored and reviewed for effectiveness. In coming to my decision about compliance, I have also placed weight on the evidence in the Assessment Contact Report of potential harm and risks posed to consumers resulting from ineffective assessment and planning processes, particularly related to the use of chemical restraint. For these reasons, I have decided this requirement is non-compliant.</w:t>
      </w:r>
      <w:bookmarkEnd w:id="2"/>
    </w:p>
    <w:p w14:paraId="2B5B8BC6" w14:textId="6B806C2F" w:rsidR="003A2731" w:rsidRPr="00700615" w:rsidRDefault="003A2731" w:rsidP="00063141">
      <w:pPr>
        <w:pStyle w:val="NormalArial"/>
        <w:spacing w:before="120" w:line="276" w:lineRule="auto"/>
        <w:rPr>
          <w:rFonts w:ascii="Open Sans" w:hAnsi="Open Sans" w:cs="Open Sans"/>
          <w:color w:val="auto"/>
        </w:rPr>
      </w:pPr>
      <w:r w:rsidRPr="00502E48">
        <w:rPr>
          <w:rFonts w:ascii="Open Sans" w:hAnsi="Open Sans" w:cs="Open Sans"/>
          <w:b/>
          <w:bCs/>
        </w:rPr>
        <w:t>Requirement 2(3)(e)</w:t>
      </w:r>
    </w:p>
    <w:p w14:paraId="6D431DED" w14:textId="77777777" w:rsidR="003A2731" w:rsidRPr="00502E48" w:rsidRDefault="003A2731" w:rsidP="00700615">
      <w:pPr>
        <w:spacing w:line="276" w:lineRule="auto"/>
        <w:rPr>
          <w:rFonts w:ascii="Open Sans" w:eastAsia="Arial" w:hAnsi="Open Sans" w:cs="Open Sans"/>
          <w:color w:val="auto"/>
        </w:rPr>
      </w:pPr>
      <w:r w:rsidRPr="00502E48">
        <w:rPr>
          <w:rFonts w:ascii="Open Sans" w:hAnsi="Open Sans" w:cs="Open Sans"/>
          <w:color w:val="auto"/>
        </w:rPr>
        <w:t>Having considered the Assessment Contact Report and approved provider’s response, I have decided this requirement is non-compliant.</w:t>
      </w:r>
      <w:r w:rsidRPr="00502E48">
        <w:rPr>
          <w:rFonts w:ascii="Open Sans" w:eastAsia="Arial" w:hAnsi="Open Sans" w:cs="Open Sans"/>
          <w:color w:val="auto"/>
        </w:rPr>
        <w:t xml:space="preserve"> </w:t>
      </w:r>
    </w:p>
    <w:p w14:paraId="42DFEBBB" w14:textId="77777777" w:rsidR="003A2731" w:rsidRPr="00502E48" w:rsidRDefault="003A2731" w:rsidP="00700615">
      <w:pPr>
        <w:pStyle w:val="NormalArial"/>
        <w:spacing w:line="276" w:lineRule="auto"/>
        <w:rPr>
          <w:rFonts w:ascii="Open Sans" w:hAnsi="Open Sans" w:cs="Open Sans"/>
          <w:color w:val="auto"/>
        </w:rPr>
      </w:pPr>
      <w:r w:rsidRPr="00502E48">
        <w:rPr>
          <w:rFonts w:ascii="Open Sans" w:hAnsi="Open Sans" w:cs="Open Sans"/>
          <w:color w:val="auto"/>
        </w:rPr>
        <w:t>I have made this decision based on the following analysis.</w:t>
      </w:r>
    </w:p>
    <w:p w14:paraId="23634EA9" w14:textId="77777777" w:rsidR="003A2731" w:rsidRPr="00DE179A" w:rsidRDefault="003A2731" w:rsidP="00700615">
      <w:pPr>
        <w:spacing w:line="276" w:lineRule="auto"/>
        <w:rPr>
          <w:rFonts w:ascii="Open Sans" w:hAnsi="Open Sans" w:cs="Open Sans"/>
        </w:rPr>
      </w:pPr>
      <w:r w:rsidRPr="00502E48">
        <w:rPr>
          <w:rFonts w:ascii="Open Sans" w:hAnsi="Open Sans" w:cs="Open Sans"/>
          <w:color w:val="auto"/>
        </w:rPr>
        <w:t xml:space="preserve">The Assessment Contact Report included evidence that although the service had processes to routinely review consumers’ care, these processes did not identify changes in a consumer’s condition. Also, the service’s </w:t>
      </w:r>
      <w:r w:rsidRPr="00502E48">
        <w:rPr>
          <w:rFonts w:ascii="Open Sans" w:hAnsi="Open Sans" w:cs="Open Sans"/>
        </w:rPr>
        <w:t>review processes were not</w:t>
      </w:r>
      <w:r>
        <w:rPr>
          <w:rFonts w:ascii="Open Sans" w:hAnsi="Open Sans" w:cs="Open Sans"/>
        </w:rPr>
        <w:t xml:space="preserve"> consistently or thoroughly completed </w:t>
      </w:r>
      <w:r w:rsidRPr="00DE179A">
        <w:rPr>
          <w:rFonts w:ascii="Open Sans" w:hAnsi="Open Sans" w:cs="Open Sans"/>
        </w:rPr>
        <w:t>following a change in a consumer</w:t>
      </w:r>
      <w:r>
        <w:rPr>
          <w:rFonts w:ascii="Open Sans" w:hAnsi="Open Sans" w:cs="Open Sans"/>
        </w:rPr>
        <w:t>’</w:t>
      </w:r>
      <w:r w:rsidRPr="00DE179A">
        <w:rPr>
          <w:rFonts w:ascii="Open Sans" w:hAnsi="Open Sans" w:cs="Open Sans"/>
        </w:rPr>
        <w:t>s condition</w:t>
      </w:r>
      <w:r>
        <w:rPr>
          <w:rFonts w:ascii="Open Sans" w:hAnsi="Open Sans" w:cs="Open Sans"/>
        </w:rPr>
        <w:t xml:space="preserve"> or when incidents occur. For example:</w:t>
      </w:r>
    </w:p>
    <w:p w14:paraId="33CD682F" w14:textId="6B17DF06" w:rsidR="003A2731" w:rsidRPr="00DE179A" w:rsidRDefault="003A2731" w:rsidP="00700615">
      <w:pPr>
        <w:spacing w:line="276" w:lineRule="auto"/>
        <w:rPr>
          <w:rFonts w:ascii="Open Sans" w:eastAsia="Open Sans" w:hAnsi="Open Sans" w:cs="Open Sans"/>
          <w:color w:val="auto"/>
        </w:rPr>
      </w:pPr>
      <w:r w:rsidRPr="00DE179A">
        <w:rPr>
          <w:rFonts w:ascii="Open Sans" w:hAnsi="Open Sans" w:cs="Open Sans"/>
        </w:rPr>
        <w:t>Care documentation for a consumer reviewed by the Assessment Team showed r</w:t>
      </w:r>
      <w:r w:rsidRPr="00DE179A">
        <w:rPr>
          <w:rFonts w:ascii="Open Sans" w:hAnsi="Open Sans" w:cs="Open Sans"/>
          <w:bCs/>
          <w:color w:val="auto"/>
        </w:rPr>
        <w:t xml:space="preserve">eview and updates to assessment and care plan information did not occur following a </w:t>
      </w:r>
      <w:r w:rsidRPr="00DE179A">
        <w:rPr>
          <w:rFonts w:ascii="Open Sans" w:hAnsi="Open Sans" w:cs="Open Sans"/>
          <w:color w:val="auto"/>
        </w:rPr>
        <w:t xml:space="preserve">prolonged stay in hospital for a fracture and changes in condition </w:t>
      </w:r>
      <w:r w:rsidRPr="00DE179A">
        <w:rPr>
          <w:rFonts w:ascii="Open Sans" w:hAnsi="Open Sans" w:cs="Open Sans"/>
          <w:color w:val="auto"/>
        </w:rPr>
        <w:lastRenderedPageBreak/>
        <w:t>recorded on the hospital discharge summary</w:t>
      </w:r>
      <w:r w:rsidR="00056258" w:rsidRPr="00DE179A">
        <w:rPr>
          <w:rFonts w:ascii="Open Sans" w:hAnsi="Open Sans" w:cs="Open Sans"/>
          <w:color w:val="auto"/>
        </w:rPr>
        <w:t xml:space="preserve">. </w:t>
      </w:r>
      <w:r w:rsidRPr="00DE179A">
        <w:rPr>
          <w:rFonts w:ascii="Open Sans" w:eastAsia="Open Sans" w:hAnsi="Open Sans" w:cs="Open Sans"/>
          <w:color w:val="auto"/>
        </w:rPr>
        <w:t xml:space="preserve">Re-assessment and planning also did not occur following </w:t>
      </w:r>
      <w:r>
        <w:rPr>
          <w:rFonts w:ascii="Open Sans" w:eastAsia="Open Sans" w:hAnsi="Open Sans" w:cs="Open Sans"/>
          <w:color w:val="auto"/>
        </w:rPr>
        <w:t xml:space="preserve">the consumer </w:t>
      </w:r>
      <w:r w:rsidRPr="00DE179A">
        <w:rPr>
          <w:rFonts w:ascii="Open Sans" w:eastAsia="Open Sans" w:hAnsi="Open Sans" w:cs="Open Sans"/>
          <w:color w:val="auto"/>
        </w:rPr>
        <w:t>experienc</w:t>
      </w:r>
      <w:r>
        <w:rPr>
          <w:rFonts w:ascii="Open Sans" w:eastAsia="Open Sans" w:hAnsi="Open Sans" w:cs="Open Sans"/>
          <w:color w:val="auto"/>
        </w:rPr>
        <w:t>ing</w:t>
      </w:r>
      <w:r w:rsidRPr="00DE179A">
        <w:rPr>
          <w:rFonts w:ascii="Open Sans" w:eastAsia="Open Sans" w:hAnsi="Open Sans" w:cs="Open Sans"/>
          <w:color w:val="auto"/>
        </w:rPr>
        <w:t xml:space="preserve"> pain and deterioration</w:t>
      </w:r>
      <w:r w:rsidR="00056258" w:rsidRPr="00DE179A">
        <w:rPr>
          <w:rFonts w:ascii="Open Sans" w:eastAsia="Open Sans" w:hAnsi="Open Sans" w:cs="Open Sans"/>
          <w:color w:val="auto"/>
        </w:rPr>
        <w:t xml:space="preserve">. </w:t>
      </w:r>
    </w:p>
    <w:p w14:paraId="6A22B527" w14:textId="77777777" w:rsidR="003A2731" w:rsidRPr="00DE179A" w:rsidRDefault="003A2731" w:rsidP="00700615">
      <w:pPr>
        <w:spacing w:line="276" w:lineRule="auto"/>
        <w:rPr>
          <w:rFonts w:ascii="Open Sans" w:eastAsia="Open Sans" w:hAnsi="Open Sans" w:cs="Open Sans"/>
          <w:color w:val="auto"/>
        </w:rPr>
      </w:pPr>
      <w:r w:rsidRPr="00DE179A">
        <w:rPr>
          <w:rFonts w:ascii="Open Sans" w:hAnsi="Open Sans" w:cs="Open Sans"/>
        </w:rPr>
        <w:t xml:space="preserve">Care review processes </w:t>
      </w:r>
      <w:r>
        <w:rPr>
          <w:rFonts w:ascii="Open Sans" w:hAnsi="Open Sans" w:cs="Open Sans"/>
        </w:rPr>
        <w:t xml:space="preserve">have not been effective </w:t>
      </w:r>
      <w:r w:rsidRPr="00DE179A">
        <w:rPr>
          <w:rFonts w:ascii="Open Sans" w:hAnsi="Open Sans" w:cs="Open Sans"/>
        </w:rPr>
        <w:t>as detailed</w:t>
      </w:r>
      <w:r>
        <w:rPr>
          <w:rFonts w:ascii="Open Sans" w:hAnsi="Open Sans" w:cs="Open Sans"/>
        </w:rPr>
        <w:t xml:space="preserve"> examples</w:t>
      </w:r>
      <w:r w:rsidRPr="00DE179A">
        <w:rPr>
          <w:rFonts w:ascii="Open Sans" w:hAnsi="Open Sans" w:cs="Open Sans"/>
        </w:rPr>
        <w:t xml:space="preserve"> in requirements 2(3)(a), 3(3)(a) and 3(3)(b)</w:t>
      </w:r>
      <w:r>
        <w:rPr>
          <w:rFonts w:ascii="Open Sans" w:hAnsi="Open Sans" w:cs="Open Sans"/>
        </w:rPr>
        <w:t xml:space="preserve">, related to effectiveness of </w:t>
      </w:r>
      <w:r w:rsidRPr="00DE179A">
        <w:rPr>
          <w:rFonts w:ascii="Open Sans" w:hAnsi="Open Sans" w:cs="Open Sans"/>
        </w:rPr>
        <w:t>behaviour</w:t>
      </w:r>
      <w:r>
        <w:rPr>
          <w:rFonts w:ascii="Open Sans" w:hAnsi="Open Sans" w:cs="Open Sans"/>
        </w:rPr>
        <w:t xml:space="preserve">, diabetes management, pain following a change in a consumer’s condition, and following incidents. </w:t>
      </w:r>
    </w:p>
    <w:p w14:paraId="508C9074" w14:textId="77777777" w:rsidR="003A2731" w:rsidRPr="00DE179A" w:rsidRDefault="003A2731" w:rsidP="00700615">
      <w:pPr>
        <w:pStyle w:val="NormalArial"/>
        <w:spacing w:line="276" w:lineRule="auto"/>
        <w:rPr>
          <w:rFonts w:ascii="Open Sans" w:hAnsi="Open Sans" w:cs="Open Sans"/>
          <w:color w:val="auto"/>
        </w:rPr>
      </w:pPr>
      <w:r w:rsidRPr="00DE179A">
        <w:rPr>
          <w:rFonts w:ascii="Open Sans" w:hAnsi="Open Sans" w:cs="Open Sans"/>
          <w:color w:val="auto"/>
        </w:rPr>
        <w:t>The approved provider’s response to the Assessment Contact Report accepted the findings and stated the provider’s commitment to address the identified areas of concern. The provider’s response included a staff training plan, a plan for continuous improvement that documented corrective actions (with planned completion dates of 31 October 2025), and a document that recorded actions taken in response to consumers named in the Assessment Contact Report.</w:t>
      </w:r>
    </w:p>
    <w:p w14:paraId="3B8E9293" w14:textId="77777777" w:rsidR="003A2731" w:rsidRPr="00DE179A" w:rsidRDefault="003A2731" w:rsidP="00063141">
      <w:pPr>
        <w:pStyle w:val="NormalArial"/>
        <w:spacing w:before="120" w:line="276" w:lineRule="auto"/>
        <w:rPr>
          <w:rFonts w:ascii="Open Sans" w:hAnsi="Open Sans" w:cs="Open Sans"/>
          <w:color w:val="auto"/>
        </w:rPr>
      </w:pPr>
      <w:r w:rsidRPr="00DE179A">
        <w:rPr>
          <w:rFonts w:ascii="Open Sans" w:hAnsi="Open Sans" w:cs="Open Sans"/>
          <w:color w:val="auto"/>
        </w:rPr>
        <w:t xml:space="preserve">Actions and training related to this requirement included, but were not limited to:  </w:t>
      </w:r>
    </w:p>
    <w:p w14:paraId="6799E279" w14:textId="1468550A" w:rsidR="003A2731" w:rsidRPr="00DE179A" w:rsidRDefault="003A2731" w:rsidP="00063141">
      <w:pPr>
        <w:pStyle w:val="NormalArial"/>
        <w:numPr>
          <w:ilvl w:val="0"/>
          <w:numId w:val="28"/>
        </w:numPr>
        <w:spacing w:before="120" w:line="276" w:lineRule="auto"/>
        <w:ind w:left="425" w:hanging="425"/>
        <w:rPr>
          <w:rFonts w:ascii="Open Sans" w:hAnsi="Open Sans" w:cs="Open Sans"/>
          <w:color w:val="auto"/>
        </w:rPr>
      </w:pPr>
      <w:r w:rsidRPr="00DE179A">
        <w:rPr>
          <w:rFonts w:ascii="Open Sans" w:hAnsi="Open Sans" w:cs="Open Sans"/>
          <w:color w:val="auto"/>
        </w:rPr>
        <w:t>Review of the care plan review policy</w:t>
      </w:r>
      <w:r w:rsidR="00056258" w:rsidRPr="00DE179A">
        <w:rPr>
          <w:rFonts w:ascii="Open Sans" w:hAnsi="Open Sans" w:cs="Open Sans"/>
          <w:color w:val="auto"/>
        </w:rPr>
        <w:t xml:space="preserve">. </w:t>
      </w:r>
    </w:p>
    <w:p w14:paraId="15922A54" w14:textId="77777777" w:rsidR="003A2731" w:rsidRPr="00DE179A" w:rsidRDefault="003A2731" w:rsidP="00063141">
      <w:pPr>
        <w:pStyle w:val="NormalArial"/>
        <w:numPr>
          <w:ilvl w:val="0"/>
          <w:numId w:val="28"/>
        </w:numPr>
        <w:spacing w:before="120" w:line="276" w:lineRule="auto"/>
        <w:ind w:left="425" w:hanging="425"/>
        <w:rPr>
          <w:rFonts w:ascii="Open Sans" w:hAnsi="Open Sans" w:cs="Open Sans"/>
          <w:color w:val="auto"/>
        </w:rPr>
      </w:pPr>
      <w:r w:rsidRPr="00DE179A">
        <w:rPr>
          <w:rFonts w:ascii="Open Sans" w:hAnsi="Open Sans" w:cs="Open Sans"/>
          <w:color w:val="auto"/>
        </w:rPr>
        <w:t xml:space="preserve">Implement processes to monitor and ensure review of consumers’ care and services, including through review of progress notes, and in clinical huddle and high-risk meetings. </w:t>
      </w:r>
    </w:p>
    <w:p w14:paraId="236EA159" w14:textId="77777777" w:rsidR="003A2731" w:rsidRPr="00DE179A" w:rsidRDefault="003A2731" w:rsidP="00063141">
      <w:pPr>
        <w:pStyle w:val="NormalArial"/>
        <w:numPr>
          <w:ilvl w:val="0"/>
          <w:numId w:val="28"/>
        </w:numPr>
        <w:spacing w:before="120" w:line="276" w:lineRule="auto"/>
        <w:ind w:left="425" w:hanging="425"/>
        <w:rPr>
          <w:rFonts w:ascii="Open Sans" w:hAnsi="Open Sans" w:cs="Open Sans"/>
          <w:color w:val="auto"/>
        </w:rPr>
      </w:pPr>
      <w:r w:rsidRPr="00DE179A">
        <w:rPr>
          <w:rFonts w:ascii="Open Sans" w:hAnsi="Open Sans" w:cs="Open Sans"/>
          <w:color w:val="auto"/>
        </w:rPr>
        <w:t xml:space="preserve">Staff education on various topics associated with assessment and planning, including how to undertake a comprehensive care plan review. </w:t>
      </w:r>
    </w:p>
    <w:p w14:paraId="0E3F7955" w14:textId="77777777" w:rsid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DE179A">
        <w:rPr>
          <w:rFonts w:ascii="Open Sans" w:hAnsi="Open Sans" w:cs="Open Sans"/>
          <w:color w:val="auto"/>
        </w:rPr>
        <w:t>For consumers named in the Assessment Contact Report a review of care was completed and assessment and planning documents updated.</w:t>
      </w:r>
    </w:p>
    <w:p w14:paraId="30B8FDF0" w14:textId="2BEE0966" w:rsidR="00063141" w:rsidRDefault="003A2731" w:rsidP="00063141">
      <w:pPr>
        <w:pStyle w:val="NormalArial"/>
        <w:spacing w:before="120" w:line="276" w:lineRule="auto"/>
        <w:rPr>
          <w:rFonts w:ascii="Open Sans" w:hAnsi="Open Sans" w:cs="Open Sans"/>
          <w:color w:val="auto"/>
        </w:rPr>
      </w:pPr>
      <w:r w:rsidRPr="00700615">
        <w:rPr>
          <w:rFonts w:ascii="Open Sans" w:hAnsi="Open Sans" w:cs="Open Sans"/>
          <w:color w:val="auto"/>
        </w:rPr>
        <w:t xml:space="preserve">Whilst the provider has identified several planned actions to improve processes and practices to review consumers’ care and services, actions have not been completed, embedded in practice and monitored and reviewed for effectiveness. For these reasons, I have decided this requirement is non-compliant. </w:t>
      </w:r>
    </w:p>
    <w:p w14:paraId="65EB4C05" w14:textId="77777777" w:rsidR="00063141" w:rsidRDefault="00063141">
      <w:pPr>
        <w:spacing w:after="160" w:line="259" w:lineRule="auto"/>
        <w:rPr>
          <w:rFonts w:ascii="Open Sans" w:hAnsi="Open Sans" w:cs="Open Sans"/>
          <w:color w:val="auto"/>
        </w:rPr>
      </w:pPr>
      <w:r>
        <w:rPr>
          <w:rFonts w:ascii="Open Sans" w:hAnsi="Open Sans" w:cs="Open Sans"/>
          <w:color w:val="auto"/>
        </w:rPr>
        <w:br w:type="page"/>
      </w:r>
    </w:p>
    <w:p w14:paraId="2D9A8216" w14:textId="77777777" w:rsidR="007F0923" w:rsidRPr="001E694D" w:rsidRDefault="006B15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6"/>
        <w:gridCol w:w="1863"/>
      </w:tblGrid>
      <w:tr w:rsidR="00024A95" w14:paraId="62DD7CF9" w14:textId="77777777" w:rsidTr="000B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B7D635B" w14:textId="77777777" w:rsidR="007F0923" w:rsidRPr="001E694D" w:rsidRDefault="006B156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45959F9" w14:textId="77777777" w:rsidR="007F0923" w:rsidRPr="001E694D" w:rsidRDefault="007F09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4A95" w14:paraId="0B7E2207" w14:textId="77777777" w:rsidTr="000B1C97">
        <w:tc>
          <w:tcPr>
            <w:cnfStyle w:val="001000000000" w:firstRow="0" w:lastRow="0" w:firstColumn="1" w:lastColumn="0" w:oddVBand="0" w:evenVBand="0" w:oddHBand="0" w:evenHBand="0" w:firstRowFirstColumn="0" w:firstRowLastColumn="0" w:lastRowFirstColumn="0" w:lastRowLastColumn="0"/>
            <w:tcW w:w="0" w:type="auto"/>
          </w:tcPr>
          <w:p w14:paraId="66103C4A"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3(3)(a)</w:t>
            </w:r>
          </w:p>
        </w:tc>
        <w:tc>
          <w:tcPr>
            <w:tcW w:w="5694" w:type="dxa"/>
          </w:tcPr>
          <w:p w14:paraId="17E5C8F0" w14:textId="77777777" w:rsidR="007F0923" w:rsidRPr="001E694D" w:rsidRDefault="006B15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55A61CC" w14:textId="77777777" w:rsidR="007F0923" w:rsidRPr="001E694D" w:rsidRDefault="006B15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766BB4E" w14:textId="77777777" w:rsidR="007F0923" w:rsidRPr="001E694D" w:rsidRDefault="006B15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B2C8444" w14:textId="77777777" w:rsidR="007F0923" w:rsidRPr="001E694D" w:rsidRDefault="006B15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tcPr>
          <w:p w14:paraId="15DAF1E2" w14:textId="35698C89" w:rsidR="007F0923" w:rsidRPr="001E694D" w:rsidRDefault="000767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983683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r w:rsidR="00024A95" w14:paraId="6DFF9009" w14:textId="77777777" w:rsidTr="000B1C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EC1F7E"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7D80DA0B" w14:textId="77777777" w:rsidR="007F0923" w:rsidRPr="001E694D" w:rsidRDefault="006B15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5339DDD1" w14:textId="38D75303" w:rsidR="007F0923" w:rsidRPr="001E694D" w:rsidRDefault="000767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83916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r w:rsidR="00024A95" w14:paraId="33F6FD4E" w14:textId="77777777" w:rsidTr="000B1C97">
        <w:tc>
          <w:tcPr>
            <w:cnfStyle w:val="001000000000" w:firstRow="0" w:lastRow="0" w:firstColumn="1" w:lastColumn="0" w:oddVBand="0" w:evenVBand="0" w:oddHBand="0" w:evenHBand="0" w:firstRowFirstColumn="0" w:firstRowLastColumn="0" w:lastRowFirstColumn="0" w:lastRowLastColumn="0"/>
            <w:tcW w:w="0" w:type="auto"/>
          </w:tcPr>
          <w:p w14:paraId="67FA4C00"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3(3)(d)</w:t>
            </w:r>
          </w:p>
        </w:tc>
        <w:tc>
          <w:tcPr>
            <w:tcW w:w="5694" w:type="dxa"/>
          </w:tcPr>
          <w:p w14:paraId="08429024" w14:textId="77777777" w:rsidR="007F0923" w:rsidRPr="001E694D" w:rsidRDefault="006B15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tcPr>
          <w:p w14:paraId="7CA07D61" w14:textId="6C9BFA8A" w:rsidR="007F0923" w:rsidRPr="001E694D" w:rsidRDefault="000767A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037423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bl>
    <w:p w14:paraId="0156AE30" w14:textId="77777777" w:rsidR="007F0923" w:rsidRPr="003E162B" w:rsidRDefault="006B1569" w:rsidP="00D87E7C">
      <w:pPr>
        <w:pStyle w:val="Heading20"/>
        <w:rPr>
          <w:rFonts w:ascii="Open Sans" w:hAnsi="Open Sans" w:cs="Open Sans"/>
          <w:color w:val="781E77"/>
        </w:rPr>
      </w:pPr>
      <w:r w:rsidRPr="003E162B">
        <w:rPr>
          <w:rFonts w:ascii="Open Sans" w:hAnsi="Open Sans" w:cs="Open Sans"/>
          <w:color w:val="781E77"/>
        </w:rPr>
        <w:t>Findings</w:t>
      </w:r>
    </w:p>
    <w:p w14:paraId="6D0D5C2C" w14:textId="77777777" w:rsidR="003A2731" w:rsidRPr="00700615" w:rsidRDefault="003A2731" w:rsidP="00700615">
      <w:pPr>
        <w:pStyle w:val="NormalArial"/>
        <w:spacing w:line="276" w:lineRule="auto"/>
        <w:rPr>
          <w:rFonts w:ascii="Open Sans" w:hAnsi="Open Sans" w:cs="Open Sans"/>
          <w:b/>
          <w:bCs/>
        </w:rPr>
      </w:pPr>
      <w:r w:rsidRPr="00700615">
        <w:rPr>
          <w:rFonts w:ascii="Open Sans" w:hAnsi="Open Sans" w:cs="Open Sans"/>
          <w:b/>
          <w:bCs/>
        </w:rPr>
        <w:t>Requirement 3(3)(a)</w:t>
      </w:r>
    </w:p>
    <w:p w14:paraId="4C359DBF" w14:textId="77777777" w:rsidR="003A2731" w:rsidRPr="00700615" w:rsidRDefault="003A2731" w:rsidP="00700615">
      <w:pPr>
        <w:spacing w:line="276" w:lineRule="auto"/>
        <w:rPr>
          <w:rFonts w:ascii="Open Sans" w:eastAsia="Arial" w:hAnsi="Open Sans" w:cs="Open Sans"/>
          <w:color w:val="auto"/>
        </w:rPr>
      </w:pPr>
      <w:r w:rsidRPr="00700615">
        <w:rPr>
          <w:rFonts w:ascii="Open Sans" w:hAnsi="Open Sans" w:cs="Open Sans"/>
          <w:color w:val="auto"/>
        </w:rPr>
        <w:t>Having considered the Assessment Contact Report and approved provider’s response, I have decided this requirement is non-compliant.</w:t>
      </w:r>
      <w:r w:rsidRPr="00700615">
        <w:rPr>
          <w:rFonts w:ascii="Open Sans" w:eastAsia="Arial" w:hAnsi="Open Sans" w:cs="Open Sans"/>
          <w:color w:val="auto"/>
        </w:rPr>
        <w:t xml:space="preserve"> </w:t>
      </w:r>
    </w:p>
    <w:p w14:paraId="3FF17DCF" w14:textId="77777777" w:rsidR="003A2731" w:rsidRPr="00700615" w:rsidRDefault="003A2731" w:rsidP="00700615">
      <w:pPr>
        <w:pStyle w:val="NormalArial"/>
        <w:spacing w:line="276" w:lineRule="auto"/>
        <w:rPr>
          <w:rFonts w:ascii="Open Sans" w:hAnsi="Open Sans" w:cs="Open Sans"/>
        </w:rPr>
      </w:pPr>
      <w:r w:rsidRPr="00700615">
        <w:rPr>
          <w:rFonts w:ascii="Open Sans" w:hAnsi="Open Sans" w:cs="Open Sans"/>
        </w:rPr>
        <w:t>I have made this decision based on the following analysis.</w:t>
      </w:r>
    </w:p>
    <w:p w14:paraId="2E743B60" w14:textId="77777777" w:rsidR="003A2731" w:rsidRPr="00700615" w:rsidRDefault="003A2731" w:rsidP="00700615">
      <w:pPr>
        <w:pStyle w:val="NormalArial"/>
        <w:spacing w:line="276" w:lineRule="auto"/>
        <w:rPr>
          <w:rFonts w:ascii="Open Sans" w:hAnsi="Open Sans" w:cs="Open Sans"/>
          <w:b/>
          <w:bCs/>
        </w:rPr>
      </w:pPr>
      <w:r w:rsidRPr="00700615">
        <w:rPr>
          <w:rFonts w:ascii="Open Sans" w:hAnsi="Open Sans" w:cs="Open Sans"/>
        </w:rPr>
        <w:t xml:space="preserve">The Assessment Contact Report included evidence </w:t>
      </w:r>
      <w:r w:rsidRPr="00700615">
        <w:rPr>
          <w:rFonts w:ascii="Open Sans" w:hAnsi="Open Sans" w:cs="Open Sans"/>
          <w:color w:val="auto"/>
        </w:rPr>
        <w:t>clinical care was not best practice and tailored to consumers’ needs in relation to restrictive practices</w:t>
      </w:r>
      <w:r w:rsidRPr="00700615">
        <w:rPr>
          <w:rFonts w:ascii="Open Sans" w:hAnsi="Open Sans" w:cs="Open Sans"/>
        </w:rPr>
        <w:t xml:space="preserve"> and complex clinical needs. </w:t>
      </w:r>
    </w:p>
    <w:p w14:paraId="3C16AF29" w14:textId="77777777" w:rsidR="003A2731" w:rsidRPr="00700615" w:rsidRDefault="003A2731" w:rsidP="00700615">
      <w:pPr>
        <w:spacing w:line="276" w:lineRule="auto"/>
        <w:rPr>
          <w:rFonts w:ascii="Open Sans" w:hAnsi="Open Sans" w:cs="Open Sans"/>
          <w:i/>
          <w:iCs/>
        </w:rPr>
      </w:pPr>
      <w:r w:rsidRPr="00700615">
        <w:rPr>
          <w:rFonts w:ascii="Open Sans" w:hAnsi="Open Sans" w:cs="Open Sans"/>
          <w:i/>
          <w:iCs/>
        </w:rPr>
        <w:t>Restrictive practices</w:t>
      </w:r>
    </w:p>
    <w:p w14:paraId="4D4A9734" w14:textId="77777777" w:rsidR="003A2731" w:rsidRPr="00700615" w:rsidRDefault="003A2731" w:rsidP="00700615">
      <w:pPr>
        <w:spacing w:line="276" w:lineRule="auto"/>
        <w:rPr>
          <w:rFonts w:ascii="Open Sans" w:hAnsi="Open Sans" w:cs="Open Sans"/>
        </w:rPr>
      </w:pPr>
      <w:r w:rsidRPr="00700615">
        <w:rPr>
          <w:rFonts w:ascii="Open Sans" w:hAnsi="Open Sans" w:cs="Open Sans"/>
        </w:rPr>
        <w:t>The Assessment Contact Report evidenced a lack of oversight and management of the use of restrictive practices. For example:</w:t>
      </w:r>
    </w:p>
    <w:p w14:paraId="41978187" w14:textId="77777777" w:rsidR="003A2731" w:rsidRPr="00700615" w:rsidRDefault="003A2731" w:rsidP="00700615">
      <w:pPr>
        <w:spacing w:line="276" w:lineRule="auto"/>
        <w:rPr>
          <w:rFonts w:ascii="Open Sans" w:hAnsi="Open Sans" w:cs="Open Sans"/>
        </w:rPr>
      </w:pPr>
      <w:r w:rsidRPr="00700615">
        <w:rPr>
          <w:rFonts w:ascii="Open Sans" w:hAnsi="Open Sans" w:cs="Open Sans"/>
        </w:rPr>
        <w:t>The front door is locked 24 hours a day, 7 days a week. Assessments had not been completed to determine if the service’s front door, that requires an exit code and verbal request through an intercom to re-enter the service, was environmental restraint for consumers.</w:t>
      </w:r>
    </w:p>
    <w:p w14:paraId="6C50F780" w14:textId="77777777" w:rsidR="003A2731" w:rsidRPr="00700615" w:rsidRDefault="003A2731" w:rsidP="00700615">
      <w:pPr>
        <w:spacing w:line="276" w:lineRule="auto"/>
        <w:rPr>
          <w:rFonts w:ascii="Open Sans" w:hAnsi="Open Sans" w:cs="Open Sans"/>
        </w:rPr>
      </w:pPr>
      <w:r w:rsidRPr="00700615">
        <w:rPr>
          <w:rFonts w:ascii="Open Sans" w:hAnsi="Open Sans" w:cs="Open Sans"/>
        </w:rPr>
        <w:t>There was no evidence of the ongoing monitoring and review of mechanical restraint (low bed) for one consumer and another consumer was not identified as subject to mechanical restraint (low bed).</w:t>
      </w:r>
    </w:p>
    <w:p w14:paraId="7933D312" w14:textId="77777777" w:rsidR="003A2731" w:rsidRPr="00700615" w:rsidRDefault="003A2731" w:rsidP="00700615">
      <w:pPr>
        <w:spacing w:line="276" w:lineRule="auto"/>
        <w:rPr>
          <w:rFonts w:ascii="Open Sans" w:hAnsi="Open Sans" w:cs="Open Sans"/>
        </w:rPr>
      </w:pPr>
      <w:r w:rsidRPr="00700615">
        <w:rPr>
          <w:rFonts w:ascii="Open Sans" w:hAnsi="Open Sans" w:cs="Open Sans"/>
        </w:rPr>
        <w:lastRenderedPageBreak/>
        <w:t xml:space="preserve">The service’s process for the assessment of psychotropic medications to identify whether they are used as chemical restraint did not always consider the intended purpose and reason for prescribing. For example, there was no indication for the use of psychotropic medication for 3 consumers listed on the psychotropic register including those identified as a chemical restraint, and another three consumers for which medication was possibly used to influence behaviour (chemical restraint). </w:t>
      </w:r>
    </w:p>
    <w:p w14:paraId="54355731" w14:textId="77777777" w:rsidR="003A2731" w:rsidRPr="00700615" w:rsidRDefault="003A2731" w:rsidP="00063141">
      <w:pPr>
        <w:spacing w:before="120" w:line="276" w:lineRule="auto"/>
        <w:rPr>
          <w:rFonts w:ascii="Open Sans" w:hAnsi="Open Sans" w:cs="Open Sans"/>
        </w:rPr>
      </w:pPr>
      <w:r w:rsidRPr="00700615">
        <w:rPr>
          <w:rFonts w:ascii="Open Sans" w:hAnsi="Open Sans" w:cs="Open Sans"/>
        </w:rPr>
        <w:t xml:space="preserve">Restrictive practices (including mechanical restraint and regular and/or PRN chemical restraint) were not always used as a last resort, in the least restrictive form, for the shortest possible time after consideration of best practice alternative behaviour support strategies. For example: </w:t>
      </w:r>
    </w:p>
    <w:p w14:paraId="1D5EE42B" w14:textId="77777777" w:rsidR="003A2731" w:rsidRPr="00700615" w:rsidRDefault="003A2731" w:rsidP="00063141">
      <w:pPr>
        <w:pStyle w:val="ListParagraph"/>
        <w:numPr>
          <w:ilvl w:val="0"/>
          <w:numId w:val="24"/>
        </w:numPr>
        <w:tabs>
          <w:tab w:val="clear" w:pos="357"/>
        </w:tabs>
        <w:spacing w:before="120" w:line="276" w:lineRule="auto"/>
        <w:ind w:left="425" w:hanging="425"/>
        <w:contextualSpacing w:val="0"/>
        <w:rPr>
          <w:rFonts w:ascii="Open Sans" w:hAnsi="Open Sans" w:cs="Open Sans"/>
        </w:rPr>
      </w:pPr>
      <w:r w:rsidRPr="00700615">
        <w:rPr>
          <w:rFonts w:ascii="Open Sans" w:hAnsi="Open Sans" w:cs="Open Sans"/>
        </w:rPr>
        <w:t xml:space="preserve">A consumer on a chemical restraint was regularly administered the maximum dose prescribed rather than staff considering the lower dose (least restrictive form). </w:t>
      </w:r>
    </w:p>
    <w:p w14:paraId="5C6418A4" w14:textId="77777777" w:rsidR="003A2731" w:rsidRPr="00700615" w:rsidRDefault="003A2731" w:rsidP="00063141">
      <w:pPr>
        <w:pStyle w:val="ListParagraph"/>
        <w:numPr>
          <w:ilvl w:val="0"/>
          <w:numId w:val="24"/>
        </w:numPr>
        <w:tabs>
          <w:tab w:val="clear" w:pos="357"/>
        </w:tabs>
        <w:spacing w:before="120" w:line="276" w:lineRule="auto"/>
        <w:ind w:left="425" w:hanging="425"/>
        <w:contextualSpacing w:val="0"/>
        <w:rPr>
          <w:rFonts w:ascii="Open Sans" w:hAnsi="Open Sans" w:cs="Open Sans"/>
        </w:rPr>
      </w:pPr>
      <w:r w:rsidRPr="00700615">
        <w:rPr>
          <w:rFonts w:ascii="Open Sans" w:hAnsi="Open Sans" w:cs="Open Sans"/>
        </w:rPr>
        <w:t xml:space="preserve">Another consumer was administered medication as a chemical restraint on 5 occasions during August 2025 for a variety of reasons with no evidence in documentation to demonstrate staff used any behaviour support strategies prior to the use of chemical restraint. </w:t>
      </w:r>
    </w:p>
    <w:p w14:paraId="07122F50" w14:textId="77777777" w:rsidR="003A2731" w:rsidRPr="00700615" w:rsidRDefault="003A2731" w:rsidP="00063141">
      <w:pPr>
        <w:spacing w:before="120" w:line="276" w:lineRule="auto"/>
        <w:rPr>
          <w:rFonts w:ascii="Open Sans" w:hAnsi="Open Sans" w:cs="Open Sans"/>
          <w:color w:val="000000"/>
        </w:rPr>
      </w:pPr>
      <w:r w:rsidRPr="00700615">
        <w:rPr>
          <w:rFonts w:ascii="Open Sans" w:hAnsi="Open Sans" w:cs="Open Sans"/>
        </w:rPr>
        <w:t>The service’s processes and evidence for obtaining valid informed consent in relation to the use of restrictive practices was ineffective. While the service uses a consent form for restrictive practices, these were generic in nature and did not include evidence of communication, discussion and shared decision making</w:t>
      </w:r>
      <w:r w:rsidRPr="00700615">
        <w:rPr>
          <w:rFonts w:ascii="Open Sans" w:hAnsi="Open Sans" w:cs="Open Sans"/>
          <w:color w:val="70AD47" w:themeColor="accent6"/>
        </w:rPr>
        <w:t xml:space="preserve">. </w:t>
      </w:r>
    </w:p>
    <w:p w14:paraId="5FADBA78" w14:textId="77777777" w:rsidR="003A2731" w:rsidRPr="00700615" w:rsidRDefault="003A2731" w:rsidP="00700615">
      <w:pPr>
        <w:spacing w:line="276" w:lineRule="auto"/>
        <w:rPr>
          <w:rFonts w:ascii="Open Sans" w:hAnsi="Open Sans" w:cs="Open Sans"/>
        </w:rPr>
      </w:pPr>
      <w:r w:rsidRPr="00700615">
        <w:rPr>
          <w:rFonts w:ascii="Open Sans" w:hAnsi="Open Sans" w:cs="Open Sans"/>
        </w:rPr>
        <w:t xml:space="preserve">In response to feedback from the Assessment Team, management provided an action plan to improve management of restrictive practices including review of current restrictive practices, and the development of new processes, forms, flow charts and delivery of staff education. </w:t>
      </w:r>
    </w:p>
    <w:p w14:paraId="26D78674" w14:textId="77777777" w:rsidR="003A2731" w:rsidRPr="00700615" w:rsidRDefault="003A2731" w:rsidP="00700615">
      <w:pPr>
        <w:spacing w:line="276" w:lineRule="auto"/>
        <w:rPr>
          <w:rFonts w:ascii="Open Sans" w:hAnsi="Open Sans" w:cs="Open Sans"/>
          <w:i/>
          <w:iCs/>
        </w:rPr>
      </w:pPr>
      <w:r w:rsidRPr="00700615">
        <w:rPr>
          <w:rFonts w:ascii="Open Sans" w:hAnsi="Open Sans" w:cs="Open Sans"/>
          <w:i/>
          <w:iCs/>
        </w:rPr>
        <w:t>Complex care needs</w:t>
      </w:r>
    </w:p>
    <w:p w14:paraId="354DE975" w14:textId="77777777" w:rsidR="003A2731" w:rsidRPr="00700615" w:rsidRDefault="003A2731" w:rsidP="00700615">
      <w:pPr>
        <w:spacing w:line="276" w:lineRule="auto"/>
        <w:rPr>
          <w:rFonts w:ascii="Open Sans" w:hAnsi="Open Sans" w:cs="Open Sans"/>
          <w:i/>
          <w:iCs/>
        </w:rPr>
      </w:pPr>
      <w:r w:rsidRPr="00700615">
        <w:rPr>
          <w:rFonts w:ascii="Open Sans" w:hAnsi="Open Sans" w:cs="Open Sans"/>
        </w:rPr>
        <w:t>Management of indwelling catheters (IDCs) was not best practice nor optimised consumers’ health and wellbeing. For two consumers who require an IDC, catheter bags were not changed according to the catheter management plan and routine review of the IDC did not occur.</w:t>
      </w:r>
    </w:p>
    <w:p w14:paraId="0901F4C4" w14:textId="77777777" w:rsidR="003A2731" w:rsidRPr="00700615" w:rsidRDefault="003A2731" w:rsidP="00700615">
      <w:pPr>
        <w:spacing w:line="276" w:lineRule="auto"/>
        <w:rPr>
          <w:rFonts w:ascii="Open Sans" w:hAnsi="Open Sans" w:cs="Open Sans"/>
        </w:rPr>
      </w:pPr>
      <w:r w:rsidRPr="00700615">
        <w:rPr>
          <w:rFonts w:ascii="Open Sans" w:hAnsi="Open Sans" w:cs="Open Sans"/>
        </w:rPr>
        <w:t xml:space="preserve">Management of diabetes was neither best practice nor optimised consumers’ health and wellbeing. Consumers’ diabetes management plans were not consistently followed by staff, including in line with best practice and the </w:t>
      </w:r>
      <w:r w:rsidRPr="00700615">
        <w:rPr>
          <w:rFonts w:ascii="Open Sans" w:hAnsi="Open Sans" w:cs="Open Sans"/>
        </w:rPr>
        <w:lastRenderedPageBreak/>
        <w:t xml:space="preserve">service’s processes. For example, for three consumers with insulin dependent diabetes, recording, monitoring, actions and escalations were not consistently taken in response to blood glucose levels (BGLs) readings outside set parameters. BGL monitoring did not consistently occur for two consumers in line with their diabetes management plan. </w:t>
      </w:r>
    </w:p>
    <w:p w14:paraId="2B17ACB7" w14:textId="0548C763" w:rsidR="003A2731" w:rsidRPr="00700615" w:rsidRDefault="003A2731" w:rsidP="00700615">
      <w:pPr>
        <w:spacing w:line="276" w:lineRule="auto"/>
        <w:rPr>
          <w:rFonts w:ascii="Open Sans" w:eastAsia="Open Sans" w:hAnsi="Open Sans" w:cs="Open Sans"/>
          <w:color w:val="auto"/>
        </w:rPr>
      </w:pPr>
      <w:r w:rsidRPr="00700615">
        <w:rPr>
          <w:rFonts w:ascii="Open Sans" w:eastAsia="Open Sans" w:hAnsi="Open Sans" w:cs="Open Sans"/>
          <w:color w:val="auto"/>
        </w:rPr>
        <w:t>Daily monitoring of fluid intake and weights did not consistently occur for a consumer as required</w:t>
      </w:r>
      <w:r w:rsidR="00056258" w:rsidRPr="00700615">
        <w:rPr>
          <w:rFonts w:ascii="Open Sans" w:eastAsia="Open Sans" w:hAnsi="Open Sans" w:cs="Open Sans"/>
          <w:color w:val="auto"/>
        </w:rPr>
        <w:t xml:space="preserve">. </w:t>
      </w:r>
    </w:p>
    <w:p w14:paraId="4649B415" w14:textId="77777777" w:rsidR="003A2731" w:rsidRPr="00700615" w:rsidRDefault="003A2731" w:rsidP="00700615">
      <w:pPr>
        <w:pStyle w:val="NormalArial"/>
        <w:spacing w:line="276" w:lineRule="auto"/>
        <w:rPr>
          <w:rFonts w:ascii="Open Sans" w:hAnsi="Open Sans" w:cs="Open Sans"/>
          <w:color w:val="auto"/>
        </w:rPr>
      </w:pPr>
      <w:r w:rsidRPr="00700615">
        <w:rPr>
          <w:rFonts w:ascii="Open Sans" w:hAnsi="Open Sans" w:cs="Open Sans"/>
          <w:color w:val="auto"/>
        </w:rPr>
        <w:t>The approved provider’s response to the Assessment Contact Report accepted the findings and stated the provider’s commitment to address the identified areas of concern. The provider’s response included a staff training plan, a plan for continuous improvement that documented corrective actions (with planned completion dates until 30 November 2025), and a document that recorded actions taken in response to consumers named in the Assessment Contact Report.</w:t>
      </w:r>
    </w:p>
    <w:p w14:paraId="148E6E09" w14:textId="77777777" w:rsidR="003A2731" w:rsidRPr="00700615" w:rsidRDefault="003A2731" w:rsidP="00063141">
      <w:pPr>
        <w:pStyle w:val="NormalArial"/>
        <w:spacing w:before="120" w:line="276" w:lineRule="auto"/>
        <w:rPr>
          <w:rFonts w:ascii="Open Sans" w:hAnsi="Open Sans" w:cs="Open Sans"/>
          <w:color w:val="auto"/>
        </w:rPr>
      </w:pPr>
      <w:r w:rsidRPr="00700615">
        <w:rPr>
          <w:rFonts w:ascii="Open Sans" w:hAnsi="Open Sans" w:cs="Open Sans"/>
          <w:color w:val="auto"/>
        </w:rPr>
        <w:t>Specific actions related to this requirement included:</w:t>
      </w:r>
    </w:p>
    <w:p w14:paraId="37201208"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Review of clinical policies and procedures, including for complex clinical needs and restrictive practices. </w:t>
      </w:r>
    </w:p>
    <w:p w14:paraId="646090AD"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Update various registers and tools related to the management of restrictive practices.</w:t>
      </w:r>
    </w:p>
    <w:p w14:paraId="679B1988"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Implement clinical monitoring systems to ensure care is delivered as per consumers’ care plan.</w:t>
      </w:r>
    </w:p>
    <w:p w14:paraId="442F6AB2"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Various actions to review the use of restrictive practices and medications at the service, including processes to assess, monitor and escalate.</w:t>
      </w:r>
    </w:p>
    <w:p w14:paraId="6A1D04E7"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Staff education on various topics associated with complex clinical care needs, and restrictive practices and behaviour support. </w:t>
      </w:r>
    </w:p>
    <w:p w14:paraId="765214BD" w14:textId="64A92E89"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For consumers named in the Assessment Contact Report, assessment and planning documents were updated, and review of care completed, and where required, case conferences conducted and referrals to external specialists made</w:t>
      </w:r>
      <w:r w:rsidR="00056258" w:rsidRPr="00700615">
        <w:rPr>
          <w:rFonts w:ascii="Open Sans" w:hAnsi="Open Sans" w:cs="Open Sans"/>
          <w:color w:val="auto"/>
        </w:rPr>
        <w:t xml:space="preserve">. </w:t>
      </w:r>
    </w:p>
    <w:p w14:paraId="75E72853" w14:textId="0FE42BEF" w:rsidR="003A2731" w:rsidRPr="00994AE6" w:rsidRDefault="003A2731" w:rsidP="00063141">
      <w:pPr>
        <w:pStyle w:val="NormalArial"/>
        <w:spacing w:before="120" w:line="276" w:lineRule="auto"/>
        <w:rPr>
          <w:rFonts w:ascii="Open Sans" w:hAnsi="Open Sans" w:cs="Open Sans"/>
          <w:color w:val="auto"/>
        </w:rPr>
      </w:pPr>
      <w:r w:rsidRPr="00700615">
        <w:rPr>
          <w:rFonts w:ascii="Open Sans" w:hAnsi="Open Sans" w:cs="Open Sans"/>
          <w:color w:val="auto"/>
        </w:rPr>
        <w:t xml:space="preserve">Whilst the provider has identified several planned actions to address improve clinical care delivery, actions have not been completed, embedded in practice and monitored and reviewed for effectiveness. In coming to my decision, I have also placed weight on the evidence in the Assessment Contact Report of </w:t>
      </w:r>
      <w:r w:rsidRPr="00700615">
        <w:rPr>
          <w:rFonts w:ascii="Open Sans" w:hAnsi="Open Sans" w:cs="Open Sans"/>
          <w:color w:val="auto"/>
        </w:rPr>
        <w:lastRenderedPageBreak/>
        <w:t xml:space="preserve">potential harm and risk posed to consumers. For these reasons, I have decided this requirement is non-compliant. </w:t>
      </w:r>
    </w:p>
    <w:p w14:paraId="350F699D" w14:textId="442DC190" w:rsidR="003A2731" w:rsidRPr="00700615" w:rsidRDefault="003A2731" w:rsidP="00994AE6">
      <w:pPr>
        <w:pStyle w:val="NormalArial"/>
        <w:spacing w:before="240" w:line="276" w:lineRule="auto"/>
        <w:rPr>
          <w:rFonts w:ascii="Open Sans" w:hAnsi="Open Sans" w:cs="Open Sans"/>
          <w:b/>
          <w:bCs/>
        </w:rPr>
      </w:pPr>
      <w:r w:rsidRPr="00700615">
        <w:rPr>
          <w:rFonts w:ascii="Open Sans" w:hAnsi="Open Sans" w:cs="Open Sans"/>
          <w:b/>
          <w:bCs/>
        </w:rPr>
        <w:t>Requirement 3(3)(b)</w:t>
      </w:r>
    </w:p>
    <w:p w14:paraId="1FFD01E6" w14:textId="77777777" w:rsidR="003A2731" w:rsidRPr="00700615" w:rsidRDefault="003A2731" w:rsidP="00994AE6">
      <w:pPr>
        <w:spacing w:line="276" w:lineRule="auto"/>
        <w:rPr>
          <w:rFonts w:ascii="Open Sans" w:eastAsia="Arial" w:hAnsi="Open Sans" w:cs="Open Sans"/>
          <w:color w:val="auto"/>
        </w:rPr>
      </w:pPr>
      <w:r w:rsidRPr="00700615">
        <w:rPr>
          <w:rFonts w:ascii="Open Sans" w:hAnsi="Open Sans" w:cs="Open Sans"/>
          <w:color w:val="auto"/>
        </w:rPr>
        <w:t>Having considered the Assessment Contact Report and approved provider’s response, I have decided this requirement is non-compliant.</w:t>
      </w:r>
      <w:r w:rsidRPr="00700615">
        <w:rPr>
          <w:rFonts w:ascii="Open Sans" w:eastAsia="Arial" w:hAnsi="Open Sans" w:cs="Open Sans"/>
          <w:color w:val="auto"/>
        </w:rPr>
        <w:t xml:space="preserve"> </w:t>
      </w:r>
    </w:p>
    <w:p w14:paraId="483E99A3" w14:textId="77777777" w:rsidR="003A2731" w:rsidRPr="00700615" w:rsidRDefault="003A2731" w:rsidP="00994AE6">
      <w:pPr>
        <w:pStyle w:val="NormalArial"/>
        <w:spacing w:line="276" w:lineRule="auto"/>
        <w:rPr>
          <w:rFonts w:ascii="Open Sans" w:hAnsi="Open Sans" w:cs="Open Sans"/>
        </w:rPr>
      </w:pPr>
      <w:r w:rsidRPr="00700615">
        <w:rPr>
          <w:rFonts w:ascii="Open Sans" w:hAnsi="Open Sans" w:cs="Open Sans"/>
        </w:rPr>
        <w:t>I have made this decision based on the following analysis.</w:t>
      </w:r>
    </w:p>
    <w:p w14:paraId="2498EE30" w14:textId="77777777" w:rsidR="003A2731" w:rsidRPr="00700615" w:rsidRDefault="003A2731" w:rsidP="00994AE6">
      <w:pPr>
        <w:spacing w:line="276" w:lineRule="auto"/>
        <w:rPr>
          <w:rFonts w:ascii="Open Sans" w:hAnsi="Open Sans" w:cs="Open Sans"/>
        </w:rPr>
      </w:pPr>
      <w:r w:rsidRPr="00700615">
        <w:rPr>
          <w:rFonts w:ascii="Open Sans" w:hAnsi="Open Sans" w:cs="Open Sans"/>
        </w:rPr>
        <w:t xml:space="preserve">The Assessment Contact Report included evidence the provider </w:t>
      </w:r>
      <w:r w:rsidRPr="00700615">
        <w:rPr>
          <w:rFonts w:ascii="Open Sans" w:hAnsi="Open Sans" w:cs="Open Sans"/>
          <w:color w:val="auto"/>
        </w:rPr>
        <w:t xml:space="preserve">was not effectively managing </w:t>
      </w:r>
      <w:r w:rsidRPr="00700615">
        <w:rPr>
          <w:rFonts w:ascii="Open Sans" w:hAnsi="Open Sans" w:cs="Open Sans"/>
        </w:rPr>
        <w:t xml:space="preserve">high-impact and high-prevalence risks relating to high-risk medications, skin integrity, falls and dysphagia. Incidents relating to these areas were not effectively managed to identify and mitigate risks to consumers. </w:t>
      </w:r>
    </w:p>
    <w:p w14:paraId="19F67777" w14:textId="77777777" w:rsidR="003A2731" w:rsidRPr="00700615" w:rsidRDefault="003A2731" w:rsidP="00994AE6">
      <w:pPr>
        <w:spacing w:line="276" w:lineRule="auto"/>
        <w:rPr>
          <w:rFonts w:ascii="Open Sans" w:hAnsi="Open Sans" w:cs="Open Sans"/>
          <w:i/>
          <w:iCs/>
        </w:rPr>
      </w:pPr>
      <w:r w:rsidRPr="00700615">
        <w:rPr>
          <w:rFonts w:ascii="Open Sans" w:hAnsi="Open Sans" w:cs="Open Sans"/>
          <w:i/>
          <w:iCs/>
        </w:rPr>
        <w:t>Medication management</w:t>
      </w:r>
    </w:p>
    <w:p w14:paraId="1F51C369" w14:textId="6E834DB1" w:rsidR="003A2731" w:rsidRPr="00700615" w:rsidRDefault="003A2731" w:rsidP="00994AE6">
      <w:pPr>
        <w:spacing w:line="276" w:lineRule="auto"/>
        <w:rPr>
          <w:rFonts w:ascii="Open Sans" w:hAnsi="Open Sans" w:cs="Open Sans"/>
        </w:rPr>
      </w:pPr>
      <w:r w:rsidRPr="00700615">
        <w:rPr>
          <w:rFonts w:ascii="Open Sans" w:hAnsi="Open Sans" w:cs="Open Sans"/>
        </w:rPr>
        <w:t xml:space="preserve">The provider did not have a process to monitor administration of time sensitive medications to consumers. Four consumers with diagnoses of Parkinson’s disease required their medication to be administered within a 30-minute window, however this did not consistent occur. When medication was not administered within prescribed timeframes, these occurrences were not identified as incidents in the incident management system or reviewed to identify if reporting to </w:t>
      </w:r>
      <w:r w:rsidR="00F37518" w:rsidRPr="00700615">
        <w:rPr>
          <w:rFonts w:ascii="Open Sans" w:hAnsi="Open Sans" w:cs="Open Sans"/>
        </w:rPr>
        <w:t>the Serious Incident Response Scheme (</w:t>
      </w:r>
      <w:r w:rsidRPr="00700615">
        <w:rPr>
          <w:rFonts w:ascii="Open Sans" w:hAnsi="Open Sans" w:cs="Open Sans"/>
        </w:rPr>
        <w:t>SIRS</w:t>
      </w:r>
      <w:r w:rsidR="00F37518" w:rsidRPr="00700615">
        <w:rPr>
          <w:rFonts w:ascii="Open Sans" w:hAnsi="Open Sans" w:cs="Open Sans"/>
        </w:rPr>
        <w:t>)</w:t>
      </w:r>
      <w:r w:rsidRPr="00700615">
        <w:rPr>
          <w:rFonts w:ascii="Open Sans" w:hAnsi="Open Sans" w:cs="Open Sans"/>
        </w:rPr>
        <w:t xml:space="preserve"> was required due to the potential harm caused to the consumer. Registered and care staff with medication competencies understood which medications were time sensitive but not of the impact of not adhering to administration timeframes. </w:t>
      </w:r>
    </w:p>
    <w:p w14:paraId="1EC248F2" w14:textId="77777777" w:rsidR="003A2731" w:rsidRPr="00700615" w:rsidRDefault="003A2731" w:rsidP="00063141">
      <w:pPr>
        <w:spacing w:before="120" w:line="276" w:lineRule="auto"/>
        <w:rPr>
          <w:rFonts w:ascii="Open Sans" w:hAnsi="Open Sans" w:cs="Open Sans"/>
        </w:rPr>
      </w:pPr>
      <w:r w:rsidRPr="00700615">
        <w:rPr>
          <w:rFonts w:ascii="Open Sans" w:hAnsi="Open Sans" w:cs="Open Sans"/>
        </w:rPr>
        <w:t>High-risk medications administered to a consumer were not safely managed. For example:</w:t>
      </w:r>
    </w:p>
    <w:p w14:paraId="1E752F6D"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eastAsia="Open Sans" w:hAnsi="Open Sans" w:cs="Open Sans"/>
          <w:color w:val="auto"/>
        </w:rPr>
        <w:t xml:space="preserve">A consumer’s care documentation provided conflicting information about </w:t>
      </w:r>
      <w:r w:rsidRPr="00700615">
        <w:rPr>
          <w:rFonts w:ascii="Open Sans" w:hAnsi="Open Sans" w:cs="Open Sans"/>
          <w:color w:val="auto"/>
        </w:rPr>
        <w:t xml:space="preserve">the use of two high-risk medications (morphine and midazolam) which was not in accordance with the hospital discharge summary which stated the medications were for end-of-life care ‘down the line’. There was no information available about why the medications had been prescribed. </w:t>
      </w:r>
    </w:p>
    <w:p w14:paraId="10A93554" w14:textId="3E75498F"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The consumer was administered PRN morphine with increasing frequency for pain (no details of the specific pain), not related to end-of-life care. </w:t>
      </w:r>
    </w:p>
    <w:p w14:paraId="466F8AFE" w14:textId="674C1D94" w:rsidR="003A2731" w:rsidRPr="00700615" w:rsidRDefault="003A2731" w:rsidP="00063141">
      <w:pPr>
        <w:pStyle w:val="NormalArial"/>
        <w:numPr>
          <w:ilvl w:val="0"/>
          <w:numId w:val="28"/>
        </w:numPr>
        <w:spacing w:before="120" w:line="276" w:lineRule="auto"/>
        <w:ind w:left="425" w:hanging="425"/>
        <w:rPr>
          <w:rFonts w:ascii="Open Sans" w:hAnsi="Open Sans" w:cs="Open Sans"/>
          <w:color w:val="000000"/>
        </w:rPr>
      </w:pPr>
      <w:r w:rsidRPr="00700615">
        <w:rPr>
          <w:rFonts w:ascii="Open Sans" w:hAnsi="Open Sans" w:cs="Open Sans"/>
          <w:color w:val="auto"/>
        </w:rPr>
        <w:t>Assessment and care planning documentation about pain management and use of</w:t>
      </w:r>
      <w:r w:rsidRPr="00700615">
        <w:rPr>
          <w:rFonts w:ascii="Open Sans" w:eastAsia="Open Sans" w:hAnsi="Open Sans" w:cs="Open Sans"/>
          <w:color w:val="auto"/>
        </w:rPr>
        <w:t xml:space="preserve"> the psychotropic medications was limited and inconsistent. A pain assessment and consistent pain monitoring did not commence immediately </w:t>
      </w:r>
      <w:r w:rsidRPr="00700615">
        <w:rPr>
          <w:rFonts w:ascii="Open Sans" w:eastAsia="Open Sans" w:hAnsi="Open Sans" w:cs="Open Sans"/>
          <w:color w:val="auto"/>
        </w:rPr>
        <w:lastRenderedPageBreak/>
        <w:t>following return from hospital and did not mention the use of morphine to manage pain.</w:t>
      </w:r>
    </w:p>
    <w:p w14:paraId="403403F2" w14:textId="77777777" w:rsidR="003A2731" w:rsidRPr="00700615" w:rsidRDefault="003A2731" w:rsidP="00994AE6">
      <w:pPr>
        <w:spacing w:line="276" w:lineRule="auto"/>
        <w:rPr>
          <w:rFonts w:ascii="Open Sans" w:hAnsi="Open Sans" w:cs="Open Sans"/>
          <w:i/>
          <w:iCs/>
        </w:rPr>
      </w:pPr>
      <w:r w:rsidRPr="00700615">
        <w:rPr>
          <w:rFonts w:ascii="Open Sans" w:hAnsi="Open Sans" w:cs="Open Sans"/>
          <w:i/>
          <w:iCs/>
        </w:rPr>
        <w:t xml:space="preserve">Skin integrity     </w:t>
      </w:r>
    </w:p>
    <w:p w14:paraId="2688344E" w14:textId="77777777" w:rsidR="003A2731" w:rsidRPr="00700615" w:rsidRDefault="003A2731" w:rsidP="00063141">
      <w:pPr>
        <w:spacing w:before="120" w:line="276" w:lineRule="auto"/>
        <w:rPr>
          <w:rFonts w:ascii="Open Sans" w:hAnsi="Open Sans" w:cs="Open Sans"/>
        </w:rPr>
      </w:pPr>
      <w:r w:rsidRPr="00700615">
        <w:rPr>
          <w:rFonts w:ascii="Open Sans" w:hAnsi="Open Sans" w:cs="Open Sans"/>
        </w:rPr>
        <w:t xml:space="preserve">Consumers’ skin integrity was not effectively managed to identify and prevent wounds and pressure injuries. For example:                              </w:t>
      </w:r>
    </w:p>
    <w:p w14:paraId="5CFDCB00"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rPr>
        <w:t xml:space="preserve">A </w:t>
      </w:r>
      <w:r w:rsidRPr="00700615">
        <w:rPr>
          <w:rFonts w:ascii="Open Sans" w:hAnsi="Open Sans" w:cs="Open Sans"/>
          <w:color w:val="auto"/>
        </w:rPr>
        <w:t xml:space="preserve">consumer with multiple wounds was not regularly repositioned, did not have pressure-relieving devices to prevent pressure injuries and pain associated with wounds had not been considered. </w:t>
      </w:r>
    </w:p>
    <w:p w14:paraId="24D5F06D"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Another consumer with a skin tear did not have the wound dressed in accordance with the treatment plan. </w:t>
      </w:r>
    </w:p>
    <w:p w14:paraId="73562A26" w14:textId="62F85BC2" w:rsidR="003A2731" w:rsidRPr="00700615" w:rsidRDefault="003A2731" w:rsidP="00063141">
      <w:pPr>
        <w:pStyle w:val="NormalArial"/>
        <w:numPr>
          <w:ilvl w:val="0"/>
          <w:numId w:val="28"/>
        </w:numPr>
        <w:spacing w:before="120" w:line="276" w:lineRule="auto"/>
        <w:ind w:left="425" w:hanging="425"/>
        <w:rPr>
          <w:rFonts w:ascii="Open Sans" w:hAnsi="Open Sans" w:cs="Open Sans"/>
        </w:rPr>
      </w:pPr>
      <w:r w:rsidRPr="00700615">
        <w:rPr>
          <w:rFonts w:ascii="Open Sans" w:hAnsi="Open Sans" w:cs="Open Sans"/>
          <w:color w:val="auto"/>
        </w:rPr>
        <w:t>A consumer</w:t>
      </w:r>
      <w:r w:rsidRPr="00700615">
        <w:rPr>
          <w:rFonts w:ascii="Open Sans" w:eastAsia="Open Sans" w:hAnsi="Open Sans" w:cs="Open Sans"/>
          <w:color w:val="auto"/>
        </w:rPr>
        <w:t xml:space="preserve"> with multiple bruises did not have a full skin assessment completed until following feedback from the Assessment Team to management</w:t>
      </w:r>
      <w:r w:rsidR="00056258" w:rsidRPr="00700615">
        <w:rPr>
          <w:rFonts w:ascii="Open Sans" w:eastAsia="Open Sans" w:hAnsi="Open Sans" w:cs="Open Sans"/>
          <w:color w:val="auto"/>
        </w:rPr>
        <w:t xml:space="preserve">. </w:t>
      </w:r>
    </w:p>
    <w:p w14:paraId="4B9BFB0D" w14:textId="77777777" w:rsidR="003A2731" w:rsidRPr="00700615" w:rsidRDefault="003A2731" w:rsidP="00063141">
      <w:pPr>
        <w:spacing w:before="120" w:line="276" w:lineRule="auto"/>
        <w:rPr>
          <w:rFonts w:ascii="Open Sans" w:hAnsi="Open Sans" w:cs="Open Sans"/>
          <w:i/>
          <w:iCs/>
          <w:color w:val="auto"/>
        </w:rPr>
      </w:pPr>
      <w:r w:rsidRPr="00700615">
        <w:rPr>
          <w:rFonts w:ascii="Open Sans" w:hAnsi="Open Sans" w:cs="Open Sans"/>
          <w:i/>
          <w:iCs/>
          <w:color w:val="auto"/>
        </w:rPr>
        <w:t>Falls management</w:t>
      </w:r>
    </w:p>
    <w:p w14:paraId="39FAF651" w14:textId="77777777" w:rsidR="003A2731" w:rsidRPr="00700615" w:rsidRDefault="003A2731" w:rsidP="00063141">
      <w:pPr>
        <w:spacing w:before="120" w:line="276" w:lineRule="auto"/>
        <w:rPr>
          <w:rFonts w:ascii="Open Sans" w:hAnsi="Open Sans" w:cs="Open Sans"/>
          <w:color w:val="auto"/>
        </w:rPr>
      </w:pPr>
      <w:r w:rsidRPr="00700615">
        <w:rPr>
          <w:rFonts w:ascii="Open Sans" w:hAnsi="Open Sans" w:cs="Open Sans"/>
          <w:color w:val="auto"/>
        </w:rPr>
        <w:t>The service’s falls management processes were not consistently followed. For example:</w:t>
      </w:r>
    </w:p>
    <w:p w14:paraId="6BC85E09"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For a consumer that had fallen 8 times since June 2025, while post falls actions were undertaken, incident reports did not detail investigation of contributing factors, review of the effectiveness of existing falls strategies, or development of new strategies. </w:t>
      </w:r>
    </w:p>
    <w:p w14:paraId="00CC6C98" w14:textId="2C7AEB32" w:rsidR="003A2731" w:rsidRPr="00700615" w:rsidRDefault="003A2731" w:rsidP="00063141">
      <w:pPr>
        <w:pStyle w:val="NormalArial"/>
        <w:numPr>
          <w:ilvl w:val="0"/>
          <w:numId w:val="28"/>
        </w:numPr>
        <w:spacing w:before="120" w:line="276" w:lineRule="auto"/>
        <w:ind w:left="425" w:hanging="425"/>
        <w:rPr>
          <w:rFonts w:ascii="Open Sans" w:eastAsia="Open Sans" w:hAnsi="Open Sans" w:cs="Open Sans"/>
          <w:color w:val="auto"/>
        </w:rPr>
      </w:pPr>
      <w:r w:rsidRPr="00700615">
        <w:rPr>
          <w:rFonts w:ascii="Open Sans" w:hAnsi="Open Sans" w:cs="Open Sans"/>
          <w:color w:val="auto"/>
        </w:rPr>
        <w:t>For another consumer who sustained a fracture from a fall, there was a lack of</w:t>
      </w:r>
      <w:r w:rsidRPr="00700615">
        <w:rPr>
          <w:rFonts w:ascii="Open Sans" w:eastAsia="Open Sans" w:hAnsi="Open Sans" w:cs="Open Sans"/>
          <w:color w:val="auto"/>
        </w:rPr>
        <w:t xml:space="preserve"> documentation, monitoring and review following the fall. For a subsequent fall where the consumer sustained another fracture, physiotherapist instructions were not followed, and care documentation and the incident report lacked detail about assessments</w:t>
      </w:r>
      <w:r w:rsidR="00056258" w:rsidRPr="00700615">
        <w:rPr>
          <w:rFonts w:ascii="Open Sans" w:eastAsia="Open Sans" w:hAnsi="Open Sans" w:cs="Open Sans"/>
          <w:color w:val="auto"/>
        </w:rPr>
        <w:t xml:space="preserve">. </w:t>
      </w:r>
    </w:p>
    <w:p w14:paraId="3D6EB74B" w14:textId="77777777" w:rsidR="003A2731" w:rsidRPr="00700615" w:rsidRDefault="003A2731" w:rsidP="00994AE6">
      <w:pPr>
        <w:spacing w:line="276" w:lineRule="auto"/>
        <w:rPr>
          <w:rFonts w:ascii="Open Sans" w:eastAsia="Open Sans" w:hAnsi="Open Sans" w:cs="Open Sans"/>
          <w:i/>
          <w:iCs/>
          <w:color w:val="auto"/>
        </w:rPr>
      </w:pPr>
      <w:r w:rsidRPr="00700615">
        <w:rPr>
          <w:rFonts w:ascii="Open Sans" w:eastAsia="Open Sans" w:hAnsi="Open Sans" w:cs="Open Sans"/>
          <w:i/>
          <w:iCs/>
          <w:color w:val="auto"/>
        </w:rPr>
        <w:t>Dysphasia - swallowing risks</w:t>
      </w:r>
    </w:p>
    <w:p w14:paraId="5B7A9B4D" w14:textId="77777777" w:rsidR="003A2731" w:rsidRPr="00700615" w:rsidRDefault="003A2731" w:rsidP="00994AE6">
      <w:pPr>
        <w:spacing w:line="276" w:lineRule="auto"/>
        <w:rPr>
          <w:rFonts w:ascii="Open Sans" w:eastAsia="Open Sans" w:hAnsi="Open Sans" w:cs="Open Sans"/>
          <w:color w:val="auto"/>
        </w:rPr>
      </w:pPr>
      <w:r w:rsidRPr="00700615">
        <w:rPr>
          <w:rFonts w:ascii="Open Sans" w:eastAsia="Open Sans" w:hAnsi="Open Sans" w:cs="Open Sans"/>
          <w:color w:val="auto"/>
        </w:rPr>
        <w:t xml:space="preserve">Risks to a consumer were not effectively managed following two choking incidents on 14 and 15 August 2025 and the consumer’s decision to continue with oral intake to maintain quality of life. Assessment and planning documents contained inconsistent information about strategies to manage risk of choking/aspiration and lacked detail to guide staff in assisting the consumer with meals. </w:t>
      </w:r>
    </w:p>
    <w:p w14:paraId="09A4C33A" w14:textId="77777777" w:rsidR="003A2731" w:rsidRPr="00700615" w:rsidRDefault="003A2731" w:rsidP="00994AE6">
      <w:pPr>
        <w:spacing w:line="276" w:lineRule="auto"/>
        <w:rPr>
          <w:rFonts w:ascii="Open Sans" w:eastAsia="Open Sans" w:hAnsi="Open Sans" w:cs="Open Sans"/>
          <w:color w:val="auto"/>
        </w:rPr>
      </w:pPr>
      <w:r w:rsidRPr="00700615">
        <w:rPr>
          <w:rFonts w:ascii="Open Sans" w:eastAsia="Open Sans" w:hAnsi="Open Sans" w:cs="Open Sans"/>
          <w:color w:val="auto"/>
        </w:rPr>
        <w:lastRenderedPageBreak/>
        <w:t xml:space="preserve">Staff assisting the consumer during the assessment contact were aware of the choking incident but had not been provided with specific information about how to support the consumer, recognise signs of swallowing difficulties, or mitigate risks of future choking incidents. Staff processes did not align with care plan or hospital discharge information. </w:t>
      </w:r>
    </w:p>
    <w:p w14:paraId="10E22AEA" w14:textId="77777777" w:rsidR="003A2731" w:rsidRPr="00700615" w:rsidRDefault="003A2731" w:rsidP="00994AE6">
      <w:pPr>
        <w:spacing w:line="276" w:lineRule="auto"/>
        <w:rPr>
          <w:rFonts w:ascii="Open Sans" w:eastAsia="Open Sans" w:hAnsi="Open Sans" w:cs="Open Sans"/>
          <w:color w:val="auto"/>
        </w:rPr>
      </w:pPr>
      <w:r w:rsidRPr="00700615">
        <w:rPr>
          <w:rFonts w:ascii="Open Sans" w:eastAsia="Open Sans" w:hAnsi="Open Sans" w:cs="Open Sans"/>
          <w:color w:val="auto"/>
        </w:rPr>
        <w:t>Following feedback from the Assessment Team, management implemented measures to ensure the consumer was appropriately assisted with meals and reviewed by a speech pathologist, and staff are appropriately trained.</w:t>
      </w:r>
    </w:p>
    <w:p w14:paraId="4F95183E" w14:textId="77777777" w:rsidR="003A2731" w:rsidRPr="00700615" w:rsidRDefault="003A2731" w:rsidP="00063141">
      <w:pPr>
        <w:pStyle w:val="NormalArial"/>
        <w:spacing w:before="120" w:line="276" w:lineRule="auto"/>
        <w:rPr>
          <w:rFonts w:ascii="Open Sans" w:hAnsi="Open Sans" w:cs="Open Sans"/>
          <w:color w:val="auto"/>
        </w:rPr>
      </w:pPr>
      <w:r w:rsidRPr="00700615">
        <w:rPr>
          <w:rFonts w:ascii="Open Sans" w:hAnsi="Open Sans" w:cs="Open Sans"/>
          <w:color w:val="auto"/>
        </w:rPr>
        <w:t>The approved provider’s response to the Assessment Contact Report accepted the findings and stated the provider’s commitment to address the areas of concern. The provider’s response included a plan for continuous improvement, a staff training plan and a document recording actions taken in response to consumers named in the Assessment Contact Report. Specific actions planned for completion by 10 December 2025 included:</w:t>
      </w:r>
    </w:p>
    <w:p w14:paraId="25CFD612"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Review and update policies, procedures and processes, in response to those areas identified in the Assessment Contact Report. </w:t>
      </w:r>
    </w:p>
    <w:p w14:paraId="31543852"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Implement monitoring practices for high-impact, high-prevalence risks, including those identified in this requirement. </w:t>
      </w:r>
    </w:p>
    <w:p w14:paraId="07017C15"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Staff education on various topics related to risk, including the management of medications, skin integrity, falls, and dysphasia. </w:t>
      </w:r>
    </w:p>
    <w:p w14:paraId="5F01E062" w14:textId="69752248"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For consumers named in the Assessment Contact Report, assessment and planning documents were updated, and review of care was completed, and where required, case conferences conducted, referrals to external specialists made, and incidents recorded and reported</w:t>
      </w:r>
      <w:r w:rsidR="00056258" w:rsidRPr="00700615">
        <w:rPr>
          <w:rFonts w:ascii="Open Sans" w:hAnsi="Open Sans" w:cs="Open Sans"/>
          <w:color w:val="auto"/>
        </w:rPr>
        <w:t xml:space="preserve">. </w:t>
      </w:r>
    </w:p>
    <w:p w14:paraId="3B02198D" w14:textId="6483DD7B" w:rsidR="003A2731" w:rsidRPr="00994AE6" w:rsidRDefault="003A2731" w:rsidP="00994AE6">
      <w:pPr>
        <w:pStyle w:val="NormalArial"/>
        <w:spacing w:line="276" w:lineRule="auto"/>
        <w:rPr>
          <w:rFonts w:ascii="Open Sans" w:hAnsi="Open Sans" w:cs="Open Sans"/>
          <w:color w:val="auto"/>
        </w:rPr>
      </w:pPr>
      <w:r w:rsidRPr="00700615">
        <w:rPr>
          <w:rFonts w:ascii="Open Sans" w:hAnsi="Open Sans" w:cs="Open Sans"/>
          <w:color w:val="auto"/>
        </w:rPr>
        <w:t xml:space="preserve">The provider has identified actions relevant to this requirement to improve the management of high-impact, high-prevalence risks. However, these have not been fully implemented and will need to be tested and reviewed for effectiveness. In coming to my decision, I have also placed weight on the evidence in the Assessment Contact Report of harm and risk posed to consumers, particular one consumer where the service had failed to manage several significant high-impact risks. For these reasons, I have decided this requirement is non-compliant. </w:t>
      </w:r>
    </w:p>
    <w:p w14:paraId="382AA4EE" w14:textId="77777777" w:rsidR="003A2731" w:rsidRPr="00700615" w:rsidRDefault="003A2731" w:rsidP="00063141">
      <w:pPr>
        <w:pStyle w:val="NormalArial"/>
        <w:spacing w:before="120" w:line="276" w:lineRule="auto"/>
        <w:rPr>
          <w:rFonts w:ascii="Open Sans" w:hAnsi="Open Sans" w:cs="Open Sans"/>
          <w:b/>
          <w:bCs/>
        </w:rPr>
      </w:pPr>
      <w:r w:rsidRPr="00700615">
        <w:rPr>
          <w:rFonts w:ascii="Open Sans" w:hAnsi="Open Sans" w:cs="Open Sans"/>
          <w:b/>
          <w:bCs/>
        </w:rPr>
        <w:t>Requirement 3(3)(d)</w:t>
      </w:r>
    </w:p>
    <w:p w14:paraId="2E165B7F" w14:textId="77777777" w:rsidR="003A2731" w:rsidRPr="00700615" w:rsidRDefault="003A2731" w:rsidP="00994AE6">
      <w:pPr>
        <w:spacing w:line="276" w:lineRule="auto"/>
        <w:rPr>
          <w:rFonts w:ascii="Open Sans" w:eastAsia="Arial" w:hAnsi="Open Sans" w:cs="Open Sans"/>
          <w:color w:val="auto"/>
        </w:rPr>
      </w:pPr>
      <w:r w:rsidRPr="00700615">
        <w:rPr>
          <w:rFonts w:ascii="Open Sans" w:hAnsi="Open Sans" w:cs="Open Sans"/>
          <w:color w:val="auto"/>
        </w:rPr>
        <w:lastRenderedPageBreak/>
        <w:t>Having considered the Assessment Contact Report and approved provider’s response, I have decided this requirement is non-compliant.</w:t>
      </w:r>
      <w:r w:rsidRPr="00700615">
        <w:rPr>
          <w:rFonts w:ascii="Open Sans" w:eastAsia="Arial" w:hAnsi="Open Sans" w:cs="Open Sans"/>
          <w:color w:val="auto"/>
        </w:rPr>
        <w:t xml:space="preserve"> </w:t>
      </w:r>
    </w:p>
    <w:p w14:paraId="2AC0DE78" w14:textId="77777777" w:rsidR="003A2731" w:rsidRPr="00700615" w:rsidRDefault="003A2731" w:rsidP="00994AE6">
      <w:pPr>
        <w:pStyle w:val="NormalArial"/>
        <w:spacing w:line="276" w:lineRule="auto"/>
        <w:rPr>
          <w:rFonts w:ascii="Open Sans" w:hAnsi="Open Sans" w:cs="Open Sans"/>
        </w:rPr>
      </w:pPr>
      <w:r w:rsidRPr="00700615">
        <w:rPr>
          <w:rFonts w:ascii="Open Sans" w:hAnsi="Open Sans" w:cs="Open Sans"/>
        </w:rPr>
        <w:t>I have made this decision based on the following analysis.</w:t>
      </w:r>
    </w:p>
    <w:p w14:paraId="44237870" w14:textId="77777777" w:rsidR="003A2731" w:rsidRPr="00700615" w:rsidRDefault="003A2731" w:rsidP="00994AE6">
      <w:pPr>
        <w:spacing w:line="276" w:lineRule="auto"/>
        <w:rPr>
          <w:rFonts w:ascii="Open Sans" w:hAnsi="Open Sans" w:cs="Open Sans"/>
          <w:bCs/>
          <w:szCs w:val="22"/>
        </w:rPr>
      </w:pPr>
      <w:r w:rsidRPr="00700615">
        <w:rPr>
          <w:rFonts w:ascii="Open Sans" w:hAnsi="Open Sans" w:cs="Open Sans"/>
        </w:rPr>
        <w:t xml:space="preserve">The Assessment Contact Report included evidence the provider did not have effective systems to </w:t>
      </w:r>
      <w:r w:rsidRPr="00700615">
        <w:rPr>
          <w:rFonts w:ascii="Open Sans" w:hAnsi="Open Sans" w:cs="Open Sans"/>
          <w:bCs/>
          <w:szCs w:val="22"/>
        </w:rPr>
        <w:t>identify and respond in a timely manner to deterioration or change in a consumer. For example:</w:t>
      </w:r>
    </w:p>
    <w:p w14:paraId="1FD0282C"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rPr>
        <w:t xml:space="preserve">The service had limited guidance available for staff related to </w:t>
      </w:r>
      <w:r w:rsidRPr="00700615">
        <w:rPr>
          <w:rFonts w:ascii="Open Sans" w:hAnsi="Open Sans" w:cs="Open Sans"/>
          <w:color w:val="auto"/>
        </w:rPr>
        <w:t xml:space="preserve">deterioration. Registered staff were unaware of procedures, flow charts or documents to guide practice in relation to deterioration. </w:t>
      </w:r>
    </w:p>
    <w:p w14:paraId="0FA1DE67"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Care staff identified limited issues they would escalate to registered staff. </w:t>
      </w:r>
    </w:p>
    <w:p w14:paraId="4FDDD4A8"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rPr>
      </w:pPr>
      <w:r w:rsidRPr="00700615">
        <w:rPr>
          <w:rFonts w:ascii="Open Sans" w:hAnsi="Open Sans" w:cs="Open Sans"/>
          <w:color w:val="auto"/>
        </w:rPr>
        <w:t>Consumers’ care documentation reviewed by the Assessment Team showed deterioration</w:t>
      </w:r>
      <w:r w:rsidRPr="00700615">
        <w:rPr>
          <w:rFonts w:ascii="Open Sans" w:hAnsi="Open Sans" w:cs="Open Sans"/>
        </w:rPr>
        <w:t xml:space="preserve"> or a change was not consistently recognised and responded to. For example:</w:t>
      </w:r>
    </w:p>
    <w:p w14:paraId="0C341690" w14:textId="77777777" w:rsidR="003A2731" w:rsidRPr="00700615" w:rsidRDefault="003A2731" w:rsidP="00063141">
      <w:pPr>
        <w:pStyle w:val="ListParagraph"/>
        <w:numPr>
          <w:ilvl w:val="1"/>
          <w:numId w:val="22"/>
        </w:numPr>
        <w:tabs>
          <w:tab w:val="clear" w:pos="357"/>
        </w:tabs>
        <w:spacing w:before="120" w:line="276" w:lineRule="auto"/>
        <w:ind w:left="850" w:hanging="425"/>
        <w:contextualSpacing w:val="0"/>
        <w:rPr>
          <w:rFonts w:ascii="Open Sans" w:eastAsia="Times New Roman" w:hAnsi="Open Sans" w:cs="Open Sans"/>
          <w:color w:val="000000"/>
        </w:rPr>
      </w:pPr>
      <w:r w:rsidRPr="00700615">
        <w:rPr>
          <w:rFonts w:ascii="Open Sans" w:eastAsia="Open Sans" w:hAnsi="Open Sans" w:cs="Open Sans"/>
          <w:color w:val="auto"/>
        </w:rPr>
        <w:t>An incident report documented an incident on 25 August 2025 (with potential for high-impact risk) for a consumer that has several mental health conditions. The incident report lacked a detailed description of the incident (or contributing factors) and there was no other documentation on the day, and days following the incident to record monitoring, assessments or care plan updates following the incident.</w:t>
      </w:r>
    </w:p>
    <w:p w14:paraId="45524A82" w14:textId="75F00523" w:rsidR="003A2731" w:rsidRPr="00700615" w:rsidRDefault="003A2731" w:rsidP="00063141">
      <w:pPr>
        <w:pStyle w:val="ListParagraph"/>
        <w:numPr>
          <w:ilvl w:val="1"/>
          <w:numId w:val="22"/>
        </w:numPr>
        <w:tabs>
          <w:tab w:val="clear" w:pos="357"/>
        </w:tabs>
        <w:spacing w:before="120" w:line="276" w:lineRule="auto"/>
        <w:ind w:left="850" w:hanging="425"/>
        <w:contextualSpacing w:val="0"/>
        <w:rPr>
          <w:rFonts w:ascii="Open Sans" w:eastAsia="Times New Roman" w:hAnsi="Open Sans" w:cs="Open Sans"/>
          <w:lang w:eastAsia="en-AU"/>
        </w:rPr>
      </w:pPr>
      <w:r w:rsidRPr="00700615">
        <w:rPr>
          <w:rFonts w:ascii="Open Sans" w:hAnsi="Open Sans" w:cs="Open Sans"/>
        </w:rPr>
        <w:t>Staff failed to identify a consumer’s multiple bruises and worsening oedema on legs. In response to feedback from the Assessment Team, management arranged for a medical officer review and submitted a SIRS for neglect</w:t>
      </w:r>
      <w:r w:rsidR="00056258" w:rsidRPr="00700615">
        <w:rPr>
          <w:rFonts w:ascii="Open Sans" w:hAnsi="Open Sans" w:cs="Open Sans"/>
        </w:rPr>
        <w:t xml:space="preserve">. </w:t>
      </w:r>
    </w:p>
    <w:p w14:paraId="422E81B7" w14:textId="77777777" w:rsidR="00994AE6" w:rsidRPr="00994AE6" w:rsidRDefault="003A2731" w:rsidP="00063141">
      <w:pPr>
        <w:pStyle w:val="ListParagraph"/>
        <w:numPr>
          <w:ilvl w:val="1"/>
          <w:numId w:val="22"/>
        </w:numPr>
        <w:tabs>
          <w:tab w:val="clear" w:pos="357"/>
        </w:tabs>
        <w:spacing w:before="120" w:line="276" w:lineRule="auto"/>
        <w:ind w:left="850" w:hanging="425"/>
        <w:contextualSpacing w:val="0"/>
        <w:rPr>
          <w:rFonts w:ascii="Open Sans" w:eastAsia="Times New Roman" w:hAnsi="Open Sans" w:cs="Open Sans"/>
          <w:lang w:eastAsia="en-AU"/>
        </w:rPr>
      </w:pPr>
      <w:r w:rsidRPr="00700615">
        <w:rPr>
          <w:rFonts w:ascii="Open Sans" w:hAnsi="Open Sans" w:cs="Open Sans"/>
        </w:rPr>
        <w:t>Staff did not identify a consumer’s repeated use of a call bell and seeking assistance as a change in behaviour and possible change in condition the day prior to being transferred to hospital where they passed away.</w:t>
      </w:r>
    </w:p>
    <w:p w14:paraId="27FD8997" w14:textId="47AC9074" w:rsidR="003A2731" w:rsidRPr="00994AE6" w:rsidRDefault="003A2731" w:rsidP="00063141">
      <w:pPr>
        <w:spacing w:before="120" w:line="276" w:lineRule="auto"/>
        <w:rPr>
          <w:rFonts w:ascii="Open Sans" w:eastAsia="Times New Roman" w:hAnsi="Open Sans" w:cs="Open Sans"/>
          <w:lang w:eastAsia="en-AU"/>
        </w:rPr>
      </w:pPr>
      <w:r w:rsidRPr="00994AE6">
        <w:rPr>
          <w:rFonts w:ascii="Open Sans" w:hAnsi="Open Sans" w:cs="Open Sans"/>
          <w:color w:val="auto"/>
        </w:rPr>
        <w:t>The approved provider’s response to the Assessment Contact Report accepted the findings and stated the provider’s commitment to address the areas of concern. The provider’s response included a plan for continuous improvement, a document recording actions taken in response to consumers named in the Assessment Contact Report, and a staff training plan. Specific actions relevant to this requirement are planned for completion by 30 November 2025 and included:</w:t>
      </w:r>
    </w:p>
    <w:p w14:paraId="44942552"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lastRenderedPageBreak/>
        <w:t>Introduce documented procedures for recognising and responding to clinical deterioration, including defined escalation pathways and timeframes.</w:t>
      </w:r>
    </w:p>
    <w:p w14:paraId="02689A5D"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Implement monitoring and review processes, including audits and multidisciplinary review process. </w:t>
      </w:r>
    </w:p>
    <w:p w14:paraId="01F69C3C" w14:textId="77777777" w:rsidR="003A2731" w:rsidRPr="00700615" w:rsidRDefault="003A2731" w:rsidP="00063141">
      <w:pPr>
        <w:pStyle w:val="NormalArial"/>
        <w:numPr>
          <w:ilvl w:val="0"/>
          <w:numId w:val="28"/>
        </w:numPr>
        <w:spacing w:before="120" w:line="276" w:lineRule="auto"/>
        <w:ind w:left="425" w:hanging="425"/>
        <w:rPr>
          <w:rFonts w:ascii="Open Sans" w:hAnsi="Open Sans" w:cs="Open Sans"/>
          <w:color w:val="auto"/>
        </w:rPr>
      </w:pPr>
      <w:r w:rsidRPr="00700615">
        <w:rPr>
          <w:rFonts w:ascii="Open Sans" w:hAnsi="Open Sans" w:cs="Open Sans"/>
          <w:color w:val="auto"/>
        </w:rPr>
        <w:t xml:space="preserve">Improve communication of changes in consumers’ condition or behaviour during shift handovers and team meetings, and integrate escalation triggers into care plans so staff can respond consistently and promptly. </w:t>
      </w:r>
    </w:p>
    <w:p w14:paraId="1254BCA9" w14:textId="77777777" w:rsidR="00994AE6" w:rsidRDefault="003A2731" w:rsidP="00994AE6">
      <w:pPr>
        <w:pStyle w:val="NormalArial"/>
        <w:numPr>
          <w:ilvl w:val="0"/>
          <w:numId w:val="28"/>
        </w:numPr>
        <w:spacing w:before="240" w:line="276" w:lineRule="auto"/>
        <w:ind w:left="425" w:hanging="425"/>
        <w:rPr>
          <w:rFonts w:ascii="Open Sans" w:hAnsi="Open Sans" w:cs="Open Sans"/>
          <w:color w:val="auto"/>
        </w:rPr>
      </w:pPr>
      <w:r w:rsidRPr="00700615">
        <w:rPr>
          <w:rFonts w:ascii="Open Sans" w:hAnsi="Open Sans" w:cs="Open Sans"/>
          <w:color w:val="auto"/>
        </w:rPr>
        <w:t>Staff education and training on clinical deterioration, including recognition and management of deterioration and behaviour charting processes.</w:t>
      </w:r>
    </w:p>
    <w:p w14:paraId="2833C450" w14:textId="56526E5F" w:rsidR="003A2731" w:rsidRPr="00994AE6" w:rsidRDefault="003A2731" w:rsidP="00063141">
      <w:pPr>
        <w:pStyle w:val="NormalArial"/>
        <w:spacing w:before="120" w:line="276" w:lineRule="auto"/>
        <w:rPr>
          <w:rFonts w:ascii="Open Sans" w:hAnsi="Open Sans" w:cs="Open Sans"/>
          <w:color w:val="auto"/>
        </w:rPr>
      </w:pPr>
      <w:r w:rsidRPr="00994AE6">
        <w:rPr>
          <w:rFonts w:ascii="Open Sans" w:hAnsi="Open Sans" w:cs="Open Sans"/>
          <w:color w:val="auto"/>
        </w:rPr>
        <w:t xml:space="preserve">The provider has identified multiple improvement actions relevant to this requirement to improve the recognition and response to deterioration and changes in a </w:t>
      </w:r>
      <w:r w:rsidR="00994AE6" w:rsidRPr="00994AE6">
        <w:rPr>
          <w:rFonts w:ascii="Open Sans" w:hAnsi="Open Sans" w:cs="Open Sans"/>
          <w:color w:val="auto"/>
        </w:rPr>
        <w:t>consumer;</w:t>
      </w:r>
      <w:r w:rsidRPr="00994AE6">
        <w:rPr>
          <w:rFonts w:ascii="Open Sans" w:hAnsi="Open Sans" w:cs="Open Sans"/>
          <w:color w:val="auto"/>
        </w:rPr>
        <w:t xml:space="preserve"> however, these have not been fully implemented and will need to be tested and reviewed for effectiveness. For these reasons, I have decided this requirement is non-compliant. </w:t>
      </w:r>
    </w:p>
    <w:p w14:paraId="425BF977" w14:textId="57061141" w:rsidR="007F0923" w:rsidRPr="003A2731" w:rsidRDefault="006B1569" w:rsidP="0036130C">
      <w:pPr>
        <w:pStyle w:val="NormalArial"/>
        <w:rPr>
          <w:rFonts w:ascii="Open Sans" w:hAnsi="Open Sans" w:cs="Open Sans"/>
          <w:b/>
          <w:bCs/>
        </w:rPr>
      </w:pPr>
      <w:r w:rsidRPr="003A2731">
        <w:rPr>
          <w:rFonts w:ascii="Open Sans" w:hAnsi="Open Sans" w:cs="Open Sans"/>
          <w:b/>
          <w:bCs/>
        </w:rPr>
        <w:br w:type="page"/>
      </w:r>
    </w:p>
    <w:p w14:paraId="5D0D3E2F" w14:textId="77777777" w:rsidR="007F0923" w:rsidRPr="001E694D" w:rsidRDefault="006B15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024A95" w14:paraId="27C8CE92" w14:textId="77777777" w:rsidTr="000B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60176990" w14:textId="77777777" w:rsidR="007F0923" w:rsidRPr="001E694D" w:rsidRDefault="006B156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7D39A701" w14:textId="77777777" w:rsidR="007F0923" w:rsidRPr="001E694D" w:rsidRDefault="007F09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4A95" w14:paraId="74636684" w14:textId="77777777" w:rsidTr="000B1C97">
        <w:tc>
          <w:tcPr>
            <w:cnfStyle w:val="001000000000" w:firstRow="0" w:lastRow="0" w:firstColumn="1" w:lastColumn="0" w:oddVBand="0" w:evenVBand="0" w:oddHBand="0" w:evenHBand="0" w:firstRowFirstColumn="0" w:firstRowLastColumn="0" w:lastRowFirstColumn="0" w:lastRowLastColumn="0"/>
            <w:tcW w:w="0" w:type="auto"/>
          </w:tcPr>
          <w:p w14:paraId="5DA97E98"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7(3)(a)</w:t>
            </w:r>
          </w:p>
        </w:tc>
        <w:tc>
          <w:tcPr>
            <w:tcW w:w="5688" w:type="dxa"/>
          </w:tcPr>
          <w:p w14:paraId="4A6A78F7" w14:textId="77777777" w:rsidR="007F0923" w:rsidRPr="001E694D" w:rsidRDefault="006B15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tcPr>
          <w:p w14:paraId="71AF7D36" w14:textId="704265B3" w:rsidR="007F0923" w:rsidRPr="001E694D" w:rsidRDefault="000767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64174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r w:rsidR="00024A95" w14:paraId="6007A5C2" w14:textId="77777777" w:rsidTr="000B1C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E70376"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6C7C9DE8" w14:textId="77777777" w:rsidR="007F0923" w:rsidRPr="001E694D" w:rsidRDefault="006B15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03C2B789" w14:textId="6183EBF1" w:rsidR="007F0923" w:rsidRPr="001E694D" w:rsidRDefault="000767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832010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bl>
    <w:p w14:paraId="602900D8" w14:textId="77777777" w:rsidR="007F0923" w:rsidRPr="003E162B" w:rsidRDefault="006B1569" w:rsidP="002B0C90">
      <w:pPr>
        <w:pStyle w:val="Heading20"/>
        <w:rPr>
          <w:rFonts w:ascii="Open Sans" w:hAnsi="Open Sans" w:cs="Open Sans"/>
          <w:color w:val="781E77"/>
        </w:rPr>
      </w:pPr>
      <w:r w:rsidRPr="003E162B">
        <w:rPr>
          <w:rFonts w:ascii="Open Sans" w:hAnsi="Open Sans" w:cs="Open Sans"/>
          <w:color w:val="781E77"/>
        </w:rPr>
        <w:t>Findings</w:t>
      </w:r>
    </w:p>
    <w:p w14:paraId="77FF589F" w14:textId="77777777" w:rsidR="003A2731" w:rsidRDefault="003A2731" w:rsidP="00994AE6">
      <w:pPr>
        <w:pStyle w:val="NormalArial"/>
        <w:spacing w:line="276" w:lineRule="auto"/>
        <w:rPr>
          <w:rFonts w:ascii="Open Sans" w:hAnsi="Open Sans" w:cs="Open Sans"/>
          <w:b/>
          <w:bCs/>
        </w:rPr>
      </w:pPr>
      <w:r w:rsidRPr="003A2731">
        <w:rPr>
          <w:rFonts w:ascii="Open Sans" w:hAnsi="Open Sans" w:cs="Open Sans"/>
          <w:b/>
          <w:bCs/>
        </w:rPr>
        <w:t>Requirement 7(3)(a)</w:t>
      </w:r>
    </w:p>
    <w:p w14:paraId="312E9C27" w14:textId="77777777" w:rsidR="003A2731" w:rsidRPr="008D3C12" w:rsidRDefault="003A2731" w:rsidP="00063141">
      <w:pPr>
        <w:spacing w:before="120" w:line="276" w:lineRule="auto"/>
        <w:rPr>
          <w:rFonts w:ascii="Open Sans" w:eastAsia="Arial" w:hAnsi="Open Sans" w:cs="Open Sans"/>
          <w:color w:val="auto"/>
        </w:rPr>
      </w:pPr>
      <w:r w:rsidRPr="008D3C12">
        <w:rPr>
          <w:rFonts w:ascii="Open Sans" w:hAnsi="Open Sans" w:cs="Open Sans"/>
          <w:color w:val="auto"/>
        </w:rPr>
        <w:t>Having considered the Assessment Contact Report and approved provider’s response, I have decided this requirement is non-compliant.</w:t>
      </w:r>
      <w:r w:rsidRPr="008D3C12">
        <w:rPr>
          <w:rFonts w:ascii="Open Sans" w:eastAsia="Arial" w:hAnsi="Open Sans" w:cs="Open Sans"/>
          <w:color w:val="auto"/>
        </w:rPr>
        <w:t xml:space="preserve"> </w:t>
      </w:r>
    </w:p>
    <w:p w14:paraId="642944C1" w14:textId="77777777" w:rsidR="003A2731" w:rsidRPr="008D3C12" w:rsidRDefault="003A2731" w:rsidP="00063141">
      <w:pPr>
        <w:pStyle w:val="NormalArial"/>
        <w:spacing w:before="120" w:line="276" w:lineRule="auto"/>
        <w:rPr>
          <w:rFonts w:ascii="Open Sans" w:hAnsi="Open Sans" w:cs="Open Sans"/>
        </w:rPr>
      </w:pPr>
      <w:r w:rsidRPr="008D3C12">
        <w:rPr>
          <w:rFonts w:ascii="Open Sans" w:hAnsi="Open Sans" w:cs="Open Sans"/>
        </w:rPr>
        <w:t>I have made this decision based on the following analysis.</w:t>
      </w:r>
    </w:p>
    <w:p w14:paraId="1E3F8FFC" w14:textId="77777777" w:rsidR="003A2731" w:rsidRDefault="003A2731" w:rsidP="00063141">
      <w:pPr>
        <w:pStyle w:val="NormalArial"/>
        <w:spacing w:before="120" w:line="276" w:lineRule="auto"/>
        <w:rPr>
          <w:rFonts w:ascii="Open Sans" w:hAnsi="Open Sans" w:cs="Open Sans"/>
          <w:szCs w:val="22"/>
        </w:rPr>
      </w:pPr>
      <w:r w:rsidRPr="008D3C12">
        <w:rPr>
          <w:rFonts w:ascii="Open Sans" w:hAnsi="Open Sans" w:cs="Open Sans"/>
        </w:rPr>
        <w:t>The Assessment Contact Report included evidence the provider did not have robust</w:t>
      </w:r>
      <w:r>
        <w:rPr>
          <w:rFonts w:ascii="Open Sans" w:hAnsi="Open Sans" w:cs="Open Sans"/>
        </w:rPr>
        <w:t xml:space="preserve"> workforce monitoring and planning</w:t>
      </w:r>
      <w:r w:rsidRPr="008D3C12">
        <w:rPr>
          <w:rFonts w:ascii="Open Sans" w:hAnsi="Open Sans" w:cs="Open Sans"/>
        </w:rPr>
        <w:t xml:space="preserve"> processes, and there was an insufficient number of staff to deliver safe and quality care to consumers. </w:t>
      </w:r>
      <w:r w:rsidRPr="008D3C12">
        <w:rPr>
          <w:rFonts w:ascii="Open Sans" w:hAnsi="Open Sans" w:cs="Open Sans"/>
          <w:szCs w:val="22"/>
        </w:rPr>
        <w:t>For example:</w:t>
      </w:r>
    </w:p>
    <w:p w14:paraId="0783714B" w14:textId="77777777" w:rsidR="003A2731" w:rsidRPr="00502E48" w:rsidRDefault="003A2731" w:rsidP="00063141">
      <w:pPr>
        <w:pStyle w:val="NormalArial"/>
        <w:numPr>
          <w:ilvl w:val="0"/>
          <w:numId w:val="28"/>
        </w:numPr>
        <w:spacing w:before="120" w:line="276" w:lineRule="auto"/>
        <w:ind w:left="425" w:hanging="425"/>
        <w:rPr>
          <w:rFonts w:ascii="Open Sans" w:hAnsi="Open Sans" w:cs="Open Sans"/>
          <w:color w:val="auto"/>
        </w:rPr>
      </w:pPr>
      <w:r>
        <w:rPr>
          <w:rFonts w:ascii="Open Sans" w:hAnsi="Open Sans" w:cs="Open Sans"/>
        </w:rPr>
        <w:t xml:space="preserve">Some consumers </w:t>
      </w:r>
      <w:r w:rsidRPr="008D3C12">
        <w:rPr>
          <w:rFonts w:ascii="Open Sans" w:hAnsi="Open Sans" w:cs="Open Sans"/>
        </w:rPr>
        <w:t>and representatives</w:t>
      </w:r>
      <w:r>
        <w:rPr>
          <w:rFonts w:ascii="Open Sans" w:hAnsi="Open Sans" w:cs="Open Sans"/>
        </w:rPr>
        <w:t xml:space="preserve"> reported</w:t>
      </w:r>
      <w:r w:rsidRPr="008D3C12">
        <w:rPr>
          <w:rFonts w:ascii="Open Sans" w:hAnsi="Open Sans" w:cs="Open Sans"/>
        </w:rPr>
        <w:t xml:space="preserve"> that there are not enough staff. </w:t>
      </w:r>
      <w:r w:rsidRPr="00502E48">
        <w:rPr>
          <w:rFonts w:ascii="Open Sans" w:hAnsi="Open Sans" w:cs="Open Sans"/>
          <w:color w:val="auto"/>
        </w:rPr>
        <w:t>Examples of impact to consumers included waiting extended periods for staff assistance, not supporting or taking consumers to activities and concerts in the service of interest to them which makes them feel isolated, and not providing assistance with meals as required.</w:t>
      </w:r>
    </w:p>
    <w:p w14:paraId="589E0D4E" w14:textId="77777777" w:rsidR="003A2731" w:rsidRPr="00502E48" w:rsidRDefault="003A2731" w:rsidP="00063141">
      <w:pPr>
        <w:pStyle w:val="NormalArial"/>
        <w:numPr>
          <w:ilvl w:val="0"/>
          <w:numId w:val="28"/>
        </w:numPr>
        <w:spacing w:before="120" w:line="276" w:lineRule="auto"/>
        <w:ind w:left="425" w:hanging="425"/>
        <w:rPr>
          <w:rFonts w:ascii="Open Sans" w:hAnsi="Open Sans" w:cs="Open Sans"/>
          <w:color w:val="auto"/>
        </w:rPr>
      </w:pPr>
      <w:r w:rsidRPr="008D3C12">
        <w:rPr>
          <w:rFonts w:ascii="Open Sans" w:hAnsi="Open Sans" w:cs="Open Sans"/>
          <w:color w:val="auto"/>
        </w:rPr>
        <w:t>The service’s complaint register included three complaints from consumers and staff about inadequa</w:t>
      </w:r>
      <w:r>
        <w:rPr>
          <w:rFonts w:ascii="Open Sans" w:hAnsi="Open Sans" w:cs="Open Sans"/>
          <w:color w:val="auto"/>
        </w:rPr>
        <w:t xml:space="preserve">te </w:t>
      </w:r>
      <w:r w:rsidRPr="008D3C12">
        <w:rPr>
          <w:rFonts w:ascii="Open Sans" w:hAnsi="Open Sans" w:cs="Open Sans"/>
          <w:color w:val="auto"/>
        </w:rPr>
        <w:t xml:space="preserve">staffing levels and consumer care needs not being met in a timely manner. </w:t>
      </w:r>
    </w:p>
    <w:p w14:paraId="173D678A" w14:textId="77777777" w:rsidR="00994AE6" w:rsidRDefault="003A2731" w:rsidP="00063141">
      <w:pPr>
        <w:pStyle w:val="NormalArial"/>
        <w:numPr>
          <w:ilvl w:val="0"/>
          <w:numId w:val="28"/>
        </w:numPr>
        <w:spacing w:before="120" w:line="276" w:lineRule="auto"/>
        <w:ind w:left="425" w:hanging="425"/>
        <w:rPr>
          <w:rFonts w:ascii="Open Sans" w:hAnsi="Open Sans" w:cs="Open Sans"/>
          <w:color w:val="auto"/>
        </w:rPr>
      </w:pPr>
      <w:r w:rsidRPr="00502E48">
        <w:rPr>
          <w:rFonts w:ascii="Open Sans" w:hAnsi="Open Sans" w:cs="Open Sans"/>
          <w:color w:val="auto"/>
        </w:rPr>
        <w:t>Call bell response data recorded a high number of excessive response times. The provider</w:t>
      </w:r>
      <w:r w:rsidRPr="008D3C12">
        <w:rPr>
          <w:rFonts w:ascii="Open Sans" w:hAnsi="Open Sans" w:cs="Open Sans"/>
        </w:rPr>
        <w:t xml:space="preserve"> did not have a documented or robust system to monitor the call bell system and ensure care is delivered in a timely manner. Reports on call bell performance data were not analysed, including for</w:t>
      </w:r>
      <w:r w:rsidRPr="008D3C12">
        <w:rPr>
          <w:rFonts w:ascii="Open Sans" w:hAnsi="Open Sans" w:cs="Open Sans"/>
          <w:color w:val="auto"/>
        </w:rPr>
        <w:t xml:space="preserve"> the risks posed to consumers due to excessive wait times.</w:t>
      </w:r>
    </w:p>
    <w:p w14:paraId="116F6164" w14:textId="63999D88" w:rsidR="003A2731" w:rsidRPr="00994AE6" w:rsidRDefault="003A2731" w:rsidP="00063141">
      <w:pPr>
        <w:pStyle w:val="NormalArial"/>
        <w:spacing w:before="120" w:line="276" w:lineRule="auto"/>
        <w:rPr>
          <w:rFonts w:ascii="Open Sans" w:hAnsi="Open Sans" w:cs="Open Sans"/>
          <w:color w:val="auto"/>
        </w:rPr>
      </w:pPr>
      <w:r w:rsidRPr="00994AE6">
        <w:rPr>
          <w:rFonts w:ascii="Open Sans" w:hAnsi="Open Sans" w:cs="Open Sans"/>
        </w:rPr>
        <w:t xml:space="preserve">In response to feedback from the Assessment Team, management reviewed call bell data and identified measures to improve monitoring of the call bell system </w:t>
      </w:r>
      <w:r w:rsidRPr="00994AE6">
        <w:rPr>
          <w:rFonts w:ascii="Open Sans" w:hAnsi="Open Sans" w:cs="Open Sans"/>
        </w:rPr>
        <w:lastRenderedPageBreak/>
        <w:t>and staff allocation, including introducing additional staff shifts and a ‘call bell management and escalation path’.</w:t>
      </w:r>
    </w:p>
    <w:p w14:paraId="78F7E263" w14:textId="77777777" w:rsidR="003A2731" w:rsidRPr="00312AB1" w:rsidRDefault="003A2731" w:rsidP="00994AE6">
      <w:pPr>
        <w:pStyle w:val="NormalArial"/>
        <w:spacing w:line="276" w:lineRule="auto"/>
        <w:rPr>
          <w:rFonts w:ascii="Open Sans" w:hAnsi="Open Sans" w:cs="Open Sans"/>
          <w:color w:val="auto"/>
        </w:rPr>
      </w:pPr>
      <w:r w:rsidRPr="00312AB1">
        <w:rPr>
          <w:rFonts w:ascii="Open Sans" w:hAnsi="Open Sans" w:cs="Open Sans"/>
          <w:color w:val="auto"/>
        </w:rPr>
        <w:t xml:space="preserve">The approved provider’s response to the Assessment Contact Report accepted the findings and stated the provider’s commitment to address the areas of concern. The provider’s response included a plan for continuous improvement and </w:t>
      </w:r>
      <w:r>
        <w:rPr>
          <w:rFonts w:ascii="Open Sans" w:hAnsi="Open Sans" w:cs="Open Sans"/>
          <w:color w:val="auto"/>
        </w:rPr>
        <w:t xml:space="preserve">staff </w:t>
      </w:r>
      <w:r w:rsidRPr="00312AB1">
        <w:rPr>
          <w:rFonts w:ascii="Open Sans" w:hAnsi="Open Sans" w:cs="Open Sans"/>
          <w:color w:val="auto"/>
        </w:rPr>
        <w:t>training plan that identified s</w:t>
      </w:r>
      <w:r w:rsidRPr="00312AB1">
        <w:rPr>
          <w:rFonts w:ascii="Open Sans" w:hAnsi="Open Sans" w:cs="Open Sans"/>
        </w:rPr>
        <w:t xml:space="preserve">taff training on call bell </w:t>
      </w:r>
      <w:r>
        <w:rPr>
          <w:rFonts w:ascii="Open Sans" w:hAnsi="Open Sans" w:cs="Open Sans"/>
        </w:rPr>
        <w:t xml:space="preserve">response and </w:t>
      </w:r>
      <w:r w:rsidRPr="00312AB1">
        <w:rPr>
          <w:rFonts w:ascii="Open Sans" w:hAnsi="Open Sans" w:cs="Open Sans"/>
        </w:rPr>
        <w:t>management</w:t>
      </w:r>
      <w:r w:rsidRPr="00312AB1">
        <w:rPr>
          <w:rFonts w:ascii="Open Sans" w:hAnsi="Open Sans" w:cs="Open Sans"/>
          <w:color w:val="auto"/>
        </w:rPr>
        <w:t>. Specific actions relevant to this requirement are planned for completion by 30 November 2025 and included, but is not limited to:</w:t>
      </w:r>
    </w:p>
    <w:p w14:paraId="58B4DE7C" w14:textId="77777777" w:rsidR="003A2731" w:rsidRPr="00502E48" w:rsidRDefault="003A2731" w:rsidP="00063141">
      <w:pPr>
        <w:pStyle w:val="NormalArial"/>
        <w:numPr>
          <w:ilvl w:val="0"/>
          <w:numId w:val="28"/>
        </w:numPr>
        <w:spacing w:before="120" w:line="276" w:lineRule="auto"/>
        <w:ind w:left="425" w:hanging="425"/>
        <w:rPr>
          <w:rFonts w:ascii="Open Sans" w:hAnsi="Open Sans" w:cs="Open Sans"/>
          <w:color w:val="auto"/>
        </w:rPr>
      </w:pPr>
      <w:r w:rsidRPr="00D004F5">
        <w:rPr>
          <w:rFonts w:ascii="Open Sans" w:hAnsi="Open Sans" w:cs="Open Sans"/>
        </w:rPr>
        <w:t xml:space="preserve">Review </w:t>
      </w:r>
      <w:r w:rsidRPr="00502E48">
        <w:rPr>
          <w:rFonts w:ascii="Open Sans" w:hAnsi="Open Sans" w:cs="Open Sans"/>
          <w:color w:val="auto"/>
        </w:rPr>
        <w:t xml:space="preserve">of staffing levels and allocation, and adjust rosters to ensure adequate coverage during peak call times. </w:t>
      </w:r>
    </w:p>
    <w:p w14:paraId="568E0E0C" w14:textId="77777777" w:rsidR="00994AE6" w:rsidRPr="00994AE6" w:rsidRDefault="003A2731" w:rsidP="00063141">
      <w:pPr>
        <w:pStyle w:val="NormalArial"/>
        <w:numPr>
          <w:ilvl w:val="0"/>
          <w:numId w:val="28"/>
        </w:numPr>
        <w:spacing w:before="120" w:line="276" w:lineRule="auto"/>
        <w:ind w:left="425" w:hanging="425"/>
        <w:rPr>
          <w:rFonts w:ascii="Open Sans" w:hAnsi="Open Sans" w:cs="Open Sans"/>
          <w:color w:val="auto"/>
        </w:rPr>
      </w:pPr>
      <w:r w:rsidRPr="00502E48">
        <w:rPr>
          <w:rFonts w:ascii="Open Sans" w:hAnsi="Open Sans" w:cs="Open Sans"/>
          <w:color w:val="auto"/>
        </w:rPr>
        <w:t>Monitor and audit call bell response times. Include call bell performance data in quality reports and a standing agenda item in clinical governance meetings, and</w:t>
      </w:r>
      <w:r w:rsidRPr="000B0032">
        <w:rPr>
          <w:rFonts w:ascii="Open Sans" w:hAnsi="Open Sans" w:cs="Open Sans"/>
        </w:rPr>
        <w:t xml:space="preserve"> set improvement targets, and investigate where response times exceed 10 minutes.</w:t>
      </w:r>
    </w:p>
    <w:p w14:paraId="46E5B9F3" w14:textId="22BDCE09" w:rsidR="003A2731" w:rsidRPr="00994AE6" w:rsidRDefault="003A2731" w:rsidP="00063141">
      <w:pPr>
        <w:pStyle w:val="NormalArial"/>
        <w:spacing w:before="120" w:line="276" w:lineRule="auto"/>
        <w:rPr>
          <w:rFonts w:ascii="Open Sans" w:hAnsi="Open Sans" w:cs="Open Sans"/>
          <w:color w:val="auto"/>
        </w:rPr>
      </w:pPr>
      <w:r w:rsidRPr="00994AE6">
        <w:rPr>
          <w:rFonts w:ascii="Open Sans" w:hAnsi="Open Sans" w:cs="Open Sans"/>
          <w:color w:val="auto"/>
        </w:rPr>
        <w:t>The provider has identified multiple improvement actions relevant to this requirement to improve staffing levels and monitoring of the service’s call bell system to ensure consumers receive assistance in a timely manner. However, these have not been fully implemented and will need to be tested and reviewed for effectiveness. For these reasons, I have decided this requirement is non-compliant.</w:t>
      </w:r>
    </w:p>
    <w:p w14:paraId="5AE15F45" w14:textId="49BFDC59" w:rsidR="003A2731" w:rsidRDefault="003A2731" w:rsidP="00063141">
      <w:pPr>
        <w:pStyle w:val="NormalArial"/>
        <w:spacing w:before="120" w:line="276" w:lineRule="auto"/>
        <w:rPr>
          <w:rFonts w:ascii="Open Sans" w:hAnsi="Open Sans" w:cs="Open Sans"/>
          <w:b/>
          <w:bCs/>
        </w:rPr>
      </w:pPr>
      <w:r w:rsidRPr="003A2731">
        <w:rPr>
          <w:rFonts w:ascii="Open Sans" w:hAnsi="Open Sans" w:cs="Open Sans"/>
          <w:b/>
          <w:bCs/>
        </w:rPr>
        <w:t>Requirement 7(3)(</w:t>
      </w:r>
      <w:r>
        <w:rPr>
          <w:rFonts w:ascii="Open Sans" w:hAnsi="Open Sans" w:cs="Open Sans"/>
          <w:b/>
          <w:bCs/>
        </w:rPr>
        <w:t>c</w:t>
      </w:r>
      <w:r w:rsidRPr="003A2731">
        <w:rPr>
          <w:rFonts w:ascii="Open Sans" w:hAnsi="Open Sans" w:cs="Open Sans"/>
          <w:b/>
          <w:bCs/>
        </w:rPr>
        <w:t>)</w:t>
      </w:r>
    </w:p>
    <w:p w14:paraId="702ED9FC" w14:textId="77777777" w:rsidR="003A2731" w:rsidRPr="006B5BC7" w:rsidRDefault="003A2731" w:rsidP="00994AE6">
      <w:pPr>
        <w:spacing w:line="276" w:lineRule="auto"/>
        <w:rPr>
          <w:rFonts w:ascii="Open Sans" w:eastAsia="Arial" w:hAnsi="Open Sans" w:cs="Open Sans"/>
          <w:color w:val="auto"/>
        </w:rPr>
      </w:pPr>
      <w:r w:rsidRPr="006B5BC7">
        <w:rPr>
          <w:rFonts w:ascii="Open Sans" w:hAnsi="Open Sans" w:cs="Open Sans"/>
          <w:color w:val="auto"/>
        </w:rPr>
        <w:t>Having considered the Assessment Contact Report and approved provider’s response, I have decided this requirement is non-compliant.</w:t>
      </w:r>
      <w:r w:rsidRPr="006B5BC7">
        <w:rPr>
          <w:rFonts w:ascii="Open Sans" w:eastAsia="Arial" w:hAnsi="Open Sans" w:cs="Open Sans"/>
          <w:color w:val="auto"/>
        </w:rPr>
        <w:t xml:space="preserve"> </w:t>
      </w:r>
    </w:p>
    <w:p w14:paraId="506D7C5A" w14:textId="77777777" w:rsidR="003A2731" w:rsidRPr="006B5BC7" w:rsidRDefault="003A2731" w:rsidP="00994AE6">
      <w:pPr>
        <w:pStyle w:val="NormalArial"/>
        <w:spacing w:line="276" w:lineRule="auto"/>
        <w:rPr>
          <w:rFonts w:ascii="Open Sans" w:hAnsi="Open Sans" w:cs="Open Sans"/>
        </w:rPr>
      </w:pPr>
      <w:r w:rsidRPr="006B5BC7">
        <w:rPr>
          <w:rFonts w:ascii="Open Sans" w:hAnsi="Open Sans" w:cs="Open Sans"/>
        </w:rPr>
        <w:t>I have made this decision based on the following analysis.</w:t>
      </w:r>
    </w:p>
    <w:p w14:paraId="13486070" w14:textId="77777777" w:rsidR="003A2731" w:rsidRPr="006B5BC7" w:rsidRDefault="003A2731" w:rsidP="00994AE6">
      <w:pPr>
        <w:pStyle w:val="NormalArial"/>
        <w:spacing w:line="276" w:lineRule="auto"/>
        <w:rPr>
          <w:rFonts w:ascii="Open Sans" w:hAnsi="Open Sans" w:cs="Open Sans"/>
        </w:rPr>
      </w:pPr>
      <w:r w:rsidRPr="006B5BC7">
        <w:rPr>
          <w:rFonts w:ascii="Open Sans" w:hAnsi="Open Sans" w:cs="Open Sans"/>
        </w:rPr>
        <w:t xml:space="preserve">The Assessment Contact Report included evidence that </w:t>
      </w:r>
      <w:r w:rsidRPr="006B5BC7">
        <w:rPr>
          <w:rFonts w:ascii="Open Sans" w:hAnsi="Open Sans" w:cs="Open Sans"/>
          <w:bCs/>
          <w:szCs w:val="22"/>
        </w:rPr>
        <w:t xml:space="preserve">staff did not have the knowledge and skills to effectively undertake their roles. </w:t>
      </w:r>
      <w:r w:rsidRPr="006B5BC7">
        <w:rPr>
          <w:rFonts w:ascii="Open Sans" w:hAnsi="Open Sans" w:cs="Open Sans"/>
          <w:szCs w:val="22"/>
        </w:rPr>
        <w:t>For example:</w:t>
      </w:r>
    </w:p>
    <w:p w14:paraId="5AA87710" w14:textId="77777777" w:rsidR="003A2731" w:rsidRPr="00502E48" w:rsidRDefault="003A2731" w:rsidP="00063141">
      <w:pPr>
        <w:pStyle w:val="NormalArial"/>
        <w:numPr>
          <w:ilvl w:val="0"/>
          <w:numId w:val="28"/>
        </w:numPr>
        <w:spacing w:before="120" w:line="276" w:lineRule="auto"/>
        <w:ind w:left="425" w:hanging="425"/>
        <w:rPr>
          <w:rFonts w:ascii="Open Sans" w:hAnsi="Open Sans" w:cs="Open Sans"/>
          <w:color w:val="auto"/>
        </w:rPr>
      </w:pPr>
      <w:r w:rsidRPr="006B5BC7">
        <w:rPr>
          <w:rFonts w:ascii="Open Sans" w:hAnsi="Open Sans" w:cs="Open Sans"/>
          <w:bCs/>
          <w:szCs w:val="22"/>
        </w:rPr>
        <w:t xml:space="preserve">The provider’s training matrix showed most staff had completed </w:t>
      </w:r>
      <w:r w:rsidRPr="00502E48">
        <w:rPr>
          <w:rFonts w:ascii="Open Sans" w:hAnsi="Open Sans" w:cs="Open Sans"/>
          <w:color w:val="auto"/>
        </w:rPr>
        <w:t xml:space="preserve">mandatory annual training on various topics and that knowledge quizzes were an element of the training. However, staff interviewed by the Assessment Team did not demonstrate knowledge of various topic areas covered in mandatory training. </w:t>
      </w:r>
    </w:p>
    <w:p w14:paraId="0BEC7A81" w14:textId="77777777" w:rsidR="003A2731" w:rsidRPr="00A350BC" w:rsidRDefault="003A2731" w:rsidP="00063141">
      <w:pPr>
        <w:pStyle w:val="NormalArial"/>
        <w:numPr>
          <w:ilvl w:val="0"/>
          <w:numId w:val="28"/>
        </w:numPr>
        <w:spacing w:before="120" w:line="276" w:lineRule="auto"/>
        <w:ind w:left="425" w:hanging="425"/>
        <w:rPr>
          <w:rFonts w:ascii="Open Sans" w:hAnsi="Open Sans" w:cs="Open Sans"/>
          <w:color w:val="auto"/>
        </w:rPr>
      </w:pPr>
      <w:r w:rsidRPr="00502E48">
        <w:rPr>
          <w:rFonts w:ascii="Open Sans" w:hAnsi="Open Sans" w:cs="Open Sans"/>
          <w:color w:val="auto"/>
        </w:rPr>
        <w:t xml:space="preserve">Feedback from consumers and representatives and some complaints indicated deficiencies in staff </w:t>
      </w:r>
      <w:r w:rsidRPr="00A350BC">
        <w:rPr>
          <w:rFonts w:ascii="Open Sans" w:hAnsi="Open Sans" w:cs="Open Sans"/>
          <w:color w:val="auto"/>
        </w:rPr>
        <w:t xml:space="preserve">knowledge and skills to support consumers’ needs, including during meals (for a consumer with significant swallowing </w:t>
      </w:r>
      <w:r w:rsidRPr="00A350BC">
        <w:rPr>
          <w:rFonts w:ascii="Open Sans" w:hAnsi="Open Sans" w:cs="Open Sans"/>
          <w:color w:val="auto"/>
        </w:rPr>
        <w:lastRenderedPageBreak/>
        <w:t xml:space="preserve">difficulties) and personal care. Two consumers reported staff being rough during care delivery. </w:t>
      </w:r>
    </w:p>
    <w:p w14:paraId="0A246A9A" w14:textId="77777777" w:rsidR="003A2731" w:rsidRDefault="003A2731" w:rsidP="00063141">
      <w:pPr>
        <w:pStyle w:val="NormalArial"/>
        <w:numPr>
          <w:ilvl w:val="0"/>
          <w:numId w:val="28"/>
        </w:numPr>
        <w:spacing w:before="120" w:line="276" w:lineRule="auto"/>
        <w:ind w:left="425" w:hanging="425"/>
        <w:rPr>
          <w:rFonts w:ascii="Open Sans" w:hAnsi="Open Sans" w:cs="Open Sans"/>
        </w:rPr>
      </w:pPr>
      <w:r w:rsidRPr="00502E48">
        <w:rPr>
          <w:rFonts w:ascii="Open Sans" w:hAnsi="Open Sans" w:cs="Open Sans"/>
          <w:color w:val="auto"/>
        </w:rPr>
        <w:t>The Assessment Team identified multiple incidents and complaints that once raised</w:t>
      </w:r>
      <w:r w:rsidRPr="00A350BC">
        <w:rPr>
          <w:rFonts w:ascii="Open Sans" w:hAnsi="Open Sans" w:cs="Open Sans"/>
        </w:rPr>
        <w:t xml:space="preserve"> with management, management identified </w:t>
      </w:r>
      <w:r>
        <w:rPr>
          <w:rFonts w:ascii="Open Sans" w:hAnsi="Open Sans" w:cs="Open Sans"/>
        </w:rPr>
        <w:t xml:space="preserve">they </w:t>
      </w:r>
      <w:r w:rsidRPr="00A350BC">
        <w:rPr>
          <w:rFonts w:ascii="Open Sans" w:hAnsi="Open Sans" w:cs="Open Sans"/>
        </w:rPr>
        <w:t xml:space="preserve">should have been reported as SIRS incidents. </w:t>
      </w:r>
      <w:r w:rsidRPr="00A350BC">
        <w:rPr>
          <w:rFonts w:ascii="Open Sans" w:hAnsi="Open Sans" w:cs="Open Sans"/>
          <w:color w:val="auto"/>
        </w:rPr>
        <w:t xml:space="preserve">Registered </w:t>
      </w:r>
      <w:r>
        <w:rPr>
          <w:rFonts w:ascii="Open Sans" w:hAnsi="Open Sans" w:cs="Open Sans"/>
          <w:color w:val="auto"/>
        </w:rPr>
        <w:t xml:space="preserve">and care staff had varying levels of understanding about </w:t>
      </w:r>
      <w:r w:rsidRPr="00A350BC">
        <w:rPr>
          <w:rFonts w:ascii="Open Sans" w:hAnsi="Open Sans" w:cs="Open Sans"/>
          <w:color w:val="auto"/>
        </w:rPr>
        <w:t xml:space="preserve">SIRS, open disclosure and </w:t>
      </w:r>
      <w:r w:rsidRPr="00A350BC">
        <w:rPr>
          <w:rFonts w:ascii="Open Sans" w:hAnsi="Open Sans" w:cs="Open Sans"/>
        </w:rPr>
        <w:t>antimicrobial stewardship</w:t>
      </w:r>
      <w:r>
        <w:rPr>
          <w:rFonts w:ascii="Open Sans" w:hAnsi="Open Sans" w:cs="Open Sans"/>
        </w:rPr>
        <w:t>.</w:t>
      </w:r>
    </w:p>
    <w:p w14:paraId="56516501" w14:textId="0B9CC5E3" w:rsidR="00056258" w:rsidRPr="00056258" w:rsidRDefault="003A2731" w:rsidP="00063141">
      <w:pPr>
        <w:pStyle w:val="NormalArial"/>
        <w:numPr>
          <w:ilvl w:val="0"/>
          <w:numId w:val="28"/>
        </w:numPr>
        <w:spacing w:before="120" w:line="276" w:lineRule="auto"/>
        <w:ind w:left="425" w:hanging="425"/>
        <w:rPr>
          <w:rFonts w:asciiTheme="minorHAnsi" w:hAnsiTheme="minorHAnsi" w:cstheme="minorHAnsi"/>
          <w:bCs/>
          <w:szCs w:val="22"/>
        </w:rPr>
      </w:pPr>
      <w:r w:rsidRPr="008D5F61">
        <w:rPr>
          <w:rFonts w:ascii="Open Sans" w:hAnsi="Open Sans" w:cs="Open Sans"/>
          <w:bCs/>
        </w:rPr>
        <w:t xml:space="preserve">Management advised </w:t>
      </w:r>
      <w:r>
        <w:rPr>
          <w:rFonts w:ascii="Open Sans" w:hAnsi="Open Sans" w:cs="Open Sans"/>
          <w:bCs/>
        </w:rPr>
        <w:t xml:space="preserve">staff complete competency assessments, and </w:t>
      </w:r>
      <w:r w:rsidRPr="008D5F61">
        <w:rPr>
          <w:rFonts w:ascii="Open Sans" w:hAnsi="Open Sans" w:cs="Open Sans"/>
          <w:bCs/>
        </w:rPr>
        <w:t xml:space="preserve">a training </w:t>
      </w:r>
      <w:r w:rsidRPr="00502E48">
        <w:rPr>
          <w:rFonts w:ascii="Open Sans" w:hAnsi="Open Sans" w:cs="Open Sans"/>
          <w:color w:val="auto"/>
        </w:rPr>
        <w:t>needs</w:t>
      </w:r>
      <w:r w:rsidRPr="008D5F61">
        <w:rPr>
          <w:rFonts w:ascii="Open Sans" w:hAnsi="Open Sans" w:cs="Open Sans"/>
          <w:bCs/>
        </w:rPr>
        <w:t xml:space="preserve"> analysis </w:t>
      </w:r>
      <w:r>
        <w:rPr>
          <w:rFonts w:ascii="Open Sans" w:hAnsi="Open Sans" w:cs="Open Sans"/>
          <w:bCs/>
        </w:rPr>
        <w:t>had recently been</w:t>
      </w:r>
      <w:r w:rsidRPr="008D5F61">
        <w:rPr>
          <w:rFonts w:ascii="Open Sans" w:hAnsi="Open Sans" w:cs="Open Sans"/>
          <w:bCs/>
        </w:rPr>
        <w:t xml:space="preserve"> undertaken </w:t>
      </w:r>
      <w:r>
        <w:rPr>
          <w:rFonts w:ascii="Open Sans" w:hAnsi="Open Sans" w:cs="Open Sans"/>
          <w:bCs/>
        </w:rPr>
        <w:t xml:space="preserve">and </w:t>
      </w:r>
      <w:r w:rsidRPr="008D5F61">
        <w:rPr>
          <w:rFonts w:ascii="Open Sans" w:hAnsi="Open Sans" w:cs="Open Sans"/>
          <w:bCs/>
        </w:rPr>
        <w:t>will be used to schedule further training</w:t>
      </w:r>
      <w:r w:rsidR="00056258">
        <w:rPr>
          <w:rFonts w:ascii="Open Sans" w:hAnsi="Open Sans" w:cs="Open Sans"/>
          <w:bCs/>
        </w:rPr>
        <w:t>.</w:t>
      </w:r>
    </w:p>
    <w:p w14:paraId="36AA7875" w14:textId="2DFD9496" w:rsidR="003A2731" w:rsidRPr="00056258" w:rsidRDefault="003A2731" w:rsidP="00063141">
      <w:pPr>
        <w:pStyle w:val="NormalArial"/>
        <w:spacing w:before="120" w:line="276" w:lineRule="auto"/>
        <w:rPr>
          <w:rFonts w:asciiTheme="minorHAnsi" w:hAnsiTheme="minorHAnsi" w:cstheme="minorHAnsi"/>
          <w:bCs/>
          <w:szCs w:val="22"/>
        </w:rPr>
      </w:pPr>
      <w:r w:rsidRPr="00056258">
        <w:rPr>
          <w:rFonts w:ascii="Open Sans" w:hAnsi="Open Sans" w:cs="Open Sans"/>
          <w:bCs/>
          <w:szCs w:val="22"/>
        </w:rPr>
        <w:t xml:space="preserve">In response to feedback from the Assessment Team, management advised further staff training was required and they provided </w:t>
      </w:r>
      <w:r w:rsidRPr="00056258">
        <w:rPr>
          <w:rFonts w:ascii="Open Sans" w:hAnsi="Open Sans" w:cs="Open Sans"/>
          <w:bCs/>
          <w:color w:val="auto"/>
          <w:szCs w:val="22"/>
        </w:rPr>
        <w:t>an action plan to deliver education in September 2025 and October 2025 including in relation to various clinical topics and incident management</w:t>
      </w:r>
      <w:r w:rsidR="00056258" w:rsidRPr="00056258">
        <w:rPr>
          <w:rFonts w:ascii="Open Sans" w:hAnsi="Open Sans" w:cs="Open Sans"/>
          <w:bCs/>
          <w:color w:val="auto"/>
          <w:szCs w:val="22"/>
        </w:rPr>
        <w:t xml:space="preserve">. </w:t>
      </w:r>
    </w:p>
    <w:p w14:paraId="44DBF34D" w14:textId="77777777" w:rsidR="003A2731" w:rsidRPr="00A350BC" w:rsidRDefault="003A2731" w:rsidP="00063141">
      <w:pPr>
        <w:pStyle w:val="NormalArial"/>
        <w:spacing w:before="120" w:line="276" w:lineRule="auto"/>
        <w:rPr>
          <w:rFonts w:ascii="Open Sans" w:hAnsi="Open Sans" w:cs="Open Sans"/>
          <w:color w:val="auto"/>
        </w:rPr>
      </w:pPr>
      <w:r w:rsidRPr="00A350BC">
        <w:rPr>
          <w:rFonts w:ascii="Open Sans" w:hAnsi="Open Sans" w:cs="Open Sans"/>
          <w:color w:val="auto"/>
        </w:rPr>
        <w:t xml:space="preserve">The approved provider’s response to the Assessment Contact Report accepted the findings and stated the provider’s commitment to address the areas of concern. The provider’s response included a plan for continuous improvement and a </w:t>
      </w:r>
      <w:r>
        <w:rPr>
          <w:rFonts w:ascii="Open Sans" w:hAnsi="Open Sans" w:cs="Open Sans"/>
          <w:color w:val="auto"/>
        </w:rPr>
        <w:t xml:space="preserve">staff </w:t>
      </w:r>
      <w:r w:rsidRPr="00A350BC">
        <w:rPr>
          <w:rFonts w:ascii="Open Sans" w:hAnsi="Open Sans" w:cs="Open Sans"/>
          <w:color w:val="auto"/>
        </w:rPr>
        <w:t xml:space="preserve">training plan. Specific actions relevant to this requirement are planned for completion by </w:t>
      </w:r>
      <w:r>
        <w:rPr>
          <w:rFonts w:ascii="Open Sans" w:hAnsi="Open Sans" w:cs="Open Sans"/>
          <w:color w:val="auto"/>
        </w:rPr>
        <w:t xml:space="preserve">30 </w:t>
      </w:r>
      <w:r w:rsidRPr="00A350BC">
        <w:rPr>
          <w:rFonts w:ascii="Open Sans" w:hAnsi="Open Sans" w:cs="Open Sans"/>
          <w:color w:val="auto"/>
        </w:rPr>
        <w:t>November 2025 and included:</w:t>
      </w:r>
    </w:p>
    <w:p w14:paraId="45119FCC" w14:textId="77777777" w:rsidR="003A2731" w:rsidRPr="00502E48" w:rsidRDefault="003A2731" w:rsidP="00063141">
      <w:pPr>
        <w:pStyle w:val="NormalArial"/>
        <w:numPr>
          <w:ilvl w:val="0"/>
          <w:numId w:val="28"/>
        </w:numPr>
        <w:spacing w:before="120" w:line="276" w:lineRule="auto"/>
        <w:ind w:left="425" w:hanging="425"/>
        <w:rPr>
          <w:rFonts w:ascii="Open Sans" w:hAnsi="Open Sans" w:cs="Open Sans"/>
          <w:color w:val="auto"/>
        </w:rPr>
      </w:pPr>
      <w:r w:rsidRPr="00253B91">
        <w:rPr>
          <w:rFonts w:ascii="Open Sans" w:hAnsi="Open Sans" w:cs="Open Sans"/>
        </w:rPr>
        <w:t xml:space="preserve">Develop </w:t>
      </w:r>
      <w:r w:rsidRPr="00502E48">
        <w:rPr>
          <w:rFonts w:ascii="Open Sans" w:hAnsi="Open Sans" w:cs="Open Sans"/>
          <w:color w:val="auto"/>
        </w:rPr>
        <w:t>and implement an Annual Training Plan 2026.</w:t>
      </w:r>
    </w:p>
    <w:p w14:paraId="502C323F" w14:textId="77777777" w:rsidR="003A2731" w:rsidRPr="00502E48" w:rsidRDefault="003A2731" w:rsidP="00063141">
      <w:pPr>
        <w:pStyle w:val="NormalArial"/>
        <w:numPr>
          <w:ilvl w:val="0"/>
          <w:numId w:val="28"/>
        </w:numPr>
        <w:spacing w:before="120" w:line="276" w:lineRule="auto"/>
        <w:ind w:left="425" w:hanging="425"/>
        <w:rPr>
          <w:rFonts w:ascii="Open Sans" w:hAnsi="Open Sans" w:cs="Open Sans"/>
          <w:color w:val="auto"/>
        </w:rPr>
      </w:pPr>
      <w:r w:rsidRPr="00502E48">
        <w:rPr>
          <w:rFonts w:ascii="Open Sans" w:hAnsi="Open Sans" w:cs="Open Sans"/>
          <w:color w:val="auto"/>
        </w:rPr>
        <w:t xml:space="preserve">Appoint a clinical nurse educator, and a learning and development role. </w:t>
      </w:r>
    </w:p>
    <w:p w14:paraId="3AEE29E1" w14:textId="77777777" w:rsidR="00056258" w:rsidRDefault="003A2731" w:rsidP="00063141">
      <w:pPr>
        <w:pStyle w:val="NormalArial"/>
        <w:numPr>
          <w:ilvl w:val="0"/>
          <w:numId w:val="28"/>
        </w:numPr>
        <w:spacing w:before="120" w:line="276" w:lineRule="auto"/>
        <w:ind w:left="425" w:hanging="425"/>
        <w:rPr>
          <w:rFonts w:ascii="Open Sans" w:hAnsi="Open Sans" w:cs="Open Sans"/>
        </w:rPr>
      </w:pPr>
      <w:r w:rsidRPr="00502E48">
        <w:rPr>
          <w:rFonts w:ascii="Open Sans" w:hAnsi="Open Sans" w:cs="Open Sans"/>
          <w:color w:val="auto"/>
        </w:rPr>
        <w:t>Seek allied</w:t>
      </w:r>
      <w:r w:rsidRPr="00253B91">
        <w:rPr>
          <w:rFonts w:ascii="Open Sans" w:hAnsi="Open Sans" w:cs="Open Sans"/>
        </w:rPr>
        <w:t xml:space="preserve"> health to provide training opportunities (speech pathologist, physiotherapist, continence advisor/ diabetes educator, dietician)</w:t>
      </w:r>
      <w:r w:rsidR="00056258">
        <w:rPr>
          <w:rFonts w:ascii="Open Sans" w:hAnsi="Open Sans" w:cs="Open Sans"/>
        </w:rPr>
        <w:t>.</w:t>
      </w:r>
    </w:p>
    <w:p w14:paraId="219603DC" w14:textId="5107FFD3" w:rsidR="003A2731" w:rsidRPr="00056258" w:rsidRDefault="003A2731" w:rsidP="00063141">
      <w:pPr>
        <w:pStyle w:val="NormalArial"/>
        <w:spacing w:before="120" w:line="276" w:lineRule="auto"/>
        <w:rPr>
          <w:rFonts w:ascii="Open Sans" w:hAnsi="Open Sans" w:cs="Open Sans"/>
        </w:rPr>
      </w:pPr>
      <w:r w:rsidRPr="00056258">
        <w:rPr>
          <w:rFonts w:ascii="Open Sans" w:hAnsi="Open Sans" w:cs="Open Sans"/>
          <w:color w:val="auto"/>
        </w:rPr>
        <w:t xml:space="preserve">Whilst the provider has commenced a training needs analysis, developed an annual training plan and identified the need to appoint new roles to support training, these have not been implemented and the suite of staff training not delivered. Staff have not yet received sufficient training and support to ensure they have the knowledge and skills to perform their role. The effectiveness of planned training will also need to be tested. For these reasons, I have decided this requirement is non-compliant. </w:t>
      </w:r>
    </w:p>
    <w:p w14:paraId="7B2005A7" w14:textId="0ED03DFA" w:rsidR="00063141" w:rsidRDefault="00063141">
      <w:pPr>
        <w:spacing w:after="160" w:line="259" w:lineRule="auto"/>
        <w:rPr>
          <w:rFonts w:ascii="Open Sans" w:hAnsi="Open Sans" w:cs="Open Sans"/>
          <w:b/>
          <w:bCs/>
        </w:rPr>
      </w:pPr>
      <w:r>
        <w:rPr>
          <w:rFonts w:ascii="Open Sans" w:hAnsi="Open Sans" w:cs="Open Sans"/>
          <w:b/>
          <w:bCs/>
        </w:rPr>
        <w:br w:type="page"/>
      </w:r>
    </w:p>
    <w:p w14:paraId="1685E044" w14:textId="77777777" w:rsidR="007F0923" w:rsidRPr="001E694D" w:rsidRDefault="006B15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47"/>
        <w:gridCol w:w="1892"/>
      </w:tblGrid>
      <w:tr w:rsidR="00024A95" w14:paraId="17E72B8F" w14:textId="77777777" w:rsidTr="00056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shd w:val="clear" w:color="auto" w:fill="781E77"/>
          </w:tcPr>
          <w:p w14:paraId="28F94947" w14:textId="77777777" w:rsidR="007F0923" w:rsidRPr="001E694D" w:rsidRDefault="006B156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04" w:type="dxa"/>
            <w:shd w:val="clear" w:color="auto" w:fill="781E77"/>
          </w:tcPr>
          <w:p w14:paraId="7E7CE196" w14:textId="77777777" w:rsidR="007F0923" w:rsidRPr="001E694D" w:rsidRDefault="007F092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4A95" w14:paraId="440D9822" w14:textId="77777777" w:rsidTr="00056258">
        <w:tc>
          <w:tcPr>
            <w:cnfStyle w:val="001000000000" w:firstRow="0" w:lastRow="0" w:firstColumn="1" w:lastColumn="0" w:oddVBand="0" w:evenVBand="0" w:oddHBand="0" w:evenHBand="0" w:firstRowFirstColumn="0" w:firstRowLastColumn="0" w:lastRowFirstColumn="0" w:lastRowLastColumn="0"/>
            <w:tcW w:w="1677" w:type="dxa"/>
          </w:tcPr>
          <w:p w14:paraId="38F0094C"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8(3)(d)</w:t>
            </w:r>
          </w:p>
        </w:tc>
        <w:tc>
          <w:tcPr>
            <w:tcW w:w="5661" w:type="dxa"/>
          </w:tcPr>
          <w:p w14:paraId="6BA17E53" w14:textId="77777777" w:rsidR="007F0923" w:rsidRPr="001E694D" w:rsidRDefault="006B15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D782E90" w14:textId="77777777" w:rsidR="007F0923" w:rsidRPr="001E694D" w:rsidRDefault="006B156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69F2041" w14:textId="77777777" w:rsidR="007F0923" w:rsidRPr="001E694D" w:rsidRDefault="006B156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1A54490" w14:textId="77777777" w:rsidR="007F0923" w:rsidRPr="001E694D" w:rsidRDefault="006B156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C443854" w14:textId="77777777" w:rsidR="007F0923" w:rsidRPr="001E694D" w:rsidRDefault="006B156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04" w:type="dxa"/>
          </w:tcPr>
          <w:p w14:paraId="7031DD8F" w14:textId="0B62A357" w:rsidR="007F0923" w:rsidRPr="001E694D" w:rsidRDefault="000767A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217587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r w:rsidR="00024A95" w14:paraId="181CA6CD" w14:textId="77777777" w:rsidTr="000562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8921A74" w14:textId="77777777" w:rsidR="007F0923" w:rsidRPr="001E694D" w:rsidRDefault="006B1569" w:rsidP="002C5FA9">
            <w:pPr>
              <w:spacing w:line="22" w:lineRule="atLeast"/>
              <w:rPr>
                <w:rFonts w:ascii="Open Sans" w:hAnsi="Open Sans" w:cs="Open Sans"/>
              </w:rPr>
            </w:pPr>
            <w:r w:rsidRPr="001E694D">
              <w:rPr>
                <w:rFonts w:ascii="Open Sans" w:hAnsi="Open Sans" w:cs="Open Sans"/>
              </w:rPr>
              <w:t>Requirement 8(3)(e)</w:t>
            </w:r>
          </w:p>
        </w:tc>
        <w:tc>
          <w:tcPr>
            <w:tcW w:w="5661" w:type="dxa"/>
            <w:shd w:val="clear" w:color="auto" w:fill="auto"/>
          </w:tcPr>
          <w:p w14:paraId="780DC6A1" w14:textId="77777777" w:rsidR="007F0923" w:rsidRPr="001E694D" w:rsidRDefault="006B15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389FD4F" w14:textId="77777777" w:rsidR="007F0923" w:rsidRPr="001E694D" w:rsidRDefault="006B1569"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FC78C0E" w14:textId="77777777" w:rsidR="007F0923" w:rsidRPr="001E694D" w:rsidRDefault="006B1569"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554AC15" w14:textId="77777777" w:rsidR="007F0923" w:rsidRPr="001E694D" w:rsidRDefault="006B1569"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04" w:type="dxa"/>
            <w:shd w:val="clear" w:color="auto" w:fill="auto"/>
          </w:tcPr>
          <w:p w14:paraId="5C5A87E8" w14:textId="47EBE250" w:rsidR="007F0923" w:rsidRPr="001E694D" w:rsidRDefault="000767A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597342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B1C97">
                  <w:rPr>
                    <w:rFonts w:ascii="Open Sans" w:hAnsi="Open Sans" w:cs="Open Sans"/>
                    <w:color w:val="auto"/>
                  </w:rPr>
                  <w:t>Not Compliant</w:t>
                </w:r>
              </w:sdtContent>
            </w:sdt>
          </w:p>
        </w:tc>
      </w:tr>
    </w:tbl>
    <w:p w14:paraId="1E37BFF2" w14:textId="77777777" w:rsidR="007F0923" w:rsidRPr="007A2323" w:rsidRDefault="006B156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BCB669A" w14:textId="661F24DB" w:rsidR="007F0923" w:rsidRDefault="003A2731" w:rsidP="0036130C">
      <w:pPr>
        <w:pStyle w:val="NormalArial"/>
        <w:rPr>
          <w:rFonts w:ascii="Open Sans" w:hAnsi="Open Sans" w:cs="Open Sans"/>
          <w:b/>
          <w:bCs/>
          <w:color w:val="auto"/>
        </w:rPr>
      </w:pPr>
      <w:r>
        <w:rPr>
          <w:rFonts w:ascii="Open Sans" w:hAnsi="Open Sans" w:cs="Open Sans"/>
          <w:b/>
          <w:bCs/>
          <w:color w:val="auto"/>
        </w:rPr>
        <w:t>Requirement 8(3)(d)</w:t>
      </w:r>
    </w:p>
    <w:p w14:paraId="1FD3E8F4" w14:textId="77777777" w:rsidR="003A2731" w:rsidRPr="00F955ED" w:rsidRDefault="003A2731" w:rsidP="003A2731">
      <w:pPr>
        <w:rPr>
          <w:rFonts w:ascii="Open Sans" w:eastAsia="Arial" w:hAnsi="Open Sans" w:cs="Open Sans"/>
          <w:color w:val="auto"/>
        </w:rPr>
      </w:pPr>
      <w:r w:rsidRPr="00F955ED">
        <w:rPr>
          <w:rFonts w:ascii="Open Sans" w:hAnsi="Open Sans" w:cs="Open Sans"/>
          <w:color w:val="auto"/>
        </w:rPr>
        <w:t>Having considered the Assessment Contact Report and approved provider’s response, I have decided this requirement is non-compliant.</w:t>
      </w:r>
      <w:r w:rsidRPr="00F955ED">
        <w:rPr>
          <w:rFonts w:ascii="Open Sans" w:eastAsia="Arial" w:hAnsi="Open Sans" w:cs="Open Sans"/>
          <w:color w:val="auto"/>
        </w:rPr>
        <w:t xml:space="preserve"> </w:t>
      </w:r>
    </w:p>
    <w:p w14:paraId="1F9CABF7" w14:textId="77777777" w:rsidR="003A2731" w:rsidRPr="00F955ED" w:rsidRDefault="003A2731" w:rsidP="003A2731">
      <w:pPr>
        <w:pStyle w:val="NormalArial"/>
        <w:rPr>
          <w:rFonts w:ascii="Open Sans" w:hAnsi="Open Sans" w:cs="Open Sans"/>
          <w:color w:val="auto"/>
        </w:rPr>
      </w:pPr>
      <w:r w:rsidRPr="00F955ED">
        <w:rPr>
          <w:rFonts w:ascii="Open Sans" w:hAnsi="Open Sans" w:cs="Open Sans"/>
          <w:color w:val="auto"/>
        </w:rPr>
        <w:t>I have made this decision based on the following analysis.</w:t>
      </w:r>
    </w:p>
    <w:p w14:paraId="587DD59B" w14:textId="77777777" w:rsidR="003A2731" w:rsidRDefault="003A2731" w:rsidP="00063141">
      <w:pPr>
        <w:pStyle w:val="NormalArial"/>
        <w:spacing w:before="120"/>
        <w:rPr>
          <w:rFonts w:ascii="Open Sans" w:hAnsi="Open Sans" w:cs="Open Sans"/>
          <w:color w:val="auto"/>
        </w:rPr>
      </w:pPr>
      <w:r w:rsidRPr="00372A3F">
        <w:rPr>
          <w:rFonts w:ascii="Open Sans" w:hAnsi="Open Sans" w:cs="Open Sans"/>
          <w:color w:val="auto"/>
        </w:rPr>
        <w:t xml:space="preserve">The Assessment Contact Report included evidence that the provider does not have </w:t>
      </w:r>
      <w:r w:rsidRPr="008448FB">
        <w:rPr>
          <w:rFonts w:ascii="Open Sans" w:hAnsi="Open Sans" w:cs="Open Sans"/>
          <w:color w:val="auto"/>
        </w:rPr>
        <w:t>effective risk management systems and practices to ensure risks are effectively managed</w:t>
      </w:r>
      <w:r w:rsidRPr="00372A3F">
        <w:rPr>
          <w:rFonts w:ascii="Open Sans" w:hAnsi="Open Sans" w:cs="Open Sans"/>
          <w:color w:val="auto"/>
        </w:rPr>
        <w:t>. Whilst the provider has policies and procedures related to risk, these do not provide sufficient detail to guide staff practice and have not been consistently implemented. Risks have not been effectively identified, monitored and responded to.</w:t>
      </w:r>
    </w:p>
    <w:p w14:paraId="6E7881F5" w14:textId="77777777" w:rsidR="003A2731" w:rsidRPr="00CB2D3A" w:rsidRDefault="003A2731" w:rsidP="00063141">
      <w:pPr>
        <w:pStyle w:val="NormalArial"/>
        <w:spacing w:before="120"/>
        <w:rPr>
          <w:rFonts w:ascii="Open Sans" w:hAnsi="Open Sans" w:cs="Open Sans"/>
          <w:color w:val="auto"/>
          <w:szCs w:val="22"/>
        </w:rPr>
      </w:pPr>
      <w:r w:rsidRPr="00CB2D3A">
        <w:rPr>
          <w:rFonts w:ascii="Open Sans" w:hAnsi="Open Sans" w:cs="Open Sans"/>
          <w:color w:val="auto"/>
          <w:szCs w:val="22"/>
        </w:rPr>
        <w:t>For example:</w:t>
      </w:r>
    </w:p>
    <w:p w14:paraId="201E8E5D"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In relation to high-impact and high-prevalence risks, the provider had implemented a high-risk meeting and high-risk register, however, these have </w:t>
      </w:r>
      <w:r w:rsidRPr="00056258">
        <w:rPr>
          <w:rFonts w:ascii="Open Sans" w:hAnsi="Open Sans" w:cs="Open Sans"/>
          <w:color w:val="auto"/>
        </w:rPr>
        <w:lastRenderedPageBreak/>
        <w:t>not been sufficiently robust to ensure that clinical risks are identified and addressed. For example:</w:t>
      </w:r>
    </w:p>
    <w:p w14:paraId="4F485116" w14:textId="77777777" w:rsidR="003A2731" w:rsidRPr="00056258" w:rsidRDefault="003A2731" w:rsidP="00063141">
      <w:pPr>
        <w:pStyle w:val="ListParagraph"/>
        <w:numPr>
          <w:ilvl w:val="1"/>
          <w:numId w:val="18"/>
        </w:numPr>
        <w:tabs>
          <w:tab w:val="clear" w:pos="357"/>
        </w:tabs>
        <w:spacing w:before="120" w:line="276" w:lineRule="auto"/>
        <w:ind w:left="850" w:hanging="425"/>
        <w:contextualSpacing w:val="0"/>
        <w:rPr>
          <w:rFonts w:ascii="Open Sans" w:hAnsi="Open Sans" w:cs="Open Sans"/>
          <w:color w:val="auto"/>
        </w:rPr>
      </w:pPr>
      <w:r w:rsidRPr="00056258">
        <w:rPr>
          <w:rFonts w:ascii="Open Sans" w:hAnsi="Open Sans" w:cs="Open Sans"/>
          <w:color w:val="auto"/>
        </w:rPr>
        <w:t>Refer to requirement 3(3)(b) for further information.</w:t>
      </w:r>
    </w:p>
    <w:p w14:paraId="245BA7E3" w14:textId="5EF128D5" w:rsidR="003A2731" w:rsidRPr="00056258" w:rsidRDefault="003A2731" w:rsidP="00063141">
      <w:pPr>
        <w:pStyle w:val="ListParagraph"/>
        <w:numPr>
          <w:ilvl w:val="1"/>
          <w:numId w:val="18"/>
        </w:numPr>
        <w:tabs>
          <w:tab w:val="clear" w:pos="357"/>
        </w:tabs>
        <w:spacing w:before="120" w:line="276" w:lineRule="auto"/>
        <w:ind w:left="850" w:hanging="425"/>
        <w:contextualSpacing w:val="0"/>
        <w:rPr>
          <w:rFonts w:ascii="Open Sans" w:hAnsi="Open Sans" w:cs="Open Sans"/>
          <w:color w:val="auto"/>
        </w:rPr>
      </w:pPr>
      <w:r w:rsidRPr="00056258">
        <w:rPr>
          <w:rFonts w:ascii="Open Sans" w:hAnsi="Open Sans" w:cs="Open Sans"/>
          <w:color w:val="auto"/>
        </w:rPr>
        <w:t xml:space="preserve">A consumer was discussed at the high-risk meeting related to the risk of </w:t>
      </w:r>
      <w:r w:rsidR="00056258" w:rsidRPr="00056258">
        <w:rPr>
          <w:rFonts w:ascii="Open Sans" w:hAnsi="Open Sans" w:cs="Open Sans"/>
          <w:color w:val="auto"/>
        </w:rPr>
        <w:t>choking,</w:t>
      </w:r>
      <w:r w:rsidRPr="00056258">
        <w:rPr>
          <w:rFonts w:ascii="Open Sans" w:hAnsi="Open Sans" w:cs="Open Sans"/>
          <w:color w:val="auto"/>
        </w:rPr>
        <w:t xml:space="preserve"> however strategies and staff training to manage the risk were limited. </w:t>
      </w:r>
    </w:p>
    <w:p w14:paraId="6B4482B5" w14:textId="77777777" w:rsidR="003A2731" w:rsidRPr="00056258" w:rsidRDefault="003A2731" w:rsidP="00063141">
      <w:pPr>
        <w:pStyle w:val="ListParagraph"/>
        <w:numPr>
          <w:ilvl w:val="1"/>
          <w:numId w:val="18"/>
        </w:numPr>
        <w:tabs>
          <w:tab w:val="clear" w:pos="357"/>
        </w:tabs>
        <w:spacing w:before="120" w:line="276" w:lineRule="auto"/>
        <w:ind w:left="850" w:hanging="425"/>
        <w:contextualSpacing w:val="0"/>
        <w:rPr>
          <w:rFonts w:ascii="Open Sans" w:hAnsi="Open Sans" w:cs="Open Sans"/>
          <w:color w:val="auto"/>
        </w:rPr>
      </w:pPr>
      <w:r w:rsidRPr="00056258">
        <w:rPr>
          <w:rFonts w:ascii="Open Sans" w:hAnsi="Open Sans" w:cs="Open Sans"/>
          <w:color w:val="auto"/>
        </w:rPr>
        <w:t xml:space="preserve">The governing body has been aware of call bell data and high levels of excessive wait times since April 2025, and while some actions were taken, high-risk consumers were not identified and prioritised. </w:t>
      </w:r>
    </w:p>
    <w:p w14:paraId="3E575264"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The Assessment Team raised several complaints and incidents with management, who further reviewed them and determined they should be reported as SIRS related to abuse or neglect of consumers. </w:t>
      </w:r>
    </w:p>
    <w:p w14:paraId="37008AE3"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While the provider has a dignity of risk process and register to support consumers to make choices and take risks, strategies to manage and monitor risks are not identified. </w:t>
      </w:r>
    </w:p>
    <w:p w14:paraId="60796B2C" w14:textId="77777777" w:rsidR="00056258"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The provider did not have an effective incident management system. Incidents were neither consistently reported (including to SIRS) nor investigated, to identify contributing factors </w:t>
      </w:r>
      <w:r w:rsidRPr="00056258">
        <w:rPr>
          <w:rFonts w:ascii="Open Sans" w:hAnsi="Open Sans" w:cs="Open Sans"/>
          <w:bCs/>
          <w:color w:val="auto"/>
          <w:szCs w:val="22"/>
        </w:rPr>
        <w:t>and consider strategies to prevent future incidents.</w:t>
      </w:r>
    </w:p>
    <w:p w14:paraId="7C8994AF" w14:textId="28C674BE" w:rsidR="003A2731" w:rsidRPr="00056258" w:rsidRDefault="003A2731" w:rsidP="00063141">
      <w:pPr>
        <w:pStyle w:val="NormalArial"/>
        <w:spacing w:before="120" w:line="276" w:lineRule="auto"/>
        <w:rPr>
          <w:rFonts w:ascii="Open Sans" w:hAnsi="Open Sans" w:cs="Open Sans"/>
          <w:color w:val="auto"/>
        </w:rPr>
      </w:pPr>
      <w:r w:rsidRPr="00056258">
        <w:rPr>
          <w:rFonts w:ascii="Open Sans" w:hAnsi="Open Sans" w:cs="Open Sans"/>
          <w:color w:val="auto"/>
        </w:rPr>
        <w:t>The approved provider’s response to the Assessment Contact Report accepted the findings and stated the provider’s commitment to address the identified areas of concern. The provider’s response included a plan for continuous improvement that documented planned corrective actions to risk management systems and practices, with planned completion dates until 20 January 2026. A staff training plan was also included. Specific actions relevant to this requirement included:</w:t>
      </w:r>
    </w:p>
    <w:p w14:paraId="4519FADB"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Strengthen the high-risk register and meeting. The risk register to be reviewed weekly as per the newly developed Clinical Monitoring Tool.</w:t>
      </w:r>
    </w:p>
    <w:p w14:paraId="10B97203" w14:textId="734E6BDA"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Review and updated policies processes associated with risk and incident management</w:t>
      </w:r>
      <w:r w:rsidR="00056258" w:rsidRPr="00056258">
        <w:rPr>
          <w:rFonts w:ascii="Open Sans" w:hAnsi="Open Sans" w:cs="Open Sans"/>
          <w:color w:val="auto"/>
        </w:rPr>
        <w:t xml:space="preserve">. </w:t>
      </w:r>
    </w:p>
    <w:p w14:paraId="35579763"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Improve risk monitoring processes through various meetings, audits and reviews of incident reports, care plans, and consumer feedback, and spot-checks and observations. </w:t>
      </w:r>
    </w:p>
    <w:p w14:paraId="7C577093"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lastRenderedPageBreak/>
        <w:t xml:space="preserve">Embed a standardised risk assessment tool to be used when consumers make lifestyle choices involving potential risks. </w:t>
      </w:r>
    </w:p>
    <w:p w14:paraId="7260035C" w14:textId="77777777" w:rsid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Staff training on various topics related to risk, incidents, clinical care, consumer-centred decision making, dignity of risk, and recognising signs of abuse and neglect.</w:t>
      </w:r>
    </w:p>
    <w:p w14:paraId="6977D8E2" w14:textId="7E35D602" w:rsidR="003A2731" w:rsidRPr="00056258" w:rsidRDefault="003A2731" w:rsidP="00063141">
      <w:pPr>
        <w:pStyle w:val="NormalArial"/>
        <w:spacing w:before="120" w:line="276" w:lineRule="auto"/>
        <w:rPr>
          <w:rFonts w:ascii="Open Sans" w:hAnsi="Open Sans" w:cs="Open Sans"/>
          <w:color w:val="auto"/>
        </w:rPr>
      </w:pPr>
      <w:r w:rsidRPr="00056258">
        <w:rPr>
          <w:rFonts w:ascii="Open Sans" w:hAnsi="Open Sans" w:cs="Open Sans"/>
          <w:color w:val="auto"/>
        </w:rPr>
        <w:t xml:space="preserve">Whilst the provider has identified several planned actions to improve risk management systems and practices, these actions have not been completed, embedded in practice and monitored and reviewed for effectiveness. For these reasons, I have decided this requirement is non-compliant. </w:t>
      </w:r>
    </w:p>
    <w:p w14:paraId="19C8A5DC" w14:textId="40DF5F27" w:rsidR="003A2731" w:rsidRPr="00056258" w:rsidRDefault="003A2731" w:rsidP="00063141">
      <w:pPr>
        <w:pStyle w:val="NormalArial"/>
        <w:spacing w:before="120" w:line="276" w:lineRule="auto"/>
        <w:rPr>
          <w:rFonts w:ascii="Open Sans" w:hAnsi="Open Sans" w:cs="Open Sans"/>
          <w:b/>
          <w:bCs/>
          <w:color w:val="auto"/>
        </w:rPr>
      </w:pPr>
      <w:r w:rsidRPr="00056258">
        <w:rPr>
          <w:rFonts w:ascii="Open Sans" w:hAnsi="Open Sans" w:cs="Open Sans"/>
          <w:b/>
          <w:bCs/>
          <w:color w:val="auto"/>
        </w:rPr>
        <w:t>Requirement 8(3)(e)</w:t>
      </w:r>
    </w:p>
    <w:p w14:paraId="6669593B" w14:textId="77777777" w:rsidR="003A2731" w:rsidRPr="00056258" w:rsidRDefault="003A2731" w:rsidP="00056258">
      <w:pPr>
        <w:spacing w:line="276" w:lineRule="auto"/>
        <w:rPr>
          <w:rFonts w:ascii="Open Sans" w:eastAsia="Arial" w:hAnsi="Open Sans" w:cs="Open Sans"/>
          <w:color w:val="auto"/>
        </w:rPr>
      </w:pPr>
      <w:r w:rsidRPr="00056258">
        <w:rPr>
          <w:rFonts w:ascii="Open Sans" w:hAnsi="Open Sans" w:cs="Open Sans"/>
          <w:color w:val="auto"/>
        </w:rPr>
        <w:t>Having considered the Assessment Contact Report and approved provider’s response, I have decided this requirement is non-compliant.</w:t>
      </w:r>
      <w:r w:rsidRPr="00056258">
        <w:rPr>
          <w:rFonts w:ascii="Open Sans" w:eastAsia="Arial" w:hAnsi="Open Sans" w:cs="Open Sans"/>
          <w:color w:val="auto"/>
        </w:rPr>
        <w:t xml:space="preserve"> </w:t>
      </w:r>
    </w:p>
    <w:p w14:paraId="72912CB5" w14:textId="77777777" w:rsidR="003A2731" w:rsidRPr="00056258" w:rsidRDefault="003A2731" w:rsidP="00056258">
      <w:pPr>
        <w:pStyle w:val="NormalArial"/>
        <w:spacing w:line="276" w:lineRule="auto"/>
        <w:rPr>
          <w:rFonts w:ascii="Open Sans" w:hAnsi="Open Sans" w:cs="Open Sans"/>
          <w:color w:val="auto"/>
        </w:rPr>
      </w:pPr>
      <w:r w:rsidRPr="00056258">
        <w:rPr>
          <w:rFonts w:ascii="Open Sans" w:hAnsi="Open Sans" w:cs="Open Sans"/>
          <w:color w:val="auto"/>
        </w:rPr>
        <w:t>I have made this decision based on the following analysis.</w:t>
      </w:r>
    </w:p>
    <w:p w14:paraId="466D1AC2" w14:textId="77777777" w:rsidR="003A2731" w:rsidRPr="00056258" w:rsidRDefault="003A2731" w:rsidP="00056258">
      <w:pPr>
        <w:pStyle w:val="NormalArial"/>
        <w:spacing w:line="276" w:lineRule="auto"/>
        <w:rPr>
          <w:rFonts w:ascii="Open Sans" w:hAnsi="Open Sans" w:cs="Open Sans"/>
          <w:color w:val="auto"/>
        </w:rPr>
      </w:pPr>
      <w:r w:rsidRPr="00056258">
        <w:rPr>
          <w:rFonts w:ascii="Open Sans" w:hAnsi="Open Sans" w:cs="Open Sans"/>
          <w:color w:val="auto"/>
        </w:rPr>
        <w:t xml:space="preserve">The Assessment Contact Report identified that while the provider had recently implemented actions to improve clinical governance including the introduction of daily clinical huddles, a high-risk framework, and monthly reporting, these had not been effective in ensuring robust clinical oversight and governance. </w:t>
      </w:r>
    </w:p>
    <w:p w14:paraId="62A859D1" w14:textId="77777777" w:rsidR="003A2731" w:rsidRPr="00056258" w:rsidRDefault="003A2731" w:rsidP="00063141">
      <w:pPr>
        <w:pStyle w:val="NormalArial"/>
        <w:spacing w:before="120" w:line="276" w:lineRule="auto"/>
        <w:rPr>
          <w:rFonts w:ascii="Open Sans" w:hAnsi="Open Sans" w:cs="Open Sans"/>
          <w:color w:val="auto"/>
          <w:szCs w:val="22"/>
        </w:rPr>
      </w:pPr>
      <w:r w:rsidRPr="00056258">
        <w:rPr>
          <w:rFonts w:ascii="Open Sans" w:hAnsi="Open Sans" w:cs="Open Sans"/>
          <w:color w:val="auto"/>
        </w:rPr>
        <w:t xml:space="preserve">The Assessment Contact Report included evidence that whilst the </w:t>
      </w:r>
      <w:r w:rsidRPr="00056258">
        <w:rPr>
          <w:rFonts w:ascii="Open Sans" w:hAnsi="Open Sans" w:cs="Open Sans"/>
          <w:color w:val="auto"/>
          <w:szCs w:val="22"/>
        </w:rPr>
        <w:t>organisational-level trending of clinical indicators is undertaken, the provider does not have an effective or systematic process to monitor clinical care delivery or identify and respond to clinical risks. For example:</w:t>
      </w:r>
    </w:p>
    <w:p w14:paraId="6F8AA2DB"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szCs w:val="22"/>
        </w:rPr>
        <w:t xml:space="preserve">The </w:t>
      </w:r>
      <w:r w:rsidRPr="00056258">
        <w:rPr>
          <w:rFonts w:ascii="Open Sans" w:hAnsi="Open Sans" w:cs="Open Sans"/>
          <w:color w:val="auto"/>
        </w:rPr>
        <w:t>provider did not have a systematic processes to monitor clinical care (other than daily monitoring of progress noes and audits when needed).</w:t>
      </w:r>
    </w:p>
    <w:p w14:paraId="34969608" w14:textId="012B24E6" w:rsidR="003A2731" w:rsidRPr="00056258" w:rsidRDefault="003A2731" w:rsidP="00063141">
      <w:pPr>
        <w:pStyle w:val="NormalArial"/>
        <w:numPr>
          <w:ilvl w:val="0"/>
          <w:numId w:val="28"/>
        </w:numPr>
        <w:spacing w:before="120" w:line="276" w:lineRule="auto"/>
        <w:ind w:left="425" w:hanging="425"/>
        <w:rPr>
          <w:rFonts w:ascii="Open Sans" w:hAnsi="Open Sans" w:cs="Open Sans"/>
        </w:rPr>
      </w:pPr>
      <w:r w:rsidRPr="00056258">
        <w:rPr>
          <w:rFonts w:ascii="Open Sans" w:hAnsi="Open Sans" w:cs="Open Sans"/>
        </w:rPr>
        <w:t>The provider did not have processes or systems to minimise the use of restraint at the service, particularly chemical restraint. Refer to Standard 2 and 3 requirements above</w:t>
      </w:r>
      <w:r w:rsidR="00056258" w:rsidRPr="00056258">
        <w:rPr>
          <w:rFonts w:ascii="Open Sans" w:hAnsi="Open Sans" w:cs="Open Sans"/>
        </w:rPr>
        <w:t xml:space="preserve">. </w:t>
      </w:r>
    </w:p>
    <w:p w14:paraId="10068F18" w14:textId="18FAEAA1"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While the provider has infection control policies and procedures, these had not been updated with recent external advice about best practice. However, registered nurse interviews and file reviews by the Assessment Team identified reasonable understanding and practices to prevent infection and for antibiotic use</w:t>
      </w:r>
      <w:r w:rsidR="00056258" w:rsidRPr="00056258">
        <w:rPr>
          <w:rFonts w:ascii="Open Sans" w:hAnsi="Open Sans" w:cs="Open Sans"/>
          <w:color w:val="auto"/>
        </w:rPr>
        <w:t xml:space="preserve">. </w:t>
      </w:r>
    </w:p>
    <w:p w14:paraId="4757EFC3" w14:textId="77777777" w:rsidR="00056258" w:rsidRPr="00056258" w:rsidRDefault="003A2731" w:rsidP="00063141">
      <w:pPr>
        <w:pStyle w:val="NormalArial"/>
        <w:numPr>
          <w:ilvl w:val="0"/>
          <w:numId w:val="28"/>
        </w:numPr>
        <w:spacing w:before="120" w:line="276" w:lineRule="auto"/>
        <w:ind w:left="425" w:hanging="425"/>
        <w:rPr>
          <w:rFonts w:ascii="Open Sans" w:hAnsi="Open Sans" w:cs="Open Sans"/>
          <w:color w:val="auto"/>
          <w:szCs w:val="22"/>
        </w:rPr>
      </w:pPr>
      <w:r w:rsidRPr="00056258">
        <w:rPr>
          <w:rFonts w:ascii="Open Sans" w:hAnsi="Open Sans" w:cs="Open Sans"/>
          <w:color w:val="auto"/>
        </w:rPr>
        <w:t xml:space="preserve">While the provider has a policy that defines open disclosure, it does not include information about how the organisation ensures open disclosure </w:t>
      </w:r>
      <w:r w:rsidRPr="00056258">
        <w:rPr>
          <w:rFonts w:ascii="Open Sans" w:hAnsi="Open Sans" w:cs="Open Sans"/>
          <w:color w:val="auto"/>
        </w:rPr>
        <w:lastRenderedPageBreak/>
        <w:t>occurs. Staff had varying degrees of familiarity with the concept of open disclosure. Documentation such as incident reports, progress notes and complaints documented open disclosure was generally used, however did not include specific detail about the discussion or what was disclosed. The Assessment Contact Report identified two examples of complaints where open disclosure was not practiced.</w:t>
      </w:r>
    </w:p>
    <w:p w14:paraId="7ADB7D7E" w14:textId="5F4A7ADA" w:rsidR="003A2731" w:rsidRPr="00056258" w:rsidRDefault="003A2731" w:rsidP="00063141">
      <w:pPr>
        <w:pStyle w:val="NormalArial"/>
        <w:spacing w:before="120" w:line="276" w:lineRule="auto"/>
        <w:rPr>
          <w:rFonts w:ascii="Open Sans" w:hAnsi="Open Sans" w:cs="Open Sans"/>
          <w:color w:val="auto"/>
          <w:szCs w:val="22"/>
        </w:rPr>
      </w:pPr>
      <w:r w:rsidRPr="00056258">
        <w:rPr>
          <w:rFonts w:ascii="Open Sans" w:hAnsi="Open Sans" w:cs="Open Sans"/>
          <w:color w:val="auto"/>
          <w:szCs w:val="22"/>
        </w:rPr>
        <w:t>In response to feedback from the Assessment Team, management provided an action plan which included implementation of a third-party auditing schedule, review of clinical policies and procedures, and implementation of improved care planning processes and complex health care monitoring.</w:t>
      </w:r>
    </w:p>
    <w:p w14:paraId="516A5517" w14:textId="77777777" w:rsidR="003A2731" w:rsidRPr="00056258" w:rsidRDefault="003A2731" w:rsidP="00063141">
      <w:pPr>
        <w:pStyle w:val="NormalArial"/>
        <w:spacing w:before="120" w:line="276" w:lineRule="auto"/>
        <w:rPr>
          <w:rFonts w:ascii="Open Sans" w:hAnsi="Open Sans" w:cs="Open Sans"/>
          <w:color w:val="auto"/>
        </w:rPr>
      </w:pPr>
      <w:r w:rsidRPr="00056258">
        <w:rPr>
          <w:rFonts w:ascii="Open Sans" w:hAnsi="Open Sans" w:cs="Open Sans"/>
          <w:color w:val="auto"/>
        </w:rPr>
        <w:t>The approved provider’s response to the Assessment Contact Report accepted the findings and stated the provider’s commitment to address the identified areas of concern. The provider’s response included a plan for continuous improvement that documented actions to improve clinical governance, with planned completion dates until 20 January 2026 and a staff training plan. Specific actions relevant to this requirement included:</w:t>
      </w:r>
    </w:p>
    <w:p w14:paraId="774F392E"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A clinical monitoring tool introduced on 8 September 2025 to ensure ongoing monitoring of clinical care and systems are in place to identify clinical risks. </w:t>
      </w:r>
    </w:p>
    <w:p w14:paraId="35519425"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Update and refine the Monthly Clinical Incident and Analysis Report to ensure clear themes and trends are outlined. </w:t>
      </w:r>
    </w:p>
    <w:p w14:paraId="15AD21CA"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Actions listed under standard 2 and 3 requirements above that relate to restrictive practices. </w:t>
      </w:r>
    </w:p>
    <w:p w14:paraId="2DF60DC3"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 xml:space="preserve">Update policies, procedures and forms related to topic areas covered by this requirement. </w:t>
      </w:r>
    </w:p>
    <w:p w14:paraId="537AC157" w14:textId="77777777" w:rsidR="003A2731" w:rsidRP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Establish regular audits of care plans and incident reviews to evaluate risk management processes and identify improvements.</w:t>
      </w:r>
    </w:p>
    <w:p w14:paraId="5C0E3E37" w14:textId="77777777" w:rsidR="00056258" w:rsidRDefault="003A2731" w:rsidP="00063141">
      <w:pPr>
        <w:pStyle w:val="NormalArial"/>
        <w:numPr>
          <w:ilvl w:val="0"/>
          <w:numId w:val="28"/>
        </w:numPr>
        <w:spacing w:before="120" w:line="276" w:lineRule="auto"/>
        <w:ind w:left="425" w:hanging="425"/>
        <w:rPr>
          <w:rFonts w:ascii="Open Sans" w:hAnsi="Open Sans" w:cs="Open Sans"/>
          <w:color w:val="auto"/>
        </w:rPr>
      </w:pPr>
      <w:r w:rsidRPr="00056258">
        <w:rPr>
          <w:rFonts w:ascii="Open Sans" w:hAnsi="Open Sans" w:cs="Open Sans"/>
          <w:color w:val="auto"/>
        </w:rPr>
        <w:t>Staff training on various topics including clinical topics, open disclosure, antimicrobial stewardship and restrictive practices.</w:t>
      </w:r>
    </w:p>
    <w:p w14:paraId="4D751730" w14:textId="208CFE8E" w:rsidR="003A2731" w:rsidRPr="00056258" w:rsidRDefault="003A2731" w:rsidP="00063141">
      <w:pPr>
        <w:pStyle w:val="NormalArial"/>
        <w:spacing w:before="120" w:line="276" w:lineRule="auto"/>
        <w:rPr>
          <w:rFonts w:ascii="Open Sans" w:hAnsi="Open Sans" w:cs="Open Sans"/>
          <w:color w:val="auto"/>
        </w:rPr>
      </w:pPr>
      <w:r w:rsidRPr="00056258">
        <w:rPr>
          <w:rFonts w:ascii="Open Sans" w:hAnsi="Open Sans" w:cs="Open Sans"/>
          <w:color w:val="auto"/>
        </w:rPr>
        <w:t>Whilst the provider has identified planned actions to improve clinical governance and monitoring, these actions have not been completed, embedded in practice and monitored and reviewed for effectiveness. For these reasons, I have decided this requirement is non-compliant.</w:t>
      </w:r>
    </w:p>
    <w:sectPr w:rsidR="003A2731" w:rsidRPr="0005625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922C" w14:textId="77777777" w:rsidR="008C62CE" w:rsidRDefault="008C62CE">
      <w:pPr>
        <w:spacing w:after="0"/>
      </w:pPr>
      <w:r>
        <w:separator/>
      </w:r>
    </w:p>
  </w:endnote>
  <w:endnote w:type="continuationSeparator" w:id="0">
    <w:p w14:paraId="79C747DC" w14:textId="77777777" w:rsidR="008C62CE" w:rsidRDefault="008C6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7FC3" w14:textId="77777777" w:rsidR="007F0923" w:rsidRPr="00DF37F2" w:rsidRDefault="006B1569"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Glenview Community Services Inc.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F88226D" w14:textId="77777777" w:rsidR="007F0923" w:rsidRPr="00DF37F2" w:rsidRDefault="006B156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8060</w:t>
    </w:r>
    <w:bookmarkEnd w:id="3"/>
    <w:r w:rsidRPr="00DF37F2">
      <w:rPr>
        <w:rStyle w:val="FooterBold"/>
        <w:rFonts w:ascii="Arial" w:hAnsi="Arial"/>
        <w:b w:val="0"/>
      </w:rPr>
      <w:tab/>
      <w:t xml:space="preserve">OFFICIAL: Sensitive </w:t>
    </w:r>
  </w:p>
  <w:p w14:paraId="449D671F" w14:textId="77777777" w:rsidR="007F0923" w:rsidRPr="00DF37F2" w:rsidRDefault="006B156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44A" w14:textId="77777777" w:rsidR="007F0923" w:rsidRDefault="007F092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13DB" w14:textId="77777777" w:rsidR="008C62CE" w:rsidRDefault="008C62CE" w:rsidP="00D71F88">
      <w:pPr>
        <w:spacing w:after="0"/>
      </w:pPr>
      <w:r>
        <w:separator/>
      </w:r>
    </w:p>
  </w:footnote>
  <w:footnote w:type="continuationSeparator" w:id="0">
    <w:p w14:paraId="5A62C991" w14:textId="77777777" w:rsidR="008C62CE" w:rsidRDefault="008C62CE" w:rsidP="00D71F88">
      <w:pPr>
        <w:spacing w:after="0"/>
      </w:pPr>
      <w:r>
        <w:continuationSeparator/>
      </w:r>
    </w:p>
  </w:footnote>
  <w:footnote w:id="1">
    <w:p w14:paraId="52BBC8F7" w14:textId="139B6335" w:rsidR="007F0923" w:rsidRPr="00700615" w:rsidRDefault="006B1569" w:rsidP="000078F8">
      <w:pPr>
        <w:pStyle w:val="FootnoteText"/>
        <w:rPr>
          <w:rFonts w:ascii="Open Sans" w:hAnsi="Open Sans" w:cs="Open Sans"/>
          <w:sz w:val="20"/>
          <w:szCs w:val="20"/>
        </w:rPr>
      </w:pPr>
      <w:r w:rsidRPr="00700615">
        <w:rPr>
          <w:rStyle w:val="FootnoteReference"/>
          <w:rFonts w:ascii="Open Sans" w:hAnsi="Open Sans" w:cs="Open Sans"/>
        </w:rPr>
        <w:footnoteRef/>
      </w:r>
      <w:r w:rsidRPr="00700615">
        <w:rPr>
          <w:rFonts w:ascii="Open Sans" w:hAnsi="Open Sans" w:cs="Open Sans"/>
        </w:rPr>
        <w:t xml:space="preserve"> </w:t>
      </w:r>
      <w:r w:rsidRPr="00700615">
        <w:rPr>
          <w:rFonts w:ascii="Open Sans" w:hAnsi="Open Sans" w:cs="Open Sans"/>
          <w:sz w:val="20"/>
          <w:szCs w:val="20"/>
        </w:rPr>
        <w:t xml:space="preserve">The preparation of the performance report is in accordance with </w:t>
      </w:r>
      <w:r w:rsidRPr="00700615">
        <w:rPr>
          <w:rFonts w:ascii="Open Sans" w:hAnsi="Open Sans" w:cs="Open Sans"/>
          <w:color w:val="auto"/>
          <w:sz w:val="20"/>
          <w:szCs w:val="20"/>
        </w:rPr>
        <w:t>section 68A</w:t>
      </w:r>
      <w:r w:rsidRPr="00700615">
        <w:rPr>
          <w:rFonts w:ascii="Open Sans" w:hAnsi="Open Sans" w:cs="Open Sans"/>
          <w:b/>
          <w:color w:val="auto"/>
          <w:sz w:val="20"/>
          <w:szCs w:val="20"/>
        </w:rPr>
        <w:t xml:space="preserve"> </w:t>
      </w:r>
      <w:r w:rsidRPr="00700615">
        <w:rPr>
          <w:rFonts w:ascii="Open Sans" w:hAnsi="Open Sans" w:cs="Open Sans"/>
          <w:color w:val="auto"/>
          <w:sz w:val="20"/>
          <w:szCs w:val="20"/>
        </w:rPr>
        <w:t>of the</w:t>
      </w:r>
      <w:r w:rsidRPr="00700615">
        <w:rPr>
          <w:rFonts w:ascii="Open Sans" w:hAnsi="Open Sans" w:cs="Open Sans"/>
          <w:sz w:val="20"/>
          <w:szCs w:val="20"/>
        </w:rPr>
        <w:t xml:space="preserve"> Aged Care Quality and Safety Commission Rules 2018.</w:t>
      </w:r>
    </w:p>
    <w:p w14:paraId="0919923C" w14:textId="77777777" w:rsidR="007F0923" w:rsidRDefault="007F092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42E" w14:textId="77777777" w:rsidR="007F0923" w:rsidRDefault="006B1569">
    <w:pPr>
      <w:pStyle w:val="Header"/>
    </w:pPr>
    <w:r>
      <w:rPr>
        <w:noProof/>
        <w:color w:val="2B579A"/>
        <w:shd w:val="clear" w:color="auto" w:fill="E6E6E6"/>
        <w:lang w:val="en-US"/>
      </w:rPr>
      <w:drawing>
        <wp:anchor distT="0" distB="0" distL="114300" distR="114300" simplePos="0" relativeHeight="251658241" behindDoc="1" locked="0" layoutInCell="1" allowOverlap="1" wp14:anchorId="7CD34537" wp14:editId="5013433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B3E2" w14:textId="77777777" w:rsidR="007F0923" w:rsidRDefault="006B1569">
    <w:pPr>
      <w:pStyle w:val="Header"/>
    </w:pPr>
    <w:r>
      <w:rPr>
        <w:noProof/>
      </w:rPr>
      <w:drawing>
        <wp:anchor distT="0" distB="0" distL="114300" distR="114300" simplePos="0" relativeHeight="251658240" behindDoc="0" locked="0" layoutInCell="1" allowOverlap="1" wp14:anchorId="0E05A484" wp14:editId="09851D2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17278E2">
      <w:start w:val="1"/>
      <w:numFmt w:val="lowerRoman"/>
      <w:lvlText w:val="(%1)"/>
      <w:lvlJc w:val="left"/>
      <w:pPr>
        <w:ind w:left="1080" w:hanging="720"/>
      </w:pPr>
      <w:rPr>
        <w:rFonts w:hint="default"/>
      </w:rPr>
    </w:lvl>
    <w:lvl w:ilvl="1" w:tplc="02B08EB4" w:tentative="1">
      <w:start w:val="1"/>
      <w:numFmt w:val="lowerLetter"/>
      <w:lvlText w:val="%2."/>
      <w:lvlJc w:val="left"/>
      <w:pPr>
        <w:ind w:left="1440" w:hanging="360"/>
      </w:pPr>
    </w:lvl>
    <w:lvl w:ilvl="2" w:tplc="2066577E" w:tentative="1">
      <w:start w:val="1"/>
      <w:numFmt w:val="lowerRoman"/>
      <w:lvlText w:val="%3."/>
      <w:lvlJc w:val="right"/>
      <w:pPr>
        <w:ind w:left="2160" w:hanging="180"/>
      </w:pPr>
    </w:lvl>
    <w:lvl w:ilvl="3" w:tplc="0F9C2680" w:tentative="1">
      <w:start w:val="1"/>
      <w:numFmt w:val="decimal"/>
      <w:lvlText w:val="%4."/>
      <w:lvlJc w:val="left"/>
      <w:pPr>
        <w:ind w:left="2880" w:hanging="360"/>
      </w:pPr>
    </w:lvl>
    <w:lvl w:ilvl="4" w:tplc="8166B0F6" w:tentative="1">
      <w:start w:val="1"/>
      <w:numFmt w:val="lowerLetter"/>
      <w:lvlText w:val="%5."/>
      <w:lvlJc w:val="left"/>
      <w:pPr>
        <w:ind w:left="3600" w:hanging="360"/>
      </w:pPr>
    </w:lvl>
    <w:lvl w:ilvl="5" w:tplc="38821BC8" w:tentative="1">
      <w:start w:val="1"/>
      <w:numFmt w:val="lowerRoman"/>
      <w:lvlText w:val="%6."/>
      <w:lvlJc w:val="right"/>
      <w:pPr>
        <w:ind w:left="4320" w:hanging="180"/>
      </w:pPr>
    </w:lvl>
    <w:lvl w:ilvl="6" w:tplc="27381C12" w:tentative="1">
      <w:start w:val="1"/>
      <w:numFmt w:val="decimal"/>
      <w:lvlText w:val="%7."/>
      <w:lvlJc w:val="left"/>
      <w:pPr>
        <w:ind w:left="5040" w:hanging="360"/>
      </w:pPr>
    </w:lvl>
    <w:lvl w:ilvl="7" w:tplc="48F6697A" w:tentative="1">
      <w:start w:val="1"/>
      <w:numFmt w:val="lowerLetter"/>
      <w:lvlText w:val="%8."/>
      <w:lvlJc w:val="left"/>
      <w:pPr>
        <w:ind w:left="5760" w:hanging="360"/>
      </w:pPr>
    </w:lvl>
    <w:lvl w:ilvl="8" w:tplc="006A5C76" w:tentative="1">
      <w:start w:val="1"/>
      <w:numFmt w:val="lowerRoman"/>
      <w:lvlText w:val="%9."/>
      <w:lvlJc w:val="right"/>
      <w:pPr>
        <w:ind w:left="6480" w:hanging="180"/>
      </w:pPr>
    </w:lvl>
  </w:abstractNum>
  <w:abstractNum w:abstractNumId="2" w15:restartNumberingAfterBreak="0">
    <w:nsid w:val="03771305"/>
    <w:multiLevelType w:val="hybridMultilevel"/>
    <w:tmpl w:val="A048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916A2"/>
    <w:multiLevelType w:val="hybridMultilevel"/>
    <w:tmpl w:val="4A483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93CEBDCC">
      <w:start w:val="1"/>
      <w:numFmt w:val="lowerRoman"/>
      <w:lvlText w:val="(%1)"/>
      <w:lvlJc w:val="left"/>
      <w:pPr>
        <w:ind w:left="1080" w:hanging="720"/>
      </w:pPr>
      <w:rPr>
        <w:rFonts w:hint="default"/>
      </w:rPr>
    </w:lvl>
    <w:lvl w:ilvl="1" w:tplc="BF0829BA" w:tentative="1">
      <w:start w:val="1"/>
      <w:numFmt w:val="lowerLetter"/>
      <w:lvlText w:val="%2."/>
      <w:lvlJc w:val="left"/>
      <w:pPr>
        <w:ind w:left="1440" w:hanging="360"/>
      </w:pPr>
    </w:lvl>
    <w:lvl w:ilvl="2" w:tplc="46A2406E" w:tentative="1">
      <w:start w:val="1"/>
      <w:numFmt w:val="lowerRoman"/>
      <w:lvlText w:val="%3."/>
      <w:lvlJc w:val="right"/>
      <w:pPr>
        <w:ind w:left="2160" w:hanging="180"/>
      </w:pPr>
    </w:lvl>
    <w:lvl w:ilvl="3" w:tplc="28BAB242" w:tentative="1">
      <w:start w:val="1"/>
      <w:numFmt w:val="decimal"/>
      <w:lvlText w:val="%4."/>
      <w:lvlJc w:val="left"/>
      <w:pPr>
        <w:ind w:left="2880" w:hanging="360"/>
      </w:pPr>
    </w:lvl>
    <w:lvl w:ilvl="4" w:tplc="0FAEEF48" w:tentative="1">
      <w:start w:val="1"/>
      <w:numFmt w:val="lowerLetter"/>
      <w:lvlText w:val="%5."/>
      <w:lvlJc w:val="left"/>
      <w:pPr>
        <w:ind w:left="3600" w:hanging="360"/>
      </w:pPr>
    </w:lvl>
    <w:lvl w:ilvl="5" w:tplc="3D7AC0BA" w:tentative="1">
      <w:start w:val="1"/>
      <w:numFmt w:val="lowerRoman"/>
      <w:lvlText w:val="%6."/>
      <w:lvlJc w:val="right"/>
      <w:pPr>
        <w:ind w:left="4320" w:hanging="180"/>
      </w:pPr>
    </w:lvl>
    <w:lvl w:ilvl="6" w:tplc="4B927990" w:tentative="1">
      <w:start w:val="1"/>
      <w:numFmt w:val="decimal"/>
      <w:lvlText w:val="%7."/>
      <w:lvlJc w:val="left"/>
      <w:pPr>
        <w:ind w:left="5040" w:hanging="360"/>
      </w:pPr>
    </w:lvl>
    <w:lvl w:ilvl="7" w:tplc="2E5245A2" w:tentative="1">
      <w:start w:val="1"/>
      <w:numFmt w:val="lowerLetter"/>
      <w:lvlText w:val="%8."/>
      <w:lvlJc w:val="left"/>
      <w:pPr>
        <w:ind w:left="5760" w:hanging="360"/>
      </w:pPr>
    </w:lvl>
    <w:lvl w:ilvl="8" w:tplc="ACF4B87C" w:tentative="1">
      <w:start w:val="1"/>
      <w:numFmt w:val="lowerRoman"/>
      <w:lvlText w:val="%9."/>
      <w:lvlJc w:val="right"/>
      <w:pPr>
        <w:ind w:left="6480" w:hanging="180"/>
      </w:pPr>
    </w:lvl>
  </w:abstractNum>
  <w:abstractNum w:abstractNumId="5" w15:restartNumberingAfterBreak="0">
    <w:nsid w:val="120A3BE7"/>
    <w:multiLevelType w:val="hybridMultilevel"/>
    <w:tmpl w:val="A1DCE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E603E"/>
    <w:multiLevelType w:val="hybridMultilevel"/>
    <w:tmpl w:val="C68EC94A"/>
    <w:lvl w:ilvl="0" w:tplc="36860348">
      <w:start w:val="1"/>
      <w:numFmt w:val="lowerRoman"/>
      <w:lvlText w:val="(%1)"/>
      <w:lvlJc w:val="left"/>
      <w:pPr>
        <w:ind w:left="1080" w:hanging="720"/>
      </w:pPr>
      <w:rPr>
        <w:rFonts w:hint="default"/>
      </w:rPr>
    </w:lvl>
    <w:lvl w:ilvl="1" w:tplc="5CD4B1A8" w:tentative="1">
      <w:start w:val="1"/>
      <w:numFmt w:val="lowerLetter"/>
      <w:lvlText w:val="%2."/>
      <w:lvlJc w:val="left"/>
      <w:pPr>
        <w:ind w:left="1440" w:hanging="360"/>
      </w:pPr>
    </w:lvl>
    <w:lvl w:ilvl="2" w:tplc="026E85C6" w:tentative="1">
      <w:start w:val="1"/>
      <w:numFmt w:val="lowerRoman"/>
      <w:lvlText w:val="%3."/>
      <w:lvlJc w:val="right"/>
      <w:pPr>
        <w:ind w:left="2160" w:hanging="180"/>
      </w:pPr>
    </w:lvl>
    <w:lvl w:ilvl="3" w:tplc="6012135E" w:tentative="1">
      <w:start w:val="1"/>
      <w:numFmt w:val="decimal"/>
      <w:lvlText w:val="%4."/>
      <w:lvlJc w:val="left"/>
      <w:pPr>
        <w:ind w:left="2880" w:hanging="360"/>
      </w:pPr>
    </w:lvl>
    <w:lvl w:ilvl="4" w:tplc="4F24A1D0" w:tentative="1">
      <w:start w:val="1"/>
      <w:numFmt w:val="lowerLetter"/>
      <w:lvlText w:val="%5."/>
      <w:lvlJc w:val="left"/>
      <w:pPr>
        <w:ind w:left="3600" w:hanging="360"/>
      </w:pPr>
    </w:lvl>
    <w:lvl w:ilvl="5" w:tplc="1C484E8A" w:tentative="1">
      <w:start w:val="1"/>
      <w:numFmt w:val="lowerRoman"/>
      <w:lvlText w:val="%6."/>
      <w:lvlJc w:val="right"/>
      <w:pPr>
        <w:ind w:left="4320" w:hanging="180"/>
      </w:pPr>
    </w:lvl>
    <w:lvl w:ilvl="6" w:tplc="63C8601E" w:tentative="1">
      <w:start w:val="1"/>
      <w:numFmt w:val="decimal"/>
      <w:lvlText w:val="%7."/>
      <w:lvlJc w:val="left"/>
      <w:pPr>
        <w:ind w:left="5040" w:hanging="360"/>
      </w:pPr>
    </w:lvl>
    <w:lvl w:ilvl="7" w:tplc="D4D0D824" w:tentative="1">
      <w:start w:val="1"/>
      <w:numFmt w:val="lowerLetter"/>
      <w:lvlText w:val="%8."/>
      <w:lvlJc w:val="left"/>
      <w:pPr>
        <w:ind w:left="5760" w:hanging="360"/>
      </w:pPr>
    </w:lvl>
    <w:lvl w:ilvl="8" w:tplc="71C28D42"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A0E274EA">
      <w:start w:val="1"/>
      <w:numFmt w:val="bullet"/>
      <w:lvlText w:val=""/>
      <w:lvlJc w:val="left"/>
      <w:pPr>
        <w:ind w:left="720" w:hanging="360"/>
      </w:pPr>
      <w:rPr>
        <w:rFonts w:ascii="Symbol" w:hAnsi="Symbol" w:hint="default"/>
        <w:color w:val="auto"/>
        <w:sz w:val="24"/>
        <w:szCs w:val="24"/>
      </w:rPr>
    </w:lvl>
    <w:lvl w:ilvl="1" w:tplc="9C980F62" w:tentative="1">
      <w:start w:val="1"/>
      <w:numFmt w:val="bullet"/>
      <w:lvlText w:val="o"/>
      <w:lvlJc w:val="left"/>
      <w:pPr>
        <w:ind w:left="1440" w:hanging="360"/>
      </w:pPr>
      <w:rPr>
        <w:rFonts w:ascii="Courier New" w:hAnsi="Courier New" w:cs="Courier New" w:hint="default"/>
      </w:rPr>
    </w:lvl>
    <w:lvl w:ilvl="2" w:tplc="9148F528" w:tentative="1">
      <w:start w:val="1"/>
      <w:numFmt w:val="bullet"/>
      <w:lvlText w:val=""/>
      <w:lvlJc w:val="left"/>
      <w:pPr>
        <w:ind w:left="2160" w:hanging="360"/>
      </w:pPr>
      <w:rPr>
        <w:rFonts w:ascii="Wingdings" w:hAnsi="Wingdings" w:hint="default"/>
      </w:rPr>
    </w:lvl>
    <w:lvl w:ilvl="3" w:tplc="7F742422" w:tentative="1">
      <w:start w:val="1"/>
      <w:numFmt w:val="bullet"/>
      <w:lvlText w:val=""/>
      <w:lvlJc w:val="left"/>
      <w:pPr>
        <w:ind w:left="2880" w:hanging="360"/>
      </w:pPr>
      <w:rPr>
        <w:rFonts w:ascii="Symbol" w:hAnsi="Symbol" w:hint="default"/>
      </w:rPr>
    </w:lvl>
    <w:lvl w:ilvl="4" w:tplc="980A22FE" w:tentative="1">
      <w:start w:val="1"/>
      <w:numFmt w:val="bullet"/>
      <w:lvlText w:val="o"/>
      <w:lvlJc w:val="left"/>
      <w:pPr>
        <w:ind w:left="3600" w:hanging="360"/>
      </w:pPr>
      <w:rPr>
        <w:rFonts w:ascii="Courier New" w:hAnsi="Courier New" w:cs="Courier New" w:hint="default"/>
      </w:rPr>
    </w:lvl>
    <w:lvl w:ilvl="5" w:tplc="E8521EE8" w:tentative="1">
      <w:start w:val="1"/>
      <w:numFmt w:val="bullet"/>
      <w:lvlText w:val=""/>
      <w:lvlJc w:val="left"/>
      <w:pPr>
        <w:ind w:left="4320" w:hanging="360"/>
      </w:pPr>
      <w:rPr>
        <w:rFonts w:ascii="Wingdings" w:hAnsi="Wingdings" w:hint="default"/>
      </w:rPr>
    </w:lvl>
    <w:lvl w:ilvl="6" w:tplc="20C81DAA" w:tentative="1">
      <w:start w:val="1"/>
      <w:numFmt w:val="bullet"/>
      <w:lvlText w:val=""/>
      <w:lvlJc w:val="left"/>
      <w:pPr>
        <w:ind w:left="5040" w:hanging="360"/>
      </w:pPr>
      <w:rPr>
        <w:rFonts w:ascii="Symbol" w:hAnsi="Symbol" w:hint="default"/>
      </w:rPr>
    </w:lvl>
    <w:lvl w:ilvl="7" w:tplc="82624874" w:tentative="1">
      <w:start w:val="1"/>
      <w:numFmt w:val="bullet"/>
      <w:lvlText w:val="o"/>
      <w:lvlJc w:val="left"/>
      <w:pPr>
        <w:ind w:left="5760" w:hanging="360"/>
      </w:pPr>
      <w:rPr>
        <w:rFonts w:ascii="Courier New" w:hAnsi="Courier New" w:cs="Courier New" w:hint="default"/>
      </w:rPr>
    </w:lvl>
    <w:lvl w:ilvl="8" w:tplc="EE96A574"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759ED2D2">
      <w:start w:val="1"/>
      <w:numFmt w:val="lowerRoman"/>
      <w:lvlText w:val="(%1)"/>
      <w:lvlJc w:val="left"/>
      <w:pPr>
        <w:ind w:left="1080" w:hanging="720"/>
      </w:pPr>
      <w:rPr>
        <w:rFonts w:hint="default"/>
      </w:rPr>
    </w:lvl>
    <w:lvl w:ilvl="1" w:tplc="4B148F0E" w:tentative="1">
      <w:start w:val="1"/>
      <w:numFmt w:val="lowerLetter"/>
      <w:lvlText w:val="%2."/>
      <w:lvlJc w:val="left"/>
      <w:pPr>
        <w:ind w:left="1440" w:hanging="360"/>
      </w:pPr>
    </w:lvl>
    <w:lvl w:ilvl="2" w:tplc="6E88C64C" w:tentative="1">
      <w:start w:val="1"/>
      <w:numFmt w:val="lowerRoman"/>
      <w:lvlText w:val="%3."/>
      <w:lvlJc w:val="right"/>
      <w:pPr>
        <w:ind w:left="2160" w:hanging="180"/>
      </w:pPr>
    </w:lvl>
    <w:lvl w:ilvl="3" w:tplc="C7D6CF16" w:tentative="1">
      <w:start w:val="1"/>
      <w:numFmt w:val="decimal"/>
      <w:lvlText w:val="%4."/>
      <w:lvlJc w:val="left"/>
      <w:pPr>
        <w:ind w:left="2880" w:hanging="360"/>
      </w:pPr>
    </w:lvl>
    <w:lvl w:ilvl="4" w:tplc="17E897BE" w:tentative="1">
      <w:start w:val="1"/>
      <w:numFmt w:val="lowerLetter"/>
      <w:lvlText w:val="%5."/>
      <w:lvlJc w:val="left"/>
      <w:pPr>
        <w:ind w:left="3600" w:hanging="360"/>
      </w:pPr>
    </w:lvl>
    <w:lvl w:ilvl="5" w:tplc="FBC0B70C" w:tentative="1">
      <w:start w:val="1"/>
      <w:numFmt w:val="lowerRoman"/>
      <w:lvlText w:val="%6."/>
      <w:lvlJc w:val="right"/>
      <w:pPr>
        <w:ind w:left="4320" w:hanging="180"/>
      </w:pPr>
    </w:lvl>
    <w:lvl w:ilvl="6" w:tplc="D08E5172" w:tentative="1">
      <w:start w:val="1"/>
      <w:numFmt w:val="decimal"/>
      <w:lvlText w:val="%7."/>
      <w:lvlJc w:val="left"/>
      <w:pPr>
        <w:ind w:left="5040" w:hanging="360"/>
      </w:pPr>
    </w:lvl>
    <w:lvl w:ilvl="7" w:tplc="D7624C58" w:tentative="1">
      <w:start w:val="1"/>
      <w:numFmt w:val="lowerLetter"/>
      <w:lvlText w:val="%8."/>
      <w:lvlJc w:val="left"/>
      <w:pPr>
        <w:ind w:left="5760" w:hanging="360"/>
      </w:pPr>
    </w:lvl>
    <w:lvl w:ilvl="8" w:tplc="62409FE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B6D4560C">
      <w:start w:val="1"/>
      <w:numFmt w:val="lowerRoman"/>
      <w:lvlText w:val="(%1)"/>
      <w:lvlJc w:val="left"/>
      <w:pPr>
        <w:ind w:left="1080" w:hanging="720"/>
      </w:pPr>
      <w:rPr>
        <w:rFonts w:hint="default"/>
      </w:rPr>
    </w:lvl>
    <w:lvl w:ilvl="1" w:tplc="8A64C0C4" w:tentative="1">
      <w:start w:val="1"/>
      <w:numFmt w:val="lowerLetter"/>
      <w:lvlText w:val="%2."/>
      <w:lvlJc w:val="left"/>
      <w:pPr>
        <w:ind w:left="1440" w:hanging="360"/>
      </w:pPr>
    </w:lvl>
    <w:lvl w:ilvl="2" w:tplc="B1E66646" w:tentative="1">
      <w:start w:val="1"/>
      <w:numFmt w:val="lowerRoman"/>
      <w:lvlText w:val="%3."/>
      <w:lvlJc w:val="right"/>
      <w:pPr>
        <w:ind w:left="2160" w:hanging="180"/>
      </w:pPr>
    </w:lvl>
    <w:lvl w:ilvl="3" w:tplc="ED4AB5FE" w:tentative="1">
      <w:start w:val="1"/>
      <w:numFmt w:val="decimal"/>
      <w:lvlText w:val="%4."/>
      <w:lvlJc w:val="left"/>
      <w:pPr>
        <w:ind w:left="2880" w:hanging="360"/>
      </w:pPr>
    </w:lvl>
    <w:lvl w:ilvl="4" w:tplc="5EB22DA6" w:tentative="1">
      <w:start w:val="1"/>
      <w:numFmt w:val="lowerLetter"/>
      <w:lvlText w:val="%5."/>
      <w:lvlJc w:val="left"/>
      <w:pPr>
        <w:ind w:left="3600" w:hanging="360"/>
      </w:pPr>
    </w:lvl>
    <w:lvl w:ilvl="5" w:tplc="9C2A7E74" w:tentative="1">
      <w:start w:val="1"/>
      <w:numFmt w:val="lowerRoman"/>
      <w:lvlText w:val="%6."/>
      <w:lvlJc w:val="right"/>
      <w:pPr>
        <w:ind w:left="4320" w:hanging="180"/>
      </w:pPr>
    </w:lvl>
    <w:lvl w:ilvl="6" w:tplc="894E19BC" w:tentative="1">
      <w:start w:val="1"/>
      <w:numFmt w:val="decimal"/>
      <w:lvlText w:val="%7."/>
      <w:lvlJc w:val="left"/>
      <w:pPr>
        <w:ind w:left="5040" w:hanging="360"/>
      </w:pPr>
    </w:lvl>
    <w:lvl w:ilvl="7" w:tplc="866430E0" w:tentative="1">
      <w:start w:val="1"/>
      <w:numFmt w:val="lowerLetter"/>
      <w:lvlText w:val="%8."/>
      <w:lvlJc w:val="left"/>
      <w:pPr>
        <w:ind w:left="5760" w:hanging="360"/>
      </w:pPr>
    </w:lvl>
    <w:lvl w:ilvl="8" w:tplc="8D40650E"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464E7694">
      <w:start w:val="1"/>
      <w:numFmt w:val="lowerRoman"/>
      <w:lvlText w:val="(%1)"/>
      <w:lvlJc w:val="left"/>
      <w:pPr>
        <w:ind w:left="1080" w:hanging="720"/>
      </w:pPr>
      <w:rPr>
        <w:rFonts w:hint="default"/>
      </w:rPr>
    </w:lvl>
    <w:lvl w:ilvl="1" w:tplc="B14A172A" w:tentative="1">
      <w:start w:val="1"/>
      <w:numFmt w:val="lowerLetter"/>
      <w:lvlText w:val="%2."/>
      <w:lvlJc w:val="left"/>
      <w:pPr>
        <w:ind w:left="1440" w:hanging="360"/>
      </w:pPr>
    </w:lvl>
    <w:lvl w:ilvl="2" w:tplc="2188AC32" w:tentative="1">
      <w:start w:val="1"/>
      <w:numFmt w:val="lowerRoman"/>
      <w:lvlText w:val="%3."/>
      <w:lvlJc w:val="right"/>
      <w:pPr>
        <w:ind w:left="2160" w:hanging="180"/>
      </w:pPr>
    </w:lvl>
    <w:lvl w:ilvl="3" w:tplc="85FC9E66" w:tentative="1">
      <w:start w:val="1"/>
      <w:numFmt w:val="decimal"/>
      <w:lvlText w:val="%4."/>
      <w:lvlJc w:val="left"/>
      <w:pPr>
        <w:ind w:left="2880" w:hanging="360"/>
      </w:pPr>
    </w:lvl>
    <w:lvl w:ilvl="4" w:tplc="26FE5496" w:tentative="1">
      <w:start w:val="1"/>
      <w:numFmt w:val="lowerLetter"/>
      <w:lvlText w:val="%5."/>
      <w:lvlJc w:val="left"/>
      <w:pPr>
        <w:ind w:left="3600" w:hanging="360"/>
      </w:pPr>
    </w:lvl>
    <w:lvl w:ilvl="5" w:tplc="6ABE5C68" w:tentative="1">
      <w:start w:val="1"/>
      <w:numFmt w:val="lowerRoman"/>
      <w:lvlText w:val="%6."/>
      <w:lvlJc w:val="right"/>
      <w:pPr>
        <w:ind w:left="4320" w:hanging="180"/>
      </w:pPr>
    </w:lvl>
    <w:lvl w:ilvl="6" w:tplc="85CC5086" w:tentative="1">
      <w:start w:val="1"/>
      <w:numFmt w:val="decimal"/>
      <w:lvlText w:val="%7."/>
      <w:lvlJc w:val="left"/>
      <w:pPr>
        <w:ind w:left="5040" w:hanging="360"/>
      </w:pPr>
    </w:lvl>
    <w:lvl w:ilvl="7" w:tplc="A8D0D7CA" w:tentative="1">
      <w:start w:val="1"/>
      <w:numFmt w:val="lowerLetter"/>
      <w:lvlText w:val="%8."/>
      <w:lvlJc w:val="left"/>
      <w:pPr>
        <w:ind w:left="5760" w:hanging="360"/>
      </w:pPr>
    </w:lvl>
    <w:lvl w:ilvl="8" w:tplc="14A09C22" w:tentative="1">
      <w:start w:val="1"/>
      <w:numFmt w:val="lowerRoman"/>
      <w:lvlText w:val="%9."/>
      <w:lvlJc w:val="right"/>
      <w:pPr>
        <w:ind w:left="6480" w:hanging="180"/>
      </w:pPr>
    </w:lvl>
  </w:abstractNum>
  <w:abstractNum w:abstractNumId="11" w15:restartNumberingAfterBreak="0">
    <w:nsid w:val="31EF4ED2"/>
    <w:multiLevelType w:val="hybridMultilevel"/>
    <w:tmpl w:val="27F41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F1448E"/>
    <w:multiLevelType w:val="hybridMultilevel"/>
    <w:tmpl w:val="D0AE350E"/>
    <w:lvl w:ilvl="0" w:tplc="0BCC12A4">
      <w:start w:val="1"/>
      <w:numFmt w:val="lowerRoman"/>
      <w:lvlText w:val="(%1)"/>
      <w:lvlJc w:val="left"/>
      <w:pPr>
        <w:ind w:left="1080" w:hanging="720"/>
      </w:pPr>
      <w:rPr>
        <w:rFonts w:hint="default"/>
      </w:rPr>
    </w:lvl>
    <w:lvl w:ilvl="1" w:tplc="8166C3AE" w:tentative="1">
      <w:start w:val="1"/>
      <w:numFmt w:val="lowerLetter"/>
      <w:lvlText w:val="%2."/>
      <w:lvlJc w:val="left"/>
      <w:pPr>
        <w:ind w:left="1440" w:hanging="360"/>
      </w:pPr>
    </w:lvl>
    <w:lvl w:ilvl="2" w:tplc="9DB21BF8" w:tentative="1">
      <w:start w:val="1"/>
      <w:numFmt w:val="lowerRoman"/>
      <w:lvlText w:val="%3."/>
      <w:lvlJc w:val="right"/>
      <w:pPr>
        <w:ind w:left="2160" w:hanging="180"/>
      </w:pPr>
    </w:lvl>
    <w:lvl w:ilvl="3" w:tplc="616A9634" w:tentative="1">
      <w:start w:val="1"/>
      <w:numFmt w:val="decimal"/>
      <w:lvlText w:val="%4."/>
      <w:lvlJc w:val="left"/>
      <w:pPr>
        <w:ind w:left="2880" w:hanging="360"/>
      </w:pPr>
    </w:lvl>
    <w:lvl w:ilvl="4" w:tplc="BF3021F4" w:tentative="1">
      <w:start w:val="1"/>
      <w:numFmt w:val="lowerLetter"/>
      <w:lvlText w:val="%5."/>
      <w:lvlJc w:val="left"/>
      <w:pPr>
        <w:ind w:left="3600" w:hanging="360"/>
      </w:pPr>
    </w:lvl>
    <w:lvl w:ilvl="5" w:tplc="D84A2408" w:tentative="1">
      <w:start w:val="1"/>
      <w:numFmt w:val="lowerRoman"/>
      <w:lvlText w:val="%6."/>
      <w:lvlJc w:val="right"/>
      <w:pPr>
        <w:ind w:left="4320" w:hanging="180"/>
      </w:pPr>
    </w:lvl>
    <w:lvl w:ilvl="6" w:tplc="C8563150" w:tentative="1">
      <w:start w:val="1"/>
      <w:numFmt w:val="decimal"/>
      <w:lvlText w:val="%7."/>
      <w:lvlJc w:val="left"/>
      <w:pPr>
        <w:ind w:left="5040" w:hanging="360"/>
      </w:pPr>
    </w:lvl>
    <w:lvl w:ilvl="7" w:tplc="2A241CC0" w:tentative="1">
      <w:start w:val="1"/>
      <w:numFmt w:val="lowerLetter"/>
      <w:lvlText w:val="%8."/>
      <w:lvlJc w:val="left"/>
      <w:pPr>
        <w:ind w:left="5760" w:hanging="360"/>
      </w:pPr>
    </w:lvl>
    <w:lvl w:ilvl="8" w:tplc="5A7A7764" w:tentative="1">
      <w:start w:val="1"/>
      <w:numFmt w:val="lowerRoman"/>
      <w:lvlText w:val="%9."/>
      <w:lvlJc w:val="right"/>
      <w:pPr>
        <w:ind w:left="6480" w:hanging="180"/>
      </w:pPr>
    </w:lvl>
  </w:abstractNum>
  <w:abstractNum w:abstractNumId="13" w15:restartNumberingAfterBreak="0">
    <w:nsid w:val="42EF0CDE"/>
    <w:multiLevelType w:val="hybridMultilevel"/>
    <w:tmpl w:val="A03A4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7238C"/>
    <w:multiLevelType w:val="hybridMultilevel"/>
    <w:tmpl w:val="F36C3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46274"/>
    <w:multiLevelType w:val="hybridMultilevel"/>
    <w:tmpl w:val="B3D6B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AD43B8"/>
    <w:multiLevelType w:val="hybridMultilevel"/>
    <w:tmpl w:val="04D6F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D441B8"/>
    <w:multiLevelType w:val="hybridMultilevel"/>
    <w:tmpl w:val="41A47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96680"/>
    <w:multiLevelType w:val="hybridMultilevel"/>
    <w:tmpl w:val="F4E249BA"/>
    <w:lvl w:ilvl="0" w:tplc="E9B096E4">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575326"/>
    <w:multiLevelType w:val="hybridMultilevel"/>
    <w:tmpl w:val="E872DE2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60E1165"/>
    <w:multiLevelType w:val="hybridMultilevel"/>
    <w:tmpl w:val="A89624CA"/>
    <w:lvl w:ilvl="0" w:tplc="47084AC8">
      <w:start w:val="1"/>
      <w:numFmt w:val="bullet"/>
      <w:lvlText w:val=""/>
      <w:lvlJc w:val="left"/>
      <w:pPr>
        <w:ind w:left="624" w:hanging="267"/>
      </w:pPr>
      <w:rPr>
        <w:rFonts w:ascii="Symbol" w:hAnsi="Symbol" w:hint="default"/>
      </w:rPr>
    </w:lvl>
    <w:lvl w:ilvl="1" w:tplc="51A47B26">
      <w:start w:val="1"/>
      <w:numFmt w:val="bullet"/>
      <w:lvlText w:val="o"/>
      <w:lvlJc w:val="left"/>
      <w:pPr>
        <w:ind w:left="1211" w:hanging="360"/>
      </w:pPr>
      <w:rPr>
        <w:rFonts w:ascii="Courier New" w:hAnsi="Courier New" w:cs="Courier New" w:hint="default"/>
      </w:rPr>
    </w:lvl>
    <w:lvl w:ilvl="2" w:tplc="ECBED454">
      <w:start w:val="1"/>
      <w:numFmt w:val="bullet"/>
      <w:lvlText w:val=""/>
      <w:lvlJc w:val="left"/>
      <w:pPr>
        <w:ind w:left="1800" w:hanging="360"/>
      </w:pPr>
      <w:rPr>
        <w:rFonts w:ascii="Wingdings" w:hAnsi="Wingdings" w:hint="default"/>
      </w:rPr>
    </w:lvl>
    <w:lvl w:ilvl="3" w:tplc="3DC8A6C0" w:tentative="1">
      <w:start w:val="1"/>
      <w:numFmt w:val="bullet"/>
      <w:lvlText w:val=""/>
      <w:lvlJc w:val="left"/>
      <w:pPr>
        <w:ind w:left="2520" w:hanging="360"/>
      </w:pPr>
      <w:rPr>
        <w:rFonts w:ascii="Symbol" w:hAnsi="Symbol" w:hint="default"/>
      </w:rPr>
    </w:lvl>
    <w:lvl w:ilvl="4" w:tplc="BD2CCBDA" w:tentative="1">
      <w:start w:val="1"/>
      <w:numFmt w:val="bullet"/>
      <w:lvlText w:val="o"/>
      <w:lvlJc w:val="left"/>
      <w:pPr>
        <w:ind w:left="3240" w:hanging="360"/>
      </w:pPr>
      <w:rPr>
        <w:rFonts w:ascii="Courier New" w:hAnsi="Courier New" w:cs="Courier New" w:hint="default"/>
      </w:rPr>
    </w:lvl>
    <w:lvl w:ilvl="5" w:tplc="F0020AB4" w:tentative="1">
      <w:start w:val="1"/>
      <w:numFmt w:val="bullet"/>
      <w:lvlText w:val=""/>
      <w:lvlJc w:val="left"/>
      <w:pPr>
        <w:ind w:left="3960" w:hanging="360"/>
      </w:pPr>
      <w:rPr>
        <w:rFonts w:ascii="Wingdings" w:hAnsi="Wingdings" w:hint="default"/>
      </w:rPr>
    </w:lvl>
    <w:lvl w:ilvl="6" w:tplc="0F50C132" w:tentative="1">
      <w:start w:val="1"/>
      <w:numFmt w:val="bullet"/>
      <w:lvlText w:val=""/>
      <w:lvlJc w:val="left"/>
      <w:pPr>
        <w:ind w:left="4680" w:hanging="360"/>
      </w:pPr>
      <w:rPr>
        <w:rFonts w:ascii="Symbol" w:hAnsi="Symbol" w:hint="default"/>
      </w:rPr>
    </w:lvl>
    <w:lvl w:ilvl="7" w:tplc="2D9E4D1C" w:tentative="1">
      <w:start w:val="1"/>
      <w:numFmt w:val="bullet"/>
      <w:lvlText w:val="o"/>
      <w:lvlJc w:val="left"/>
      <w:pPr>
        <w:ind w:left="5400" w:hanging="360"/>
      </w:pPr>
      <w:rPr>
        <w:rFonts w:ascii="Courier New" w:hAnsi="Courier New" w:cs="Courier New" w:hint="default"/>
      </w:rPr>
    </w:lvl>
    <w:lvl w:ilvl="8" w:tplc="ADE0DDBC" w:tentative="1">
      <w:start w:val="1"/>
      <w:numFmt w:val="bullet"/>
      <w:lvlText w:val=""/>
      <w:lvlJc w:val="left"/>
      <w:pPr>
        <w:ind w:left="6120" w:hanging="360"/>
      </w:pPr>
      <w:rPr>
        <w:rFonts w:ascii="Wingdings" w:hAnsi="Wingdings" w:hint="default"/>
      </w:rPr>
    </w:lvl>
  </w:abstractNum>
  <w:abstractNum w:abstractNumId="21" w15:restartNumberingAfterBreak="0">
    <w:nsid w:val="5695616A"/>
    <w:multiLevelType w:val="hybridMultilevel"/>
    <w:tmpl w:val="790C5C02"/>
    <w:lvl w:ilvl="0" w:tplc="3276614C">
      <w:start w:val="1"/>
      <w:numFmt w:val="lowerRoman"/>
      <w:lvlText w:val="(%1)"/>
      <w:lvlJc w:val="left"/>
      <w:pPr>
        <w:ind w:left="1080" w:hanging="720"/>
      </w:pPr>
      <w:rPr>
        <w:rFonts w:hint="default"/>
      </w:rPr>
    </w:lvl>
    <w:lvl w:ilvl="1" w:tplc="FA9240CA" w:tentative="1">
      <w:start w:val="1"/>
      <w:numFmt w:val="lowerLetter"/>
      <w:lvlText w:val="%2."/>
      <w:lvlJc w:val="left"/>
      <w:pPr>
        <w:ind w:left="1440" w:hanging="360"/>
      </w:pPr>
    </w:lvl>
    <w:lvl w:ilvl="2" w:tplc="D43A70AE" w:tentative="1">
      <w:start w:val="1"/>
      <w:numFmt w:val="lowerRoman"/>
      <w:lvlText w:val="%3."/>
      <w:lvlJc w:val="right"/>
      <w:pPr>
        <w:ind w:left="2160" w:hanging="180"/>
      </w:pPr>
    </w:lvl>
    <w:lvl w:ilvl="3" w:tplc="3D00935C" w:tentative="1">
      <w:start w:val="1"/>
      <w:numFmt w:val="decimal"/>
      <w:lvlText w:val="%4."/>
      <w:lvlJc w:val="left"/>
      <w:pPr>
        <w:ind w:left="2880" w:hanging="360"/>
      </w:pPr>
    </w:lvl>
    <w:lvl w:ilvl="4" w:tplc="9972397A" w:tentative="1">
      <w:start w:val="1"/>
      <w:numFmt w:val="lowerLetter"/>
      <w:lvlText w:val="%5."/>
      <w:lvlJc w:val="left"/>
      <w:pPr>
        <w:ind w:left="3600" w:hanging="360"/>
      </w:pPr>
    </w:lvl>
    <w:lvl w:ilvl="5" w:tplc="5F76CEA4" w:tentative="1">
      <w:start w:val="1"/>
      <w:numFmt w:val="lowerRoman"/>
      <w:lvlText w:val="%6."/>
      <w:lvlJc w:val="right"/>
      <w:pPr>
        <w:ind w:left="4320" w:hanging="180"/>
      </w:pPr>
    </w:lvl>
    <w:lvl w:ilvl="6" w:tplc="1BC6BDC0" w:tentative="1">
      <w:start w:val="1"/>
      <w:numFmt w:val="decimal"/>
      <w:lvlText w:val="%7."/>
      <w:lvlJc w:val="left"/>
      <w:pPr>
        <w:ind w:left="5040" w:hanging="360"/>
      </w:pPr>
    </w:lvl>
    <w:lvl w:ilvl="7" w:tplc="FA8A4736" w:tentative="1">
      <w:start w:val="1"/>
      <w:numFmt w:val="lowerLetter"/>
      <w:lvlText w:val="%8."/>
      <w:lvlJc w:val="left"/>
      <w:pPr>
        <w:ind w:left="5760" w:hanging="360"/>
      </w:pPr>
    </w:lvl>
    <w:lvl w:ilvl="8" w:tplc="5C9AE91C" w:tentative="1">
      <w:start w:val="1"/>
      <w:numFmt w:val="lowerRoman"/>
      <w:lvlText w:val="%9."/>
      <w:lvlJc w:val="right"/>
      <w:pPr>
        <w:ind w:left="6480" w:hanging="180"/>
      </w:pPr>
    </w:lvl>
  </w:abstractNum>
  <w:abstractNum w:abstractNumId="22" w15:restartNumberingAfterBreak="0">
    <w:nsid w:val="60491E6C"/>
    <w:multiLevelType w:val="hybridMultilevel"/>
    <w:tmpl w:val="900C8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4C5705"/>
    <w:multiLevelType w:val="hybridMultilevel"/>
    <w:tmpl w:val="C7521458"/>
    <w:lvl w:ilvl="0" w:tplc="4DE81860">
      <w:start w:val="1"/>
      <w:numFmt w:val="lowerRoman"/>
      <w:lvlText w:val="(%1)"/>
      <w:lvlJc w:val="left"/>
      <w:pPr>
        <w:ind w:left="1080" w:hanging="720"/>
      </w:pPr>
      <w:rPr>
        <w:rFonts w:hint="default"/>
      </w:rPr>
    </w:lvl>
    <w:lvl w:ilvl="1" w:tplc="6C5214DE" w:tentative="1">
      <w:start w:val="1"/>
      <w:numFmt w:val="lowerLetter"/>
      <w:lvlText w:val="%2."/>
      <w:lvlJc w:val="left"/>
      <w:pPr>
        <w:ind w:left="1440" w:hanging="360"/>
      </w:pPr>
    </w:lvl>
    <w:lvl w:ilvl="2" w:tplc="0BAAFD40" w:tentative="1">
      <w:start w:val="1"/>
      <w:numFmt w:val="lowerRoman"/>
      <w:lvlText w:val="%3."/>
      <w:lvlJc w:val="right"/>
      <w:pPr>
        <w:ind w:left="2160" w:hanging="180"/>
      </w:pPr>
    </w:lvl>
    <w:lvl w:ilvl="3" w:tplc="2D4C1CEA" w:tentative="1">
      <w:start w:val="1"/>
      <w:numFmt w:val="decimal"/>
      <w:lvlText w:val="%4."/>
      <w:lvlJc w:val="left"/>
      <w:pPr>
        <w:ind w:left="2880" w:hanging="360"/>
      </w:pPr>
    </w:lvl>
    <w:lvl w:ilvl="4" w:tplc="8708DAA4" w:tentative="1">
      <w:start w:val="1"/>
      <w:numFmt w:val="lowerLetter"/>
      <w:lvlText w:val="%5."/>
      <w:lvlJc w:val="left"/>
      <w:pPr>
        <w:ind w:left="3600" w:hanging="360"/>
      </w:pPr>
    </w:lvl>
    <w:lvl w:ilvl="5" w:tplc="79901624" w:tentative="1">
      <w:start w:val="1"/>
      <w:numFmt w:val="lowerRoman"/>
      <w:lvlText w:val="%6."/>
      <w:lvlJc w:val="right"/>
      <w:pPr>
        <w:ind w:left="4320" w:hanging="180"/>
      </w:pPr>
    </w:lvl>
    <w:lvl w:ilvl="6" w:tplc="EB98A7DE" w:tentative="1">
      <w:start w:val="1"/>
      <w:numFmt w:val="decimal"/>
      <w:lvlText w:val="%7."/>
      <w:lvlJc w:val="left"/>
      <w:pPr>
        <w:ind w:left="5040" w:hanging="360"/>
      </w:pPr>
    </w:lvl>
    <w:lvl w:ilvl="7" w:tplc="99E09FB0" w:tentative="1">
      <w:start w:val="1"/>
      <w:numFmt w:val="lowerLetter"/>
      <w:lvlText w:val="%8."/>
      <w:lvlJc w:val="left"/>
      <w:pPr>
        <w:ind w:left="5760" w:hanging="360"/>
      </w:pPr>
    </w:lvl>
    <w:lvl w:ilvl="8" w:tplc="8B6653DE" w:tentative="1">
      <w:start w:val="1"/>
      <w:numFmt w:val="lowerRoman"/>
      <w:lvlText w:val="%9."/>
      <w:lvlJc w:val="right"/>
      <w:pPr>
        <w:ind w:left="6480" w:hanging="180"/>
      </w:pPr>
    </w:lvl>
  </w:abstractNum>
  <w:abstractNum w:abstractNumId="24" w15:restartNumberingAfterBreak="0">
    <w:nsid w:val="77F245FA"/>
    <w:multiLevelType w:val="hybridMultilevel"/>
    <w:tmpl w:val="4406F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AD218C0"/>
    <w:multiLevelType w:val="hybridMultilevel"/>
    <w:tmpl w:val="4650D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EB74C2"/>
    <w:multiLevelType w:val="hybridMultilevel"/>
    <w:tmpl w:val="0614A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2338748">
    <w:abstractNumId w:val="25"/>
  </w:num>
  <w:num w:numId="2" w16cid:durableId="1589117423">
    <w:abstractNumId w:val="7"/>
  </w:num>
  <w:num w:numId="3" w16cid:durableId="1231381674">
    <w:abstractNumId w:val="4"/>
  </w:num>
  <w:num w:numId="4" w16cid:durableId="1135758352">
    <w:abstractNumId w:val="10"/>
  </w:num>
  <w:num w:numId="5" w16cid:durableId="222254396">
    <w:abstractNumId w:val="9"/>
  </w:num>
  <w:num w:numId="6" w16cid:durableId="1209340873">
    <w:abstractNumId w:val="1"/>
  </w:num>
  <w:num w:numId="7" w16cid:durableId="260186458">
    <w:abstractNumId w:val="21"/>
  </w:num>
  <w:num w:numId="8" w16cid:durableId="1161506169">
    <w:abstractNumId w:val="8"/>
  </w:num>
  <w:num w:numId="9" w16cid:durableId="491990366">
    <w:abstractNumId w:val="12"/>
  </w:num>
  <w:num w:numId="10" w16cid:durableId="1854495294">
    <w:abstractNumId w:val="6"/>
  </w:num>
  <w:num w:numId="11" w16cid:durableId="1082801031">
    <w:abstractNumId w:val="23"/>
  </w:num>
  <w:num w:numId="12" w16cid:durableId="1520192244">
    <w:abstractNumId w:val="0"/>
  </w:num>
  <w:num w:numId="13" w16cid:durableId="680358662">
    <w:abstractNumId w:val="25"/>
  </w:num>
  <w:num w:numId="14" w16cid:durableId="1274897346">
    <w:abstractNumId w:val="25"/>
  </w:num>
  <w:num w:numId="15" w16cid:durableId="1261838132">
    <w:abstractNumId w:val="19"/>
  </w:num>
  <w:num w:numId="16" w16cid:durableId="1732314643">
    <w:abstractNumId w:val="16"/>
  </w:num>
  <w:num w:numId="17" w16cid:durableId="269554572">
    <w:abstractNumId w:val="3"/>
  </w:num>
  <w:num w:numId="18" w16cid:durableId="1530995028">
    <w:abstractNumId w:val="17"/>
  </w:num>
  <w:num w:numId="19" w16cid:durableId="158926767">
    <w:abstractNumId w:val="24"/>
  </w:num>
  <w:num w:numId="20" w16cid:durableId="747457549">
    <w:abstractNumId w:val="13"/>
  </w:num>
  <w:num w:numId="21" w16cid:durableId="1994023077">
    <w:abstractNumId w:val="22"/>
  </w:num>
  <w:num w:numId="22" w16cid:durableId="1552889298">
    <w:abstractNumId w:val="26"/>
  </w:num>
  <w:num w:numId="23" w16cid:durableId="1942103201">
    <w:abstractNumId w:val="27"/>
  </w:num>
  <w:num w:numId="24" w16cid:durableId="2129544860">
    <w:abstractNumId w:val="20"/>
  </w:num>
  <w:num w:numId="25" w16cid:durableId="604311435">
    <w:abstractNumId w:val="2"/>
  </w:num>
  <w:num w:numId="26" w16cid:durableId="18087983">
    <w:abstractNumId w:val="11"/>
  </w:num>
  <w:num w:numId="27" w16cid:durableId="60104806">
    <w:abstractNumId w:val="5"/>
  </w:num>
  <w:num w:numId="28" w16cid:durableId="1449617376">
    <w:abstractNumId w:val="18"/>
  </w:num>
  <w:num w:numId="29" w16cid:durableId="166291084">
    <w:abstractNumId w:val="15"/>
  </w:num>
  <w:num w:numId="30" w16cid:durableId="1335960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95"/>
    <w:rsid w:val="000156D8"/>
    <w:rsid w:val="00024A95"/>
    <w:rsid w:val="00056258"/>
    <w:rsid w:val="00063141"/>
    <w:rsid w:val="000767A1"/>
    <w:rsid w:val="000B1C97"/>
    <w:rsid w:val="00186A47"/>
    <w:rsid w:val="003728F2"/>
    <w:rsid w:val="003A2731"/>
    <w:rsid w:val="004C01E5"/>
    <w:rsid w:val="00502E48"/>
    <w:rsid w:val="00561DFB"/>
    <w:rsid w:val="00600148"/>
    <w:rsid w:val="006B1569"/>
    <w:rsid w:val="006E4AEE"/>
    <w:rsid w:val="00700615"/>
    <w:rsid w:val="00774ACD"/>
    <w:rsid w:val="007F0923"/>
    <w:rsid w:val="008C62CE"/>
    <w:rsid w:val="00994AE6"/>
    <w:rsid w:val="009D3E9E"/>
    <w:rsid w:val="00C33B92"/>
    <w:rsid w:val="00CC19EE"/>
    <w:rsid w:val="00CE029E"/>
    <w:rsid w:val="00D8796D"/>
    <w:rsid w:val="00E0435C"/>
    <w:rsid w:val="00EA3C97"/>
    <w:rsid w:val="00F37518"/>
    <w:rsid w:val="00F63174"/>
    <w:rsid w:val="00FD53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84C611"/>
  <w15:docId w15:val="{A700E871-6B47-4988-9026-E64649CE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A2731"/>
    <w:rPr>
      <w:rFonts w:ascii="Fira Sans Light" w:hAnsi="Fira Sans Light"/>
      <w:color w:val="000000" w:themeColor="text1"/>
      <w:sz w:val="24"/>
      <w:szCs w:val="24"/>
    </w:rPr>
  </w:style>
  <w:style w:type="character" w:customStyle="1" w:styleId="normaltextrun">
    <w:name w:val="normaltextrun"/>
    <w:basedOn w:val="DefaultParagraphFont"/>
    <w:rsid w:val="003A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32B89" w:rsidRDefault="000F59E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32B89" w:rsidRDefault="000F59E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32B89" w:rsidRDefault="000F59EA"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32B89" w:rsidRDefault="000F59E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32B89" w:rsidRDefault="000F59EA"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32B89" w:rsidRDefault="000F59EA"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32B89" w:rsidRDefault="000F59E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32B89" w:rsidRDefault="000F59E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32B89" w:rsidRDefault="000F59EA"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32B89" w:rsidRDefault="000F59EA" w:rsidP="00AF0AC5">
          <w:pPr>
            <w:pStyle w:val="0B2FCB2C6D314CE59B805B4EB6683D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32B89" w:rsidRDefault="000F59EA" w:rsidP="00AF0AC5">
          <w:pPr>
            <w:pStyle w:val="3E7DA6D4D488433DAA2BE3C0C665AE37"/>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32B89" w:rsidRDefault="000F59EA"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32B89" w:rsidRDefault="000F59E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32B89" w:rsidRDefault="000F59E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708C"/>
    <w:rsid w:val="000156D8"/>
    <w:rsid w:val="000F59EA"/>
    <w:rsid w:val="00186A47"/>
    <w:rsid w:val="002D032E"/>
    <w:rsid w:val="003D547F"/>
    <w:rsid w:val="00432B89"/>
    <w:rsid w:val="00794873"/>
    <w:rsid w:val="00BD2BBA"/>
    <w:rsid w:val="00CE029E"/>
    <w:rsid w:val="00E0435C"/>
    <w:rsid w:val="00E070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3E7DA6D4D488433DAA2BE3C0C665AE37">
    <w:name w:val="3E7DA6D4D488433DAA2BE3C0C665AE37"/>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947c225931b7021d6fc6799eea7a6c2a">
  <xsd:schema xmlns:xsd="http://www.w3.org/2001/XMLSchema" xmlns:xs="http://www.w3.org/2001/XMLSchema" xmlns:p="http://schemas.microsoft.com/office/2006/metadata/properties" xmlns:ns2="7c18abcd-ee32-4cef-9298-d35c5b1dfb34" targetNamespace="http://schemas.microsoft.com/office/2006/metadata/properties" ma:root="true" ma:fieldsID="dbc837892aacd569248f271d87d303b9"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F3F07828-B845-433A-9FE5-229B667F585C}"/>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6084</Words>
  <Characters>34683</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2025-10-31T04:38:00Z</cp:lastPrinted>
  <dcterms:created xsi:type="dcterms:W3CDTF">2025-11-06T22:27:00Z</dcterms:created>
  <dcterms:modified xsi:type="dcterms:W3CDTF">2025-11-06T22:27:00Z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