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8D05C" w14:textId="77777777" w:rsidR="00683F6C" w:rsidRPr="003217D3" w:rsidRDefault="00683F6C" w:rsidP="00683F6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98D20B" wp14:editId="4A98D2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336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98D05D" w14:textId="77777777" w:rsidR="00683F6C" w:rsidRPr="003217D3" w:rsidRDefault="00683F6C" w:rsidP="00683F6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98D05E" w14:textId="77777777" w:rsidR="00683F6C" w:rsidRPr="00A36AA9" w:rsidRDefault="00683F6C" w:rsidP="00683F6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98D05F" w14:textId="77777777" w:rsidR="00683F6C" w:rsidRPr="00A36AA9" w:rsidRDefault="00683F6C" w:rsidP="00683F6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160A" w14:paraId="4A98D062" w14:textId="77777777" w:rsidTr="00E2160A">
        <w:tc>
          <w:tcPr>
            <w:cnfStyle w:val="001000000000" w:firstRow="0" w:lastRow="0" w:firstColumn="1" w:lastColumn="0" w:oddVBand="0" w:evenVBand="0" w:oddHBand="0" w:evenHBand="0" w:firstRowFirstColumn="0" w:firstRowLastColumn="0" w:lastRowFirstColumn="0" w:lastRowLastColumn="0"/>
            <w:tcW w:w="3227" w:type="dxa"/>
          </w:tcPr>
          <w:p w14:paraId="4A98D060" w14:textId="77777777" w:rsidR="00683F6C" w:rsidRPr="00A36AA9" w:rsidRDefault="00683F6C" w:rsidP="00683F6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98D061" w14:textId="77777777" w:rsidR="00683F6C" w:rsidRPr="00A36AA9" w:rsidRDefault="00683F6C"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Goulburn Valley Health</w:t>
            </w:r>
          </w:p>
        </w:tc>
      </w:tr>
      <w:tr w:rsidR="00E2160A" w14:paraId="4A98D065"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63" w14:textId="77777777" w:rsidR="00683F6C" w:rsidRPr="00A36AA9" w:rsidRDefault="00683F6C" w:rsidP="00683F6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98D064" w14:textId="77777777" w:rsidR="00683F6C" w:rsidRPr="00A36AA9" w:rsidRDefault="00683F6C"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121-135 Corio Street SHEPPARTON VIC 3630</w:t>
            </w:r>
          </w:p>
        </w:tc>
      </w:tr>
      <w:tr w:rsidR="00E2160A" w14:paraId="4A98D068" w14:textId="77777777" w:rsidTr="00E216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66" w14:textId="77777777" w:rsidR="00683F6C" w:rsidRPr="00A36AA9" w:rsidRDefault="00683F6C" w:rsidP="00683F6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98D067" w14:textId="77777777" w:rsidR="00683F6C" w:rsidRPr="00A36AA9" w:rsidRDefault="00683F6C"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300060</w:t>
            </w:r>
          </w:p>
        </w:tc>
      </w:tr>
      <w:tr w:rsidR="00E2160A" w14:paraId="4A98D06B"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69" w14:textId="77777777" w:rsidR="00683F6C" w:rsidRPr="00A36AA9" w:rsidRDefault="00683F6C" w:rsidP="00683F6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98D06A" w14:textId="77777777" w:rsidR="00683F6C" w:rsidRPr="00A36AA9" w:rsidRDefault="00683F6C"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Goulburn Valley Health</w:t>
            </w:r>
          </w:p>
        </w:tc>
      </w:tr>
      <w:tr w:rsidR="00E2160A" w14:paraId="4A98D06E" w14:textId="77777777" w:rsidTr="00E216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6C" w14:textId="77777777" w:rsidR="00683F6C" w:rsidRPr="00A36AA9" w:rsidRDefault="00683F6C" w:rsidP="00683F6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98D06D" w14:textId="77777777" w:rsidR="00683F6C" w:rsidRPr="00A36AA9" w:rsidRDefault="00683F6C"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2160A" w14:paraId="4A98D071"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6F" w14:textId="77777777" w:rsidR="00683F6C" w:rsidRPr="00A36AA9" w:rsidRDefault="00683F6C" w:rsidP="00683F6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98D070" w14:textId="77777777" w:rsidR="00683F6C" w:rsidRPr="00A36AA9" w:rsidRDefault="00683F6C"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E2160A" w14:paraId="4A98D074" w14:textId="77777777" w:rsidTr="001A386F">
        <w:trPr>
          <w:trHeight w:val="8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D072" w14:textId="77777777" w:rsidR="00683F6C" w:rsidRPr="00A36AA9" w:rsidRDefault="00683F6C" w:rsidP="00683F6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98D073" w14:textId="2A3065CB" w:rsidR="00683F6C" w:rsidRPr="001A386F" w:rsidRDefault="001A386F"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86F">
              <w:rPr>
                <w:rFonts w:ascii="Arial" w:hAnsi="Arial" w:cs="Arial"/>
                <w:color w:val="auto"/>
              </w:rPr>
              <w:t>11 October 2022</w:t>
            </w:r>
          </w:p>
        </w:tc>
      </w:tr>
    </w:tbl>
    <w:bookmarkEnd w:id="0"/>
    <w:p w14:paraId="4A98D075" w14:textId="77777777" w:rsidR="00683F6C" w:rsidRPr="00A36AA9" w:rsidRDefault="00683F6C" w:rsidP="00683F6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98D076" w14:textId="77777777" w:rsidR="00683F6C" w:rsidRPr="00A36AA9" w:rsidRDefault="00683F6C" w:rsidP="00683F6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A98D077" w14:textId="5057F499" w:rsidR="00683F6C" w:rsidRPr="00A36AA9" w:rsidRDefault="00683F6C" w:rsidP="00683F6C">
      <w:pPr>
        <w:pStyle w:val="NormalArial"/>
      </w:pPr>
      <w:r w:rsidRPr="00A36AA9">
        <w:t xml:space="preserve">This performance report for </w:t>
      </w:r>
      <w:r w:rsidRPr="00A36AA9">
        <w:rPr>
          <w:color w:val="auto"/>
        </w:rPr>
        <w:t>Goulburn Valley Health (</w:t>
      </w:r>
      <w:r w:rsidRPr="00A36AA9">
        <w:rPr>
          <w:b/>
          <w:color w:val="auto"/>
        </w:rPr>
        <w:t>the service</w:t>
      </w:r>
      <w:r w:rsidRPr="00A36AA9">
        <w:rPr>
          <w:color w:val="auto"/>
        </w:rPr>
        <w:t>) has been prepared by</w:t>
      </w:r>
      <w:r w:rsidRPr="00A36AA9">
        <w:rPr>
          <w:color w:val="0000FF"/>
        </w:rPr>
        <w:t xml:space="preserve"> </w:t>
      </w:r>
      <w:r w:rsidRPr="001A386F">
        <w:rPr>
          <w:color w:val="auto"/>
        </w:rPr>
        <w:t xml:space="preserve">M Balukovska </w:t>
      </w:r>
      <w:r w:rsidRPr="00A36AA9">
        <w:t>delegate of the Aged Care Quality and Safety Commissioner (Commissioner)</w:t>
      </w:r>
      <w:r>
        <w:rPr>
          <w:rStyle w:val="FootnoteReference"/>
        </w:rPr>
        <w:footnoteReference w:id="1"/>
      </w:r>
      <w:r w:rsidRPr="00A36AA9">
        <w:t xml:space="preserve">. </w:t>
      </w:r>
    </w:p>
    <w:p w14:paraId="4A98D078" w14:textId="77777777" w:rsidR="00683F6C" w:rsidRPr="00A36AA9" w:rsidRDefault="00683F6C" w:rsidP="00683F6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98D079" w14:textId="77777777" w:rsidR="00683F6C" w:rsidRPr="00A36AA9" w:rsidRDefault="00683F6C" w:rsidP="00683F6C">
      <w:pPr>
        <w:pStyle w:val="NormalArial"/>
      </w:pPr>
      <w:r w:rsidRPr="00A36AA9">
        <w:t>The report also specifies any areas in which improvements must be made to ensure the Quality Standards are complied with.</w:t>
      </w:r>
    </w:p>
    <w:p w14:paraId="4A98D07A" w14:textId="77777777" w:rsidR="00683F6C" w:rsidRPr="00A36AA9" w:rsidRDefault="00683F6C" w:rsidP="00683F6C">
      <w:pPr>
        <w:pStyle w:val="Heading1"/>
        <w:spacing w:before="0" w:after="240" w:line="22" w:lineRule="atLeast"/>
        <w:rPr>
          <w:rFonts w:ascii="Arial" w:hAnsi="Arial" w:cs="Arial"/>
        </w:rPr>
      </w:pPr>
      <w:r w:rsidRPr="00A36AA9">
        <w:rPr>
          <w:rFonts w:ascii="Arial" w:hAnsi="Arial" w:cs="Arial"/>
        </w:rPr>
        <w:t>Services included in this assessment</w:t>
      </w:r>
    </w:p>
    <w:p w14:paraId="4A98D07B" w14:textId="77777777" w:rsidR="00683F6C" w:rsidRPr="00A36AA9" w:rsidRDefault="00683F6C" w:rsidP="00683F6C">
      <w:pPr>
        <w:pStyle w:val="NormalArial"/>
      </w:pPr>
      <w:bookmarkStart w:id="1" w:name="HcsServicesFullListWithAddress"/>
      <w:r w:rsidRPr="00A36AA9">
        <w:rPr>
          <w:b/>
          <w:bCs/>
        </w:rPr>
        <w:t>Home Care:</w:t>
      </w:r>
    </w:p>
    <w:p w14:paraId="4A98D07C" w14:textId="77777777" w:rsidR="00683F6C" w:rsidRPr="00A36AA9" w:rsidRDefault="00683F6C" w:rsidP="00683F6C">
      <w:pPr>
        <w:pStyle w:val="NormalArial"/>
        <w:numPr>
          <w:ilvl w:val="0"/>
          <w:numId w:val="21"/>
        </w:numPr>
      </w:pPr>
      <w:r w:rsidRPr="00A36AA9">
        <w:t>Community Interlink North - Level 4, 18819, 121-135 Corio Street, SHEPPARTON VIC 3630</w:t>
      </w:r>
    </w:p>
    <w:p w14:paraId="4A98D07D" w14:textId="77777777" w:rsidR="00683F6C" w:rsidRPr="00A36AA9" w:rsidRDefault="00683F6C" w:rsidP="00683F6C">
      <w:pPr>
        <w:pStyle w:val="NormalArial"/>
        <w:numPr>
          <w:ilvl w:val="0"/>
          <w:numId w:val="21"/>
        </w:numPr>
      </w:pPr>
      <w:r w:rsidRPr="00A36AA9">
        <w:t>Community Interlink North - Level 2, 18818, 121-135 Corio Street, SHEPPARTON VIC 3630</w:t>
      </w:r>
    </w:p>
    <w:p w14:paraId="4A98D07E" w14:textId="77777777" w:rsidR="00683F6C" w:rsidRPr="00A36AA9" w:rsidRDefault="00683F6C" w:rsidP="00683F6C">
      <w:pPr>
        <w:pStyle w:val="NormalArial"/>
        <w:numPr>
          <w:ilvl w:val="0"/>
          <w:numId w:val="21"/>
        </w:numPr>
      </w:pPr>
      <w:r w:rsidRPr="00A36AA9">
        <w:t>Community Interlink South - Level 4, 18881, 121-135 Corio Street, SHEPPARTON VIC 3630</w:t>
      </w:r>
    </w:p>
    <w:p w14:paraId="4A98D07F" w14:textId="77777777" w:rsidR="00683F6C" w:rsidRPr="00A36AA9" w:rsidRDefault="00683F6C" w:rsidP="00683F6C">
      <w:pPr>
        <w:pStyle w:val="NormalArial"/>
        <w:numPr>
          <w:ilvl w:val="0"/>
          <w:numId w:val="21"/>
        </w:numPr>
      </w:pPr>
      <w:r w:rsidRPr="00A36AA9">
        <w:t>Community Interlink South - Level 2, 18880, 121-135 Corio Street, SHEPPARTON VIC 3630</w:t>
      </w:r>
    </w:p>
    <w:p w14:paraId="4A98D080" w14:textId="77777777" w:rsidR="00683F6C" w:rsidRPr="00A36AA9" w:rsidRDefault="00683F6C" w:rsidP="00683F6C">
      <w:pPr>
        <w:pStyle w:val="NormalArial"/>
        <w:numPr>
          <w:ilvl w:val="0"/>
          <w:numId w:val="21"/>
        </w:numPr>
      </w:pPr>
      <w:r w:rsidRPr="00A36AA9">
        <w:t>Community &amp; Integrated Care Division - Hume - EACH Dementia, 18757, 121-135 Corio Street, SHEPPARTON VIC 3630</w:t>
      </w:r>
    </w:p>
    <w:p w14:paraId="4A98D081" w14:textId="77777777" w:rsidR="00683F6C" w:rsidRPr="00A36AA9" w:rsidRDefault="00683F6C" w:rsidP="00683F6C">
      <w:pPr>
        <w:pStyle w:val="NormalArial"/>
        <w:numPr>
          <w:ilvl w:val="0"/>
          <w:numId w:val="21"/>
        </w:numPr>
      </w:pPr>
      <w:r w:rsidRPr="00A36AA9">
        <w:t>Community &amp; Integrated Care Division - Hume EACH, 18758, 121-135 Corio Street, SHEPPARTON VIC 3630</w:t>
      </w:r>
    </w:p>
    <w:p w14:paraId="4A98D082" w14:textId="77777777" w:rsidR="00683F6C" w:rsidRPr="00A36AA9" w:rsidRDefault="00683F6C" w:rsidP="00683F6C">
      <w:pPr>
        <w:pStyle w:val="NormalArial"/>
        <w:numPr>
          <w:ilvl w:val="0"/>
          <w:numId w:val="21"/>
        </w:numPr>
      </w:pPr>
      <w:r w:rsidRPr="00A36AA9">
        <w:t>Community Interlink, 18764, 121-135 Corio Street, SHEPPARTON VIC 3630</w:t>
      </w:r>
    </w:p>
    <w:p w14:paraId="4A98D083" w14:textId="77777777" w:rsidR="00683F6C" w:rsidRPr="00A36AA9" w:rsidRDefault="00683F6C" w:rsidP="00683F6C">
      <w:pPr>
        <w:pStyle w:val="NormalArial"/>
        <w:numPr>
          <w:ilvl w:val="0"/>
          <w:numId w:val="21"/>
        </w:numPr>
      </w:pPr>
      <w:r w:rsidRPr="00A36AA9">
        <w:t>Goulburn Valley Community Options, 18808, 121-135 Corio Street, SHEPPARTON VIC 3630</w:t>
      </w:r>
    </w:p>
    <w:p w14:paraId="4A98D084" w14:textId="77777777" w:rsidR="00683F6C" w:rsidRPr="00A36AA9" w:rsidRDefault="00683F6C" w:rsidP="00683F6C">
      <w:pPr>
        <w:pStyle w:val="NormalArial"/>
        <w:numPr>
          <w:ilvl w:val="0"/>
          <w:numId w:val="21"/>
        </w:numPr>
      </w:pPr>
      <w:r w:rsidRPr="00A36AA9">
        <w:t>Goulburn Valley Community Options, 18809, 121-135 Corio Street, SHEPPARTON VIC 3630</w:t>
      </w:r>
    </w:p>
    <w:p w14:paraId="4A98D085" w14:textId="77777777" w:rsidR="00683F6C" w:rsidRPr="00A36AA9" w:rsidRDefault="00683F6C" w:rsidP="00683F6C">
      <w:pPr>
        <w:pStyle w:val="NormalArial"/>
        <w:numPr>
          <w:ilvl w:val="0"/>
          <w:numId w:val="21"/>
        </w:numPr>
      </w:pPr>
      <w:r w:rsidRPr="00A36AA9">
        <w:t>Community &amp; Integrated Care Division - Hume - EACH Dementia, 18757, 12/1 Stanley Street, WODONGA VIC 3689</w:t>
      </w:r>
    </w:p>
    <w:p w14:paraId="4A98D086" w14:textId="77777777" w:rsidR="00683F6C" w:rsidRPr="00A36AA9" w:rsidRDefault="00683F6C" w:rsidP="00683F6C">
      <w:pPr>
        <w:pStyle w:val="NormalArial"/>
        <w:numPr>
          <w:ilvl w:val="0"/>
          <w:numId w:val="21"/>
        </w:numPr>
      </w:pPr>
      <w:r w:rsidRPr="00A36AA9">
        <w:t>Community &amp; Integrated Care Division - Hume EACH, 18758, 12/1 Stanley Street, WODONGA VIC 3689</w:t>
      </w:r>
    </w:p>
    <w:p w14:paraId="4A98D087" w14:textId="77777777" w:rsidR="00683F6C" w:rsidRPr="00A36AA9" w:rsidRDefault="00683F6C" w:rsidP="00683F6C">
      <w:pPr>
        <w:pStyle w:val="NormalArial"/>
        <w:numPr>
          <w:ilvl w:val="0"/>
          <w:numId w:val="21"/>
        </w:numPr>
      </w:pPr>
      <w:r w:rsidRPr="00A36AA9">
        <w:t>Community Interlink, 18764, 12/1 Stanley Street, WODONGA VIC 3689</w:t>
      </w:r>
    </w:p>
    <w:p w14:paraId="4A98D088" w14:textId="77777777" w:rsidR="00683F6C" w:rsidRPr="00A36AA9" w:rsidRDefault="00683F6C" w:rsidP="00683F6C">
      <w:pPr>
        <w:pStyle w:val="NormalArial"/>
        <w:numPr>
          <w:ilvl w:val="0"/>
          <w:numId w:val="21"/>
        </w:numPr>
      </w:pPr>
      <w:r w:rsidRPr="00A36AA9">
        <w:t>Goulburn Valley Community Options, 18808, 12/1 Stanley Street, WODONGA VIC 3689</w:t>
      </w:r>
    </w:p>
    <w:p w14:paraId="4A98D089" w14:textId="77777777" w:rsidR="00683F6C" w:rsidRPr="00A36AA9" w:rsidRDefault="00683F6C" w:rsidP="00683F6C">
      <w:pPr>
        <w:pStyle w:val="NormalArial"/>
        <w:numPr>
          <w:ilvl w:val="0"/>
          <w:numId w:val="21"/>
        </w:numPr>
      </w:pPr>
      <w:r w:rsidRPr="00A36AA9">
        <w:t>Goulburn Valley Community Options, 18809, 12/1 Stanley Street, WODONGA VIC 3689</w:t>
      </w:r>
    </w:p>
    <w:p w14:paraId="4A98D08A" w14:textId="77777777" w:rsidR="00683F6C" w:rsidRPr="00A36AA9" w:rsidRDefault="00683F6C" w:rsidP="00683F6C">
      <w:pPr>
        <w:pStyle w:val="NormalArial"/>
        <w:numPr>
          <w:ilvl w:val="0"/>
          <w:numId w:val="21"/>
        </w:numPr>
      </w:pPr>
      <w:r w:rsidRPr="00A36AA9">
        <w:lastRenderedPageBreak/>
        <w:t>Community &amp; Integrated Care Division - Hume - EACH Dementia, 18757, Benalla Community Health Centre, 45 Coster Street, BENALLA VIC 3671</w:t>
      </w:r>
    </w:p>
    <w:p w14:paraId="4A98D08B" w14:textId="77777777" w:rsidR="00683F6C" w:rsidRPr="00A36AA9" w:rsidRDefault="00683F6C" w:rsidP="00683F6C">
      <w:pPr>
        <w:pStyle w:val="NormalArial"/>
        <w:numPr>
          <w:ilvl w:val="0"/>
          <w:numId w:val="21"/>
        </w:numPr>
      </w:pPr>
      <w:r w:rsidRPr="00A36AA9">
        <w:t>Community &amp; Integrated Care Division - Hume EACH, 18758, Benalla Community Health Centre, 45 Coster Street, BENALLA VIC 3671</w:t>
      </w:r>
    </w:p>
    <w:p w14:paraId="4A98D08C" w14:textId="77777777" w:rsidR="00683F6C" w:rsidRPr="00A36AA9" w:rsidRDefault="00683F6C" w:rsidP="00683F6C">
      <w:pPr>
        <w:pStyle w:val="NormalArial"/>
        <w:numPr>
          <w:ilvl w:val="0"/>
          <w:numId w:val="21"/>
        </w:numPr>
      </w:pPr>
      <w:r w:rsidRPr="00A36AA9">
        <w:t>Goulburn Valley Community Options, 18808, Benalla Community Health Centre, 45 Coster Street, BENALLA VIC 3671</w:t>
      </w:r>
    </w:p>
    <w:p w14:paraId="4A98D08D" w14:textId="77777777" w:rsidR="00683F6C" w:rsidRPr="00A36AA9" w:rsidRDefault="00683F6C" w:rsidP="00683F6C">
      <w:pPr>
        <w:pStyle w:val="NormalArial"/>
        <w:numPr>
          <w:ilvl w:val="0"/>
          <w:numId w:val="21"/>
        </w:numPr>
      </w:pPr>
      <w:r w:rsidRPr="00A36AA9">
        <w:t>Goulburn Valley Community Options, 18809, Benalla Community Health Centre, 45 Coster Street, BENALLA VIC 3671</w:t>
      </w:r>
    </w:p>
    <w:p w14:paraId="4A98D08E" w14:textId="77777777" w:rsidR="00683F6C" w:rsidRPr="00A36AA9" w:rsidRDefault="00683F6C" w:rsidP="00683F6C">
      <w:pPr>
        <w:pStyle w:val="NormalArial"/>
        <w:numPr>
          <w:ilvl w:val="0"/>
          <w:numId w:val="21"/>
        </w:numPr>
      </w:pPr>
      <w:r w:rsidRPr="00A36AA9">
        <w:t>Community &amp; Integrated Care Division - Hume - EACH Dementia, 18757, Broadway Street, COBRAM VIC 3643</w:t>
      </w:r>
    </w:p>
    <w:p w14:paraId="4A98D08F" w14:textId="77777777" w:rsidR="00683F6C" w:rsidRPr="00A36AA9" w:rsidRDefault="00683F6C" w:rsidP="00683F6C">
      <w:pPr>
        <w:pStyle w:val="NormalArial"/>
        <w:numPr>
          <w:ilvl w:val="0"/>
          <w:numId w:val="21"/>
        </w:numPr>
      </w:pPr>
      <w:r w:rsidRPr="00A36AA9">
        <w:t>Community Interlink, 18764, Broadway Street, COBRAM VIC 3643</w:t>
      </w:r>
    </w:p>
    <w:p w14:paraId="4A98D090" w14:textId="77777777" w:rsidR="00683F6C" w:rsidRPr="00A36AA9" w:rsidRDefault="00683F6C" w:rsidP="00683F6C">
      <w:pPr>
        <w:pStyle w:val="NormalArial"/>
        <w:numPr>
          <w:ilvl w:val="0"/>
          <w:numId w:val="21"/>
        </w:numPr>
      </w:pPr>
      <w:r w:rsidRPr="00A36AA9">
        <w:t>Goulburn Valley Community Options, 18808, Broadway Street, COBRAM VIC 3643</w:t>
      </w:r>
    </w:p>
    <w:p w14:paraId="4A98D091" w14:textId="77777777" w:rsidR="00683F6C" w:rsidRPr="00A36AA9" w:rsidRDefault="00683F6C" w:rsidP="00683F6C">
      <w:pPr>
        <w:pStyle w:val="NormalArial"/>
        <w:numPr>
          <w:ilvl w:val="0"/>
          <w:numId w:val="21"/>
        </w:numPr>
      </w:pPr>
      <w:r w:rsidRPr="00A36AA9">
        <w:t>Goulburn Valley Community Options, 18809, Broadway Street, COBRAM VIC 3643</w:t>
      </w:r>
    </w:p>
    <w:p w14:paraId="4A98D092" w14:textId="77777777" w:rsidR="00683F6C" w:rsidRPr="00A36AA9" w:rsidRDefault="00683F6C" w:rsidP="00683F6C">
      <w:pPr>
        <w:pStyle w:val="NormalArial"/>
        <w:numPr>
          <w:ilvl w:val="0"/>
          <w:numId w:val="21"/>
        </w:numPr>
      </w:pPr>
      <w:r w:rsidRPr="00A36AA9">
        <w:t>Community &amp; Integrated Care Division - Hume - EACH Dementia, 18757, Seymour Hospital, Bretonneux Street, SEYMOUR VIC 3660</w:t>
      </w:r>
    </w:p>
    <w:p w14:paraId="4A98D093" w14:textId="77777777" w:rsidR="00683F6C" w:rsidRPr="00A36AA9" w:rsidRDefault="00683F6C" w:rsidP="00683F6C">
      <w:pPr>
        <w:pStyle w:val="NormalArial"/>
        <w:numPr>
          <w:ilvl w:val="0"/>
          <w:numId w:val="21"/>
        </w:numPr>
      </w:pPr>
      <w:r w:rsidRPr="00A36AA9">
        <w:t>Community &amp; Integrated Care Division - Hume EACH, 18758, Seymour Hospital, Bretonneux Street, SEYMOUR VIC 3660</w:t>
      </w:r>
    </w:p>
    <w:p w14:paraId="4A98D094" w14:textId="77777777" w:rsidR="00683F6C" w:rsidRPr="00A36AA9" w:rsidRDefault="00683F6C" w:rsidP="00683F6C">
      <w:pPr>
        <w:pStyle w:val="NormalArial"/>
        <w:numPr>
          <w:ilvl w:val="0"/>
          <w:numId w:val="21"/>
        </w:numPr>
      </w:pPr>
      <w:r w:rsidRPr="00A36AA9">
        <w:t>Community Interlink, 18764, Seymour Hospital, Bretonneux Street, SEYMOUR VIC 3660</w:t>
      </w:r>
    </w:p>
    <w:p w14:paraId="4A98D095" w14:textId="77777777" w:rsidR="00683F6C" w:rsidRPr="00A36AA9" w:rsidRDefault="00683F6C" w:rsidP="00683F6C">
      <w:pPr>
        <w:pStyle w:val="NormalArial"/>
        <w:numPr>
          <w:ilvl w:val="0"/>
          <w:numId w:val="21"/>
        </w:numPr>
      </w:pPr>
      <w:r w:rsidRPr="00A36AA9">
        <w:t>Goulburn Valley Community Options, 18808, Seymour Hospital, Bretonneux Street, SEYMOUR VIC 3660</w:t>
      </w:r>
    </w:p>
    <w:p w14:paraId="4A98D096" w14:textId="77777777" w:rsidR="00683F6C" w:rsidRPr="00A36AA9" w:rsidRDefault="00683F6C" w:rsidP="00683F6C">
      <w:pPr>
        <w:pStyle w:val="NormalArial"/>
        <w:numPr>
          <w:ilvl w:val="0"/>
          <w:numId w:val="21"/>
        </w:numPr>
        <w:spacing w:after="0"/>
      </w:pPr>
      <w:r w:rsidRPr="00A36AA9">
        <w:t>Goulburn Valley Community Options, 18809, Seymour Hospital, Bretonneux Street, SEYMOUR VIC 3660</w:t>
      </w:r>
    </w:p>
    <w:p w14:paraId="4A98D097" w14:textId="77777777" w:rsidR="00683F6C" w:rsidRPr="00A36AA9" w:rsidRDefault="00683F6C" w:rsidP="00DB5A8B">
      <w:pPr>
        <w:pStyle w:val="NormalArial"/>
        <w:spacing w:before="240"/>
      </w:pPr>
      <w:r w:rsidRPr="00A36AA9">
        <w:rPr>
          <w:b/>
          <w:bCs/>
        </w:rPr>
        <w:t>CHSP:</w:t>
      </w:r>
    </w:p>
    <w:p w14:paraId="4A98D098" w14:textId="77777777" w:rsidR="00683F6C" w:rsidRPr="00A36AA9" w:rsidRDefault="00683F6C" w:rsidP="00683F6C">
      <w:pPr>
        <w:pStyle w:val="NormalArial"/>
        <w:numPr>
          <w:ilvl w:val="0"/>
          <w:numId w:val="22"/>
        </w:numPr>
      </w:pPr>
      <w:r w:rsidRPr="00A36AA9">
        <w:t>Centre-based Respite - Care Relationships and Carer Support, 4-B8KBRMB, 121-135 Corio Street, SHEPPARTON VIC 3630</w:t>
      </w:r>
    </w:p>
    <w:p w14:paraId="4A98D099" w14:textId="77777777" w:rsidR="00683F6C" w:rsidRPr="00A36AA9" w:rsidRDefault="00683F6C" w:rsidP="00683F6C">
      <w:pPr>
        <w:pStyle w:val="NormalArial"/>
        <w:numPr>
          <w:ilvl w:val="0"/>
          <w:numId w:val="22"/>
        </w:numPr>
      </w:pPr>
      <w:r w:rsidRPr="00A36AA9">
        <w:t>Flexible Respite - Care Relationships and Carer Support, 4-B8L506N, 121-135 Corio Street, SHEPPARTON VIC 3630</w:t>
      </w:r>
    </w:p>
    <w:p w14:paraId="4A98D09A" w14:textId="77777777" w:rsidR="00683F6C" w:rsidRPr="00A36AA9" w:rsidRDefault="00683F6C" w:rsidP="00683F6C">
      <w:pPr>
        <w:pStyle w:val="NormalArial"/>
        <w:numPr>
          <w:ilvl w:val="0"/>
          <w:numId w:val="22"/>
        </w:numPr>
      </w:pPr>
      <w:r w:rsidRPr="00A36AA9">
        <w:t>Specialised Support Services, 4-B8L50KQ, 121-135 Corio Street, SHEPPARTON VIC 3630</w:t>
      </w:r>
    </w:p>
    <w:p w14:paraId="4A98D09B" w14:textId="77777777" w:rsidR="00683F6C" w:rsidRPr="00A36AA9" w:rsidRDefault="00683F6C" w:rsidP="00683F6C">
      <w:pPr>
        <w:pStyle w:val="NormalArial"/>
        <w:numPr>
          <w:ilvl w:val="0"/>
          <w:numId w:val="22"/>
        </w:numPr>
      </w:pPr>
      <w:r w:rsidRPr="00A36AA9">
        <w:t>Allied Health and Therapy Services, 4-B8L50AA, 121-135 Corio Street, SHEPPARTON VIC 3630</w:t>
      </w:r>
    </w:p>
    <w:p w14:paraId="4A98D09C" w14:textId="77777777" w:rsidR="00683F6C" w:rsidRPr="00A36AA9" w:rsidRDefault="00683F6C" w:rsidP="00683F6C">
      <w:pPr>
        <w:pStyle w:val="NormalArial"/>
        <w:numPr>
          <w:ilvl w:val="0"/>
          <w:numId w:val="22"/>
        </w:numPr>
      </w:pPr>
      <w:r w:rsidRPr="00A36AA9">
        <w:t>Nursing, 4-B8L50DX, 121-135 Corio Street, SHEPPARTON VIC 3630</w:t>
      </w:r>
    </w:p>
    <w:p w14:paraId="4A98D09D" w14:textId="77777777" w:rsidR="00683F6C" w:rsidRPr="00A36AA9" w:rsidRDefault="00683F6C" w:rsidP="00683F6C">
      <w:pPr>
        <w:pStyle w:val="NormalArial"/>
        <w:numPr>
          <w:ilvl w:val="0"/>
          <w:numId w:val="22"/>
        </w:numPr>
      </w:pPr>
      <w:r w:rsidRPr="00A36AA9">
        <w:t>Nursing, 4-B8L50DX, C/- Waranga Memorial Hospital, Coyle Street, RUSHWORTH VIC 3612</w:t>
      </w:r>
    </w:p>
    <w:p w14:paraId="4A98D09E" w14:textId="77777777" w:rsidR="00683F6C" w:rsidRPr="00A36AA9" w:rsidRDefault="00683F6C" w:rsidP="00683F6C">
      <w:pPr>
        <w:pStyle w:val="NormalArial"/>
        <w:numPr>
          <w:ilvl w:val="0"/>
          <w:numId w:val="22"/>
        </w:numPr>
      </w:pPr>
      <w:r w:rsidRPr="00A36AA9">
        <w:t>Centre-based Respite - Care Relationships and Carer Support, 4-B8KBRMB, Broadway Street, COBRAM VIC 3643</w:t>
      </w:r>
    </w:p>
    <w:p w14:paraId="4A98D09F" w14:textId="77777777" w:rsidR="00683F6C" w:rsidRPr="00A36AA9" w:rsidRDefault="00683F6C" w:rsidP="00683F6C">
      <w:pPr>
        <w:pStyle w:val="NormalArial"/>
        <w:numPr>
          <w:ilvl w:val="0"/>
          <w:numId w:val="22"/>
        </w:numPr>
        <w:spacing w:after="0"/>
      </w:pPr>
      <w:r w:rsidRPr="00A36AA9">
        <w:t>Flexible Respite - Care Relationships and Carer Support, 4-B8L506N, Broadway Street, COBRAM VIC 3643</w:t>
      </w:r>
    </w:p>
    <w:bookmarkEnd w:id="1"/>
    <w:p w14:paraId="4A98D0A1" w14:textId="77777777" w:rsidR="00683F6C" w:rsidRPr="00A36AA9" w:rsidRDefault="00683F6C" w:rsidP="00683F6C">
      <w:pPr>
        <w:pStyle w:val="Heading1"/>
        <w:spacing w:before="0" w:after="240" w:line="22" w:lineRule="atLeast"/>
        <w:rPr>
          <w:rFonts w:ascii="Arial" w:hAnsi="Arial" w:cs="Arial"/>
        </w:rPr>
      </w:pPr>
      <w:r w:rsidRPr="00A36AA9">
        <w:rPr>
          <w:rFonts w:ascii="Arial" w:hAnsi="Arial" w:cs="Arial"/>
        </w:rPr>
        <w:lastRenderedPageBreak/>
        <w:t>Material relied on</w:t>
      </w:r>
    </w:p>
    <w:p w14:paraId="4A98D0A2" w14:textId="77777777" w:rsidR="00683F6C" w:rsidRPr="00A36AA9" w:rsidRDefault="00683F6C" w:rsidP="00683F6C">
      <w:pPr>
        <w:pStyle w:val="NormalArial"/>
      </w:pPr>
      <w:r w:rsidRPr="00A36AA9">
        <w:t>The following information has been considered in preparing the performance report:</w:t>
      </w:r>
    </w:p>
    <w:p w14:paraId="4A98D0A3" w14:textId="309B260D" w:rsidR="00683F6C" w:rsidRPr="00683F6C" w:rsidRDefault="00683F6C" w:rsidP="00683F6C">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683F6C">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4A98D0A4" w14:textId="774FDF6C" w:rsidR="00683F6C" w:rsidRPr="00683F6C" w:rsidRDefault="00683F6C" w:rsidP="00683F6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4 October 2022. </w:t>
      </w:r>
    </w:p>
    <w:p w14:paraId="4A98D0A9" w14:textId="5101A36E" w:rsidR="00683F6C" w:rsidRPr="00244176" w:rsidRDefault="00683F6C" w:rsidP="00DB5A8B">
      <w:pPr>
        <w:pStyle w:val="Heading1"/>
        <w:spacing w:before="240" w:after="24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160A" w14:paraId="4A98D0AC" w14:textId="77777777" w:rsidTr="00E216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98D0AA" w14:textId="77777777" w:rsidR="00683F6C" w:rsidRPr="00A36AA9" w:rsidRDefault="00683F6C" w:rsidP="00683F6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98D0AB" w14:textId="3B95CBB5" w:rsidR="00683F6C" w:rsidRPr="00A36AA9" w:rsidRDefault="00E13C01" w:rsidP="00683F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rPr>
                  <w:t>Compliant</w:t>
                </w:r>
              </w:sdtContent>
            </w:sdt>
          </w:p>
        </w:tc>
      </w:tr>
      <w:tr w:rsidR="00E2160A" w14:paraId="4A98D0AF"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AD" w14:textId="77777777" w:rsidR="00683F6C" w:rsidRPr="00A36AA9" w:rsidRDefault="00683F6C" w:rsidP="00683F6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98D0AE" w14:textId="39D8AAE3" w:rsidR="00683F6C" w:rsidRPr="00A36AA9"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Non-compliant</w:t>
                </w:r>
              </w:sdtContent>
            </w:sdt>
            <w:r w:rsidR="00683F6C" w:rsidRPr="00A36AA9">
              <w:rPr>
                <w:rFonts w:ascii="Arial" w:hAnsi="Arial" w:cs="Arial"/>
                <w:b/>
              </w:rPr>
              <w:t xml:space="preserve"> </w:t>
            </w:r>
          </w:p>
        </w:tc>
      </w:tr>
      <w:tr w:rsidR="00E2160A" w14:paraId="4A98D0B2"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0"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98D0B1" w14:textId="244B7DAF" w:rsidR="00683F6C" w:rsidRPr="00A36AA9"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Compliant</w:t>
                </w:r>
              </w:sdtContent>
            </w:sdt>
            <w:r w:rsidR="00683F6C" w:rsidRPr="00A36AA9">
              <w:rPr>
                <w:rFonts w:ascii="Arial" w:hAnsi="Arial" w:cs="Arial"/>
                <w:b/>
              </w:rPr>
              <w:t xml:space="preserve"> </w:t>
            </w:r>
          </w:p>
        </w:tc>
      </w:tr>
      <w:tr w:rsidR="00E2160A" w14:paraId="4A98D0B5"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3"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A98D0B4" w14:textId="428C41BB" w:rsidR="00683F6C" w:rsidRPr="00A36AA9"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Compliant</w:t>
                </w:r>
              </w:sdtContent>
            </w:sdt>
            <w:r w:rsidR="00683F6C" w:rsidRPr="00A36AA9">
              <w:rPr>
                <w:rFonts w:ascii="Arial" w:hAnsi="Arial" w:cs="Arial"/>
                <w:b/>
              </w:rPr>
              <w:t xml:space="preserve"> </w:t>
            </w:r>
          </w:p>
        </w:tc>
      </w:tr>
      <w:tr w:rsidR="00E2160A" w14:paraId="4A98D0B8"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6"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98D0B7" w14:textId="0886DA19" w:rsidR="00683F6C" w:rsidRPr="00A36AA9"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Not applicable as not all requirements have been assessed</w:t>
                </w:r>
              </w:sdtContent>
            </w:sdt>
            <w:r w:rsidR="00683F6C" w:rsidRPr="00A36AA9">
              <w:rPr>
                <w:rFonts w:ascii="Arial" w:hAnsi="Arial" w:cs="Arial"/>
                <w:b/>
              </w:rPr>
              <w:t xml:space="preserve"> </w:t>
            </w:r>
          </w:p>
        </w:tc>
      </w:tr>
      <w:tr w:rsidR="00E2160A" w14:paraId="4A98D0BB"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9"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98D0BA" w14:textId="0165B72E" w:rsidR="00683F6C" w:rsidRPr="00A36AA9"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Compliant</w:t>
                </w:r>
              </w:sdtContent>
            </w:sdt>
            <w:r w:rsidR="00683F6C" w:rsidRPr="00A36AA9">
              <w:rPr>
                <w:rFonts w:ascii="Arial" w:hAnsi="Arial" w:cs="Arial"/>
                <w:b/>
              </w:rPr>
              <w:t xml:space="preserve"> </w:t>
            </w:r>
          </w:p>
        </w:tc>
      </w:tr>
      <w:tr w:rsidR="00E2160A" w14:paraId="4A98D0BE"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C"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98D0BD" w14:textId="12AE9624" w:rsidR="00683F6C" w:rsidRPr="00A36AA9"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Compliant</w:t>
                </w:r>
              </w:sdtContent>
            </w:sdt>
            <w:r w:rsidR="00683F6C" w:rsidRPr="00A36AA9">
              <w:rPr>
                <w:rFonts w:ascii="Arial" w:hAnsi="Arial" w:cs="Arial"/>
                <w:b/>
              </w:rPr>
              <w:t xml:space="preserve"> </w:t>
            </w:r>
          </w:p>
        </w:tc>
      </w:tr>
      <w:tr w:rsidR="00E2160A" w14:paraId="4A98D0C1"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D0BF" w14:textId="77777777" w:rsidR="00683F6C" w:rsidRPr="00A36AA9" w:rsidRDefault="00683F6C" w:rsidP="00683F6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98D0C0" w14:textId="7254AE06" w:rsidR="00683F6C" w:rsidRPr="00A36AA9"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rPr>
                  <w:t>Non-compliant</w:t>
                </w:r>
              </w:sdtContent>
            </w:sdt>
            <w:r w:rsidR="00683F6C" w:rsidRPr="00A36AA9">
              <w:rPr>
                <w:rFonts w:ascii="Arial" w:hAnsi="Arial" w:cs="Arial"/>
                <w:b/>
              </w:rPr>
              <w:t xml:space="preserve"> </w:t>
            </w:r>
          </w:p>
        </w:tc>
      </w:tr>
    </w:tbl>
    <w:p w14:paraId="4A98D0C2" w14:textId="77777777" w:rsidR="00683F6C" w:rsidRPr="00244176" w:rsidRDefault="00683F6C" w:rsidP="00683F6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160A" w14:paraId="4A98D0C5" w14:textId="77777777" w:rsidTr="00E216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98D0C3" w14:textId="77777777" w:rsidR="00683F6C" w:rsidRPr="00244176" w:rsidRDefault="00683F6C" w:rsidP="00683F6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98D0C4" w14:textId="429378AA" w:rsidR="00683F6C" w:rsidRPr="00CC646C" w:rsidRDefault="00E13C01" w:rsidP="00683F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color w:val="auto"/>
                  </w:rPr>
                  <w:t>Compliant</w:t>
                </w:r>
              </w:sdtContent>
            </w:sdt>
            <w:r w:rsidR="00683F6C" w:rsidRPr="00CC646C">
              <w:rPr>
                <w:rFonts w:ascii="Arial" w:hAnsi="Arial" w:cs="Arial"/>
                <w:color w:val="auto"/>
              </w:rPr>
              <w:t xml:space="preserve"> </w:t>
            </w:r>
          </w:p>
        </w:tc>
      </w:tr>
      <w:tr w:rsidR="00E2160A" w14:paraId="4A98D0C8"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C6" w14:textId="77777777" w:rsidR="00683F6C" w:rsidRPr="00244176" w:rsidRDefault="00683F6C" w:rsidP="00683F6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98D0C7" w14:textId="582482D6" w:rsidR="00683F6C" w:rsidRPr="00CC646C"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CB"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C9"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98D0CA" w14:textId="4D36C893" w:rsidR="00683F6C" w:rsidRPr="00CC646C"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CE"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CC"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98D0CD" w14:textId="367AF510" w:rsidR="00683F6C" w:rsidRPr="00CC646C"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D1"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CF"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98D0D0" w14:textId="480031F1" w:rsidR="00683F6C" w:rsidRPr="00CC646C"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D4"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D2"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98D0D3" w14:textId="798A3D07" w:rsidR="00683F6C" w:rsidRPr="00CC646C"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D7" w14:textId="77777777" w:rsidTr="00E216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D5"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98D0D6" w14:textId="1BAEC4E5" w:rsidR="00683F6C" w:rsidRPr="00CC646C" w:rsidRDefault="00E13C01" w:rsidP="00683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Compliant</w:t>
                </w:r>
              </w:sdtContent>
            </w:sdt>
            <w:r w:rsidR="00683F6C" w:rsidRPr="00CC646C">
              <w:rPr>
                <w:rFonts w:ascii="Arial" w:hAnsi="Arial" w:cs="Arial"/>
                <w:b/>
                <w:color w:val="auto"/>
              </w:rPr>
              <w:t xml:space="preserve"> </w:t>
            </w:r>
          </w:p>
        </w:tc>
      </w:tr>
      <w:tr w:rsidR="00E2160A" w14:paraId="4A98D0DA" w14:textId="77777777" w:rsidTr="00E216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8D0D8" w14:textId="77777777" w:rsidR="00683F6C" w:rsidRPr="00244176" w:rsidRDefault="00683F6C" w:rsidP="00683F6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98D0D9" w14:textId="78F7992A" w:rsidR="00683F6C" w:rsidRPr="00CC646C" w:rsidRDefault="00E13C01" w:rsidP="00683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F6C">
                  <w:rPr>
                    <w:rFonts w:ascii="Arial" w:hAnsi="Arial" w:cs="Arial"/>
                    <w:b/>
                    <w:color w:val="auto"/>
                  </w:rPr>
                  <w:t>Non-compliant</w:t>
                </w:r>
              </w:sdtContent>
            </w:sdt>
            <w:r w:rsidR="00683F6C" w:rsidRPr="00CC646C">
              <w:rPr>
                <w:rFonts w:ascii="Arial" w:hAnsi="Arial" w:cs="Arial"/>
                <w:b/>
                <w:color w:val="auto"/>
              </w:rPr>
              <w:t xml:space="preserve"> </w:t>
            </w:r>
          </w:p>
        </w:tc>
      </w:tr>
    </w:tbl>
    <w:p w14:paraId="4A98D0DB" w14:textId="77777777" w:rsidR="00683F6C" w:rsidRPr="00A36AA9" w:rsidRDefault="00683F6C" w:rsidP="00683F6C">
      <w:pPr>
        <w:pStyle w:val="NormalArial"/>
        <w:spacing w:before="120"/>
      </w:pPr>
      <w:r w:rsidRPr="00A36AA9">
        <w:t>A detailed assessment is provided later in this report for each assessed Standard.</w:t>
      </w:r>
    </w:p>
    <w:p w14:paraId="4A98D0DC" w14:textId="77777777" w:rsidR="00683F6C" w:rsidRPr="00A36AA9" w:rsidRDefault="00683F6C" w:rsidP="00683F6C">
      <w:pPr>
        <w:pStyle w:val="Heading1"/>
        <w:spacing w:before="0" w:after="240" w:line="22" w:lineRule="atLeast"/>
        <w:rPr>
          <w:rFonts w:ascii="Arial" w:hAnsi="Arial" w:cs="Arial"/>
        </w:rPr>
      </w:pPr>
      <w:r w:rsidRPr="00A36AA9">
        <w:rPr>
          <w:rFonts w:ascii="Arial" w:hAnsi="Arial" w:cs="Arial"/>
        </w:rPr>
        <w:t>Areas for improvement</w:t>
      </w:r>
    </w:p>
    <w:p w14:paraId="4A98D0DE" w14:textId="77777777" w:rsidR="00683F6C" w:rsidRPr="00A36AA9" w:rsidRDefault="00683F6C" w:rsidP="00683F6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98D0E0" w14:textId="77777777" w:rsidR="00683F6C" w:rsidRPr="00A36AA9" w:rsidRDefault="00683F6C" w:rsidP="00683F6C">
      <w:pPr>
        <w:pStyle w:val="NormalArial"/>
      </w:pPr>
      <w:r w:rsidRPr="00A36AA9">
        <w:lastRenderedPageBreak/>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pPr w:leftFromText="180" w:rightFromText="180" w:vertAnchor="text" w:horzAnchor="margin" w:tblpY="146"/>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0"/>
        <w:gridCol w:w="7731"/>
      </w:tblGrid>
      <w:tr w:rsidR="00E17436" w:rsidRPr="00CC646C" w14:paraId="54D669F9" w14:textId="77777777" w:rsidTr="00E17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17CAB4" w14:textId="77777777" w:rsidR="00E17436" w:rsidRPr="00E17436" w:rsidRDefault="00E17436" w:rsidP="00E17436">
            <w:pPr>
              <w:spacing w:line="22" w:lineRule="atLeast"/>
              <w:rPr>
                <w:rFonts w:ascii="Arial" w:hAnsi="Arial" w:cs="Arial"/>
                <w:b w:val="0"/>
                <w:color w:val="auto"/>
              </w:rPr>
            </w:pPr>
            <w:r w:rsidRPr="00E17436">
              <w:rPr>
                <w:rFonts w:ascii="Arial" w:hAnsi="Arial" w:cs="Arial"/>
                <w:b w:val="0"/>
                <w:color w:val="auto"/>
              </w:rPr>
              <w:t>Requirement 2(3)(a)</w:t>
            </w:r>
          </w:p>
        </w:tc>
        <w:tc>
          <w:tcPr>
            <w:tcW w:w="7731" w:type="dxa"/>
            <w:shd w:val="clear" w:color="auto" w:fill="auto"/>
            <w:vAlign w:val="top"/>
          </w:tcPr>
          <w:p w14:paraId="52C84B7C" w14:textId="77777777" w:rsidR="00E17436" w:rsidRPr="00E17436" w:rsidRDefault="00E17436" w:rsidP="00E174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Assessment and planning, including consideration of risks to the consumer’s health and well-being, informs the delivery of safe and effective care and services.</w:t>
            </w:r>
          </w:p>
        </w:tc>
      </w:tr>
    </w:tbl>
    <w:tbl>
      <w:tblPr>
        <w:tblStyle w:val="TableGrid"/>
        <w:tblpPr w:leftFromText="180" w:rightFromText="180" w:vertAnchor="text" w:horzAnchor="margin" w:tblpY="18"/>
        <w:tblOverlap w:val="never"/>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7718"/>
      </w:tblGrid>
      <w:tr w:rsidR="006A27A5" w:rsidRPr="00244176" w14:paraId="742BA484" w14:textId="77777777" w:rsidTr="006A2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E4A049" w14:textId="77777777" w:rsidR="006A27A5" w:rsidRPr="00E17436" w:rsidRDefault="006A27A5" w:rsidP="006A27A5">
            <w:pPr>
              <w:spacing w:line="22" w:lineRule="atLeast"/>
              <w:rPr>
                <w:rFonts w:ascii="Arial" w:hAnsi="Arial" w:cs="Arial"/>
                <w:b w:val="0"/>
                <w:color w:val="auto"/>
              </w:rPr>
            </w:pPr>
            <w:r w:rsidRPr="00E17436">
              <w:rPr>
                <w:rFonts w:ascii="Arial" w:hAnsi="Arial" w:cs="Arial"/>
                <w:b w:val="0"/>
                <w:color w:val="auto"/>
              </w:rPr>
              <w:t>Requirement 8(3)(d)</w:t>
            </w:r>
          </w:p>
        </w:tc>
        <w:tc>
          <w:tcPr>
            <w:tcW w:w="7718" w:type="dxa"/>
            <w:shd w:val="clear" w:color="auto" w:fill="auto"/>
            <w:vAlign w:val="top"/>
          </w:tcPr>
          <w:p w14:paraId="3DE5F54C" w14:textId="77777777" w:rsidR="006A27A5" w:rsidRPr="00E17436" w:rsidRDefault="006A27A5" w:rsidP="006A27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Effective risk management systems and practices, including but not limited to the following:</w:t>
            </w:r>
          </w:p>
          <w:p w14:paraId="3A004A36" w14:textId="77777777" w:rsidR="006A27A5" w:rsidRPr="00E17436" w:rsidRDefault="006A27A5" w:rsidP="006A27A5">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managing high impact or high prevalence risks associated with the care of consumers;</w:t>
            </w:r>
          </w:p>
          <w:p w14:paraId="382BDF25" w14:textId="77777777" w:rsidR="006A27A5" w:rsidRPr="00E17436" w:rsidRDefault="006A27A5" w:rsidP="006A27A5">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identifying and responding to abuse and neglect of consumers;</w:t>
            </w:r>
          </w:p>
          <w:p w14:paraId="061C6D01" w14:textId="77777777" w:rsidR="006A27A5" w:rsidRPr="00E17436" w:rsidRDefault="006A27A5" w:rsidP="006A27A5">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supporting consumers to live the best life they can</w:t>
            </w:r>
          </w:p>
          <w:p w14:paraId="0B8E7BAF" w14:textId="77777777" w:rsidR="006A27A5" w:rsidRPr="00E17436" w:rsidRDefault="006A27A5" w:rsidP="006A27A5">
            <w:pPr>
              <w:numPr>
                <w:ilvl w:val="0"/>
                <w:numId w:val="19"/>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17436">
              <w:rPr>
                <w:rFonts w:ascii="Arial" w:hAnsi="Arial" w:cs="Arial"/>
                <w:b w:val="0"/>
              </w:rPr>
              <w:t>managing and preventing incidents, including the use of an incident management system.</w:t>
            </w:r>
          </w:p>
        </w:tc>
      </w:tr>
    </w:tbl>
    <w:p w14:paraId="387F516C" w14:textId="77777777" w:rsidR="00E17436" w:rsidRPr="00A36AA9" w:rsidRDefault="00683F6C" w:rsidP="00683F6C">
      <w:pPr>
        <w:pStyle w:val="NormalArial"/>
      </w:pPr>
      <w:r w:rsidRPr="00A36AA9">
        <w:br w:type="page"/>
      </w:r>
    </w:p>
    <w:p w14:paraId="4A98D0E4" w14:textId="77777777" w:rsidR="00683F6C"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2160A" w14:paraId="4A98D0E8"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A98D0E5" w14:textId="77777777" w:rsidR="00683F6C" w:rsidRPr="003217D3" w:rsidRDefault="00683F6C" w:rsidP="00683F6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A98D0E6" w14:textId="6646D1B8"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A98D0E7"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0ED"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0E9" w14:textId="77777777" w:rsidR="00683F6C" w:rsidRPr="00244176" w:rsidRDefault="00683F6C" w:rsidP="00683F6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A98D0EA"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A98D0EB" w14:textId="0040A3AB"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0EC" w14:textId="31E5F0D5"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0F2"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0EE"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A98D0EF"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A98D0F0" w14:textId="1DB5298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0F1" w14:textId="6DF0F8B2"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0FB"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0F3"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A98D0F4"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98D0F5" w14:textId="77777777" w:rsidR="00683F6C" w:rsidRPr="00244176" w:rsidRDefault="00683F6C" w:rsidP="00683F6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98D0F6" w14:textId="77777777" w:rsidR="00683F6C" w:rsidRPr="00244176" w:rsidRDefault="00683F6C" w:rsidP="00683F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98D0F7" w14:textId="77777777" w:rsidR="00683F6C" w:rsidRPr="00244176" w:rsidRDefault="00683F6C" w:rsidP="00683F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98D0F8" w14:textId="77777777" w:rsidR="00683F6C" w:rsidRPr="00244176" w:rsidRDefault="00683F6C" w:rsidP="00683F6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A98D0F9" w14:textId="1C08BA3B"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0FA" w14:textId="5FD2FAFF"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00"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0FC"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A98D0FD"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A98D0FE" w14:textId="6CCDC01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0FF" w14:textId="59CE0699"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05"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01"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A98D102"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A98D103" w14:textId="5F720F6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04" w14:textId="0CEE33B5"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0A"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06"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A98D107"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A98D108" w14:textId="7474D99B"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09" w14:textId="73CD3B44"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p w14:paraId="4A98D10B" w14:textId="77777777" w:rsidR="00683F6C" w:rsidRDefault="00683F6C" w:rsidP="00683F6C">
      <w:pPr>
        <w:pStyle w:val="Heading20"/>
      </w:pPr>
      <w:r w:rsidRPr="00A36AA9">
        <w:t>Findings</w:t>
      </w:r>
    </w:p>
    <w:p w14:paraId="5386F863" w14:textId="7DB9740F" w:rsidR="000167F7" w:rsidRPr="002E4611" w:rsidRDefault="000167F7" w:rsidP="00DB5A8B">
      <w:pPr>
        <w:rPr>
          <w:rFonts w:ascii="Arial" w:hAnsi="Arial" w:cs="Arial"/>
          <w:color w:val="auto"/>
        </w:rPr>
      </w:pPr>
      <w:r w:rsidRPr="002E4611">
        <w:rPr>
          <w:rFonts w:ascii="Arial" w:eastAsia="Calibri" w:hAnsi="Arial" w:cs="Arial"/>
          <w:color w:val="auto"/>
          <w:szCs w:val="22"/>
        </w:rPr>
        <w:t xml:space="preserve">At the time of </w:t>
      </w:r>
      <w:r w:rsidR="006A27A5">
        <w:rPr>
          <w:rFonts w:ascii="Arial" w:eastAsia="Calibri" w:hAnsi="Arial" w:cs="Arial"/>
          <w:color w:val="auto"/>
          <w:szCs w:val="22"/>
        </w:rPr>
        <w:t>performance report decision</w:t>
      </w:r>
      <w:r w:rsidRPr="002E4611">
        <w:rPr>
          <w:rFonts w:ascii="Arial" w:eastAsia="Calibri" w:hAnsi="Arial" w:cs="Arial"/>
          <w:color w:val="auto"/>
          <w:szCs w:val="22"/>
        </w:rPr>
        <w:t>, the service:</w:t>
      </w:r>
    </w:p>
    <w:p w14:paraId="7BF3CFAB" w14:textId="77777777" w:rsidR="000167F7" w:rsidRPr="009E0178" w:rsidRDefault="000167F7" w:rsidP="000167F7">
      <w:pPr>
        <w:pStyle w:val="ListParagraph"/>
        <w:numPr>
          <w:ilvl w:val="0"/>
          <w:numId w:val="25"/>
        </w:numPr>
        <w:tabs>
          <w:tab w:val="clear" w:pos="357"/>
        </w:tabs>
        <w:spacing w:after="0"/>
        <w:contextualSpacing w:val="0"/>
        <w:rPr>
          <w:rFonts w:ascii="Arial" w:hAnsi="Arial" w:cs="Arial"/>
          <w:color w:val="auto"/>
        </w:rPr>
      </w:pPr>
      <w:r>
        <w:rPr>
          <w:rFonts w:ascii="Arial" w:hAnsi="Arial" w:cs="Arial"/>
          <w:color w:val="auto"/>
        </w:rPr>
        <w:t xml:space="preserve">Demonstrating the </w:t>
      </w:r>
      <w:r w:rsidRPr="002E4611">
        <w:rPr>
          <w:rFonts w:ascii="Arial" w:hAnsi="Arial" w:cs="Arial"/>
          <w:color w:val="auto"/>
        </w:rPr>
        <w:t>deliver</w:t>
      </w:r>
      <w:r>
        <w:rPr>
          <w:rFonts w:ascii="Arial" w:hAnsi="Arial" w:cs="Arial"/>
          <w:color w:val="auto"/>
        </w:rPr>
        <w:t xml:space="preserve">y of </w:t>
      </w:r>
      <w:r w:rsidRPr="002E4611">
        <w:rPr>
          <w:rFonts w:ascii="Arial" w:hAnsi="Arial" w:cs="Arial"/>
          <w:color w:val="auto"/>
        </w:rPr>
        <w:t>services</w:t>
      </w:r>
      <w:r>
        <w:rPr>
          <w:rFonts w:ascii="Arial" w:hAnsi="Arial" w:cs="Arial"/>
          <w:color w:val="auto"/>
        </w:rPr>
        <w:t xml:space="preserve"> to</w:t>
      </w:r>
      <w:r w:rsidRPr="002E4611">
        <w:rPr>
          <w:rFonts w:ascii="Arial" w:eastAsia="Calibri" w:hAnsi="Arial" w:cs="Arial"/>
          <w:color w:val="auto"/>
        </w:rPr>
        <w:t xml:space="preserve"> consumers from all backgrounds </w:t>
      </w:r>
      <w:r>
        <w:rPr>
          <w:rFonts w:ascii="Arial" w:eastAsia="Calibri" w:hAnsi="Arial" w:cs="Arial"/>
          <w:color w:val="auto"/>
        </w:rPr>
        <w:t xml:space="preserve">in a </w:t>
      </w:r>
      <w:r w:rsidRPr="002E4611">
        <w:rPr>
          <w:rStyle w:val="BodyTextChar"/>
          <w:rFonts w:eastAsiaTheme="minorHAnsi"/>
        </w:rPr>
        <w:t xml:space="preserve">culturally safe </w:t>
      </w:r>
      <w:r>
        <w:rPr>
          <w:rStyle w:val="BodyTextChar"/>
          <w:rFonts w:eastAsiaTheme="minorHAnsi"/>
        </w:rPr>
        <w:t>way</w:t>
      </w:r>
    </w:p>
    <w:p w14:paraId="5372CDED" w14:textId="77777777" w:rsidR="000167F7" w:rsidRPr="002E4611" w:rsidRDefault="000167F7" w:rsidP="000167F7">
      <w:pPr>
        <w:pStyle w:val="ListParagraph"/>
        <w:numPr>
          <w:ilvl w:val="0"/>
          <w:numId w:val="25"/>
        </w:numPr>
        <w:tabs>
          <w:tab w:val="clear" w:pos="357"/>
        </w:tabs>
        <w:spacing w:after="0"/>
        <w:contextualSpacing w:val="0"/>
        <w:rPr>
          <w:rStyle w:val="BodyTextChar"/>
          <w:rFonts w:eastAsia="Calibri"/>
        </w:rPr>
      </w:pPr>
      <w:r>
        <w:rPr>
          <w:rStyle w:val="BodyTextChar"/>
          <w:rFonts w:eastAsiaTheme="minorHAnsi"/>
        </w:rPr>
        <w:t xml:space="preserve">Evidencing the utilisation of a </w:t>
      </w:r>
      <w:r w:rsidRPr="002E4611">
        <w:rPr>
          <w:rStyle w:val="BodyTextChar"/>
          <w:rFonts w:eastAsiaTheme="minorHAnsi"/>
        </w:rPr>
        <w:t>dignity of risk approach to support</w:t>
      </w:r>
      <w:r>
        <w:rPr>
          <w:rStyle w:val="BodyTextChar"/>
          <w:rFonts w:eastAsiaTheme="minorHAnsi"/>
        </w:rPr>
        <w:t xml:space="preserve"> </w:t>
      </w:r>
      <w:r w:rsidRPr="002E4611">
        <w:rPr>
          <w:rStyle w:val="BodyTextChar"/>
          <w:rFonts w:eastAsiaTheme="minorHAnsi"/>
        </w:rPr>
        <w:t xml:space="preserve">consumers </w:t>
      </w:r>
      <w:r>
        <w:rPr>
          <w:rStyle w:val="BodyTextChar"/>
          <w:rFonts w:eastAsiaTheme="minorHAnsi"/>
        </w:rPr>
        <w:t xml:space="preserve">in </w:t>
      </w:r>
      <w:r w:rsidRPr="002E4611">
        <w:rPr>
          <w:rStyle w:val="BodyTextChar"/>
          <w:rFonts w:eastAsiaTheme="minorHAnsi"/>
        </w:rPr>
        <w:t>tak</w:t>
      </w:r>
      <w:r>
        <w:rPr>
          <w:rStyle w:val="BodyTextChar"/>
          <w:rFonts w:eastAsiaTheme="minorHAnsi"/>
        </w:rPr>
        <w:t xml:space="preserve">ing </w:t>
      </w:r>
      <w:r w:rsidRPr="002E4611">
        <w:rPr>
          <w:rStyle w:val="BodyTextChar"/>
          <w:rFonts w:eastAsiaTheme="minorHAnsi"/>
        </w:rPr>
        <w:t>risks</w:t>
      </w:r>
    </w:p>
    <w:p w14:paraId="7652F235" w14:textId="77777777" w:rsidR="000167F7" w:rsidRPr="002E4611" w:rsidRDefault="000167F7" w:rsidP="000167F7">
      <w:pPr>
        <w:pStyle w:val="ListParagraph"/>
        <w:numPr>
          <w:ilvl w:val="0"/>
          <w:numId w:val="25"/>
        </w:numPr>
        <w:tabs>
          <w:tab w:val="clear" w:pos="357"/>
        </w:tabs>
        <w:spacing w:after="0"/>
        <w:contextualSpacing w:val="0"/>
        <w:rPr>
          <w:rFonts w:ascii="Arial" w:eastAsia="Calibri" w:hAnsi="Arial" w:cs="Arial"/>
        </w:rPr>
      </w:pPr>
      <w:r>
        <w:rPr>
          <w:rFonts w:ascii="Arial" w:eastAsia="Calibri" w:hAnsi="Arial" w:cs="Arial"/>
        </w:rPr>
        <w:t xml:space="preserve">Evidencing the provision of </w:t>
      </w:r>
      <w:r w:rsidRPr="002E4611">
        <w:rPr>
          <w:rFonts w:ascii="Arial" w:eastAsia="Calibri" w:hAnsi="Arial" w:cs="Arial"/>
        </w:rPr>
        <w:t>information to consumer</w:t>
      </w:r>
      <w:r>
        <w:rPr>
          <w:rFonts w:ascii="Arial" w:eastAsia="Calibri" w:hAnsi="Arial" w:cs="Arial"/>
        </w:rPr>
        <w:t>s</w:t>
      </w:r>
      <w:r w:rsidRPr="002E4611">
        <w:rPr>
          <w:rFonts w:ascii="Arial" w:eastAsia="Calibri" w:hAnsi="Arial" w:cs="Arial"/>
        </w:rPr>
        <w:t xml:space="preserve"> that is current, accurate</w:t>
      </w:r>
      <w:r>
        <w:rPr>
          <w:rFonts w:ascii="Arial" w:eastAsia="Calibri" w:hAnsi="Arial" w:cs="Arial"/>
        </w:rPr>
        <w:t>,</w:t>
      </w:r>
      <w:r w:rsidRPr="002E4611">
        <w:rPr>
          <w:rFonts w:ascii="Arial" w:eastAsia="Calibri" w:hAnsi="Arial" w:cs="Arial"/>
        </w:rPr>
        <w:t xml:space="preserve"> timely and understand</w:t>
      </w:r>
      <w:r>
        <w:rPr>
          <w:rFonts w:ascii="Arial" w:eastAsia="Calibri" w:hAnsi="Arial" w:cs="Arial"/>
        </w:rPr>
        <w:t>able</w:t>
      </w:r>
    </w:p>
    <w:p w14:paraId="6722D7C8" w14:textId="77777777" w:rsidR="000167F7" w:rsidRPr="00DA5BE4" w:rsidRDefault="000167F7" w:rsidP="000167F7">
      <w:pPr>
        <w:pStyle w:val="ListParagraph"/>
        <w:numPr>
          <w:ilvl w:val="0"/>
          <w:numId w:val="25"/>
        </w:numPr>
        <w:tabs>
          <w:tab w:val="clear" w:pos="357"/>
        </w:tabs>
        <w:spacing w:after="0"/>
        <w:contextualSpacing w:val="0"/>
        <w:rPr>
          <w:rFonts w:ascii="Arial" w:hAnsi="Arial" w:cs="Arial"/>
          <w:color w:val="auto"/>
        </w:rPr>
      </w:pPr>
      <w:r>
        <w:rPr>
          <w:rFonts w:ascii="Arial" w:eastAsia="Calibri" w:hAnsi="Arial" w:cs="Arial"/>
        </w:rPr>
        <w:t xml:space="preserve">Demonstrating a respectful approach to managing </w:t>
      </w:r>
      <w:r w:rsidRPr="002E4611">
        <w:rPr>
          <w:rFonts w:ascii="Arial" w:eastAsia="Calibri" w:hAnsi="Arial" w:cs="Arial"/>
        </w:rPr>
        <w:t>consumer</w:t>
      </w:r>
      <w:r>
        <w:rPr>
          <w:rFonts w:ascii="Arial" w:eastAsia="Calibri" w:hAnsi="Arial" w:cs="Arial"/>
        </w:rPr>
        <w:t xml:space="preserve"> </w:t>
      </w:r>
      <w:r w:rsidRPr="002E4611">
        <w:rPr>
          <w:rFonts w:ascii="Arial" w:eastAsia="Calibri" w:hAnsi="Arial" w:cs="Arial"/>
        </w:rPr>
        <w:t xml:space="preserve">privacy and </w:t>
      </w:r>
      <w:r>
        <w:rPr>
          <w:rFonts w:ascii="Arial" w:eastAsia="Calibri" w:hAnsi="Arial" w:cs="Arial"/>
        </w:rPr>
        <w:t xml:space="preserve">evidencing </w:t>
      </w:r>
      <w:r w:rsidRPr="002E4611">
        <w:rPr>
          <w:rFonts w:ascii="Arial" w:eastAsia="Calibri" w:hAnsi="Arial" w:cs="Arial"/>
        </w:rPr>
        <w:t xml:space="preserve">processes to protect </w:t>
      </w:r>
      <w:r>
        <w:rPr>
          <w:rFonts w:ascii="Arial" w:eastAsia="Calibri" w:hAnsi="Arial" w:cs="Arial"/>
        </w:rPr>
        <w:t xml:space="preserve">consumers </w:t>
      </w:r>
      <w:r w:rsidRPr="002E4611">
        <w:rPr>
          <w:rFonts w:ascii="Arial" w:eastAsia="Calibri" w:hAnsi="Arial" w:cs="Arial"/>
        </w:rPr>
        <w:t>personal information</w:t>
      </w:r>
    </w:p>
    <w:p w14:paraId="3D04F39E" w14:textId="6B70A3AC" w:rsidR="00DB5A8B" w:rsidRDefault="000167F7" w:rsidP="00DB5A8B">
      <w:pPr>
        <w:spacing w:before="120" w:after="0"/>
        <w:rPr>
          <w:rFonts w:ascii="Arial" w:hAnsi="Arial" w:cs="Arial"/>
          <w:color w:val="auto"/>
        </w:rPr>
      </w:pPr>
      <w:r w:rsidRPr="002E4611">
        <w:rPr>
          <w:rFonts w:ascii="Arial" w:hAnsi="Arial" w:cs="Arial"/>
          <w:color w:val="auto"/>
        </w:rPr>
        <w:t xml:space="preserve">The Quality Standard for </w:t>
      </w:r>
      <w:r>
        <w:rPr>
          <w:rFonts w:ascii="Arial" w:hAnsi="Arial" w:cs="Arial"/>
          <w:color w:val="auto"/>
        </w:rPr>
        <w:t>CHSP and HCP</w:t>
      </w:r>
      <w:r w:rsidRPr="002E4611">
        <w:rPr>
          <w:rFonts w:ascii="Arial" w:hAnsi="Arial" w:cs="Arial"/>
          <w:color w:val="auto"/>
        </w:rPr>
        <w:t xml:space="preserve"> is assessed as </w:t>
      </w:r>
      <w:r>
        <w:rPr>
          <w:rFonts w:ascii="Arial" w:hAnsi="Arial" w:cs="Arial"/>
          <w:color w:val="auto"/>
        </w:rPr>
        <w:t>c</w:t>
      </w:r>
      <w:r w:rsidRPr="002E4611">
        <w:rPr>
          <w:rFonts w:ascii="Arial" w:hAnsi="Arial" w:cs="Arial"/>
          <w:color w:val="auto"/>
        </w:rPr>
        <w:t xml:space="preserve">ompliant as six of the six specific requirements have been assessed as </w:t>
      </w:r>
      <w:r>
        <w:rPr>
          <w:rFonts w:ascii="Arial" w:hAnsi="Arial" w:cs="Arial"/>
          <w:color w:val="auto"/>
        </w:rPr>
        <w:t>c</w:t>
      </w:r>
      <w:r w:rsidRPr="002E4611">
        <w:rPr>
          <w:rFonts w:ascii="Arial" w:hAnsi="Arial" w:cs="Arial"/>
          <w:color w:val="auto"/>
        </w:rPr>
        <w:t>ompliant.</w:t>
      </w:r>
      <w:r w:rsidR="00DB5A8B">
        <w:rPr>
          <w:rFonts w:ascii="Arial" w:hAnsi="Arial" w:cs="Arial"/>
          <w:color w:val="auto"/>
        </w:rPr>
        <w:br w:type="page"/>
      </w:r>
    </w:p>
    <w:p w14:paraId="4A98D10D" w14:textId="77777777" w:rsidR="00683F6C"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2160A" w14:paraId="4A98D111"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A98D10E" w14:textId="77777777" w:rsidR="00683F6C" w:rsidRPr="003217D3" w:rsidRDefault="00683F6C" w:rsidP="00683F6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A98D10F" w14:textId="3B0249FF" w:rsidR="00683F6C" w:rsidRPr="003217D3" w:rsidRDefault="00683F6C" w:rsidP="00683F6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A98D110"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16"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12"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A98D113"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A98D114" w14:textId="73AD32DA"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Non-compliant</w:t>
                </w:r>
              </w:sdtContent>
            </w:sdt>
            <w:r w:rsidR="00683F6C" w:rsidRPr="00CC646C">
              <w:rPr>
                <w:rFonts w:ascii="Arial" w:hAnsi="Arial" w:cs="Arial"/>
                <w:color w:val="auto"/>
              </w:rPr>
              <w:t xml:space="preserve"> </w:t>
            </w:r>
          </w:p>
        </w:tc>
        <w:tc>
          <w:tcPr>
            <w:tcW w:w="1982" w:type="dxa"/>
            <w:shd w:val="clear" w:color="auto" w:fill="auto"/>
            <w:vAlign w:val="top"/>
          </w:tcPr>
          <w:p w14:paraId="4A98D115" w14:textId="08F66673"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1B"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17"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A98D118"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A98D119" w14:textId="3DF91E76"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1A" w14:textId="72F18A24"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22"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1C"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A98D11D"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98D11E" w14:textId="77777777" w:rsidR="00683F6C" w:rsidRPr="00244176" w:rsidRDefault="00683F6C" w:rsidP="00683F6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98D11F" w14:textId="77777777" w:rsidR="00683F6C" w:rsidRPr="00244176" w:rsidRDefault="00683F6C" w:rsidP="00683F6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A98D120" w14:textId="2FF338E1"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21" w14:textId="605BE18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27"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23"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A98D124"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A98D125" w14:textId="47D3EDDE"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26" w14:textId="0359151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2C"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2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A98D129"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A98D12A" w14:textId="41A6B9D6"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27A5">
                  <w:rPr>
                    <w:rFonts w:ascii="Arial" w:hAnsi="Arial" w:cs="Arial"/>
                    <w:color w:val="auto"/>
                  </w:rPr>
                  <w:t>Compliant</w:t>
                </w:r>
              </w:sdtContent>
            </w:sdt>
            <w:r w:rsidR="00683F6C" w:rsidRPr="00CC646C">
              <w:rPr>
                <w:rFonts w:ascii="Arial" w:hAnsi="Arial" w:cs="Arial"/>
                <w:color w:val="auto"/>
              </w:rPr>
              <w:t xml:space="preserve"> </w:t>
            </w:r>
          </w:p>
        </w:tc>
        <w:tc>
          <w:tcPr>
            <w:tcW w:w="1982" w:type="dxa"/>
            <w:shd w:val="clear" w:color="auto" w:fill="auto"/>
            <w:vAlign w:val="top"/>
          </w:tcPr>
          <w:p w14:paraId="4A98D12B" w14:textId="43628AF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bookmarkEnd w:id="2"/>
    <w:p w14:paraId="4A98D12D" w14:textId="73252307" w:rsidR="00683F6C" w:rsidRDefault="00683F6C" w:rsidP="00683F6C">
      <w:pPr>
        <w:pStyle w:val="Heading20"/>
        <w:tabs>
          <w:tab w:val="left" w:pos="1890"/>
        </w:tabs>
      </w:pPr>
      <w:r w:rsidRPr="00A36AA9">
        <w:t>Findings</w:t>
      </w:r>
    </w:p>
    <w:p w14:paraId="62A5832E" w14:textId="3E224352" w:rsidR="006A27A5" w:rsidRPr="002E4611" w:rsidRDefault="006A27A5" w:rsidP="006A27A5">
      <w:pPr>
        <w:spacing w:after="0"/>
        <w:rPr>
          <w:rFonts w:ascii="Arial" w:hAnsi="Arial" w:cs="Arial"/>
          <w:color w:val="auto"/>
        </w:rPr>
      </w:pPr>
      <w:r w:rsidRPr="002E4611">
        <w:rPr>
          <w:rFonts w:ascii="Arial" w:eastAsia="Calibri" w:hAnsi="Arial" w:cs="Arial"/>
          <w:color w:val="auto"/>
          <w:szCs w:val="22"/>
        </w:rPr>
        <w:t xml:space="preserve">At the time of </w:t>
      </w:r>
      <w:r>
        <w:rPr>
          <w:rFonts w:ascii="Arial" w:eastAsia="Calibri" w:hAnsi="Arial" w:cs="Arial"/>
          <w:color w:val="auto"/>
          <w:szCs w:val="22"/>
        </w:rPr>
        <w:t>performance report decision</w:t>
      </w:r>
      <w:r w:rsidRPr="002E4611">
        <w:rPr>
          <w:rFonts w:ascii="Arial" w:eastAsia="Calibri" w:hAnsi="Arial" w:cs="Arial"/>
          <w:color w:val="auto"/>
          <w:szCs w:val="22"/>
        </w:rPr>
        <w:t>, the service:</w:t>
      </w:r>
    </w:p>
    <w:p w14:paraId="152E129D" w14:textId="1B199E09" w:rsidR="0052034A" w:rsidRPr="00220376" w:rsidRDefault="0052034A" w:rsidP="00DB5A8B">
      <w:pPr>
        <w:pStyle w:val="ListParagraph"/>
        <w:numPr>
          <w:ilvl w:val="0"/>
          <w:numId w:val="31"/>
        </w:numPr>
        <w:spacing w:before="120" w:after="0"/>
        <w:rPr>
          <w:rFonts w:ascii="Arial" w:eastAsia="Calibri" w:hAnsi="Arial" w:cs="Arial"/>
          <w:color w:val="auto"/>
          <w:szCs w:val="22"/>
        </w:rPr>
      </w:pPr>
      <w:r w:rsidRPr="00220376">
        <w:rPr>
          <w:rFonts w:ascii="Arial" w:eastAsia="Calibri" w:hAnsi="Arial" w:cs="Arial"/>
          <w:color w:val="auto"/>
          <w:szCs w:val="22"/>
        </w:rPr>
        <w:t xml:space="preserve">Demonstrated consumer needs, goals, and preferences are identified and used to guide care and services, including advanced care planning </w:t>
      </w:r>
    </w:p>
    <w:p w14:paraId="1BD6CCA2" w14:textId="7338A91C" w:rsidR="0052034A" w:rsidRPr="00220376" w:rsidRDefault="0052034A" w:rsidP="0052034A">
      <w:pPr>
        <w:pStyle w:val="ListParagraph"/>
        <w:numPr>
          <w:ilvl w:val="0"/>
          <w:numId w:val="31"/>
        </w:numPr>
        <w:spacing w:after="0"/>
        <w:rPr>
          <w:rFonts w:ascii="Arial" w:eastAsia="Calibri" w:hAnsi="Arial" w:cs="Arial"/>
          <w:color w:val="auto"/>
          <w:szCs w:val="22"/>
        </w:rPr>
      </w:pPr>
      <w:r w:rsidRPr="00220376">
        <w:rPr>
          <w:rFonts w:ascii="Arial" w:eastAsia="Calibri" w:hAnsi="Arial" w:cs="Arial"/>
          <w:color w:val="auto"/>
          <w:szCs w:val="22"/>
        </w:rPr>
        <w:t xml:space="preserve">Demonstrated a partnership approach to consumer assessment and service planning </w:t>
      </w:r>
    </w:p>
    <w:p w14:paraId="40D08DA5" w14:textId="6861FAE6" w:rsidR="0052034A" w:rsidRDefault="0052034A" w:rsidP="0052034A">
      <w:pPr>
        <w:pStyle w:val="ListParagraph"/>
        <w:numPr>
          <w:ilvl w:val="0"/>
          <w:numId w:val="31"/>
        </w:numPr>
        <w:spacing w:after="0"/>
        <w:rPr>
          <w:rFonts w:ascii="Arial" w:eastAsia="Calibri" w:hAnsi="Arial" w:cs="Arial"/>
          <w:color w:val="auto"/>
          <w:szCs w:val="22"/>
        </w:rPr>
      </w:pPr>
      <w:r w:rsidRPr="00220376">
        <w:rPr>
          <w:rFonts w:ascii="Arial" w:eastAsia="Calibri" w:hAnsi="Arial" w:cs="Arial"/>
          <w:color w:val="auto"/>
          <w:szCs w:val="22"/>
        </w:rPr>
        <w:t>Demonstrated outcomes of assessment and planning are effectively communicated to the consumer</w:t>
      </w:r>
    </w:p>
    <w:p w14:paraId="11E34065" w14:textId="7314BE9F" w:rsidR="00D135A7" w:rsidRPr="00220376" w:rsidRDefault="00D135A7" w:rsidP="0052034A">
      <w:pPr>
        <w:pStyle w:val="ListParagraph"/>
        <w:numPr>
          <w:ilvl w:val="0"/>
          <w:numId w:val="31"/>
        </w:numPr>
        <w:spacing w:after="0"/>
        <w:rPr>
          <w:rFonts w:ascii="Arial" w:eastAsia="Calibri" w:hAnsi="Arial" w:cs="Arial"/>
          <w:color w:val="auto"/>
          <w:szCs w:val="22"/>
        </w:rPr>
      </w:pPr>
      <w:r>
        <w:rPr>
          <w:rFonts w:ascii="Arial" w:eastAsia="Calibri" w:hAnsi="Arial" w:cs="Arial"/>
          <w:color w:val="auto"/>
          <w:szCs w:val="22"/>
        </w:rPr>
        <w:t>Demonstrated</w:t>
      </w:r>
      <w:r w:rsidRPr="00220376">
        <w:rPr>
          <w:rFonts w:ascii="Arial" w:eastAsia="Calibri" w:hAnsi="Arial" w:cs="Arial"/>
          <w:color w:val="auto"/>
          <w:szCs w:val="22"/>
        </w:rPr>
        <w:t xml:space="preserve"> </w:t>
      </w:r>
      <w:r w:rsidRPr="00220376">
        <w:rPr>
          <w:rFonts w:ascii="Arial" w:hAnsi="Arial" w:cs="Arial"/>
          <w:color w:val="auto"/>
          <w:szCs w:val="22"/>
        </w:rPr>
        <w:t xml:space="preserve">care and services are reviewed for effectiveness regularly, when a consumer’s circumstance changes or when an incident may impact on the needs, goals or preferences of the consumer. </w:t>
      </w:r>
      <w:r>
        <w:rPr>
          <w:rFonts w:ascii="Arial" w:hAnsi="Arial" w:cs="Arial"/>
          <w:color w:val="auto"/>
          <w:szCs w:val="22"/>
        </w:rPr>
        <w:t xml:space="preserve">The service </w:t>
      </w:r>
      <w:r w:rsidRPr="00220376">
        <w:rPr>
          <w:rFonts w:ascii="Arial" w:hAnsi="Arial" w:cs="Arial"/>
          <w:color w:val="auto"/>
          <w:szCs w:val="22"/>
        </w:rPr>
        <w:t xml:space="preserve">reviews care and services annually, review </w:t>
      </w:r>
      <w:r w:rsidRPr="00220376">
        <w:rPr>
          <w:rFonts w:ascii="Arial" w:hAnsi="Arial" w:cs="Arial"/>
          <w:color w:val="auto"/>
          <w:szCs w:val="22"/>
        </w:rPr>
        <w:lastRenderedPageBreak/>
        <w:t xml:space="preserve">documentation is complete and refers to a previous assessment which staff could not always locate on file. The service could not demonstrate that when incidents, changes of circumstance or concerns occur, </w:t>
      </w:r>
      <w:r w:rsidRPr="00220376">
        <w:rPr>
          <w:rFonts w:ascii="Arial" w:hAnsi="Arial" w:cs="Arial"/>
        </w:rPr>
        <w:t>the consumer is reassessed to determine whether they require additional or different services and supports to enable them to continue safely living at home</w:t>
      </w:r>
    </w:p>
    <w:p w14:paraId="3B6D64E3" w14:textId="422C6D93" w:rsidR="00D135A7" w:rsidRDefault="00D135A7" w:rsidP="00DB5A8B">
      <w:pPr>
        <w:spacing w:before="120"/>
        <w:rPr>
          <w:rFonts w:ascii="Arial" w:eastAsia="Calibri" w:hAnsi="Arial" w:cs="Arial"/>
          <w:color w:val="auto"/>
          <w:szCs w:val="22"/>
        </w:rPr>
      </w:pPr>
      <w:r w:rsidRPr="00D135A7">
        <w:rPr>
          <w:rFonts w:ascii="Arial" w:eastAsia="Calibri" w:hAnsi="Arial" w:cs="Arial"/>
          <w:color w:val="auto"/>
          <w:szCs w:val="22"/>
        </w:rPr>
        <w:t>At the time of performance report decision, the service did not:</w:t>
      </w:r>
    </w:p>
    <w:p w14:paraId="4E789D75" w14:textId="237FA87D" w:rsidR="00D135A7" w:rsidRPr="00D135A7" w:rsidRDefault="00D135A7" w:rsidP="00D135A7">
      <w:pPr>
        <w:pStyle w:val="ListParagraph"/>
        <w:numPr>
          <w:ilvl w:val="0"/>
          <w:numId w:val="27"/>
        </w:numPr>
        <w:spacing w:after="0"/>
        <w:rPr>
          <w:rFonts w:ascii="Arial" w:eastAsia="Calibri" w:hAnsi="Arial" w:cs="Arial"/>
          <w:color w:val="auto"/>
          <w:szCs w:val="22"/>
        </w:rPr>
      </w:pPr>
      <w:r w:rsidRPr="00220376">
        <w:rPr>
          <w:rFonts w:ascii="Arial" w:hAnsi="Arial" w:cs="Arial"/>
          <w:szCs w:val="22"/>
        </w:rPr>
        <w:t xml:space="preserve">Did not demonstrate assessment and planning, including consideration of risks, to inform the delivery of safe and effective care and services. Of the 13 consumer care files reviewed, documentation on 6 of the files does not show that assessment and planning </w:t>
      </w:r>
      <w:proofErr w:type="gramStart"/>
      <w:r w:rsidRPr="00220376">
        <w:rPr>
          <w:rFonts w:ascii="Arial" w:hAnsi="Arial" w:cs="Arial"/>
          <w:szCs w:val="22"/>
        </w:rPr>
        <w:t>considers</w:t>
      </w:r>
      <w:proofErr w:type="gramEnd"/>
      <w:r w:rsidRPr="00220376">
        <w:rPr>
          <w:rFonts w:ascii="Arial" w:hAnsi="Arial" w:cs="Arial"/>
          <w:szCs w:val="22"/>
        </w:rPr>
        <w:t xml:space="preserve"> and addresses risks such as falls to guide care. Risks associated with the consumer’s individual condition and health history are not always identified. Where risks are identified, they are not always assessed using validated risk assessment tools. Risks and strategies to ensure services are safe and effective are not consistently documented in care plans.</w:t>
      </w:r>
    </w:p>
    <w:p w14:paraId="69C69E50" w14:textId="260AD5A1" w:rsidR="0052034A" w:rsidRDefault="0052034A" w:rsidP="00DB5A8B">
      <w:pPr>
        <w:spacing w:before="120" w:after="0"/>
        <w:rPr>
          <w:rFonts w:ascii="Arial" w:hAnsi="Arial" w:cs="Arial"/>
        </w:rPr>
      </w:pPr>
      <w:r w:rsidRPr="00220376">
        <w:rPr>
          <w:rFonts w:ascii="Arial" w:hAnsi="Arial" w:cs="Arial"/>
        </w:rPr>
        <w:t xml:space="preserve">In response to the Assessment Team Report in relation to standard 2(3)(a) the service advised Community Interlink provides support and guidance through case management to consumers who are living independently.  The Service advised some of these consumers have full time carers or informal supports, other rely solely on paid supports selected by the consumer. Community Interlink does not provide direct care to these consumers, these services are provided by other providers. </w:t>
      </w:r>
    </w:p>
    <w:p w14:paraId="08B258A2" w14:textId="29E8A30C" w:rsidR="00220376" w:rsidRDefault="00220376" w:rsidP="00DB5A8B">
      <w:pPr>
        <w:spacing w:before="120" w:after="0"/>
        <w:rPr>
          <w:rFonts w:ascii="Arial" w:hAnsi="Arial" w:cs="Arial"/>
        </w:rPr>
      </w:pPr>
      <w:r w:rsidRPr="00220376">
        <w:rPr>
          <w:rFonts w:ascii="Arial" w:hAnsi="Arial" w:cs="Arial"/>
        </w:rPr>
        <w:t>In response to the Assessment Team Report in relation to standard 2(3</w:t>
      </w:r>
      <w:r>
        <w:rPr>
          <w:rFonts w:ascii="Arial" w:hAnsi="Arial" w:cs="Arial"/>
        </w:rPr>
        <w:t>)(e) the service advised that there are policies and procedures for assessment and care planning to guide staff. The service intends to develop a detailed process for local information management to improve functionality and access to documents for staff. The service further intends to embed the incident management for accidents and incidents reported to case managers or care coordinators inclusive of an escalation, review and recommendation phase and status reports. Training for Case managers and Service Support Coordinators to support this revised approach to accident and incident management</w:t>
      </w:r>
      <w:r w:rsidR="00F676E5">
        <w:rPr>
          <w:rFonts w:ascii="Arial" w:hAnsi="Arial" w:cs="Arial"/>
        </w:rPr>
        <w:t xml:space="preserve">. </w:t>
      </w:r>
    </w:p>
    <w:p w14:paraId="418A5BDD" w14:textId="176E53F4" w:rsidR="00F676E5" w:rsidRPr="00DB5A8B" w:rsidRDefault="00F676E5" w:rsidP="00DB5A8B">
      <w:pPr>
        <w:spacing w:before="120" w:after="0"/>
        <w:rPr>
          <w:rFonts w:ascii="Arial" w:hAnsi="Arial" w:cs="Arial"/>
        </w:rPr>
      </w:pPr>
      <w:r w:rsidRPr="00DB5A8B">
        <w:rPr>
          <w:rFonts w:ascii="Arial" w:hAnsi="Arial" w:cs="Arial"/>
        </w:rPr>
        <w:t xml:space="preserve">Based on the information provided by the service, it will take time for the proposed actions identified in the Continuous Improvement Plan to become embedded. The Quality Standard for CHSP </w:t>
      </w:r>
      <w:r w:rsidR="007C4746" w:rsidRPr="00DB5A8B">
        <w:rPr>
          <w:rFonts w:ascii="Arial" w:hAnsi="Arial" w:cs="Arial"/>
        </w:rPr>
        <w:t xml:space="preserve">is assessed as compliant as six of the six specific requirements have been assessed as compliant </w:t>
      </w:r>
      <w:r w:rsidRPr="00DB5A8B">
        <w:rPr>
          <w:rFonts w:ascii="Arial" w:hAnsi="Arial" w:cs="Arial"/>
        </w:rPr>
        <w:t xml:space="preserve">and HCP is assessed as non- compliant as </w:t>
      </w:r>
      <w:r w:rsidR="006A27A5" w:rsidRPr="00DB5A8B">
        <w:rPr>
          <w:rFonts w:ascii="Arial" w:hAnsi="Arial" w:cs="Arial"/>
        </w:rPr>
        <w:t>one</w:t>
      </w:r>
      <w:r w:rsidRPr="00DB5A8B">
        <w:rPr>
          <w:rFonts w:ascii="Arial" w:hAnsi="Arial" w:cs="Arial"/>
        </w:rPr>
        <w:t xml:space="preserve"> of the six specific requirements have been assessed as non-compliant.</w:t>
      </w:r>
      <w:r w:rsidR="006A27A5" w:rsidRPr="00DB5A8B">
        <w:rPr>
          <w:rFonts w:ascii="Arial" w:hAnsi="Arial" w:cs="Arial"/>
        </w:rPr>
        <w:t xml:space="preserve"> Whilst the assessment team made a finding of not compliant in relation to requirement 2(3)(e), I have considered the response of the service in making my decision, and on balance I find the service compliant for this requirement. </w:t>
      </w:r>
    </w:p>
    <w:p w14:paraId="4F568B62" w14:textId="77777777" w:rsidR="00DB5A8B" w:rsidRDefault="00DB5A8B" w:rsidP="00D135A7">
      <w:pPr>
        <w:spacing w:after="0"/>
        <w:rPr>
          <w:rFonts w:ascii="Arial" w:hAnsi="Arial" w:cs="Arial"/>
          <w:b/>
          <w:sz w:val="30"/>
          <w:szCs w:val="30"/>
        </w:rPr>
      </w:pPr>
      <w:r>
        <w:rPr>
          <w:rFonts w:ascii="Arial" w:hAnsi="Arial" w:cs="Arial"/>
          <w:b/>
          <w:sz w:val="30"/>
          <w:szCs w:val="30"/>
        </w:rPr>
        <w:br w:type="page"/>
      </w:r>
    </w:p>
    <w:p w14:paraId="4A98D12F" w14:textId="2EA371EE" w:rsidR="00683F6C" w:rsidRDefault="00683F6C" w:rsidP="00D135A7">
      <w:pPr>
        <w:spacing w:after="0"/>
        <w:rPr>
          <w:rFonts w:ascii="Arial" w:hAnsi="Arial" w:cs="Arial"/>
          <w:b/>
          <w:sz w:val="30"/>
          <w:szCs w:val="30"/>
        </w:rPr>
      </w:pPr>
      <w:r w:rsidRPr="00D135A7">
        <w:rPr>
          <w:rFonts w:ascii="Arial" w:hAnsi="Arial" w:cs="Arial"/>
          <w:b/>
          <w:sz w:val="30"/>
          <w:szCs w:val="30"/>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2160A" w14:paraId="4A98D133" w14:textId="77777777" w:rsidTr="00DB5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8D130" w14:textId="77777777" w:rsidR="00683F6C" w:rsidRPr="003217D3" w:rsidRDefault="00683F6C" w:rsidP="00683F6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8D131" w14:textId="605A728B"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8D132"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3B"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4"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5"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98D136" w14:textId="77777777" w:rsidR="00683F6C" w:rsidRPr="00244176" w:rsidRDefault="00683F6C" w:rsidP="00683F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98D137" w14:textId="77777777" w:rsidR="00683F6C" w:rsidRPr="00244176" w:rsidRDefault="00683F6C" w:rsidP="00683F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98D138" w14:textId="77777777" w:rsidR="00683F6C" w:rsidRPr="00244176" w:rsidRDefault="00683F6C" w:rsidP="00683F6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9" w14:textId="0EE1995C"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A" w14:textId="46F60E9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40"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C"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D"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E" w14:textId="162DA0EE"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3F" w14:textId="23242A9F"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45"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1" w14:textId="77777777" w:rsidR="00683F6C" w:rsidRPr="00244176" w:rsidRDefault="00683F6C" w:rsidP="00683F6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2" w14:textId="77777777" w:rsidR="00683F6C" w:rsidRPr="00244176" w:rsidRDefault="00683F6C" w:rsidP="00683F6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3" w14:textId="10AB0F5D"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4" w14:textId="77D0EB9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4A"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6"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7"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8" w14:textId="6F9D6768"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9" w14:textId="5F4BA3A5"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4F"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B"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C"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D" w14:textId="558AA7BA"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4E" w14:textId="27E9FAC3"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54"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0"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1"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2" w14:textId="4FC7D6E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3" w14:textId="4673F3F5"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5B"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5"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6"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98D157" w14:textId="77777777" w:rsidR="00683F6C" w:rsidRPr="00244176" w:rsidRDefault="00683F6C" w:rsidP="00683F6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A98D158" w14:textId="77777777" w:rsidR="00683F6C" w:rsidRPr="00244176" w:rsidRDefault="00683F6C" w:rsidP="00683F6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9" w14:textId="0F97CFCD"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98D15A" w14:textId="2E08EB85"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bookmarkEnd w:id="3"/>
    <w:p w14:paraId="4A98D15C" w14:textId="77777777" w:rsidR="00683F6C" w:rsidRDefault="00683F6C" w:rsidP="00683F6C">
      <w:pPr>
        <w:pStyle w:val="Heading20"/>
      </w:pPr>
      <w:r w:rsidRPr="00A36AA9">
        <w:t>Findings</w:t>
      </w:r>
    </w:p>
    <w:p w14:paraId="02A65F12" w14:textId="09592B19" w:rsidR="006A27A5" w:rsidRPr="006A27A5" w:rsidRDefault="006A27A5" w:rsidP="006A27A5">
      <w:pPr>
        <w:spacing w:after="0"/>
        <w:rPr>
          <w:rFonts w:ascii="Arial" w:hAnsi="Arial" w:cs="Arial"/>
          <w:color w:val="auto"/>
        </w:rPr>
      </w:pPr>
      <w:r w:rsidRPr="006A27A5">
        <w:rPr>
          <w:rFonts w:ascii="Arial" w:eastAsia="Calibri" w:hAnsi="Arial" w:cs="Arial"/>
          <w:color w:val="auto"/>
          <w:szCs w:val="22"/>
        </w:rPr>
        <w:t>At the time of performance report decision, the service:</w:t>
      </w:r>
    </w:p>
    <w:sdt>
      <w:sdtPr>
        <w:rPr>
          <w:rFonts w:eastAsia="Calibri"/>
          <w:color w:val="auto"/>
          <w:szCs w:val="22"/>
        </w:rPr>
        <w:alias w:val="The service is "/>
        <w:tag w:val="The service is "/>
        <w:id w:val="181397691"/>
        <w:placeholder>
          <w:docPart w:val="2EBE5A1F74024D59A0250D9F63911950"/>
        </w:placeholder>
      </w:sdtPr>
      <w:sdtEndPr>
        <w:rPr>
          <w:rFonts w:ascii="Arial" w:hAnsi="Arial" w:cs="Arial"/>
        </w:rPr>
      </w:sdtEndPr>
      <w:sdtContent>
        <w:p w14:paraId="2EC4BCD4" w14:textId="24D43B3F" w:rsidR="00F676E5" w:rsidRPr="00DB5A8B" w:rsidRDefault="00F676E5" w:rsidP="00DB5A8B">
          <w:pPr>
            <w:pStyle w:val="ListParagraph"/>
            <w:numPr>
              <w:ilvl w:val="0"/>
              <w:numId w:val="31"/>
            </w:numPr>
            <w:spacing w:before="120" w:after="0"/>
            <w:rPr>
              <w:rFonts w:ascii="Arial" w:eastAsia="Calibri" w:hAnsi="Arial" w:cs="Arial"/>
              <w:color w:val="auto"/>
              <w:szCs w:val="22"/>
            </w:rPr>
          </w:pPr>
          <w:r w:rsidRPr="00DB5A8B">
            <w:rPr>
              <w:rFonts w:ascii="Arial" w:eastAsia="Calibri" w:hAnsi="Arial" w:cs="Arial"/>
              <w:color w:val="auto"/>
              <w:szCs w:val="22"/>
            </w:rPr>
            <w:t>Demonstrated overall consumers are receiving safe and effective personal and clinical care to optimise their health and wellbeing, including effectively managing high impact or high prevalence risks for each consumer.</w:t>
          </w:r>
        </w:p>
        <w:p w14:paraId="4C8CCD2F" w14:textId="31058797" w:rsidR="00F676E5" w:rsidRPr="00DB5A8B" w:rsidRDefault="00F676E5" w:rsidP="00DB5A8B">
          <w:pPr>
            <w:pStyle w:val="ListParagraph"/>
            <w:numPr>
              <w:ilvl w:val="0"/>
              <w:numId w:val="31"/>
            </w:numPr>
            <w:spacing w:before="120" w:after="0"/>
            <w:rPr>
              <w:rFonts w:ascii="Arial" w:eastAsia="Calibri" w:hAnsi="Arial" w:cs="Arial"/>
              <w:color w:val="auto"/>
              <w:szCs w:val="22"/>
            </w:rPr>
          </w:pPr>
          <w:r w:rsidRPr="00DB5A8B">
            <w:rPr>
              <w:rFonts w:ascii="Arial" w:eastAsia="Calibri" w:hAnsi="Arial" w:cs="Arial"/>
              <w:color w:val="auto"/>
              <w:szCs w:val="22"/>
            </w:rPr>
            <w:lastRenderedPageBreak/>
            <w:t>Demonstrated making appropriate referrals, generally documenting and sharing consumer information with others who share responsibility and recognising and responding to deterioration.</w:t>
          </w:r>
        </w:p>
        <w:p w14:paraId="50A85871" w14:textId="4F466F57" w:rsidR="00F676E5" w:rsidRPr="00DB5A8B" w:rsidRDefault="00F676E5" w:rsidP="00DB5A8B">
          <w:pPr>
            <w:pStyle w:val="ListParagraph"/>
            <w:numPr>
              <w:ilvl w:val="0"/>
              <w:numId w:val="31"/>
            </w:numPr>
            <w:spacing w:before="120" w:after="0"/>
            <w:rPr>
              <w:rFonts w:ascii="Arial" w:eastAsia="Calibri" w:hAnsi="Arial" w:cs="Arial"/>
              <w:color w:val="auto"/>
              <w:szCs w:val="22"/>
            </w:rPr>
          </w:pPr>
          <w:r w:rsidRPr="00DB5A8B">
            <w:rPr>
              <w:rFonts w:ascii="Arial" w:eastAsia="Calibri" w:hAnsi="Arial" w:cs="Arial"/>
              <w:color w:val="auto"/>
              <w:szCs w:val="22"/>
            </w:rPr>
            <w:t>Demonstrated recognising and addressing the needs of consumers nearing the end of life.</w:t>
          </w:r>
        </w:p>
        <w:p w14:paraId="6555D51E" w14:textId="0340C28F" w:rsidR="00F676E5" w:rsidRPr="00DB5A8B" w:rsidRDefault="00F676E5" w:rsidP="00DB5A8B">
          <w:pPr>
            <w:pStyle w:val="ListParagraph"/>
            <w:numPr>
              <w:ilvl w:val="0"/>
              <w:numId w:val="31"/>
            </w:numPr>
            <w:spacing w:before="120" w:after="0"/>
            <w:rPr>
              <w:color w:val="auto"/>
              <w:szCs w:val="22"/>
            </w:rPr>
          </w:pPr>
          <w:r w:rsidRPr="00DB5A8B">
            <w:rPr>
              <w:rFonts w:ascii="Arial" w:eastAsia="Calibri" w:hAnsi="Arial" w:cs="Arial"/>
              <w:color w:val="auto"/>
              <w:szCs w:val="22"/>
            </w:rPr>
            <w:t xml:space="preserve">Demonstrated that infection related risks are minimised through a range of processes and promoting antibiotic stewardship. </w:t>
          </w:r>
        </w:p>
      </w:sdtContent>
    </w:sdt>
    <w:p w14:paraId="5B785F67" w14:textId="7436B7FA" w:rsidR="00F676E5" w:rsidRPr="00F676E5" w:rsidRDefault="00F676E5" w:rsidP="00DB5A8B">
      <w:pPr>
        <w:spacing w:before="120" w:after="0"/>
        <w:rPr>
          <w:rFonts w:ascii="Arial" w:eastAsia="Calibri" w:hAnsi="Arial" w:cs="Arial"/>
          <w:i/>
          <w:color w:val="auto"/>
        </w:rPr>
      </w:pPr>
      <w:r w:rsidRPr="00F676E5">
        <w:rPr>
          <w:rFonts w:ascii="Arial" w:hAnsi="Arial" w:cs="Arial"/>
          <w:color w:val="auto"/>
        </w:rPr>
        <w:t xml:space="preserve">The Quality Standard for CHSP and HCP is assessed as compliant as </w:t>
      </w:r>
      <w:r>
        <w:rPr>
          <w:rFonts w:ascii="Arial" w:hAnsi="Arial" w:cs="Arial"/>
          <w:color w:val="auto"/>
        </w:rPr>
        <w:t>seven</w:t>
      </w:r>
      <w:r w:rsidRPr="00F676E5">
        <w:rPr>
          <w:rFonts w:ascii="Arial" w:hAnsi="Arial" w:cs="Arial"/>
          <w:color w:val="auto"/>
        </w:rPr>
        <w:t xml:space="preserve"> of the s</w:t>
      </w:r>
      <w:r>
        <w:rPr>
          <w:rFonts w:ascii="Arial" w:hAnsi="Arial" w:cs="Arial"/>
          <w:color w:val="auto"/>
        </w:rPr>
        <w:t xml:space="preserve">even </w:t>
      </w:r>
      <w:r w:rsidRPr="00F676E5">
        <w:rPr>
          <w:rFonts w:ascii="Arial" w:hAnsi="Arial" w:cs="Arial"/>
          <w:color w:val="auto"/>
        </w:rPr>
        <w:t>specific requirements have been assessed as compliant.</w:t>
      </w:r>
    </w:p>
    <w:p w14:paraId="24846474" w14:textId="77777777" w:rsidR="00DB5A8B" w:rsidRDefault="00DB5A8B" w:rsidP="00683F6C">
      <w:pPr>
        <w:pStyle w:val="Heading1"/>
        <w:spacing w:before="120" w:after="240" w:line="22" w:lineRule="atLeast"/>
        <w:rPr>
          <w:rFonts w:ascii="Arial" w:hAnsi="Arial" w:cs="Arial"/>
        </w:rPr>
      </w:pPr>
      <w:r>
        <w:rPr>
          <w:rFonts w:ascii="Arial" w:hAnsi="Arial" w:cs="Arial"/>
        </w:rPr>
        <w:br w:type="page"/>
      </w:r>
    </w:p>
    <w:p w14:paraId="4A98D15E" w14:textId="492B7DC2" w:rsidR="00683F6C" w:rsidRPr="00A36AA9"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2160A" w14:paraId="4A98D162"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A98D15F" w14:textId="77777777" w:rsidR="00683F6C" w:rsidRPr="00991076" w:rsidRDefault="00683F6C" w:rsidP="00683F6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A98D160" w14:textId="1DB7DB99" w:rsidR="00683F6C" w:rsidRPr="00991076"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A98D161" w14:textId="77777777" w:rsidR="00683F6C" w:rsidRPr="00991076"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2160A" w14:paraId="4A98D167"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63"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A98D164"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A98D165" w14:textId="3A3806DE"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66" w14:textId="60CA7D0E"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6C"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6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A98D169"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A98D16A" w14:textId="7AE6DF06"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6B" w14:textId="67CC84E6"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r w:rsidR="00E2160A" w14:paraId="4A98D174"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6D"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A98D16E"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98D16F" w14:textId="77777777" w:rsidR="00683F6C" w:rsidRPr="00244176" w:rsidRDefault="00683F6C" w:rsidP="00683F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98D170" w14:textId="77777777" w:rsidR="00683F6C" w:rsidRPr="00244176" w:rsidRDefault="00683F6C" w:rsidP="00683F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98D171" w14:textId="77777777" w:rsidR="00683F6C" w:rsidRPr="00244176" w:rsidRDefault="00683F6C" w:rsidP="00683F6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A98D172" w14:textId="59EF01B4"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73" w14:textId="509ED8A8"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r w:rsidR="00E2160A" w14:paraId="4A98D179"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75"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A98D176"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A98D177" w14:textId="7F5A22CC"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78" w14:textId="34B3B188"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r w:rsidR="00E2160A" w14:paraId="4A98D17E"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7A"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A98D17B"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A98D17C" w14:textId="2DA71403"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7D" w14:textId="55DCA8D0"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r w:rsidR="00E2160A" w14:paraId="4A98D183"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7F"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A98D180"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A98D181" w14:textId="69EC29D5"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shd w:val="clear" w:color="auto" w:fill="auto"/>
            <w:vAlign w:val="top"/>
          </w:tcPr>
          <w:p w14:paraId="4A98D182" w14:textId="05E6B025"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r w:rsidR="00E2160A" w14:paraId="4A98D188"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A98D184"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A98D185"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A98D186" w14:textId="1CD175A1"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896" w:type="dxa"/>
            <w:vAlign w:val="top"/>
          </w:tcPr>
          <w:p w14:paraId="4A98D187" w14:textId="3D6FDF2F"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r>
    </w:tbl>
    <w:p w14:paraId="4A98D189" w14:textId="01BAFE97" w:rsidR="00683F6C" w:rsidRDefault="00683F6C" w:rsidP="00683F6C">
      <w:pPr>
        <w:pStyle w:val="Heading20"/>
      </w:pPr>
      <w:r w:rsidRPr="00A36AA9">
        <w:t>Findings</w:t>
      </w:r>
    </w:p>
    <w:p w14:paraId="469E767E" w14:textId="1F83F857" w:rsidR="006A27A5" w:rsidRPr="006A27A5" w:rsidRDefault="006A27A5" w:rsidP="006A27A5">
      <w:pPr>
        <w:spacing w:after="0"/>
        <w:rPr>
          <w:rFonts w:ascii="Arial" w:hAnsi="Arial" w:cs="Arial"/>
          <w:color w:val="auto"/>
        </w:rPr>
      </w:pPr>
      <w:r w:rsidRPr="006A27A5">
        <w:rPr>
          <w:rFonts w:ascii="Arial" w:eastAsia="Calibri" w:hAnsi="Arial" w:cs="Arial"/>
          <w:color w:val="auto"/>
          <w:szCs w:val="22"/>
        </w:rPr>
        <w:t>At the time of performance report decision, the service:</w:t>
      </w:r>
    </w:p>
    <w:sdt>
      <w:sdtPr>
        <w:rPr>
          <w:rStyle w:val="BodyTextChar"/>
          <w:rFonts w:eastAsiaTheme="minorHAnsi"/>
        </w:rPr>
        <w:alias w:val="The service is "/>
        <w:tag w:val="The service is "/>
        <w:id w:val="-2056852918"/>
        <w:placeholder>
          <w:docPart w:val="B462DF148A7943BF8C2FFB02716AFB7E"/>
        </w:placeholder>
      </w:sdtPr>
      <w:sdtEndPr>
        <w:rPr>
          <w:rStyle w:val="DefaultParagraphFont"/>
          <w:rFonts w:ascii="Fira Sans Light" w:hAnsi="Fira Sans Light" w:cstheme="minorBidi"/>
          <w:color w:val="000000" w:themeColor="text1"/>
          <w:lang w:eastAsia="en-US"/>
        </w:rPr>
      </w:sdtEndPr>
      <w:sdtContent>
        <w:p w14:paraId="182C28F0" w14:textId="11DDB299" w:rsidR="00F676E5" w:rsidRPr="00DB5A8B" w:rsidRDefault="00F676E5" w:rsidP="00F676E5">
          <w:pPr>
            <w:pStyle w:val="ListParagraph"/>
            <w:numPr>
              <w:ilvl w:val="0"/>
              <w:numId w:val="24"/>
            </w:numPr>
            <w:tabs>
              <w:tab w:val="clear" w:pos="357"/>
            </w:tabs>
            <w:spacing w:before="240" w:line="276" w:lineRule="auto"/>
            <w:rPr>
              <w:rStyle w:val="BodyTextChar"/>
              <w:rFonts w:eastAsia="Calibri"/>
            </w:rPr>
          </w:pPr>
          <w:r w:rsidRPr="00DB5A8B">
            <w:rPr>
              <w:rStyle w:val="BodyTextChar"/>
              <w:rFonts w:eastAsiaTheme="minorHAnsi"/>
            </w:rPr>
            <w:t>Demonstrated it is providing consumers with the services and supports for daily living that optimise their independence, health, wellbeing and quality of life</w:t>
          </w:r>
        </w:p>
        <w:p w14:paraId="712B391B" w14:textId="5E2F0C7E" w:rsidR="00F676E5" w:rsidRPr="00DB5A8B" w:rsidRDefault="00F676E5" w:rsidP="00F676E5">
          <w:pPr>
            <w:pStyle w:val="ListParagraph"/>
            <w:numPr>
              <w:ilvl w:val="0"/>
              <w:numId w:val="24"/>
            </w:numPr>
            <w:tabs>
              <w:tab w:val="clear" w:pos="357"/>
            </w:tabs>
            <w:spacing w:before="240" w:line="276" w:lineRule="auto"/>
            <w:rPr>
              <w:rFonts w:ascii="Arial" w:eastAsia="Calibri" w:hAnsi="Arial" w:cs="Arial"/>
            </w:rPr>
          </w:pPr>
          <w:r w:rsidRPr="00DB5A8B">
            <w:rPr>
              <w:rFonts w:ascii="Arial" w:eastAsia="Calibri" w:hAnsi="Arial" w:cs="Arial"/>
            </w:rPr>
            <w:t>Demonstrated it is supporting consumers’ emotional, spiritual and psychological wellbeing</w:t>
          </w:r>
        </w:p>
        <w:p w14:paraId="223AAA4F" w14:textId="52064057" w:rsidR="00F676E5" w:rsidRPr="00DB5A8B" w:rsidRDefault="00F676E5" w:rsidP="00F676E5">
          <w:pPr>
            <w:pStyle w:val="ListParagraph"/>
            <w:numPr>
              <w:ilvl w:val="0"/>
              <w:numId w:val="24"/>
            </w:numPr>
            <w:tabs>
              <w:tab w:val="clear" w:pos="357"/>
            </w:tabs>
            <w:spacing w:before="240" w:line="276" w:lineRule="auto"/>
            <w:rPr>
              <w:rFonts w:ascii="Arial" w:eastAsia="Calibri" w:hAnsi="Arial" w:cs="Arial"/>
            </w:rPr>
          </w:pPr>
          <w:r w:rsidRPr="00DB5A8B">
            <w:rPr>
              <w:rFonts w:ascii="Arial" w:eastAsia="Calibri" w:hAnsi="Arial" w:cs="Arial"/>
            </w:rPr>
            <w:t>Demonstrated it is assisting consumers to have social relationships and interests and making referrals as appropriate.</w:t>
          </w:r>
        </w:p>
        <w:p w14:paraId="3FA468F3" w14:textId="776D941D" w:rsidR="00F676E5" w:rsidRPr="00DB5A8B" w:rsidRDefault="00F676E5" w:rsidP="00F676E5">
          <w:pPr>
            <w:pStyle w:val="ListParagraph"/>
            <w:numPr>
              <w:ilvl w:val="0"/>
              <w:numId w:val="24"/>
            </w:numPr>
            <w:tabs>
              <w:tab w:val="clear" w:pos="357"/>
            </w:tabs>
            <w:spacing w:before="240" w:line="276" w:lineRule="auto"/>
            <w:rPr>
              <w:rFonts w:ascii="Arial" w:hAnsi="Arial" w:cs="Arial"/>
            </w:rPr>
          </w:pPr>
          <w:r w:rsidRPr="00DB5A8B">
            <w:rPr>
              <w:rFonts w:ascii="Arial" w:eastAsia="Calibri" w:hAnsi="Arial" w:cs="Arial"/>
            </w:rPr>
            <w:t>Demonstrated it is providing suitable meals and safe equipment as appropriate.</w:t>
          </w:r>
        </w:p>
      </w:sdtContent>
    </w:sdt>
    <w:p w14:paraId="1A3AF757" w14:textId="51882D45" w:rsidR="00F676E5" w:rsidRPr="00F676E5" w:rsidRDefault="00FA2466" w:rsidP="00F676E5">
      <w:pPr>
        <w:spacing w:after="0"/>
        <w:rPr>
          <w:rFonts w:ascii="Arial" w:eastAsia="Calibri" w:hAnsi="Arial" w:cs="Arial"/>
          <w:i/>
          <w:color w:val="auto"/>
        </w:rPr>
      </w:pPr>
      <w:r>
        <w:rPr>
          <w:rFonts w:ascii="Arial" w:hAnsi="Arial" w:cs="Arial"/>
          <w:color w:val="auto"/>
        </w:rPr>
        <w:lastRenderedPageBreak/>
        <w:t xml:space="preserve">Requirement 4(3)(a) for CHSP is assessed as compliant. </w:t>
      </w:r>
      <w:r w:rsidRPr="00F676E5">
        <w:rPr>
          <w:rFonts w:ascii="Arial" w:hAnsi="Arial" w:cs="Arial"/>
          <w:color w:val="auto"/>
        </w:rPr>
        <w:t xml:space="preserve">The Quality Standard </w:t>
      </w:r>
      <w:r w:rsidR="00F676E5" w:rsidRPr="00F676E5">
        <w:rPr>
          <w:rFonts w:ascii="Arial" w:hAnsi="Arial" w:cs="Arial"/>
          <w:color w:val="auto"/>
        </w:rPr>
        <w:t xml:space="preserve">HCP is assessed as compliant as </w:t>
      </w:r>
      <w:r w:rsidR="00F676E5">
        <w:rPr>
          <w:rFonts w:ascii="Arial" w:hAnsi="Arial" w:cs="Arial"/>
          <w:color w:val="auto"/>
        </w:rPr>
        <w:t>s</w:t>
      </w:r>
      <w:r>
        <w:rPr>
          <w:rFonts w:ascii="Arial" w:hAnsi="Arial" w:cs="Arial"/>
          <w:color w:val="auto"/>
        </w:rPr>
        <w:t>even</w:t>
      </w:r>
      <w:r w:rsidR="00F676E5" w:rsidRPr="00F676E5">
        <w:rPr>
          <w:rFonts w:ascii="Arial" w:hAnsi="Arial" w:cs="Arial"/>
          <w:color w:val="auto"/>
        </w:rPr>
        <w:t xml:space="preserve"> of the s</w:t>
      </w:r>
      <w:r>
        <w:rPr>
          <w:rFonts w:ascii="Arial" w:hAnsi="Arial" w:cs="Arial"/>
          <w:color w:val="auto"/>
        </w:rPr>
        <w:t>even</w:t>
      </w:r>
      <w:r w:rsidR="00F676E5">
        <w:rPr>
          <w:rFonts w:ascii="Arial" w:hAnsi="Arial" w:cs="Arial"/>
          <w:color w:val="auto"/>
        </w:rPr>
        <w:t xml:space="preserve"> </w:t>
      </w:r>
      <w:r w:rsidR="00F676E5" w:rsidRPr="00F676E5">
        <w:rPr>
          <w:rFonts w:ascii="Arial" w:hAnsi="Arial" w:cs="Arial"/>
          <w:color w:val="auto"/>
        </w:rPr>
        <w:t>specific requirements have been assessed as compliant.</w:t>
      </w:r>
    </w:p>
    <w:p w14:paraId="71A2D6A0" w14:textId="77777777" w:rsidR="00DB5A8B" w:rsidRDefault="00DB5A8B" w:rsidP="00683F6C">
      <w:pPr>
        <w:pStyle w:val="Heading1"/>
        <w:spacing w:before="120" w:after="240" w:line="22" w:lineRule="atLeast"/>
        <w:rPr>
          <w:rFonts w:ascii="Arial" w:hAnsi="Arial" w:cs="Arial"/>
        </w:rPr>
      </w:pPr>
      <w:r>
        <w:rPr>
          <w:rFonts w:ascii="Arial" w:hAnsi="Arial" w:cs="Arial"/>
        </w:rPr>
        <w:br w:type="page"/>
      </w:r>
    </w:p>
    <w:p w14:paraId="4A98D18B" w14:textId="547D9AA7" w:rsidR="00683F6C"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2160A" w14:paraId="4A98D18F"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A98D18C" w14:textId="77777777" w:rsidR="00683F6C" w:rsidRPr="003217D3" w:rsidRDefault="00683F6C" w:rsidP="00683F6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A98D18D" w14:textId="66F76A73"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A98D18E"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94"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90"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A98D191"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A98D192" w14:textId="68A907D7"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c>
          <w:tcPr>
            <w:tcW w:w="1891" w:type="dxa"/>
            <w:shd w:val="clear" w:color="auto" w:fill="auto"/>
            <w:vAlign w:val="top"/>
          </w:tcPr>
          <w:p w14:paraId="4A98D193" w14:textId="0796ED54"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9B"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95"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A98D196"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98D197" w14:textId="77777777" w:rsidR="00683F6C" w:rsidRPr="00244176" w:rsidRDefault="00683F6C" w:rsidP="00683F6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98D198" w14:textId="77777777" w:rsidR="00683F6C" w:rsidRPr="00244176" w:rsidRDefault="00683F6C" w:rsidP="00683F6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A98D199" w14:textId="494D16C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c>
          <w:tcPr>
            <w:tcW w:w="1891" w:type="dxa"/>
            <w:shd w:val="clear" w:color="auto" w:fill="auto"/>
            <w:vAlign w:val="top"/>
          </w:tcPr>
          <w:p w14:paraId="4A98D19A" w14:textId="5FF9C7E8"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A0"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9C"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A98D19D"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A98D19E" w14:textId="17198952"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Not applicable</w:t>
                </w:r>
              </w:sdtContent>
            </w:sdt>
            <w:r w:rsidR="00683F6C" w:rsidRPr="00CC646C">
              <w:rPr>
                <w:rFonts w:ascii="Arial" w:hAnsi="Arial" w:cs="Arial"/>
                <w:color w:val="auto"/>
              </w:rPr>
              <w:t xml:space="preserve"> </w:t>
            </w:r>
          </w:p>
        </w:tc>
        <w:tc>
          <w:tcPr>
            <w:tcW w:w="1891" w:type="dxa"/>
            <w:shd w:val="clear" w:color="auto" w:fill="auto"/>
            <w:vAlign w:val="top"/>
          </w:tcPr>
          <w:p w14:paraId="4A98D19F" w14:textId="5CB0FEF6" w:rsidR="00683F6C" w:rsidRPr="00CC646C" w:rsidRDefault="00E13C01" w:rsidP="00683F6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p w14:paraId="4A98D1A1" w14:textId="77777777" w:rsidR="00683F6C" w:rsidRDefault="00683F6C" w:rsidP="00683F6C">
      <w:pPr>
        <w:pStyle w:val="Heading20"/>
      </w:pPr>
      <w:r w:rsidRPr="00A36AA9">
        <w:t>Findings</w:t>
      </w:r>
    </w:p>
    <w:p w14:paraId="799D0DD0" w14:textId="53212F4B" w:rsidR="006A27A5" w:rsidRDefault="006A27A5" w:rsidP="00056B4A">
      <w:pPr>
        <w:rPr>
          <w:rFonts w:ascii="Arial" w:eastAsia="Calibri" w:hAnsi="Arial" w:cs="Arial"/>
          <w:color w:val="auto"/>
          <w:szCs w:val="22"/>
        </w:rPr>
      </w:pPr>
      <w:r w:rsidRPr="006A27A5">
        <w:rPr>
          <w:rFonts w:ascii="Arial" w:eastAsia="Calibri" w:hAnsi="Arial" w:cs="Arial"/>
          <w:color w:val="auto"/>
          <w:szCs w:val="22"/>
        </w:rPr>
        <w:t>At the time of performance report decision, the service:</w:t>
      </w:r>
    </w:p>
    <w:p w14:paraId="3A6D2965" w14:textId="77777777" w:rsidR="00F676E5" w:rsidRPr="00F10F4F" w:rsidRDefault="00F676E5" w:rsidP="00F676E5">
      <w:pPr>
        <w:pStyle w:val="NormalArial"/>
        <w:numPr>
          <w:ilvl w:val="0"/>
          <w:numId w:val="32"/>
        </w:numPr>
        <w:spacing w:after="0"/>
        <w:rPr>
          <w:color w:val="auto"/>
        </w:rPr>
      </w:pPr>
      <w:r w:rsidRPr="00F10F4F">
        <w:rPr>
          <w:color w:val="auto"/>
        </w:rPr>
        <w:t xml:space="preserve">Demonstrating the provision of a welcoming consumer environment </w:t>
      </w:r>
    </w:p>
    <w:p w14:paraId="08D9D013" w14:textId="77777777" w:rsidR="00F676E5" w:rsidRPr="00F10F4F" w:rsidRDefault="00F676E5" w:rsidP="00F676E5">
      <w:pPr>
        <w:pStyle w:val="NormalArial"/>
        <w:numPr>
          <w:ilvl w:val="0"/>
          <w:numId w:val="32"/>
        </w:numPr>
        <w:spacing w:after="0"/>
        <w:rPr>
          <w:color w:val="auto"/>
        </w:rPr>
      </w:pPr>
      <w:r w:rsidRPr="00F10F4F">
        <w:rPr>
          <w:color w:val="auto"/>
        </w:rPr>
        <w:t xml:space="preserve">Demonstrating service environments are secure, safe, clean and maintained </w:t>
      </w:r>
    </w:p>
    <w:p w14:paraId="27102E36" w14:textId="77777777" w:rsidR="00F676E5" w:rsidRPr="00F10F4F" w:rsidRDefault="00F676E5" w:rsidP="00F676E5">
      <w:pPr>
        <w:pStyle w:val="NormalArial"/>
        <w:numPr>
          <w:ilvl w:val="0"/>
          <w:numId w:val="32"/>
        </w:numPr>
        <w:spacing w:after="0"/>
        <w:rPr>
          <w:color w:val="auto"/>
        </w:rPr>
      </w:pPr>
      <w:r w:rsidRPr="00F10F4F">
        <w:rPr>
          <w:color w:val="auto"/>
        </w:rPr>
        <w:t>Evidencing equipment, furniture and fittings are suitable for consumers</w:t>
      </w:r>
      <w:r>
        <w:rPr>
          <w:color w:val="auto"/>
        </w:rPr>
        <w:t xml:space="preserve"> needs</w:t>
      </w:r>
    </w:p>
    <w:p w14:paraId="7D43E402" w14:textId="2EEA8791" w:rsidR="00F676E5" w:rsidRDefault="00F676E5" w:rsidP="00056B4A">
      <w:pPr>
        <w:pStyle w:val="NormalArial"/>
        <w:spacing w:before="120" w:after="0"/>
      </w:pPr>
      <w:r>
        <w:t>The Quality Standard for the CHSP service is assessed as compliant as three of the three specific requirements reviewed have been assessed as complaint.</w:t>
      </w:r>
    </w:p>
    <w:p w14:paraId="4A98D1A2" w14:textId="736F8BE7" w:rsidR="00683F6C" w:rsidRPr="00A36AA9" w:rsidRDefault="00683F6C" w:rsidP="00683F6C">
      <w:pPr>
        <w:pStyle w:val="NormalArial"/>
      </w:pPr>
      <w:r w:rsidRPr="00A36AA9">
        <w:br w:type="page"/>
      </w:r>
    </w:p>
    <w:p w14:paraId="4A98D1A3" w14:textId="77777777" w:rsidR="00683F6C" w:rsidRPr="00A36AA9"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2160A" w14:paraId="4A98D1A7"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A98D1A4" w14:textId="77777777" w:rsidR="00683F6C" w:rsidRPr="003217D3" w:rsidRDefault="00683F6C" w:rsidP="00683F6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A98D1A5" w14:textId="44AD635B"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A98D1A6"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AC"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A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A98D1A9"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A98D1AA" w14:textId="2FFC92DF"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03" w:type="dxa"/>
            <w:shd w:val="clear" w:color="auto" w:fill="auto"/>
            <w:vAlign w:val="top"/>
          </w:tcPr>
          <w:p w14:paraId="4A98D1AB" w14:textId="69E54D1E"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B1"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AD"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A98D1AE"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A98D1AF" w14:textId="69FA7CB2"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03" w:type="dxa"/>
            <w:shd w:val="clear" w:color="auto" w:fill="auto"/>
            <w:vAlign w:val="top"/>
          </w:tcPr>
          <w:p w14:paraId="4A98D1B0" w14:textId="7F20FED0"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B6"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B2"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A98D1B3"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A98D1B4" w14:textId="3894CC0D"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03" w:type="dxa"/>
            <w:shd w:val="clear" w:color="auto" w:fill="auto"/>
            <w:vAlign w:val="top"/>
          </w:tcPr>
          <w:p w14:paraId="4A98D1B5" w14:textId="19E4F466"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BB" w14:textId="77777777" w:rsidTr="00E216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B7"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A98D1B8"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A98D1B9" w14:textId="03FD3A32"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1903" w:type="dxa"/>
            <w:shd w:val="clear" w:color="auto" w:fill="auto"/>
            <w:vAlign w:val="top"/>
          </w:tcPr>
          <w:p w14:paraId="4A98D1BA" w14:textId="4BD042F9"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p w14:paraId="4A98D1BC" w14:textId="77777777" w:rsidR="00683F6C" w:rsidRDefault="00683F6C" w:rsidP="00683F6C">
      <w:pPr>
        <w:pStyle w:val="Heading20"/>
      </w:pPr>
      <w:r w:rsidRPr="00A36AA9">
        <w:t>Findings</w:t>
      </w:r>
    </w:p>
    <w:p w14:paraId="6916ED2D" w14:textId="2FDDB381" w:rsidR="006A27A5" w:rsidRDefault="006A27A5" w:rsidP="00056B4A">
      <w:pPr>
        <w:rPr>
          <w:rFonts w:ascii="Arial" w:eastAsia="Calibri" w:hAnsi="Arial" w:cs="Arial"/>
          <w:color w:val="auto"/>
          <w:szCs w:val="22"/>
        </w:rPr>
      </w:pPr>
      <w:r w:rsidRPr="006A27A5">
        <w:rPr>
          <w:rFonts w:ascii="Arial" w:eastAsia="Calibri" w:hAnsi="Arial" w:cs="Arial"/>
          <w:color w:val="auto"/>
          <w:szCs w:val="22"/>
        </w:rPr>
        <w:t>At the time of performance report decision, the service:</w:t>
      </w:r>
    </w:p>
    <w:p w14:paraId="5FF57C51" w14:textId="77777777" w:rsidR="00F676E5" w:rsidRDefault="00F676E5" w:rsidP="00F676E5">
      <w:pPr>
        <w:pStyle w:val="NormalArial"/>
        <w:numPr>
          <w:ilvl w:val="0"/>
          <w:numId w:val="33"/>
        </w:numPr>
      </w:pPr>
      <w:r>
        <w:t>Evidencing provision of information to consumers and representatives regarding feedback complaints</w:t>
      </w:r>
    </w:p>
    <w:p w14:paraId="67AF1BD8" w14:textId="77777777" w:rsidR="00F676E5" w:rsidRDefault="00F676E5" w:rsidP="00F676E5">
      <w:pPr>
        <w:pStyle w:val="NormalArial"/>
        <w:numPr>
          <w:ilvl w:val="0"/>
          <w:numId w:val="33"/>
        </w:numPr>
      </w:pPr>
      <w:r>
        <w:t xml:space="preserve">Evidencing provision of information to consumers and representatives on advocacy, external organisation referrals, language assistance, and hearing impairment services </w:t>
      </w:r>
    </w:p>
    <w:p w14:paraId="43CC274D" w14:textId="77777777" w:rsidR="00F676E5" w:rsidRPr="000D6DE0" w:rsidRDefault="00F676E5" w:rsidP="00F676E5">
      <w:pPr>
        <w:pStyle w:val="NormalArial"/>
        <w:numPr>
          <w:ilvl w:val="0"/>
          <w:numId w:val="33"/>
        </w:numPr>
        <w:rPr>
          <w:rFonts w:eastAsia="Calibri"/>
          <w:color w:val="auto"/>
          <w:szCs w:val="22"/>
        </w:rPr>
      </w:pPr>
      <w:r>
        <w:t xml:space="preserve">Demonstrating action is taken in response to consumer feedback and complaints, utilising an open disclosure approach </w:t>
      </w:r>
    </w:p>
    <w:p w14:paraId="0A0C9C27" w14:textId="3AAE70B5" w:rsidR="00F676E5" w:rsidRPr="000D6DE0" w:rsidRDefault="00F676E5" w:rsidP="00F676E5">
      <w:pPr>
        <w:pStyle w:val="NormalArial"/>
        <w:rPr>
          <w:rFonts w:eastAsia="Calibri"/>
          <w:color w:val="auto"/>
          <w:szCs w:val="22"/>
        </w:rPr>
      </w:pPr>
      <w:r w:rsidRPr="00CD6369">
        <w:rPr>
          <w:color w:val="auto"/>
        </w:rPr>
        <w:t xml:space="preserve">The Quality Standard for the </w:t>
      </w:r>
      <w:r w:rsidR="006A27A5">
        <w:rPr>
          <w:color w:val="auto"/>
        </w:rPr>
        <w:t xml:space="preserve">CHSP and HCP </w:t>
      </w:r>
      <w:r w:rsidRPr="00CD6369">
        <w:rPr>
          <w:color w:val="auto"/>
        </w:rPr>
        <w:t xml:space="preserve">service is assessed as </w:t>
      </w:r>
      <w:r>
        <w:rPr>
          <w:color w:val="auto"/>
        </w:rPr>
        <w:t>c</w:t>
      </w:r>
      <w:r w:rsidRPr="00CD6369">
        <w:rPr>
          <w:color w:val="auto"/>
        </w:rPr>
        <w:t xml:space="preserve">ompliant as four of the four specific requirements have been assessed as </w:t>
      </w:r>
      <w:r>
        <w:rPr>
          <w:color w:val="auto"/>
        </w:rPr>
        <w:t>c</w:t>
      </w:r>
      <w:r w:rsidRPr="00CD6369">
        <w:rPr>
          <w:color w:val="auto"/>
        </w:rPr>
        <w:t>ompliant</w:t>
      </w:r>
      <w:r>
        <w:rPr>
          <w:color w:val="auto"/>
        </w:rPr>
        <w:t>.</w:t>
      </w:r>
    </w:p>
    <w:p w14:paraId="4A98D1BD" w14:textId="337F098A" w:rsidR="00683F6C" w:rsidRDefault="00683F6C" w:rsidP="00683F6C">
      <w:pPr>
        <w:pStyle w:val="NormalArial"/>
      </w:pPr>
      <w:r>
        <w:br w:type="page"/>
      </w:r>
    </w:p>
    <w:p w14:paraId="4A98D1BE" w14:textId="77777777" w:rsidR="00683F6C" w:rsidRPr="003217D3"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E2160A" w14:paraId="4A98D1C2"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4A98D1BF" w14:textId="77777777" w:rsidR="00683F6C" w:rsidRPr="003217D3" w:rsidRDefault="00683F6C" w:rsidP="00683F6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A98D1C0" w14:textId="44D61B8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4A98D1C1"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C7"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C3"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A98D1C4"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A98D1C5" w14:textId="24D2F41B"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0" w:type="auto"/>
            <w:shd w:val="clear" w:color="auto" w:fill="auto"/>
            <w:vAlign w:val="top"/>
          </w:tcPr>
          <w:p w14:paraId="4A98D1C6" w14:textId="249C8788"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CC"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C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A98D1C9"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A98D1CA" w14:textId="6AFA81E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0" w:type="auto"/>
            <w:shd w:val="clear" w:color="auto" w:fill="auto"/>
            <w:vAlign w:val="top"/>
          </w:tcPr>
          <w:p w14:paraId="4A98D1CB" w14:textId="2132D7BD"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D1"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CD"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A98D1CE"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4A98D1CF" w14:textId="132CA5C2"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0" w:type="auto"/>
            <w:shd w:val="clear" w:color="auto" w:fill="auto"/>
            <w:vAlign w:val="top"/>
          </w:tcPr>
          <w:p w14:paraId="4A98D1D0" w14:textId="4F37B53F"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D6"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D2"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A98D1D3"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A98D1D4" w14:textId="20DAC1E4"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0" w:type="auto"/>
            <w:shd w:val="clear" w:color="auto" w:fill="auto"/>
            <w:vAlign w:val="top"/>
          </w:tcPr>
          <w:p w14:paraId="4A98D1D5" w14:textId="3BB08CBE"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r w:rsidR="00E2160A" w14:paraId="4A98D1DB"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D7"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A98D1D8"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A98D1D9" w14:textId="412381D1"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c>
          <w:tcPr>
            <w:tcW w:w="0" w:type="auto"/>
            <w:shd w:val="clear" w:color="auto" w:fill="auto"/>
            <w:vAlign w:val="top"/>
          </w:tcPr>
          <w:p w14:paraId="4A98D1DA" w14:textId="24D18090"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A9E">
                  <w:rPr>
                    <w:rFonts w:ascii="Arial" w:hAnsi="Arial" w:cs="Arial"/>
                    <w:color w:val="auto"/>
                  </w:rPr>
                  <w:t>Compliant</w:t>
                </w:r>
              </w:sdtContent>
            </w:sdt>
            <w:r w:rsidR="00683F6C" w:rsidRPr="00CC646C">
              <w:rPr>
                <w:rFonts w:ascii="Arial" w:hAnsi="Arial" w:cs="Arial"/>
                <w:color w:val="auto"/>
              </w:rPr>
              <w:t xml:space="preserve"> </w:t>
            </w:r>
          </w:p>
        </w:tc>
      </w:tr>
    </w:tbl>
    <w:p w14:paraId="4A98D1DC" w14:textId="77777777" w:rsidR="00683F6C" w:rsidRDefault="00683F6C" w:rsidP="00683F6C">
      <w:pPr>
        <w:pStyle w:val="Heading20"/>
      </w:pPr>
      <w:r w:rsidRPr="00A36AA9">
        <w:t>Findings</w:t>
      </w:r>
    </w:p>
    <w:p w14:paraId="2A4AC1D5" w14:textId="207A74B7" w:rsidR="006A27A5" w:rsidRDefault="006A27A5" w:rsidP="00056B4A">
      <w:pPr>
        <w:rPr>
          <w:rFonts w:ascii="Arial" w:eastAsia="Calibri" w:hAnsi="Arial" w:cs="Arial"/>
          <w:color w:val="auto"/>
          <w:szCs w:val="22"/>
        </w:rPr>
      </w:pPr>
      <w:r w:rsidRPr="006A27A5">
        <w:rPr>
          <w:rFonts w:ascii="Arial" w:eastAsia="Calibri" w:hAnsi="Arial" w:cs="Arial"/>
          <w:color w:val="auto"/>
          <w:szCs w:val="22"/>
        </w:rPr>
        <w:t>At the time of performance report decision, the service:</w:t>
      </w:r>
    </w:p>
    <w:p w14:paraId="672DEC5C" w14:textId="77777777" w:rsidR="007A53E6" w:rsidRDefault="007A53E6" w:rsidP="007A53E6">
      <w:pPr>
        <w:pStyle w:val="NormalArial"/>
        <w:numPr>
          <w:ilvl w:val="0"/>
          <w:numId w:val="34"/>
        </w:numPr>
        <w:spacing w:after="0"/>
      </w:pPr>
      <w:r>
        <w:rPr>
          <w:rStyle w:val="BodyTextChar"/>
          <w:rFonts w:eastAsiaTheme="minorHAnsi"/>
        </w:rPr>
        <w:t>Evidencing its workforce is p</w:t>
      </w:r>
      <w:r w:rsidRPr="00CE6BD1">
        <w:rPr>
          <w:rStyle w:val="BodyTextChar"/>
          <w:rFonts w:eastAsiaTheme="minorHAnsi"/>
        </w:rPr>
        <w:t>lann</w:t>
      </w:r>
      <w:r>
        <w:rPr>
          <w:rStyle w:val="BodyTextChar"/>
          <w:rFonts w:eastAsiaTheme="minorHAnsi"/>
        </w:rPr>
        <w:t xml:space="preserve">ed </w:t>
      </w:r>
      <w:r w:rsidRPr="00CE6BD1">
        <w:rPr>
          <w:rStyle w:val="BodyTextChar"/>
          <w:rFonts w:eastAsiaTheme="minorHAnsi"/>
        </w:rPr>
        <w:t xml:space="preserve">to ensure </w:t>
      </w:r>
      <w:r>
        <w:rPr>
          <w:rStyle w:val="BodyTextChar"/>
          <w:rFonts w:eastAsiaTheme="minorHAnsi"/>
        </w:rPr>
        <w:t xml:space="preserve">enough </w:t>
      </w:r>
      <w:r w:rsidRPr="00CE6BD1">
        <w:rPr>
          <w:rStyle w:val="BodyTextChar"/>
          <w:rFonts w:eastAsiaTheme="minorHAnsi"/>
        </w:rPr>
        <w:t xml:space="preserve">staff with </w:t>
      </w:r>
      <w:r>
        <w:rPr>
          <w:rStyle w:val="BodyTextChar"/>
          <w:rFonts w:eastAsiaTheme="minorHAnsi"/>
        </w:rPr>
        <w:t>required</w:t>
      </w:r>
      <w:r w:rsidRPr="00CE6BD1">
        <w:rPr>
          <w:rStyle w:val="BodyTextChar"/>
          <w:rFonts w:eastAsiaTheme="minorHAnsi"/>
        </w:rPr>
        <w:t xml:space="preserve"> skill mix</w:t>
      </w:r>
      <w:r>
        <w:rPr>
          <w:rStyle w:val="BodyTextChar"/>
          <w:rFonts w:eastAsiaTheme="minorHAnsi"/>
        </w:rPr>
        <w:t>es</w:t>
      </w:r>
      <w:r w:rsidRPr="00CE6BD1">
        <w:rPr>
          <w:rStyle w:val="BodyTextChar"/>
          <w:rFonts w:eastAsiaTheme="minorHAnsi"/>
        </w:rPr>
        <w:t xml:space="preserve"> deliver</w:t>
      </w:r>
      <w:r>
        <w:rPr>
          <w:rStyle w:val="BodyTextChar"/>
          <w:rFonts w:eastAsiaTheme="minorHAnsi"/>
        </w:rPr>
        <w:t xml:space="preserve"> </w:t>
      </w:r>
      <w:r w:rsidRPr="00CE6BD1">
        <w:rPr>
          <w:rStyle w:val="BodyTextChar"/>
          <w:rFonts w:eastAsiaTheme="minorHAnsi"/>
        </w:rPr>
        <w:t>care and services</w:t>
      </w:r>
      <w:r>
        <w:rPr>
          <w:rStyle w:val="BodyTextChar"/>
          <w:rFonts w:eastAsiaTheme="minorHAnsi"/>
        </w:rPr>
        <w:t xml:space="preserve"> to </w:t>
      </w:r>
      <w:r w:rsidRPr="00CE6BD1">
        <w:rPr>
          <w:rStyle w:val="BodyTextChar"/>
          <w:rFonts w:eastAsiaTheme="minorHAnsi"/>
        </w:rPr>
        <w:t>meet consumer needs and preferences</w:t>
      </w:r>
      <w:r>
        <w:t xml:space="preserve"> </w:t>
      </w:r>
    </w:p>
    <w:p w14:paraId="67D16866" w14:textId="77777777" w:rsidR="007A53E6" w:rsidRDefault="007A53E6" w:rsidP="007A53E6">
      <w:pPr>
        <w:pStyle w:val="NormalArial"/>
        <w:numPr>
          <w:ilvl w:val="0"/>
          <w:numId w:val="34"/>
        </w:numPr>
        <w:spacing w:after="0"/>
      </w:pPr>
      <w:r>
        <w:t>Demonstrating staff interactions with consumers and their representatives are kind, caring and respectful of each consumer’s identity, culture and diversity</w:t>
      </w:r>
    </w:p>
    <w:p w14:paraId="679F0F3B" w14:textId="77777777" w:rsidR="007A53E6" w:rsidRPr="008C6262" w:rsidRDefault="007A53E6" w:rsidP="007A53E6">
      <w:pPr>
        <w:pStyle w:val="NormalArial"/>
        <w:numPr>
          <w:ilvl w:val="0"/>
          <w:numId w:val="34"/>
        </w:numPr>
        <w:spacing w:after="0"/>
      </w:pPr>
      <w:r>
        <w:rPr>
          <w:rFonts w:eastAsia="Calibri"/>
        </w:rPr>
        <w:t xml:space="preserve">Evidencing workforce recruitment includes thorough staff inductions and orientations </w:t>
      </w:r>
    </w:p>
    <w:p w14:paraId="5C184624" w14:textId="77777777" w:rsidR="007A53E6" w:rsidRDefault="007A53E6" w:rsidP="007A53E6">
      <w:pPr>
        <w:pStyle w:val="NormalArial"/>
        <w:numPr>
          <w:ilvl w:val="0"/>
          <w:numId w:val="34"/>
        </w:numPr>
        <w:spacing w:after="0"/>
      </w:pPr>
      <w:r>
        <w:t>Demonstrating the workforce is competent, with staff that have skills and knowledge to effectively perform their roles</w:t>
      </w:r>
    </w:p>
    <w:p w14:paraId="2A47A8A6" w14:textId="77777777" w:rsidR="007A53E6" w:rsidRDefault="007A53E6" w:rsidP="007A53E6">
      <w:pPr>
        <w:pStyle w:val="NormalArial"/>
        <w:numPr>
          <w:ilvl w:val="0"/>
          <w:numId w:val="34"/>
        </w:numPr>
        <w:spacing w:after="0"/>
      </w:pPr>
      <w:r>
        <w:t>Evidencing that staff performance and competency is regularly monitored and reviewed</w:t>
      </w:r>
    </w:p>
    <w:p w14:paraId="7F6C3C9D" w14:textId="2FD94871" w:rsidR="007A53E6" w:rsidRDefault="007A53E6" w:rsidP="00056B4A">
      <w:pPr>
        <w:pStyle w:val="NormalArial"/>
        <w:spacing w:before="120" w:after="0"/>
      </w:pPr>
      <w:r>
        <w:t>The Quality Standard for the CHSP</w:t>
      </w:r>
      <w:r w:rsidR="006A27A5">
        <w:t xml:space="preserve"> and HCP</w:t>
      </w:r>
      <w:r>
        <w:t xml:space="preserve"> service is assessed as compliant as five of the five specific requirements have been assessed as compliant.</w:t>
      </w:r>
    </w:p>
    <w:p w14:paraId="4A98D1DD" w14:textId="67C1A980" w:rsidR="00683F6C" w:rsidRPr="00A36AA9" w:rsidRDefault="00683F6C" w:rsidP="00683F6C">
      <w:pPr>
        <w:pStyle w:val="NormalArial"/>
      </w:pPr>
      <w:r w:rsidRPr="00A36AA9">
        <w:br w:type="page"/>
      </w:r>
    </w:p>
    <w:p w14:paraId="4A98D1DE" w14:textId="77777777" w:rsidR="00683F6C" w:rsidRPr="00A36AA9" w:rsidRDefault="00683F6C" w:rsidP="00683F6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E2160A" w14:paraId="4A98D1E2" w14:textId="77777777" w:rsidTr="00E21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A98D1DF" w14:textId="77777777" w:rsidR="00683F6C" w:rsidRPr="003217D3" w:rsidRDefault="00683F6C" w:rsidP="00683F6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A98D1E0" w14:textId="27EBBF2B"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A98D1E1" w14:textId="77777777" w:rsidR="00683F6C" w:rsidRPr="003217D3" w:rsidRDefault="00683F6C" w:rsidP="00683F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2160A" w14:paraId="4A98D1E7"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E3"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A98D1E4"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A98D1E5" w14:textId="2E796EED"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r w:rsidR="00683F6C" w:rsidRPr="00CC646C">
              <w:rPr>
                <w:rFonts w:ascii="Arial" w:hAnsi="Arial" w:cs="Arial"/>
                <w:color w:val="auto"/>
              </w:rPr>
              <w:t xml:space="preserve"> </w:t>
            </w:r>
          </w:p>
        </w:tc>
        <w:tc>
          <w:tcPr>
            <w:tcW w:w="2000" w:type="dxa"/>
            <w:shd w:val="clear" w:color="auto" w:fill="auto"/>
            <w:vAlign w:val="top"/>
          </w:tcPr>
          <w:p w14:paraId="4A98D1E6" w14:textId="5E1B3B7F"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p>
        </w:tc>
      </w:tr>
      <w:tr w:rsidR="00E2160A" w14:paraId="4A98D1EC"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E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A98D1E9"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A98D1EA" w14:textId="37E32D0A"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r w:rsidR="00683F6C" w:rsidRPr="00CC646C">
              <w:rPr>
                <w:rFonts w:ascii="Arial" w:hAnsi="Arial" w:cs="Arial"/>
                <w:color w:val="auto"/>
              </w:rPr>
              <w:t xml:space="preserve"> </w:t>
            </w:r>
          </w:p>
        </w:tc>
        <w:tc>
          <w:tcPr>
            <w:tcW w:w="2000" w:type="dxa"/>
            <w:shd w:val="clear" w:color="auto" w:fill="auto"/>
            <w:vAlign w:val="top"/>
          </w:tcPr>
          <w:p w14:paraId="4A98D1EB" w14:textId="3C87649D"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p>
        </w:tc>
      </w:tr>
      <w:tr w:rsidR="00E2160A" w14:paraId="4A98D1F7"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ED"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A98D1EE"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98D1EF"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98D1F0"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98D1F1"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98D1F2"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98D1F3"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98D1F4" w14:textId="77777777" w:rsidR="00683F6C" w:rsidRPr="00244176" w:rsidRDefault="00683F6C" w:rsidP="00683F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A98D1F5" w14:textId="526A87B8"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27A5">
                  <w:rPr>
                    <w:rFonts w:ascii="Arial" w:hAnsi="Arial" w:cs="Arial"/>
                    <w:color w:val="auto"/>
                  </w:rPr>
                  <w:t>Compliant</w:t>
                </w:r>
              </w:sdtContent>
            </w:sdt>
            <w:r w:rsidR="00683F6C" w:rsidRPr="00CC646C">
              <w:rPr>
                <w:rFonts w:ascii="Arial" w:hAnsi="Arial" w:cs="Arial"/>
                <w:color w:val="auto"/>
              </w:rPr>
              <w:t xml:space="preserve"> </w:t>
            </w:r>
          </w:p>
        </w:tc>
        <w:tc>
          <w:tcPr>
            <w:tcW w:w="2000" w:type="dxa"/>
            <w:shd w:val="clear" w:color="auto" w:fill="auto"/>
            <w:vAlign w:val="top"/>
          </w:tcPr>
          <w:p w14:paraId="4A98D1F6" w14:textId="0E0D7C29"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27A5">
                  <w:rPr>
                    <w:rFonts w:ascii="Arial" w:hAnsi="Arial" w:cs="Arial"/>
                    <w:color w:val="auto"/>
                  </w:rPr>
                  <w:t>Compliant</w:t>
                </w:r>
              </w:sdtContent>
            </w:sdt>
          </w:p>
        </w:tc>
      </w:tr>
      <w:tr w:rsidR="00E2160A" w14:paraId="4A98D200" w14:textId="77777777" w:rsidTr="00E216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1F8"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A98D1F9" w14:textId="77777777" w:rsidR="00683F6C" w:rsidRPr="00244176" w:rsidRDefault="00683F6C"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98D1FA" w14:textId="77777777" w:rsidR="00683F6C" w:rsidRPr="00244176" w:rsidRDefault="00683F6C" w:rsidP="00683F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98D1FB" w14:textId="77777777" w:rsidR="00683F6C" w:rsidRPr="00244176" w:rsidRDefault="00683F6C" w:rsidP="00683F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98D1FC" w14:textId="77777777" w:rsidR="00683F6C" w:rsidRPr="00244176" w:rsidRDefault="00683F6C" w:rsidP="00683F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98D1FD" w14:textId="77777777" w:rsidR="00683F6C" w:rsidRPr="00244176" w:rsidRDefault="00683F6C" w:rsidP="00683F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A98D1FE" w14:textId="2F092F61" w:rsidR="00683F6C" w:rsidRPr="00CC646C" w:rsidRDefault="00E13C01" w:rsidP="00683F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Non-compliant</w:t>
                </w:r>
              </w:sdtContent>
            </w:sdt>
          </w:p>
        </w:tc>
        <w:tc>
          <w:tcPr>
            <w:tcW w:w="2000" w:type="dxa"/>
            <w:shd w:val="clear" w:color="auto" w:fill="auto"/>
            <w:vAlign w:val="top"/>
          </w:tcPr>
          <w:p w14:paraId="4A98D1FF" w14:textId="49CC03E3" w:rsidR="00683F6C" w:rsidRPr="00CC646C" w:rsidRDefault="00E13C01" w:rsidP="00683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Non-compliant</w:t>
                </w:r>
              </w:sdtContent>
            </w:sdt>
            <w:r w:rsidR="00683F6C" w:rsidRPr="00CC646C">
              <w:rPr>
                <w:rFonts w:ascii="Arial" w:hAnsi="Arial" w:cs="Arial"/>
                <w:color w:val="auto"/>
              </w:rPr>
              <w:t xml:space="preserve"> </w:t>
            </w:r>
          </w:p>
        </w:tc>
      </w:tr>
      <w:tr w:rsidR="00E2160A" w14:paraId="4A98D208" w14:textId="77777777" w:rsidTr="00E216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8D201" w14:textId="77777777" w:rsidR="00683F6C" w:rsidRPr="00244176" w:rsidRDefault="00683F6C" w:rsidP="00683F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A98D202" w14:textId="77777777" w:rsidR="00683F6C" w:rsidRPr="00244176" w:rsidRDefault="00683F6C"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98D203" w14:textId="77777777" w:rsidR="00683F6C" w:rsidRPr="00244176" w:rsidRDefault="00683F6C" w:rsidP="00683F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98D204" w14:textId="77777777" w:rsidR="00683F6C" w:rsidRPr="00244176" w:rsidRDefault="00683F6C" w:rsidP="00683F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98D205" w14:textId="77777777" w:rsidR="00683F6C" w:rsidRPr="00244176" w:rsidRDefault="00683F6C" w:rsidP="00683F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A98D206" w14:textId="26709EAE"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p>
        </w:tc>
        <w:tc>
          <w:tcPr>
            <w:tcW w:w="2000" w:type="dxa"/>
            <w:shd w:val="clear" w:color="auto" w:fill="auto"/>
            <w:vAlign w:val="top"/>
          </w:tcPr>
          <w:p w14:paraId="4A98D207" w14:textId="70459B80" w:rsidR="00683F6C" w:rsidRPr="00CC646C" w:rsidRDefault="00E13C01" w:rsidP="00683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6D82">
                  <w:rPr>
                    <w:rFonts w:ascii="Arial" w:hAnsi="Arial" w:cs="Arial"/>
                    <w:color w:val="auto"/>
                  </w:rPr>
                  <w:t>Compliant</w:t>
                </w:r>
              </w:sdtContent>
            </w:sdt>
            <w:r w:rsidR="00683F6C" w:rsidRPr="00CC646C">
              <w:rPr>
                <w:rFonts w:ascii="Arial" w:hAnsi="Arial" w:cs="Arial"/>
                <w:color w:val="auto"/>
              </w:rPr>
              <w:t xml:space="preserve"> </w:t>
            </w:r>
          </w:p>
        </w:tc>
      </w:tr>
    </w:tbl>
    <w:p w14:paraId="4A98D209" w14:textId="55D1716B" w:rsidR="00683F6C" w:rsidRDefault="00683F6C" w:rsidP="00683F6C">
      <w:pPr>
        <w:pStyle w:val="Heading20"/>
      </w:pPr>
      <w:r w:rsidRPr="00A36AA9">
        <w:t>Findings</w:t>
      </w:r>
    </w:p>
    <w:p w14:paraId="7A8979DF" w14:textId="50197149" w:rsidR="006A27A5" w:rsidRDefault="006A27A5" w:rsidP="00056B4A">
      <w:pPr>
        <w:rPr>
          <w:rFonts w:ascii="Arial" w:eastAsia="Calibri" w:hAnsi="Arial" w:cs="Arial"/>
          <w:color w:val="auto"/>
          <w:szCs w:val="22"/>
        </w:rPr>
      </w:pPr>
      <w:r w:rsidRPr="006A27A5">
        <w:rPr>
          <w:rFonts w:ascii="Arial" w:eastAsia="Calibri" w:hAnsi="Arial" w:cs="Arial"/>
          <w:color w:val="auto"/>
          <w:szCs w:val="22"/>
        </w:rPr>
        <w:t>At the time of performance report decision, the service:</w:t>
      </w:r>
    </w:p>
    <w:p w14:paraId="5198C48F" w14:textId="61961F29" w:rsidR="00214869" w:rsidRPr="00202FF1" w:rsidRDefault="00214869" w:rsidP="00214869">
      <w:pPr>
        <w:pStyle w:val="ListParagraph"/>
        <w:numPr>
          <w:ilvl w:val="0"/>
          <w:numId w:val="37"/>
        </w:numPr>
        <w:tabs>
          <w:tab w:val="clear" w:pos="357"/>
        </w:tabs>
        <w:spacing w:after="0"/>
        <w:contextualSpacing w:val="0"/>
        <w:rPr>
          <w:rFonts w:ascii="Arial" w:eastAsia="Calibri" w:hAnsi="Arial" w:cs="Arial"/>
          <w:color w:val="auto"/>
          <w:szCs w:val="22"/>
        </w:rPr>
      </w:pPr>
      <w:r>
        <w:rPr>
          <w:rFonts w:ascii="Arial" w:eastAsia="Calibri" w:hAnsi="Arial" w:cs="Arial"/>
          <w:color w:val="auto"/>
          <w:szCs w:val="22"/>
        </w:rPr>
        <w:lastRenderedPageBreak/>
        <w:t xml:space="preserve">Demonstrated </w:t>
      </w:r>
      <w:r w:rsidRPr="00202FF1">
        <w:rPr>
          <w:rFonts w:ascii="Arial" w:eastAsia="Calibri" w:hAnsi="Arial" w:cs="Arial"/>
          <w:color w:val="auto"/>
          <w:szCs w:val="22"/>
        </w:rPr>
        <w:t xml:space="preserve">consumers are involved in </w:t>
      </w:r>
      <w:r>
        <w:rPr>
          <w:rFonts w:ascii="Arial" w:eastAsia="Calibri" w:hAnsi="Arial" w:cs="Arial"/>
          <w:color w:val="auto"/>
          <w:szCs w:val="22"/>
        </w:rPr>
        <w:t>t</w:t>
      </w:r>
      <w:r w:rsidRPr="00202FF1">
        <w:rPr>
          <w:rFonts w:ascii="Arial" w:eastAsia="Calibri" w:hAnsi="Arial" w:cs="Arial"/>
          <w:color w:val="auto"/>
          <w:szCs w:val="22"/>
        </w:rPr>
        <w:t xml:space="preserve">he development, delivery and evaluation of services </w:t>
      </w:r>
    </w:p>
    <w:p w14:paraId="5AAC56A0" w14:textId="293A6D90" w:rsidR="00214869" w:rsidRPr="00202FF1" w:rsidRDefault="00214869" w:rsidP="00214869">
      <w:pPr>
        <w:pStyle w:val="ListParagraph"/>
        <w:numPr>
          <w:ilvl w:val="0"/>
          <w:numId w:val="37"/>
        </w:numPr>
        <w:tabs>
          <w:tab w:val="clear" w:pos="357"/>
        </w:tabs>
        <w:spacing w:after="0"/>
        <w:contextualSpacing w:val="0"/>
        <w:rPr>
          <w:rStyle w:val="BodyTextChar"/>
          <w:rFonts w:eastAsia="Calibri"/>
          <w:color w:val="auto"/>
          <w:szCs w:val="22"/>
        </w:rPr>
      </w:pPr>
      <w:r>
        <w:rPr>
          <w:rStyle w:val="BodyTextChar"/>
          <w:rFonts w:eastAsiaTheme="minorHAnsi"/>
        </w:rPr>
        <w:t>D</w:t>
      </w:r>
      <w:r w:rsidRPr="00202FF1">
        <w:rPr>
          <w:rStyle w:val="BodyTextChar"/>
          <w:rFonts w:eastAsiaTheme="minorHAnsi"/>
        </w:rPr>
        <w:t>emonstra</w:t>
      </w:r>
      <w:r>
        <w:rPr>
          <w:rStyle w:val="BodyTextChar"/>
          <w:rFonts w:eastAsiaTheme="minorHAnsi"/>
        </w:rPr>
        <w:t>ted</w:t>
      </w:r>
      <w:r w:rsidRPr="00202FF1">
        <w:rPr>
          <w:rStyle w:val="BodyTextChar"/>
          <w:rFonts w:eastAsiaTheme="minorHAnsi"/>
        </w:rPr>
        <w:t xml:space="preserve"> the governing body’s </w:t>
      </w:r>
      <w:r>
        <w:rPr>
          <w:rStyle w:val="BodyTextChar"/>
          <w:rFonts w:eastAsiaTheme="minorHAnsi"/>
        </w:rPr>
        <w:t xml:space="preserve">accountability and </w:t>
      </w:r>
      <w:r w:rsidRPr="00202FF1">
        <w:rPr>
          <w:rStyle w:val="BodyTextChar"/>
          <w:rFonts w:eastAsiaTheme="minorHAnsi"/>
        </w:rPr>
        <w:t xml:space="preserve">commitment </w:t>
      </w:r>
      <w:r>
        <w:rPr>
          <w:rStyle w:val="BodyTextChar"/>
          <w:rFonts w:eastAsiaTheme="minorHAnsi"/>
        </w:rPr>
        <w:t xml:space="preserve">to </w:t>
      </w:r>
      <w:r w:rsidRPr="00202FF1">
        <w:rPr>
          <w:rFonts w:ascii="Arial" w:eastAsia="Calibri" w:hAnsi="Arial" w:cs="Arial"/>
        </w:rPr>
        <w:t xml:space="preserve">a </w:t>
      </w:r>
      <w:r>
        <w:rPr>
          <w:rFonts w:ascii="Arial" w:eastAsia="Calibri" w:hAnsi="Arial" w:cs="Arial"/>
        </w:rPr>
        <w:t xml:space="preserve">service </w:t>
      </w:r>
      <w:r w:rsidRPr="00202FF1">
        <w:rPr>
          <w:rFonts w:ascii="Arial" w:eastAsia="Calibri" w:hAnsi="Arial" w:cs="Arial"/>
        </w:rPr>
        <w:t>culture of inclusi</w:t>
      </w:r>
      <w:r>
        <w:rPr>
          <w:rFonts w:ascii="Arial" w:eastAsia="Calibri" w:hAnsi="Arial" w:cs="Arial"/>
        </w:rPr>
        <w:t xml:space="preserve">vity </w:t>
      </w:r>
    </w:p>
    <w:p w14:paraId="63953F21" w14:textId="0E433DCC" w:rsidR="00214869" w:rsidRDefault="00D135A7" w:rsidP="00214869">
      <w:pPr>
        <w:pStyle w:val="ListParagraph"/>
        <w:numPr>
          <w:ilvl w:val="0"/>
          <w:numId w:val="37"/>
        </w:numPr>
        <w:spacing w:before="60" w:after="60"/>
        <w:rPr>
          <w:rFonts w:ascii="Arial" w:hAnsi="Arial" w:cs="Arial"/>
          <w:iCs/>
        </w:rPr>
      </w:pPr>
      <w:r>
        <w:rPr>
          <w:rFonts w:ascii="Arial" w:hAnsi="Arial" w:cs="Arial"/>
          <w:iCs/>
        </w:rPr>
        <w:t>Demonstrated</w:t>
      </w:r>
      <w:r w:rsidR="00214869" w:rsidRPr="00214869">
        <w:rPr>
          <w:rFonts w:ascii="Arial" w:hAnsi="Arial" w:cs="Arial"/>
          <w:iCs/>
        </w:rPr>
        <w:t xml:space="preserve"> effective governance systems in relation to information and risk management. In relation to continuous improvement, financial governance, regulatory compliance the service demonstrated related governance systems.</w:t>
      </w:r>
    </w:p>
    <w:p w14:paraId="0D35ABA6" w14:textId="44A66BE3" w:rsidR="00214869" w:rsidRPr="00214869" w:rsidRDefault="00214869" w:rsidP="00214869">
      <w:pPr>
        <w:pStyle w:val="ListParagraph"/>
        <w:spacing w:before="60" w:after="60"/>
        <w:ind w:left="720"/>
        <w:rPr>
          <w:rFonts w:ascii="Arial" w:hAnsi="Arial" w:cs="Arial"/>
          <w:szCs w:val="22"/>
        </w:rPr>
      </w:pPr>
      <w:r w:rsidRPr="00214869">
        <w:rPr>
          <w:rFonts w:ascii="Arial" w:hAnsi="Arial" w:cs="Arial"/>
          <w:szCs w:val="22"/>
        </w:rPr>
        <w:t>The Service has information management systems in place that include electronic consumer software, a website, consumer newsletters and video conferencing and online training portals</w:t>
      </w:r>
    </w:p>
    <w:p w14:paraId="0E4F384F" w14:textId="5BCABAED" w:rsidR="00214869" w:rsidRPr="00F55C8B" w:rsidRDefault="00214869" w:rsidP="00F55C8B">
      <w:pPr>
        <w:spacing w:before="60" w:after="60"/>
        <w:rPr>
          <w:rFonts w:ascii="Arial" w:hAnsi="Arial" w:cs="Arial"/>
          <w:b/>
          <w:szCs w:val="22"/>
        </w:rPr>
      </w:pPr>
      <w:r w:rsidRPr="00F55C8B">
        <w:rPr>
          <w:rFonts w:ascii="Arial" w:hAnsi="Arial" w:cs="Arial"/>
          <w:b/>
          <w:szCs w:val="22"/>
        </w:rPr>
        <w:t>Information management</w:t>
      </w:r>
    </w:p>
    <w:p w14:paraId="14F44F43" w14:textId="77777777" w:rsidR="00056B4A" w:rsidRDefault="00214869" w:rsidP="00056B4A">
      <w:pPr>
        <w:spacing w:before="60" w:after="60"/>
        <w:rPr>
          <w:rFonts w:ascii="Arial" w:hAnsi="Arial" w:cs="Arial"/>
          <w:szCs w:val="22"/>
        </w:rPr>
      </w:pPr>
      <w:r w:rsidRPr="00F55C8B">
        <w:rPr>
          <w:rFonts w:ascii="Arial" w:hAnsi="Arial" w:cs="Arial"/>
          <w:szCs w:val="22"/>
        </w:rPr>
        <w:t xml:space="preserve">The </w:t>
      </w:r>
      <w:r w:rsidR="00F55C8B">
        <w:rPr>
          <w:rFonts w:ascii="Arial" w:hAnsi="Arial" w:cs="Arial"/>
          <w:szCs w:val="22"/>
        </w:rPr>
        <w:t>Service</w:t>
      </w:r>
      <w:r w:rsidRPr="00F55C8B">
        <w:rPr>
          <w:rFonts w:ascii="Arial" w:hAnsi="Arial" w:cs="Arial"/>
          <w:szCs w:val="22"/>
        </w:rPr>
        <w:t xml:space="preserve"> has information management systems in place that include electronic consumer software, a website, consumer newsletters and video conferencing and online training portals. However, information management under the HCP and CHSP programs did not provide robust information on how consumers are supported to receive appropriate care and service delivery.</w:t>
      </w:r>
    </w:p>
    <w:p w14:paraId="78BBA902" w14:textId="7B916B31" w:rsidR="00214869" w:rsidRPr="00F55C8B" w:rsidRDefault="00214869" w:rsidP="00056B4A">
      <w:pPr>
        <w:spacing w:before="60" w:after="60"/>
        <w:rPr>
          <w:rFonts w:ascii="Arial" w:hAnsi="Arial" w:cs="Arial"/>
          <w:szCs w:val="22"/>
        </w:rPr>
      </w:pPr>
      <w:r w:rsidRPr="00F55C8B">
        <w:rPr>
          <w:rFonts w:ascii="Arial" w:hAnsi="Arial" w:cs="Arial"/>
          <w:szCs w:val="22"/>
        </w:rPr>
        <w:t xml:space="preserve">For Example: </w:t>
      </w:r>
    </w:p>
    <w:p w14:paraId="6DCEBBA7" w14:textId="5447A1C7" w:rsidR="00214869" w:rsidRPr="00F55C8B" w:rsidRDefault="00214869" w:rsidP="00056B4A">
      <w:pPr>
        <w:spacing w:before="60" w:after="60"/>
        <w:rPr>
          <w:rFonts w:ascii="Arial" w:hAnsi="Arial" w:cs="Arial"/>
          <w:szCs w:val="22"/>
        </w:rPr>
      </w:pPr>
      <w:r w:rsidRPr="00F55C8B">
        <w:rPr>
          <w:rFonts w:ascii="Arial" w:hAnsi="Arial" w:cs="Arial"/>
          <w:szCs w:val="22"/>
        </w:rPr>
        <w:t xml:space="preserve">Assessments, care plans and reviews along with recommendations from allied health and nursing services are not consistently available on HCP consumer files and could not be assessed at the Quality audit. Staff were unable to find documentation on at least 5 of the 9 HCP files reviewed. </w:t>
      </w:r>
    </w:p>
    <w:p w14:paraId="5290327A" w14:textId="30CA2F9A" w:rsidR="00F55C8B" w:rsidRPr="003869DF" w:rsidRDefault="00214869" w:rsidP="00056B4A">
      <w:pPr>
        <w:spacing w:before="60" w:after="60"/>
        <w:rPr>
          <w:rFonts w:ascii="Arial" w:hAnsi="Arial" w:cs="Arial"/>
          <w:szCs w:val="22"/>
        </w:rPr>
      </w:pPr>
      <w:r w:rsidRPr="00F55C8B">
        <w:rPr>
          <w:rFonts w:ascii="Arial" w:hAnsi="Arial" w:cs="Arial"/>
          <w:szCs w:val="22"/>
        </w:rPr>
        <w:t xml:space="preserve">The </w:t>
      </w:r>
      <w:r w:rsidR="00F55C8B">
        <w:rPr>
          <w:rFonts w:ascii="Arial" w:hAnsi="Arial" w:cs="Arial"/>
          <w:szCs w:val="22"/>
        </w:rPr>
        <w:t xml:space="preserve">Assessment Team sighted </w:t>
      </w:r>
      <w:r w:rsidRPr="00F55C8B">
        <w:rPr>
          <w:rFonts w:ascii="Arial" w:hAnsi="Arial" w:cs="Arial"/>
          <w:szCs w:val="22"/>
        </w:rPr>
        <w:t>information provided by the service</w:t>
      </w:r>
      <w:r w:rsidR="00F55C8B">
        <w:rPr>
          <w:rFonts w:ascii="Arial" w:hAnsi="Arial" w:cs="Arial"/>
          <w:szCs w:val="22"/>
        </w:rPr>
        <w:t xml:space="preserve"> that did</w:t>
      </w:r>
      <w:r w:rsidRPr="00F55C8B">
        <w:rPr>
          <w:rFonts w:ascii="Arial" w:hAnsi="Arial" w:cs="Arial"/>
          <w:szCs w:val="22"/>
        </w:rPr>
        <w:t xml:space="preserve"> not provide evidence of consumer complaints from contracted providers being documented, consumer incidents were not always documented and information in the organisation’s electronic consumer database was difficult to access by the staff providing support to the Assessment Team. It was evidenced that information was not always stored appropriately in consumer files and in some cases, information may have been stored in staff emails and so were not available </w:t>
      </w:r>
      <w:r w:rsidRPr="003869DF">
        <w:rPr>
          <w:rFonts w:ascii="Arial" w:hAnsi="Arial" w:cs="Arial"/>
          <w:szCs w:val="22"/>
        </w:rPr>
        <w:t>for review.</w:t>
      </w:r>
    </w:p>
    <w:p w14:paraId="3D367062" w14:textId="26DFE742" w:rsidR="00F55C8B" w:rsidRPr="003869DF" w:rsidRDefault="00F55C8B" w:rsidP="00056B4A">
      <w:pPr>
        <w:spacing w:before="60" w:after="60"/>
        <w:rPr>
          <w:rFonts w:ascii="Arial" w:hAnsi="Arial" w:cs="Arial"/>
          <w:b/>
          <w:szCs w:val="22"/>
        </w:rPr>
      </w:pPr>
      <w:r w:rsidRPr="003869DF">
        <w:rPr>
          <w:rFonts w:ascii="Arial" w:hAnsi="Arial" w:cs="Arial"/>
          <w:b/>
          <w:szCs w:val="22"/>
        </w:rPr>
        <w:t>Continuous improvement</w:t>
      </w:r>
    </w:p>
    <w:p w14:paraId="7EE09058" w14:textId="77777777" w:rsidR="003869DF" w:rsidRPr="00056B4A" w:rsidRDefault="003869DF" w:rsidP="00056B4A">
      <w:pPr>
        <w:spacing w:before="60" w:after="60"/>
        <w:rPr>
          <w:rFonts w:ascii="Arial" w:hAnsi="Arial" w:cs="Arial"/>
          <w:szCs w:val="22"/>
        </w:rPr>
      </w:pPr>
      <w:r w:rsidRPr="00056B4A">
        <w:rPr>
          <w:rFonts w:ascii="Arial" w:hAnsi="Arial" w:cs="Arial"/>
          <w:szCs w:val="22"/>
        </w:rPr>
        <w:t>Evidence analysed by the Assessment Team showed the organisation’s continuous improvement plan included improvements informed by consumer feedback, actions identified by the commissioned review, system improvements, policy and procedure review, and opportunities to upskill staff.</w:t>
      </w:r>
    </w:p>
    <w:p w14:paraId="391A996F" w14:textId="77777777" w:rsidR="00F55C8B" w:rsidRPr="003869DF" w:rsidRDefault="00F55C8B" w:rsidP="00F55C8B">
      <w:pPr>
        <w:spacing w:before="60" w:after="60"/>
        <w:rPr>
          <w:rFonts w:ascii="Arial" w:hAnsi="Arial" w:cs="Arial"/>
          <w:b/>
          <w:szCs w:val="22"/>
        </w:rPr>
      </w:pPr>
      <w:r w:rsidRPr="003869DF">
        <w:rPr>
          <w:rFonts w:ascii="Arial" w:hAnsi="Arial" w:cs="Arial"/>
          <w:b/>
          <w:szCs w:val="22"/>
        </w:rPr>
        <w:t>Financial governance</w:t>
      </w:r>
    </w:p>
    <w:p w14:paraId="6E1B0B21" w14:textId="0A293A96" w:rsidR="004E4E15" w:rsidRPr="00D135A7" w:rsidRDefault="00F55C8B" w:rsidP="003869DF">
      <w:pPr>
        <w:spacing w:before="60" w:after="60"/>
        <w:rPr>
          <w:rFonts w:ascii="Arial" w:eastAsia="Calibri" w:hAnsi="Arial" w:cs="Arial"/>
        </w:rPr>
      </w:pPr>
      <w:r w:rsidRPr="003869DF">
        <w:rPr>
          <w:rFonts w:ascii="Arial" w:hAnsi="Arial" w:cs="Arial"/>
          <w:szCs w:val="22"/>
        </w:rPr>
        <w:t xml:space="preserve">The Service’s Board receives monthly finance reports from the sub-committees. Documentation analysed by the Assessment Team advises Management </w:t>
      </w:r>
      <w:proofErr w:type="gramStart"/>
      <w:r w:rsidRPr="003869DF">
        <w:rPr>
          <w:rFonts w:ascii="Arial" w:hAnsi="Arial" w:cs="Arial"/>
          <w:szCs w:val="22"/>
        </w:rPr>
        <w:t>have</w:t>
      </w:r>
      <w:proofErr w:type="gramEnd"/>
      <w:r w:rsidRPr="003869DF">
        <w:rPr>
          <w:rFonts w:ascii="Arial" w:hAnsi="Arial" w:cs="Arial"/>
          <w:szCs w:val="22"/>
        </w:rPr>
        <w:t xml:space="preserve"> established a spreadsheet that captures large amounts of unspent funds. The spreadsheet sighted identifies HCP consumers with high amounts of unspent fund in their home care packages. </w:t>
      </w:r>
      <w:r w:rsidR="003869DF" w:rsidRPr="003869DF">
        <w:rPr>
          <w:rFonts w:ascii="Arial" w:eastAsia="Calibri" w:hAnsi="Arial" w:cs="Arial"/>
        </w:rPr>
        <w:t>This information is further alerted with case managers who will conduct conversations with HCP consumers and representatives. Corresponding comments were evidenced in the consumers care planning documentation.</w:t>
      </w:r>
    </w:p>
    <w:p w14:paraId="59459249" w14:textId="7AA38465" w:rsidR="003869DF" w:rsidRPr="003869DF" w:rsidRDefault="003869DF" w:rsidP="003869DF">
      <w:pPr>
        <w:spacing w:before="60" w:after="60"/>
        <w:rPr>
          <w:rFonts w:ascii="Arial" w:hAnsi="Arial" w:cs="Arial"/>
          <w:b/>
          <w:szCs w:val="22"/>
        </w:rPr>
      </w:pPr>
      <w:r w:rsidRPr="003869DF">
        <w:rPr>
          <w:rFonts w:ascii="Arial" w:hAnsi="Arial" w:cs="Arial"/>
          <w:b/>
          <w:szCs w:val="22"/>
        </w:rPr>
        <w:t>Workforce governance</w:t>
      </w:r>
    </w:p>
    <w:p w14:paraId="5E44DD07" w14:textId="08D26872" w:rsidR="00056B4A" w:rsidRDefault="003869DF" w:rsidP="00056B4A">
      <w:pPr>
        <w:spacing w:before="120" w:after="60"/>
        <w:rPr>
          <w:rFonts w:ascii="Arial" w:hAnsi="Arial" w:cs="Arial"/>
          <w:color w:val="auto"/>
        </w:rPr>
      </w:pPr>
      <w:r w:rsidRPr="00F0138A">
        <w:rPr>
          <w:rFonts w:ascii="Arial" w:hAnsi="Arial" w:cs="Arial"/>
          <w:color w:val="auto"/>
        </w:rPr>
        <w:t>Evidence analysed by the Assessment Team showed the service has policies and procedures in place in relation to workforce governance, and the service was able to demonstrate the workforce is supported and developed to deliver safe and quality care and services to consumers.</w:t>
      </w:r>
      <w:r w:rsidR="00056B4A">
        <w:rPr>
          <w:rFonts w:ascii="Arial" w:hAnsi="Arial" w:cs="Arial"/>
          <w:color w:val="auto"/>
        </w:rPr>
        <w:br w:type="page"/>
      </w:r>
    </w:p>
    <w:p w14:paraId="16031806" w14:textId="77777777" w:rsidR="004E4E15" w:rsidRPr="004E4E15" w:rsidRDefault="004E4E15" w:rsidP="004E4E15">
      <w:pPr>
        <w:spacing w:before="60" w:after="60"/>
        <w:rPr>
          <w:rFonts w:ascii="Arial" w:hAnsi="Arial" w:cs="Arial"/>
          <w:b/>
          <w:szCs w:val="22"/>
        </w:rPr>
      </w:pPr>
      <w:r w:rsidRPr="004E4E15">
        <w:rPr>
          <w:rFonts w:ascii="Arial" w:hAnsi="Arial" w:cs="Arial"/>
          <w:b/>
          <w:szCs w:val="22"/>
        </w:rPr>
        <w:lastRenderedPageBreak/>
        <w:t>Regulatory compliance</w:t>
      </w:r>
    </w:p>
    <w:p w14:paraId="0FBD49A4" w14:textId="5368E48B" w:rsidR="004E4E15" w:rsidRDefault="004E4E15" w:rsidP="004E4E15">
      <w:pPr>
        <w:spacing w:before="60" w:after="60"/>
        <w:rPr>
          <w:rFonts w:ascii="Arial" w:eastAsia="Calibri" w:hAnsi="Arial" w:cs="Arial"/>
        </w:rPr>
      </w:pPr>
      <w:r w:rsidRPr="004E4E15">
        <w:rPr>
          <w:rFonts w:ascii="Arial" w:eastAsia="Calibri" w:hAnsi="Arial" w:cs="Arial"/>
        </w:rPr>
        <w:t xml:space="preserve">Management advised there have not been any adverse findings by another regulatory agency or oversight body at the service in the last 12 months. Management advised that updates from peak government bodies on regulatory information, are consistently monitored and regularly communicated to senior management. Information and changes are fed down to relevant management and staff, and updates to applicable policies and procedures and related training requirements are implemented accordingly. </w:t>
      </w:r>
    </w:p>
    <w:p w14:paraId="7A148062" w14:textId="64F0512F" w:rsidR="006A27A5" w:rsidRPr="006A27A5" w:rsidRDefault="006A27A5" w:rsidP="004E4E15">
      <w:pPr>
        <w:spacing w:before="60" w:after="60"/>
        <w:rPr>
          <w:rFonts w:ascii="Arial" w:hAnsi="Arial" w:cs="Arial"/>
          <w:b/>
          <w:szCs w:val="22"/>
        </w:rPr>
      </w:pPr>
      <w:r w:rsidRPr="006A27A5">
        <w:rPr>
          <w:rFonts w:ascii="Arial" w:hAnsi="Arial" w:cs="Arial"/>
          <w:b/>
          <w:szCs w:val="22"/>
        </w:rPr>
        <w:t>Feedback and complaints</w:t>
      </w:r>
    </w:p>
    <w:p w14:paraId="1195C105" w14:textId="66A78D30" w:rsidR="00F55C8B" w:rsidRPr="008D3718" w:rsidRDefault="006A27A5" w:rsidP="006A27A5">
      <w:pPr>
        <w:spacing w:before="60" w:after="60"/>
        <w:rPr>
          <w:szCs w:val="22"/>
        </w:rPr>
      </w:pPr>
      <w:r w:rsidRPr="006A27A5">
        <w:rPr>
          <w:rFonts w:ascii="Arial" w:hAnsi="Arial" w:cs="Arial"/>
          <w:color w:val="auto"/>
        </w:rPr>
        <w:t>Evidence analysed by the Assessment Team showed the service has effective and proactive feedback and complaints processes, to encourage and support consumers to provide feedback and make complaints</w:t>
      </w:r>
      <w:r w:rsidRPr="00F0138A">
        <w:rPr>
          <w:rFonts w:ascii="Arial" w:hAnsi="Arial" w:cs="Arial"/>
          <w:color w:val="auto"/>
        </w:rPr>
        <w:t>.</w:t>
      </w:r>
    </w:p>
    <w:p w14:paraId="61D4A7E0" w14:textId="052E30EC" w:rsidR="00D135A7" w:rsidRDefault="00D135A7" w:rsidP="00D135A7">
      <w:pPr>
        <w:spacing w:after="0"/>
        <w:rPr>
          <w:rFonts w:ascii="Arial" w:eastAsia="Calibri" w:hAnsi="Arial" w:cs="Arial"/>
          <w:color w:val="auto"/>
          <w:szCs w:val="22"/>
        </w:rPr>
      </w:pPr>
      <w:r w:rsidRPr="006A27A5">
        <w:rPr>
          <w:rFonts w:ascii="Arial" w:eastAsia="Calibri" w:hAnsi="Arial" w:cs="Arial"/>
          <w:color w:val="auto"/>
          <w:szCs w:val="22"/>
        </w:rPr>
        <w:t>At the time of performance report decision, the service</w:t>
      </w:r>
      <w:r>
        <w:rPr>
          <w:rFonts w:ascii="Arial" w:eastAsia="Calibri" w:hAnsi="Arial" w:cs="Arial"/>
          <w:color w:val="auto"/>
          <w:szCs w:val="22"/>
        </w:rPr>
        <w:t xml:space="preserve"> did not</w:t>
      </w:r>
      <w:r w:rsidRPr="006A27A5">
        <w:rPr>
          <w:rFonts w:ascii="Arial" w:eastAsia="Calibri" w:hAnsi="Arial" w:cs="Arial"/>
          <w:color w:val="auto"/>
          <w:szCs w:val="22"/>
        </w:rPr>
        <w:t>:</w:t>
      </w:r>
    </w:p>
    <w:p w14:paraId="33B12370" w14:textId="77777777" w:rsidR="00CC7493" w:rsidRPr="00056B4A" w:rsidRDefault="00D135A7" w:rsidP="00056B4A">
      <w:pPr>
        <w:pStyle w:val="ListParagraph"/>
        <w:numPr>
          <w:ilvl w:val="0"/>
          <w:numId w:val="37"/>
        </w:numPr>
        <w:spacing w:before="60" w:after="60"/>
        <w:rPr>
          <w:rFonts w:ascii="Arial" w:hAnsi="Arial" w:cs="Arial"/>
          <w:color w:val="auto"/>
        </w:rPr>
      </w:pPr>
      <w:r w:rsidRPr="00056B4A">
        <w:rPr>
          <w:rFonts w:ascii="Arial" w:hAnsi="Arial" w:cs="Arial"/>
        </w:rPr>
        <w:t>Demonstrate that it manages risks in relation to high impact of high prevalence risks associated with the care of consumers.</w:t>
      </w:r>
      <w:r w:rsidRPr="00056B4A">
        <w:rPr>
          <w:rFonts w:ascii="Arial" w:hAnsi="Arial" w:cs="Arial"/>
          <w:color w:val="auto"/>
        </w:rPr>
        <w:t xml:space="preserve"> </w:t>
      </w:r>
    </w:p>
    <w:p w14:paraId="457C759C" w14:textId="77777777" w:rsidR="00CC7493" w:rsidRPr="00056B4A" w:rsidRDefault="00CC7493" w:rsidP="00056B4A">
      <w:pPr>
        <w:pStyle w:val="ListParagraph"/>
        <w:spacing w:before="60" w:after="60"/>
        <w:ind w:left="720"/>
        <w:rPr>
          <w:rFonts w:ascii="Arial" w:hAnsi="Arial" w:cs="Arial"/>
        </w:rPr>
      </w:pPr>
      <w:r w:rsidRPr="00056B4A">
        <w:rPr>
          <w:rFonts w:ascii="Arial" w:hAnsi="Arial" w:cs="Arial"/>
        </w:rPr>
        <w:t xml:space="preserve">The service has a risk management framework and risk matrix. </w:t>
      </w:r>
      <w:r w:rsidRPr="00056B4A">
        <w:rPr>
          <w:rFonts w:ascii="Arial" w:eastAsia="Fira Sans Light" w:hAnsi="Arial" w:cs="Arial"/>
        </w:rPr>
        <w:t xml:space="preserve">The service operates an incident management system and incidents are reported to the governing body every month. </w:t>
      </w:r>
      <w:r w:rsidRPr="00056B4A">
        <w:rPr>
          <w:rFonts w:ascii="Arial" w:eastAsia="Calibri" w:hAnsi="Arial" w:cs="Arial"/>
        </w:rPr>
        <w:t>M</w:t>
      </w:r>
      <w:r w:rsidRPr="00056B4A">
        <w:rPr>
          <w:rFonts w:ascii="Arial" w:hAnsi="Arial" w:cs="Arial"/>
        </w:rPr>
        <w:t xml:space="preserve">anagement said the service has identified 77 organisational risks and all have documented risk ratings and additional treatments to control risk. Responsibility for monitoring each risk is documented and reported. </w:t>
      </w:r>
      <w:r w:rsidRPr="00056B4A">
        <w:rPr>
          <w:rFonts w:ascii="Arial" w:hAnsi="Arial" w:cs="Arial"/>
          <w:color w:val="auto"/>
        </w:rPr>
        <w:t>Identified risks across allied health and nursing services include family violence, pressure injuries, deterioration, safe home visiting and medicine management. While some of these risks can be applied to HCP and CHSP services, t</w:t>
      </w:r>
      <w:r w:rsidRPr="00056B4A">
        <w:rPr>
          <w:rFonts w:ascii="Arial" w:hAnsi="Arial" w:cs="Arial"/>
        </w:rPr>
        <w:t xml:space="preserve">he service did not demonstrate processes in place to consistently manage risks to HCP and CHSP consumers. </w:t>
      </w:r>
    </w:p>
    <w:p w14:paraId="5C124AF7" w14:textId="7EC1980C" w:rsidR="00CC7493" w:rsidRPr="00056B4A" w:rsidRDefault="00CC7493" w:rsidP="00056B4A">
      <w:pPr>
        <w:pStyle w:val="ListParagraph"/>
        <w:tabs>
          <w:tab w:val="clear" w:pos="357"/>
        </w:tabs>
        <w:spacing w:before="60" w:after="60"/>
        <w:ind w:left="720"/>
        <w:rPr>
          <w:rFonts w:ascii="Arial" w:hAnsi="Arial" w:cs="Arial"/>
        </w:rPr>
      </w:pPr>
      <w:r w:rsidRPr="00056B4A">
        <w:rPr>
          <w:rFonts w:ascii="Arial" w:hAnsi="Arial" w:cs="Arial"/>
        </w:rPr>
        <w:t>For example: out of the 404 HCP consumer packages, and around 750 CHSP services the organisation had no documented consumer falls in the last 6 months. Management said that if falls or incidents take place outside of service times, these are not documented. For consumers identified as falls risks, falls risk assessments were inconsistently evidenced on home care package files and consequently how falls risks are mitigated.  Management confirmed elder abuse and neglect forms part of the staff training framework. The incident register does not show any incidents of abuse.</w:t>
      </w:r>
    </w:p>
    <w:p w14:paraId="7D255881" w14:textId="77777777" w:rsidR="00CC7493" w:rsidRPr="00056B4A" w:rsidRDefault="00CC7493" w:rsidP="00056B4A">
      <w:pPr>
        <w:pStyle w:val="ListParagraph"/>
        <w:tabs>
          <w:tab w:val="clear" w:pos="357"/>
        </w:tabs>
        <w:spacing w:before="60" w:after="60"/>
        <w:ind w:left="720"/>
        <w:rPr>
          <w:rFonts w:ascii="Arial" w:hAnsi="Arial" w:cs="Arial"/>
        </w:rPr>
      </w:pPr>
      <w:r w:rsidRPr="00056B4A">
        <w:rPr>
          <w:rFonts w:ascii="Arial" w:hAnsi="Arial" w:cs="Arial"/>
        </w:rPr>
        <w:t xml:space="preserve">Management and staff could not provide information specific to the reporting of these incidents, how they were managed or how they were reviewed to prevent recurrence of further incidents or near misses. </w:t>
      </w:r>
    </w:p>
    <w:p w14:paraId="3EE8A472" w14:textId="00108033" w:rsidR="00CC7493" w:rsidRDefault="00FA272B" w:rsidP="00FA272B">
      <w:pPr>
        <w:spacing w:before="60" w:after="60"/>
        <w:rPr>
          <w:rFonts w:ascii="Arial" w:hAnsi="Arial" w:cs="Arial"/>
        </w:rPr>
      </w:pPr>
      <w:r w:rsidRPr="00220376">
        <w:rPr>
          <w:rFonts w:ascii="Arial" w:hAnsi="Arial" w:cs="Arial"/>
        </w:rPr>
        <w:t>In response to the Assessment Team Report in relation to standard</w:t>
      </w:r>
      <w:r>
        <w:rPr>
          <w:rFonts w:ascii="Arial" w:hAnsi="Arial" w:cs="Arial"/>
        </w:rPr>
        <w:t xml:space="preserve"> </w:t>
      </w:r>
      <w:r w:rsidR="00C97633">
        <w:rPr>
          <w:rFonts w:ascii="Arial" w:hAnsi="Arial" w:cs="Arial"/>
        </w:rPr>
        <w:t xml:space="preserve">8(3)(d) the service has advised that incident management system, procedures and reporting is consistent with government requirements. The service advised in relation to the completion of falls risk assessments, these assessments are completed by contracted health professionals that the case management team or care coordination team refer a client to upon consultation and approval by the consumer. This may be an allied health assessment and the plan following that assessment is located on the consumers file. The case managers and care coordinator do not conduct clinical falls assessments but refer consumers to appropriate health professionals to conduct this. </w:t>
      </w:r>
    </w:p>
    <w:p w14:paraId="1412C98C" w14:textId="14353567" w:rsidR="00C97633" w:rsidRDefault="00C97633" w:rsidP="00056B4A">
      <w:pPr>
        <w:spacing w:before="120" w:after="60"/>
        <w:rPr>
          <w:rFonts w:ascii="Arial" w:hAnsi="Arial" w:cs="Arial"/>
          <w:color w:val="auto"/>
        </w:rPr>
      </w:pPr>
      <w:r>
        <w:rPr>
          <w:rFonts w:ascii="Arial" w:hAnsi="Arial" w:cs="Arial"/>
          <w:color w:val="auto"/>
        </w:rPr>
        <w:t>The service advised that the procedure of recording “reported incidents” by consumers of other third parties has been highlighted to all staff with support to further utilise the incident management system. The service has advised as part of their continuous improvement plan it will further embed the incident management for accidents and incidents reported to case managers or case coordinators inclusive of escalation, review and recommendation phase.</w:t>
      </w:r>
    </w:p>
    <w:p w14:paraId="12CD3ADE" w14:textId="264676DB" w:rsidR="00C97633" w:rsidRPr="00FA272B" w:rsidRDefault="00C97633" w:rsidP="00FA272B">
      <w:pPr>
        <w:spacing w:before="60" w:after="60"/>
        <w:rPr>
          <w:rFonts w:ascii="Arial" w:hAnsi="Arial" w:cs="Arial"/>
          <w:color w:val="auto"/>
        </w:rPr>
      </w:pPr>
      <w:r>
        <w:rPr>
          <w:rFonts w:ascii="Arial" w:hAnsi="Arial" w:cs="Arial"/>
          <w:color w:val="auto"/>
        </w:rPr>
        <w:lastRenderedPageBreak/>
        <w:t xml:space="preserve">The service intends to roll out training for case managers and service support coordinators to support this revised approach to accident and incident management. The service intends to develop a process for local information management to improve functionality and access to documents for staff. </w:t>
      </w:r>
    </w:p>
    <w:p w14:paraId="69EAF0CE" w14:textId="1C86F1CD" w:rsidR="00214869" w:rsidRPr="006B4042" w:rsidRDefault="00C97633" w:rsidP="00C97633">
      <w:pPr>
        <w:pStyle w:val="NormalArial"/>
      </w:pPr>
      <w:r w:rsidRPr="009828CE">
        <w:rPr>
          <w:color w:val="auto"/>
        </w:rPr>
        <w:t xml:space="preserve">Based on the information provided by the service, it will take time for the proposed actions identified in the Continuous Improvement </w:t>
      </w:r>
      <w:r>
        <w:rPr>
          <w:color w:val="auto"/>
        </w:rPr>
        <w:t>Plan to become embedded. The</w:t>
      </w:r>
      <w:r w:rsidRPr="00F676E5">
        <w:rPr>
          <w:color w:val="auto"/>
        </w:rPr>
        <w:t xml:space="preserve"> Quality Standard for CHSP </w:t>
      </w:r>
      <w:r>
        <w:rPr>
          <w:color w:val="auto"/>
        </w:rPr>
        <w:t xml:space="preserve">is assessed as non- compliant as one of the </w:t>
      </w:r>
      <w:r w:rsidR="00FA2466">
        <w:rPr>
          <w:color w:val="auto"/>
        </w:rPr>
        <w:t xml:space="preserve">five </w:t>
      </w:r>
      <w:r>
        <w:rPr>
          <w:color w:val="auto"/>
        </w:rPr>
        <w:t xml:space="preserve">specific requirements have been assessed as </w:t>
      </w:r>
      <w:r w:rsidR="00224FC5">
        <w:rPr>
          <w:color w:val="auto"/>
        </w:rPr>
        <w:t xml:space="preserve">non- </w:t>
      </w:r>
      <w:r>
        <w:rPr>
          <w:color w:val="auto"/>
        </w:rPr>
        <w:t xml:space="preserve">compliant </w:t>
      </w:r>
      <w:r w:rsidRPr="00F676E5">
        <w:rPr>
          <w:color w:val="auto"/>
        </w:rPr>
        <w:t>and HCP is assessed as</w:t>
      </w:r>
      <w:r>
        <w:rPr>
          <w:color w:val="auto"/>
        </w:rPr>
        <w:t xml:space="preserve"> non-</w:t>
      </w:r>
      <w:r w:rsidRPr="00F676E5">
        <w:rPr>
          <w:color w:val="auto"/>
        </w:rPr>
        <w:t xml:space="preserve"> compliant as </w:t>
      </w:r>
      <w:r>
        <w:rPr>
          <w:color w:val="auto"/>
        </w:rPr>
        <w:t>one</w:t>
      </w:r>
      <w:r w:rsidRPr="00F676E5">
        <w:rPr>
          <w:color w:val="auto"/>
        </w:rPr>
        <w:t xml:space="preserve"> of the </w:t>
      </w:r>
      <w:r w:rsidR="00FA2466">
        <w:rPr>
          <w:color w:val="auto"/>
        </w:rPr>
        <w:t>five</w:t>
      </w:r>
      <w:r w:rsidRPr="00F676E5">
        <w:rPr>
          <w:color w:val="auto"/>
        </w:rPr>
        <w:t xml:space="preserve"> specific requirements have been assessed as </w:t>
      </w:r>
      <w:r>
        <w:rPr>
          <w:color w:val="auto"/>
        </w:rPr>
        <w:t>non-compliant</w:t>
      </w:r>
      <w:r w:rsidRPr="00F676E5">
        <w:rPr>
          <w:color w:val="auto"/>
        </w:rPr>
        <w:t>.</w:t>
      </w:r>
      <w:r>
        <w:rPr>
          <w:color w:val="auto"/>
        </w:rPr>
        <w:t xml:space="preserve"> Whilst the assessment team made a finding of not com</w:t>
      </w:r>
      <w:r w:rsidR="00224FC5">
        <w:rPr>
          <w:color w:val="auto"/>
        </w:rPr>
        <w:t xml:space="preserve">pliant in relation to requirement 8(3)(c), I have considered the response of the service in making my decision, and on balance I find the service compliant under this requirement. </w:t>
      </w:r>
    </w:p>
    <w:sectPr w:rsidR="00214869" w:rsidRPr="006B4042" w:rsidSect="00683F6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8D216" w14:textId="77777777" w:rsidR="00C97633" w:rsidRDefault="00C97633">
      <w:pPr>
        <w:spacing w:after="0"/>
      </w:pPr>
      <w:r>
        <w:separator/>
      </w:r>
    </w:p>
  </w:endnote>
  <w:endnote w:type="continuationSeparator" w:id="0">
    <w:p w14:paraId="4A98D218" w14:textId="77777777" w:rsidR="00C97633" w:rsidRDefault="00C976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D210" w14:textId="77777777" w:rsidR="00C97633" w:rsidRPr="00DF37F2" w:rsidRDefault="00C97633" w:rsidP="00683F6C">
    <w:pPr>
      <w:pStyle w:val="FooterArial9"/>
      <w:rPr>
        <w:rStyle w:val="FooterBold"/>
        <w:rFonts w:ascii="Arial" w:hAnsi="Arial"/>
        <w:b w:val="0"/>
      </w:rPr>
    </w:pPr>
    <w:r w:rsidRPr="00DF37F2">
      <w:rPr>
        <w:rStyle w:val="FooterBold"/>
        <w:rFonts w:ascii="Arial" w:hAnsi="Arial"/>
        <w:b w:val="0"/>
      </w:rPr>
      <w:t>Name of service: Goulburn Valley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98D211" w14:textId="77777777" w:rsidR="00C97633" w:rsidRPr="00DF37F2" w:rsidRDefault="00C97633" w:rsidP="00683F6C">
    <w:pPr>
      <w:pStyle w:val="FooterArial9"/>
      <w:rPr>
        <w:rStyle w:val="FooterBold"/>
        <w:rFonts w:ascii="Arial" w:hAnsi="Arial"/>
        <w:b w:val="0"/>
      </w:rPr>
    </w:pPr>
    <w:r w:rsidRPr="00DF37F2">
      <w:rPr>
        <w:rStyle w:val="FooterBold"/>
        <w:rFonts w:ascii="Arial" w:hAnsi="Arial"/>
        <w:b w:val="0"/>
      </w:rPr>
      <w:t>Commission ID: 300060</w:t>
    </w:r>
    <w:r w:rsidRPr="00DF37F2">
      <w:rPr>
        <w:rStyle w:val="FooterBold"/>
        <w:rFonts w:ascii="Arial" w:hAnsi="Arial"/>
        <w:b w:val="0"/>
      </w:rPr>
      <w:tab/>
      <w:t xml:space="preserve">OFFICIAL: Sensitive </w:t>
    </w:r>
  </w:p>
  <w:p w14:paraId="4A98D212" w14:textId="77777777" w:rsidR="00C97633" w:rsidRPr="00DF37F2" w:rsidRDefault="00C97633" w:rsidP="00683F6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8D20D" w14:textId="77777777" w:rsidR="00C97633" w:rsidRDefault="00C97633" w:rsidP="00683F6C">
      <w:pPr>
        <w:spacing w:after="0"/>
      </w:pPr>
      <w:r>
        <w:separator/>
      </w:r>
    </w:p>
  </w:footnote>
  <w:footnote w:type="continuationSeparator" w:id="0">
    <w:p w14:paraId="4A98D20E" w14:textId="77777777" w:rsidR="00C97633" w:rsidRDefault="00C97633" w:rsidP="00683F6C">
      <w:pPr>
        <w:spacing w:after="0"/>
      </w:pPr>
      <w:r>
        <w:continuationSeparator/>
      </w:r>
    </w:p>
  </w:footnote>
  <w:footnote w:id="1">
    <w:p w14:paraId="4A98D218" w14:textId="4561F222" w:rsidR="00C97633" w:rsidRDefault="00C97633" w:rsidP="00683F6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color w:val="FF0000"/>
          <w:sz w:val="20"/>
          <w:szCs w:val="20"/>
        </w:rPr>
        <w:t xml:space="preserve"> </w:t>
      </w:r>
      <w:r w:rsidRPr="00C66031">
        <w:rPr>
          <w:rFonts w:ascii="Arial" w:hAnsi="Arial" w:cs="Arial"/>
          <w:color w:val="auto"/>
          <w:sz w:val="20"/>
          <w:szCs w:val="20"/>
        </w:rPr>
        <w:t>s57 – quality audit</w:t>
      </w:r>
      <w:r w:rsidRPr="002C3CB4">
        <w:rPr>
          <w:rFonts w:ascii="Arial" w:hAnsi="Arial" w:cs="Arial"/>
          <w:color w:val="FF0000"/>
          <w:sz w:val="20"/>
          <w:szCs w:val="20"/>
        </w:rPr>
        <w:t>,</w:t>
      </w:r>
      <w:r>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p w14:paraId="4A98D219" w14:textId="77777777" w:rsidR="00C97633" w:rsidRDefault="00C97633" w:rsidP="00683F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D20F" w14:textId="77777777" w:rsidR="00C97633" w:rsidRDefault="00C97633">
    <w:pPr>
      <w:pStyle w:val="Header"/>
    </w:pPr>
    <w:r>
      <w:rPr>
        <w:noProof/>
        <w:color w:val="2B579A"/>
        <w:shd w:val="clear" w:color="auto" w:fill="E6E6E6"/>
        <w:lang w:val="en-US"/>
      </w:rPr>
      <w:drawing>
        <wp:anchor distT="0" distB="0" distL="114300" distR="114300" simplePos="0" relativeHeight="251659264" behindDoc="1" locked="0" layoutInCell="1" allowOverlap="1" wp14:anchorId="4A98D214" wp14:editId="4A98D21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52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D213" w14:textId="77777777" w:rsidR="00C97633" w:rsidRDefault="00C97633">
    <w:pPr>
      <w:pStyle w:val="Header"/>
    </w:pPr>
    <w:r>
      <w:rPr>
        <w:noProof/>
      </w:rPr>
      <w:drawing>
        <wp:anchor distT="0" distB="0" distL="114300" distR="114300" simplePos="0" relativeHeight="251658240" behindDoc="0" locked="0" layoutInCell="1" allowOverlap="1" wp14:anchorId="4A98D216" wp14:editId="4A98D21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7E8FAA">
      <w:start w:val="1"/>
      <w:numFmt w:val="lowerRoman"/>
      <w:lvlText w:val="(%1)"/>
      <w:lvlJc w:val="left"/>
      <w:pPr>
        <w:ind w:left="1080" w:hanging="720"/>
      </w:pPr>
      <w:rPr>
        <w:rFonts w:hint="default"/>
      </w:rPr>
    </w:lvl>
    <w:lvl w:ilvl="1" w:tplc="F7FE7F40" w:tentative="1">
      <w:start w:val="1"/>
      <w:numFmt w:val="lowerLetter"/>
      <w:lvlText w:val="%2."/>
      <w:lvlJc w:val="left"/>
      <w:pPr>
        <w:ind w:left="1440" w:hanging="360"/>
      </w:pPr>
    </w:lvl>
    <w:lvl w:ilvl="2" w:tplc="624A2564" w:tentative="1">
      <w:start w:val="1"/>
      <w:numFmt w:val="lowerRoman"/>
      <w:lvlText w:val="%3."/>
      <w:lvlJc w:val="right"/>
      <w:pPr>
        <w:ind w:left="2160" w:hanging="180"/>
      </w:pPr>
    </w:lvl>
    <w:lvl w:ilvl="3" w:tplc="E048B60C" w:tentative="1">
      <w:start w:val="1"/>
      <w:numFmt w:val="decimal"/>
      <w:lvlText w:val="%4."/>
      <w:lvlJc w:val="left"/>
      <w:pPr>
        <w:ind w:left="2880" w:hanging="360"/>
      </w:pPr>
    </w:lvl>
    <w:lvl w:ilvl="4" w:tplc="79182A92" w:tentative="1">
      <w:start w:val="1"/>
      <w:numFmt w:val="lowerLetter"/>
      <w:lvlText w:val="%5."/>
      <w:lvlJc w:val="left"/>
      <w:pPr>
        <w:ind w:left="3600" w:hanging="360"/>
      </w:pPr>
    </w:lvl>
    <w:lvl w:ilvl="5" w:tplc="9CFE5F64" w:tentative="1">
      <w:start w:val="1"/>
      <w:numFmt w:val="lowerRoman"/>
      <w:lvlText w:val="%6."/>
      <w:lvlJc w:val="right"/>
      <w:pPr>
        <w:ind w:left="4320" w:hanging="180"/>
      </w:pPr>
    </w:lvl>
    <w:lvl w:ilvl="6" w:tplc="E69C8BCA" w:tentative="1">
      <w:start w:val="1"/>
      <w:numFmt w:val="decimal"/>
      <w:lvlText w:val="%7."/>
      <w:lvlJc w:val="left"/>
      <w:pPr>
        <w:ind w:left="5040" w:hanging="360"/>
      </w:pPr>
    </w:lvl>
    <w:lvl w:ilvl="7" w:tplc="2CBA424E" w:tentative="1">
      <w:start w:val="1"/>
      <w:numFmt w:val="lowerLetter"/>
      <w:lvlText w:val="%8."/>
      <w:lvlJc w:val="left"/>
      <w:pPr>
        <w:ind w:left="5760" w:hanging="360"/>
      </w:pPr>
    </w:lvl>
    <w:lvl w:ilvl="8" w:tplc="11C2B3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FA868C">
      <w:start w:val="1"/>
      <w:numFmt w:val="lowerRoman"/>
      <w:lvlText w:val="(%1)"/>
      <w:lvlJc w:val="left"/>
      <w:pPr>
        <w:ind w:left="1080" w:hanging="720"/>
      </w:pPr>
      <w:rPr>
        <w:rFonts w:hint="default"/>
      </w:rPr>
    </w:lvl>
    <w:lvl w:ilvl="1" w:tplc="322E9770" w:tentative="1">
      <w:start w:val="1"/>
      <w:numFmt w:val="lowerLetter"/>
      <w:lvlText w:val="%2."/>
      <w:lvlJc w:val="left"/>
      <w:pPr>
        <w:ind w:left="1440" w:hanging="360"/>
      </w:pPr>
    </w:lvl>
    <w:lvl w:ilvl="2" w:tplc="492ECE44" w:tentative="1">
      <w:start w:val="1"/>
      <w:numFmt w:val="lowerRoman"/>
      <w:lvlText w:val="%3."/>
      <w:lvlJc w:val="right"/>
      <w:pPr>
        <w:ind w:left="2160" w:hanging="180"/>
      </w:pPr>
    </w:lvl>
    <w:lvl w:ilvl="3" w:tplc="8F648DE6" w:tentative="1">
      <w:start w:val="1"/>
      <w:numFmt w:val="decimal"/>
      <w:lvlText w:val="%4."/>
      <w:lvlJc w:val="left"/>
      <w:pPr>
        <w:ind w:left="2880" w:hanging="360"/>
      </w:pPr>
    </w:lvl>
    <w:lvl w:ilvl="4" w:tplc="47CCBCE2" w:tentative="1">
      <w:start w:val="1"/>
      <w:numFmt w:val="lowerLetter"/>
      <w:lvlText w:val="%5."/>
      <w:lvlJc w:val="left"/>
      <w:pPr>
        <w:ind w:left="3600" w:hanging="360"/>
      </w:pPr>
    </w:lvl>
    <w:lvl w:ilvl="5" w:tplc="A536AFFA" w:tentative="1">
      <w:start w:val="1"/>
      <w:numFmt w:val="lowerRoman"/>
      <w:lvlText w:val="%6."/>
      <w:lvlJc w:val="right"/>
      <w:pPr>
        <w:ind w:left="4320" w:hanging="180"/>
      </w:pPr>
    </w:lvl>
    <w:lvl w:ilvl="6" w:tplc="A75C0346" w:tentative="1">
      <w:start w:val="1"/>
      <w:numFmt w:val="decimal"/>
      <w:lvlText w:val="%7."/>
      <w:lvlJc w:val="left"/>
      <w:pPr>
        <w:ind w:left="5040" w:hanging="360"/>
      </w:pPr>
    </w:lvl>
    <w:lvl w:ilvl="7" w:tplc="D8FA8CF2" w:tentative="1">
      <w:start w:val="1"/>
      <w:numFmt w:val="lowerLetter"/>
      <w:lvlText w:val="%8."/>
      <w:lvlJc w:val="left"/>
      <w:pPr>
        <w:ind w:left="5760" w:hanging="360"/>
      </w:pPr>
    </w:lvl>
    <w:lvl w:ilvl="8" w:tplc="C1FA4E6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FBEDCAC">
      <w:start w:val="1"/>
      <w:numFmt w:val="lowerRoman"/>
      <w:lvlText w:val="(%1)"/>
      <w:lvlJc w:val="left"/>
      <w:pPr>
        <w:ind w:left="1080" w:hanging="720"/>
      </w:pPr>
      <w:rPr>
        <w:rFonts w:hint="default"/>
      </w:rPr>
    </w:lvl>
    <w:lvl w:ilvl="1" w:tplc="46CE9C7E" w:tentative="1">
      <w:start w:val="1"/>
      <w:numFmt w:val="lowerLetter"/>
      <w:lvlText w:val="%2."/>
      <w:lvlJc w:val="left"/>
      <w:pPr>
        <w:ind w:left="1440" w:hanging="360"/>
      </w:pPr>
    </w:lvl>
    <w:lvl w:ilvl="2" w:tplc="399C840E" w:tentative="1">
      <w:start w:val="1"/>
      <w:numFmt w:val="lowerRoman"/>
      <w:lvlText w:val="%3."/>
      <w:lvlJc w:val="right"/>
      <w:pPr>
        <w:ind w:left="2160" w:hanging="180"/>
      </w:pPr>
    </w:lvl>
    <w:lvl w:ilvl="3" w:tplc="7A9AC5EE" w:tentative="1">
      <w:start w:val="1"/>
      <w:numFmt w:val="decimal"/>
      <w:lvlText w:val="%4."/>
      <w:lvlJc w:val="left"/>
      <w:pPr>
        <w:ind w:left="2880" w:hanging="360"/>
      </w:pPr>
    </w:lvl>
    <w:lvl w:ilvl="4" w:tplc="C2F02B58" w:tentative="1">
      <w:start w:val="1"/>
      <w:numFmt w:val="lowerLetter"/>
      <w:lvlText w:val="%5."/>
      <w:lvlJc w:val="left"/>
      <w:pPr>
        <w:ind w:left="3600" w:hanging="360"/>
      </w:pPr>
    </w:lvl>
    <w:lvl w:ilvl="5" w:tplc="1C16C8A6" w:tentative="1">
      <w:start w:val="1"/>
      <w:numFmt w:val="lowerRoman"/>
      <w:lvlText w:val="%6."/>
      <w:lvlJc w:val="right"/>
      <w:pPr>
        <w:ind w:left="4320" w:hanging="180"/>
      </w:pPr>
    </w:lvl>
    <w:lvl w:ilvl="6" w:tplc="39C817E0" w:tentative="1">
      <w:start w:val="1"/>
      <w:numFmt w:val="decimal"/>
      <w:lvlText w:val="%7."/>
      <w:lvlJc w:val="left"/>
      <w:pPr>
        <w:ind w:left="5040" w:hanging="360"/>
      </w:pPr>
    </w:lvl>
    <w:lvl w:ilvl="7" w:tplc="54244F92" w:tentative="1">
      <w:start w:val="1"/>
      <w:numFmt w:val="lowerLetter"/>
      <w:lvlText w:val="%8."/>
      <w:lvlJc w:val="left"/>
      <w:pPr>
        <w:ind w:left="5760" w:hanging="360"/>
      </w:pPr>
    </w:lvl>
    <w:lvl w:ilvl="8" w:tplc="29CE2B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0026288">
      <w:start w:val="1"/>
      <w:numFmt w:val="lowerRoman"/>
      <w:lvlText w:val="(%1)"/>
      <w:lvlJc w:val="left"/>
      <w:pPr>
        <w:ind w:left="1080" w:hanging="720"/>
      </w:pPr>
      <w:rPr>
        <w:rFonts w:hint="default"/>
      </w:rPr>
    </w:lvl>
    <w:lvl w:ilvl="1" w:tplc="8BC44B06" w:tentative="1">
      <w:start w:val="1"/>
      <w:numFmt w:val="lowerLetter"/>
      <w:lvlText w:val="%2."/>
      <w:lvlJc w:val="left"/>
      <w:pPr>
        <w:ind w:left="1440" w:hanging="360"/>
      </w:pPr>
    </w:lvl>
    <w:lvl w:ilvl="2" w:tplc="9198EEF6" w:tentative="1">
      <w:start w:val="1"/>
      <w:numFmt w:val="lowerRoman"/>
      <w:lvlText w:val="%3."/>
      <w:lvlJc w:val="right"/>
      <w:pPr>
        <w:ind w:left="2160" w:hanging="180"/>
      </w:pPr>
    </w:lvl>
    <w:lvl w:ilvl="3" w:tplc="F8A45FA6" w:tentative="1">
      <w:start w:val="1"/>
      <w:numFmt w:val="decimal"/>
      <w:lvlText w:val="%4."/>
      <w:lvlJc w:val="left"/>
      <w:pPr>
        <w:ind w:left="2880" w:hanging="360"/>
      </w:pPr>
    </w:lvl>
    <w:lvl w:ilvl="4" w:tplc="EF0414C4" w:tentative="1">
      <w:start w:val="1"/>
      <w:numFmt w:val="lowerLetter"/>
      <w:lvlText w:val="%5."/>
      <w:lvlJc w:val="left"/>
      <w:pPr>
        <w:ind w:left="3600" w:hanging="360"/>
      </w:pPr>
    </w:lvl>
    <w:lvl w:ilvl="5" w:tplc="1982FD68" w:tentative="1">
      <w:start w:val="1"/>
      <w:numFmt w:val="lowerRoman"/>
      <w:lvlText w:val="%6."/>
      <w:lvlJc w:val="right"/>
      <w:pPr>
        <w:ind w:left="4320" w:hanging="180"/>
      </w:pPr>
    </w:lvl>
    <w:lvl w:ilvl="6" w:tplc="0CAA5848" w:tentative="1">
      <w:start w:val="1"/>
      <w:numFmt w:val="decimal"/>
      <w:lvlText w:val="%7."/>
      <w:lvlJc w:val="left"/>
      <w:pPr>
        <w:ind w:left="5040" w:hanging="360"/>
      </w:pPr>
    </w:lvl>
    <w:lvl w:ilvl="7" w:tplc="13ECA55C" w:tentative="1">
      <w:start w:val="1"/>
      <w:numFmt w:val="lowerLetter"/>
      <w:lvlText w:val="%8."/>
      <w:lvlJc w:val="left"/>
      <w:pPr>
        <w:ind w:left="5760" w:hanging="360"/>
      </w:pPr>
    </w:lvl>
    <w:lvl w:ilvl="8" w:tplc="2C80941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AC03926">
      <w:start w:val="1"/>
      <w:numFmt w:val="lowerRoman"/>
      <w:lvlText w:val="(%1)"/>
      <w:lvlJc w:val="left"/>
      <w:pPr>
        <w:ind w:left="1080" w:hanging="720"/>
      </w:pPr>
      <w:rPr>
        <w:rFonts w:hint="default"/>
      </w:rPr>
    </w:lvl>
    <w:lvl w:ilvl="1" w:tplc="F1D4EB68" w:tentative="1">
      <w:start w:val="1"/>
      <w:numFmt w:val="lowerLetter"/>
      <w:lvlText w:val="%2."/>
      <w:lvlJc w:val="left"/>
      <w:pPr>
        <w:ind w:left="1440" w:hanging="360"/>
      </w:pPr>
    </w:lvl>
    <w:lvl w:ilvl="2" w:tplc="AC28FFB0" w:tentative="1">
      <w:start w:val="1"/>
      <w:numFmt w:val="lowerRoman"/>
      <w:lvlText w:val="%3."/>
      <w:lvlJc w:val="right"/>
      <w:pPr>
        <w:ind w:left="2160" w:hanging="180"/>
      </w:pPr>
    </w:lvl>
    <w:lvl w:ilvl="3" w:tplc="9C04CB50" w:tentative="1">
      <w:start w:val="1"/>
      <w:numFmt w:val="decimal"/>
      <w:lvlText w:val="%4."/>
      <w:lvlJc w:val="left"/>
      <w:pPr>
        <w:ind w:left="2880" w:hanging="360"/>
      </w:pPr>
    </w:lvl>
    <w:lvl w:ilvl="4" w:tplc="304425CA" w:tentative="1">
      <w:start w:val="1"/>
      <w:numFmt w:val="lowerLetter"/>
      <w:lvlText w:val="%5."/>
      <w:lvlJc w:val="left"/>
      <w:pPr>
        <w:ind w:left="3600" w:hanging="360"/>
      </w:pPr>
    </w:lvl>
    <w:lvl w:ilvl="5" w:tplc="3B102096" w:tentative="1">
      <w:start w:val="1"/>
      <w:numFmt w:val="lowerRoman"/>
      <w:lvlText w:val="%6."/>
      <w:lvlJc w:val="right"/>
      <w:pPr>
        <w:ind w:left="4320" w:hanging="180"/>
      </w:pPr>
    </w:lvl>
    <w:lvl w:ilvl="6" w:tplc="98A8EE08" w:tentative="1">
      <w:start w:val="1"/>
      <w:numFmt w:val="decimal"/>
      <w:lvlText w:val="%7."/>
      <w:lvlJc w:val="left"/>
      <w:pPr>
        <w:ind w:left="5040" w:hanging="360"/>
      </w:pPr>
    </w:lvl>
    <w:lvl w:ilvl="7" w:tplc="687E182A" w:tentative="1">
      <w:start w:val="1"/>
      <w:numFmt w:val="lowerLetter"/>
      <w:lvlText w:val="%8."/>
      <w:lvlJc w:val="left"/>
      <w:pPr>
        <w:ind w:left="5760" w:hanging="360"/>
      </w:pPr>
    </w:lvl>
    <w:lvl w:ilvl="8" w:tplc="6BAE833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7E86514C">
      <w:start w:val="1"/>
      <w:numFmt w:val="bullet"/>
      <w:lvlText w:val=""/>
      <w:lvlJc w:val="left"/>
      <w:pPr>
        <w:ind w:left="1440" w:hanging="360"/>
      </w:pPr>
      <w:rPr>
        <w:rFonts w:ascii="Symbol" w:hAnsi="Symbol" w:hint="default"/>
        <w:color w:val="auto"/>
      </w:rPr>
    </w:lvl>
    <w:lvl w:ilvl="1" w:tplc="4676858E" w:tentative="1">
      <w:start w:val="1"/>
      <w:numFmt w:val="bullet"/>
      <w:lvlText w:val="o"/>
      <w:lvlJc w:val="left"/>
      <w:pPr>
        <w:ind w:left="2160" w:hanging="360"/>
      </w:pPr>
      <w:rPr>
        <w:rFonts w:ascii="Courier New" w:hAnsi="Courier New" w:cs="Courier New" w:hint="default"/>
      </w:rPr>
    </w:lvl>
    <w:lvl w:ilvl="2" w:tplc="068C61C4" w:tentative="1">
      <w:start w:val="1"/>
      <w:numFmt w:val="bullet"/>
      <w:lvlText w:val=""/>
      <w:lvlJc w:val="left"/>
      <w:pPr>
        <w:ind w:left="2880" w:hanging="360"/>
      </w:pPr>
      <w:rPr>
        <w:rFonts w:ascii="Wingdings" w:hAnsi="Wingdings" w:hint="default"/>
      </w:rPr>
    </w:lvl>
    <w:lvl w:ilvl="3" w:tplc="104EF68C" w:tentative="1">
      <w:start w:val="1"/>
      <w:numFmt w:val="bullet"/>
      <w:lvlText w:val=""/>
      <w:lvlJc w:val="left"/>
      <w:pPr>
        <w:ind w:left="3600" w:hanging="360"/>
      </w:pPr>
      <w:rPr>
        <w:rFonts w:ascii="Symbol" w:hAnsi="Symbol" w:hint="default"/>
      </w:rPr>
    </w:lvl>
    <w:lvl w:ilvl="4" w:tplc="0C849EC6" w:tentative="1">
      <w:start w:val="1"/>
      <w:numFmt w:val="bullet"/>
      <w:lvlText w:val="o"/>
      <w:lvlJc w:val="left"/>
      <w:pPr>
        <w:ind w:left="4320" w:hanging="360"/>
      </w:pPr>
      <w:rPr>
        <w:rFonts w:ascii="Courier New" w:hAnsi="Courier New" w:cs="Courier New" w:hint="default"/>
      </w:rPr>
    </w:lvl>
    <w:lvl w:ilvl="5" w:tplc="AF52941C" w:tentative="1">
      <w:start w:val="1"/>
      <w:numFmt w:val="bullet"/>
      <w:lvlText w:val=""/>
      <w:lvlJc w:val="left"/>
      <w:pPr>
        <w:ind w:left="5040" w:hanging="360"/>
      </w:pPr>
      <w:rPr>
        <w:rFonts w:ascii="Wingdings" w:hAnsi="Wingdings" w:hint="default"/>
      </w:rPr>
    </w:lvl>
    <w:lvl w:ilvl="6" w:tplc="881863AE" w:tentative="1">
      <w:start w:val="1"/>
      <w:numFmt w:val="bullet"/>
      <w:lvlText w:val=""/>
      <w:lvlJc w:val="left"/>
      <w:pPr>
        <w:ind w:left="5760" w:hanging="360"/>
      </w:pPr>
      <w:rPr>
        <w:rFonts w:ascii="Symbol" w:hAnsi="Symbol" w:hint="default"/>
      </w:rPr>
    </w:lvl>
    <w:lvl w:ilvl="7" w:tplc="6EC856CE" w:tentative="1">
      <w:start w:val="1"/>
      <w:numFmt w:val="bullet"/>
      <w:lvlText w:val="o"/>
      <w:lvlJc w:val="left"/>
      <w:pPr>
        <w:ind w:left="6480" w:hanging="360"/>
      </w:pPr>
      <w:rPr>
        <w:rFonts w:ascii="Courier New" w:hAnsi="Courier New" w:cs="Courier New" w:hint="default"/>
      </w:rPr>
    </w:lvl>
    <w:lvl w:ilvl="8" w:tplc="842C243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4B2C856">
      <w:start w:val="1"/>
      <w:numFmt w:val="bullet"/>
      <w:lvlText w:val=""/>
      <w:lvlJc w:val="left"/>
      <w:pPr>
        <w:ind w:left="720" w:hanging="360"/>
      </w:pPr>
      <w:rPr>
        <w:rFonts w:ascii="Symbol" w:hAnsi="Symbol" w:hint="default"/>
        <w:color w:val="auto"/>
        <w:sz w:val="24"/>
        <w:szCs w:val="24"/>
      </w:rPr>
    </w:lvl>
    <w:lvl w:ilvl="1" w:tplc="10945768" w:tentative="1">
      <w:start w:val="1"/>
      <w:numFmt w:val="bullet"/>
      <w:lvlText w:val="o"/>
      <w:lvlJc w:val="left"/>
      <w:pPr>
        <w:ind w:left="1440" w:hanging="360"/>
      </w:pPr>
      <w:rPr>
        <w:rFonts w:ascii="Courier New" w:hAnsi="Courier New" w:cs="Courier New" w:hint="default"/>
      </w:rPr>
    </w:lvl>
    <w:lvl w:ilvl="2" w:tplc="BEA0AFEA" w:tentative="1">
      <w:start w:val="1"/>
      <w:numFmt w:val="bullet"/>
      <w:lvlText w:val=""/>
      <w:lvlJc w:val="left"/>
      <w:pPr>
        <w:ind w:left="2160" w:hanging="360"/>
      </w:pPr>
      <w:rPr>
        <w:rFonts w:ascii="Wingdings" w:hAnsi="Wingdings" w:hint="default"/>
      </w:rPr>
    </w:lvl>
    <w:lvl w:ilvl="3" w:tplc="417209E6" w:tentative="1">
      <w:start w:val="1"/>
      <w:numFmt w:val="bullet"/>
      <w:lvlText w:val=""/>
      <w:lvlJc w:val="left"/>
      <w:pPr>
        <w:ind w:left="2880" w:hanging="360"/>
      </w:pPr>
      <w:rPr>
        <w:rFonts w:ascii="Symbol" w:hAnsi="Symbol" w:hint="default"/>
      </w:rPr>
    </w:lvl>
    <w:lvl w:ilvl="4" w:tplc="3F201B8C" w:tentative="1">
      <w:start w:val="1"/>
      <w:numFmt w:val="bullet"/>
      <w:lvlText w:val="o"/>
      <w:lvlJc w:val="left"/>
      <w:pPr>
        <w:ind w:left="3600" w:hanging="360"/>
      </w:pPr>
      <w:rPr>
        <w:rFonts w:ascii="Courier New" w:hAnsi="Courier New" w:cs="Courier New" w:hint="default"/>
      </w:rPr>
    </w:lvl>
    <w:lvl w:ilvl="5" w:tplc="49CC6B56" w:tentative="1">
      <w:start w:val="1"/>
      <w:numFmt w:val="bullet"/>
      <w:lvlText w:val=""/>
      <w:lvlJc w:val="left"/>
      <w:pPr>
        <w:ind w:left="4320" w:hanging="360"/>
      </w:pPr>
      <w:rPr>
        <w:rFonts w:ascii="Wingdings" w:hAnsi="Wingdings" w:hint="default"/>
      </w:rPr>
    </w:lvl>
    <w:lvl w:ilvl="6" w:tplc="3F90FFB4" w:tentative="1">
      <w:start w:val="1"/>
      <w:numFmt w:val="bullet"/>
      <w:lvlText w:val=""/>
      <w:lvlJc w:val="left"/>
      <w:pPr>
        <w:ind w:left="5040" w:hanging="360"/>
      </w:pPr>
      <w:rPr>
        <w:rFonts w:ascii="Symbol" w:hAnsi="Symbol" w:hint="default"/>
      </w:rPr>
    </w:lvl>
    <w:lvl w:ilvl="7" w:tplc="55EE0E14" w:tentative="1">
      <w:start w:val="1"/>
      <w:numFmt w:val="bullet"/>
      <w:lvlText w:val="o"/>
      <w:lvlJc w:val="left"/>
      <w:pPr>
        <w:ind w:left="5760" w:hanging="360"/>
      </w:pPr>
      <w:rPr>
        <w:rFonts w:ascii="Courier New" w:hAnsi="Courier New" w:cs="Courier New" w:hint="default"/>
      </w:rPr>
    </w:lvl>
    <w:lvl w:ilvl="8" w:tplc="7B086FA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76E8036">
      <w:start w:val="1"/>
      <w:numFmt w:val="lowerRoman"/>
      <w:lvlText w:val="(%1)"/>
      <w:lvlJc w:val="left"/>
      <w:pPr>
        <w:ind w:left="1080" w:hanging="720"/>
      </w:pPr>
      <w:rPr>
        <w:rFonts w:hint="default"/>
      </w:rPr>
    </w:lvl>
    <w:lvl w:ilvl="1" w:tplc="14928190" w:tentative="1">
      <w:start w:val="1"/>
      <w:numFmt w:val="lowerLetter"/>
      <w:lvlText w:val="%2."/>
      <w:lvlJc w:val="left"/>
      <w:pPr>
        <w:ind w:left="1440" w:hanging="360"/>
      </w:pPr>
    </w:lvl>
    <w:lvl w:ilvl="2" w:tplc="D34A4E92" w:tentative="1">
      <w:start w:val="1"/>
      <w:numFmt w:val="lowerRoman"/>
      <w:lvlText w:val="%3."/>
      <w:lvlJc w:val="right"/>
      <w:pPr>
        <w:ind w:left="2160" w:hanging="180"/>
      </w:pPr>
    </w:lvl>
    <w:lvl w:ilvl="3" w:tplc="BAA4DE60" w:tentative="1">
      <w:start w:val="1"/>
      <w:numFmt w:val="decimal"/>
      <w:lvlText w:val="%4."/>
      <w:lvlJc w:val="left"/>
      <w:pPr>
        <w:ind w:left="2880" w:hanging="360"/>
      </w:pPr>
    </w:lvl>
    <w:lvl w:ilvl="4" w:tplc="990E2A10" w:tentative="1">
      <w:start w:val="1"/>
      <w:numFmt w:val="lowerLetter"/>
      <w:lvlText w:val="%5."/>
      <w:lvlJc w:val="left"/>
      <w:pPr>
        <w:ind w:left="3600" w:hanging="360"/>
      </w:pPr>
    </w:lvl>
    <w:lvl w:ilvl="5" w:tplc="FFB44972" w:tentative="1">
      <w:start w:val="1"/>
      <w:numFmt w:val="lowerRoman"/>
      <w:lvlText w:val="%6."/>
      <w:lvlJc w:val="right"/>
      <w:pPr>
        <w:ind w:left="4320" w:hanging="180"/>
      </w:pPr>
    </w:lvl>
    <w:lvl w:ilvl="6" w:tplc="01044112" w:tentative="1">
      <w:start w:val="1"/>
      <w:numFmt w:val="decimal"/>
      <w:lvlText w:val="%7."/>
      <w:lvlJc w:val="left"/>
      <w:pPr>
        <w:ind w:left="5040" w:hanging="360"/>
      </w:pPr>
    </w:lvl>
    <w:lvl w:ilvl="7" w:tplc="A60A671A" w:tentative="1">
      <w:start w:val="1"/>
      <w:numFmt w:val="lowerLetter"/>
      <w:lvlText w:val="%8."/>
      <w:lvlJc w:val="left"/>
      <w:pPr>
        <w:ind w:left="5760" w:hanging="360"/>
      </w:pPr>
    </w:lvl>
    <w:lvl w:ilvl="8" w:tplc="BDC4A7A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C6037E2">
      <w:start w:val="1"/>
      <w:numFmt w:val="lowerRoman"/>
      <w:lvlText w:val="(%1)"/>
      <w:lvlJc w:val="left"/>
      <w:pPr>
        <w:ind w:left="1080" w:hanging="720"/>
      </w:pPr>
      <w:rPr>
        <w:rFonts w:hint="default"/>
      </w:rPr>
    </w:lvl>
    <w:lvl w:ilvl="1" w:tplc="5916184E" w:tentative="1">
      <w:start w:val="1"/>
      <w:numFmt w:val="lowerLetter"/>
      <w:lvlText w:val="%2."/>
      <w:lvlJc w:val="left"/>
      <w:pPr>
        <w:ind w:left="1440" w:hanging="360"/>
      </w:pPr>
    </w:lvl>
    <w:lvl w:ilvl="2" w:tplc="EDB0313C" w:tentative="1">
      <w:start w:val="1"/>
      <w:numFmt w:val="lowerRoman"/>
      <w:lvlText w:val="%3."/>
      <w:lvlJc w:val="right"/>
      <w:pPr>
        <w:ind w:left="2160" w:hanging="180"/>
      </w:pPr>
    </w:lvl>
    <w:lvl w:ilvl="3" w:tplc="2C0E6C34" w:tentative="1">
      <w:start w:val="1"/>
      <w:numFmt w:val="decimal"/>
      <w:lvlText w:val="%4."/>
      <w:lvlJc w:val="left"/>
      <w:pPr>
        <w:ind w:left="2880" w:hanging="360"/>
      </w:pPr>
    </w:lvl>
    <w:lvl w:ilvl="4" w:tplc="61325A26" w:tentative="1">
      <w:start w:val="1"/>
      <w:numFmt w:val="lowerLetter"/>
      <w:lvlText w:val="%5."/>
      <w:lvlJc w:val="left"/>
      <w:pPr>
        <w:ind w:left="3600" w:hanging="360"/>
      </w:pPr>
    </w:lvl>
    <w:lvl w:ilvl="5" w:tplc="D2C2F04C" w:tentative="1">
      <w:start w:val="1"/>
      <w:numFmt w:val="lowerRoman"/>
      <w:lvlText w:val="%6."/>
      <w:lvlJc w:val="right"/>
      <w:pPr>
        <w:ind w:left="4320" w:hanging="180"/>
      </w:pPr>
    </w:lvl>
    <w:lvl w:ilvl="6" w:tplc="5E46418E" w:tentative="1">
      <w:start w:val="1"/>
      <w:numFmt w:val="decimal"/>
      <w:lvlText w:val="%7."/>
      <w:lvlJc w:val="left"/>
      <w:pPr>
        <w:ind w:left="5040" w:hanging="360"/>
      </w:pPr>
    </w:lvl>
    <w:lvl w:ilvl="7" w:tplc="671AD480" w:tentative="1">
      <w:start w:val="1"/>
      <w:numFmt w:val="lowerLetter"/>
      <w:lvlText w:val="%8."/>
      <w:lvlJc w:val="left"/>
      <w:pPr>
        <w:ind w:left="5760" w:hanging="360"/>
      </w:pPr>
    </w:lvl>
    <w:lvl w:ilvl="8" w:tplc="CA56C2EA" w:tentative="1">
      <w:start w:val="1"/>
      <w:numFmt w:val="lowerRoman"/>
      <w:lvlText w:val="%9."/>
      <w:lvlJc w:val="right"/>
      <w:pPr>
        <w:ind w:left="6480" w:hanging="180"/>
      </w:pPr>
    </w:lvl>
  </w:abstractNum>
  <w:abstractNum w:abstractNumId="9" w15:restartNumberingAfterBreak="0">
    <w:nsid w:val="24C004AF"/>
    <w:multiLevelType w:val="hybridMultilevel"/>
    <w:tmpl w:val="8172704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2DB65746"/>
    <w:multiLevelType w:val="hybridMultilevel"/>
    <w:tmpl w:val="0C58F3FE"/>
    <w:lvl w:ilvl="0" w:tplc="3C921802">
      <w:start w:val="1"/>
      <w:numFmt w:val="lowerRoman"/>
      <w:lvlText w:val="(%1)"/>
      <w:lvlJc w:val="left"/>
      <w:pPr>
        <w:ind w:left="1080" w:hanging="720"/>
      </w:pPr>
      <w:rPr>
        <w:rFonts w:hint="default"/>
      </w:rPr>
    </w:lvl>
    <w:lvl w:ilvl="1" w:tplc="6642543A" w:tentative="1">
      <w:start w:val="1"/>
      <w:numFmt w:val="lowerLetter"/>
      <w:lvlText w:val="%2."/>
      <w:lvlJc w:val="left"/>
      <w:pPr>
        <w:ind w:left="1440" w:hanging="360"/>
      </w:pPr>
    </w:lvl>
    <w:lvl w:ilvl="2" w:tplc="C6345F6A" w:tentative="1">
      <w:start w:val="1"/>
      <w:numFmt w:val="lowerRoman"/>
      <w:lvlText w:val="%3."/>
      <w:lvlJc w:val="right"/>
      <w:pPr>
        <w:ind w:left="2160" w:hanging="180"/>
      </w:pPr>
    </w:lvl>
    <w:lvl w:ilvl="3" w:tplc="E186652E" w:tentative="1">
      <w:start w:val="1"/>
      <w:numFmt w:val="decimal"/>
      <w:lvlText w:val="%4."/>
      <w:lvlJc w:val="left"/>
      <w:pPr>
        <w:ind w:left="2880" w:hanging="360"/>
      </w:pPr>
    </w:lvl>
    <w:lvl w:ilvl="4" w:tplc="EEB0834C" w:tentative="1">
      <w:start w:val="1"/>
      <w:numFmt w:val="lowerLetter"/>
      <w:lvlText w:val="%5."/>
      <w:lvlJc w:val="left"/>
      <w:pPr>
        <w:ind w:left="3600" w:hanging="360"/>
      </w:pPr>
    </w:lvl>
    <w:lvl w:ilvl="5" w:tplc="5DBE9756" w:tentative="1">
      <w:start w:val="1"/>
      <w:numFmt w:val="lowerRoman"/>
      <w:lvlText w:val="%6."/>
      <w:lvlJc w:val="right"/>
      <w:pPr>
        <w:ind w:left="4320" w:hanging="180"/>
      </w:pPr>
    </w:lvl>
    <w:lvl w:ilvl="6" w:tplc="560EC200" w:tentative="1">
      <w:start w:val="1"/>
      <w:numFmt w:val="decimal"/>
      <w:lvlText w:val="%7."/>
      <w:lvlJc w:val="left"/>
      <w:pPr>
        <w:ind w:left="5040" w:hanging="360"/>
      </w:pPr>
    </w:lvl>
    <w:lvl w:ilvl="7" w:tplc="086EAEF6" w:tentative="1">
      <w:start w:val="1"/>
      <w:numFmt w:val="lowerLetter"/>
      <w:lvlText w:val="%8."/>
      <w:lvlJc w:val="left"/>
      <w:pPr>
        <w:ind w:left="5760" w:hanging="360"/>
      </w:pPr>
    </w:lvl>
    <w:lvl w:ilvl="8" w:tplc="BF9416E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B9E0246">
      <w:start w:val="1"/>
      <w:numFmt w:val="lowerRoman"/>
      <w:lvlText w:val="(%1)"/>
      <w:lvlJc w:val="left"/>
      <w:pPr>
        <w:ind w:left="1080" w:hanging="720"/>
      </w:pPr>
      <w:rPr>
        <w:rFonts w:hint="default"/>
      </w:rPr>
    </w:lvl>
    <w:lvl w:ilvl="1" w:tplc="B7AA88FA" w:tentative="1">
      <w:start w:val="1"/>
      <w:numFmt w:val="lowerLetter"/>
      <w:lvlText w:val="%2."/>
      <w:lvlJc w:val="left"/>
      <w:pPr>
        <w:ind w:left="1440" w:hanging="360"/>
      </w:pPr>
    </w:lvl>
    <w:lvl w:ilvl="2" w:tplc="7B9A69CE" w:tentative="1">
      <w:start w:val="1"/>
      <w:numFmt w:val="lowerRoman"/>
      <w:lvlText w:val="%3."/>
      <w:lvlJc w:val="right"/>
      <w:pPr>
        <w:ind w:left="2160" w:hanging="180"/>
      </w:pPr>
    </w:lvl>
    <w:lvl w:ilvl="3" w:tplc="6F3E0372" w:tentative="1">
      <w:start w:val="1"/>
      <w:numFmt w:val="decimal"/>
      <w:lvlText w:val="%4."/>
      <w:lvlJc w:val="left"/>
      <w:pPr>
        <w:ind w:left="2880" w:hanging="360"/>
      </w:pPr>
    </w:lvl>
    <w:lvl w:ilvl="4" w:tplc="718EC0EE" w:tentative="1">
      <w:start w:val="1"/>
      <w:numFmt w:val="lowerLetter"/>
      <w:lvlText w:val="%5."/>
      <w:lvlJc w:val="left"/>
      <w:pPr>
        <w:ind w:left="3600" w:hanging="360"/>
      </w:pPr>
    </w:lvl>
    <w:lvl w:ilvl="5" w:tplc="250497D2" w:tentative="1">
      <w:start w:val="1"/>
      <w:numFmt w:val="lowerRoman"/>
      <w:lvlText w:val="%6."/>
      <w:lvlJc w:val="right"/>
      <w:pPr>
        <w:ind w:left="4320" w:hanging="180"/>
      </w:pPr>
    </w:lvl>
    <w:lvl w:ilvl="6" w:tplc="F2E03782" w:tentative="1">
      <w:start w:val="1"/>
      <w:numFmt w:val="decimal"/>
      <w:lvlText w:val="%7."/>
      <w:lvlJc w:val="left"/>
      <w:pPr>
        <w:ind w:left="5040" w:hanging="360"/>
      </w:pPr>
    </w:lvl>
    <w:lvl w:ilvl="7" w:tplc="0912788C" w:tentative="1">
      <w:start w:val="1"/>
      <w:numFmt w:val="lowerLetter"/>
      <w:lvlText w:val="%8."/>
      <w:lvlJc w:val="left"/>
      <w:pPr>
        <w:ind w:left="5760" w:hanging="360"/>
      </w:pPr>
    </w:lvl>
    <w:lvl w:ilvl="8" w:tplc="20363538" w:tentative="1">
      <w:start w:val="1"/>
      <w:numFmt w:val="lowerRoman"/>
      <w:lvlText w:val="%9."/>
      <w:lvlJc w:val="right"/>
      <w:pPr>
        <w:ind w:left="6480" w:hanging="180"/>
      </w:pPr>
    </w:lvl>
  </w:abstractNum>
  <w:abstractNum w:abstractNumId="12" w15:restartNumberingAfterBreak="0">
    <w:nsid w:val="30F01A38"/>
    <w:multiLevelType w:val="hybridMultilevel"/>
    <w:tmpl w:val="2C449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70CCD2E0">
      <w:start w:val="1"/>
      <w:numFmt w:val="lowerRoman"/>
      <w:lvlText w:val="(%1)"/>
      <w:lvlJc w:val="left"/>
      <w:pPr>
        <w:ind w:left="1080" w:hanging="720"/>
      </w:pPr>
      <w:rPr>
        <w:rFonts w:hint="default"/>
      </w:rPr>
    </w:lvl>
    <w:lvl w:ilvl="1" w:tplc="78223CFA" w:tentative="1">
      <w:start w:val="1"/>
      <w:numFmt w:val="lowerLetter"/>
      <w:lvlText w:val="%2."/>
      <w:lvlJc w:val="left"/>
      <w:pPr>
        <w:ind w:left="1440" w:hanging="360"/>
      </w:pPr>
    </w:lvl>
    <w:lvl w:ilvl="2" w:tplc="AF9EAED4" w:tentative="1">
      <w:start w:val="1"/>
      <w:numFmt w:val="lowerRoman"/>
      <w:lvlText w:val="%3."/>
      <w:lvlJc w:val="right"/>
      <w:pPr>
        <w:ind w:left="2160" w:hanging="180"/>
      </w:pPr>
    </w:lvl>
    <w:lvl w:ilvl="3" w:tplc="7FF0965E" w:tentative="1">
      <w:start w:val="1"/>
      <w:numFmt w:val="decimal"/>
      <w:lvlText w:val="%4."/>
      <w:lvlJc w:val="left"/>
      <w:pPr>
        <w:ind w:left="2880" w:hanging="360"/>
      </w:pPr>
    </w:lvl>
    <w:lvl w:ilvl="4" w:tplc="F7DC6846" w:tentative="1">
      <w:start w:val="1"/>
      <w:numFmt w:val="lowerLetter"/>
      <w:lvlText w:val="%5."/>
      <w:lvlJc w:val="left"/>
      <w:pPr>
        <w:ind w:left="3600" w:hanging="360"/>
      </w:pPr>
    </w:lvl>
    <w:lvl w:ilvl="5" w:tplc="DC8A3D1A" w:tentative="1">
      <w:start w:val="1"/>
      <w:numFmt w:val="lowerRoman"/>
      <w:lvlText w:val="%6."/>
      <w:lvlJc w:val="right"/>
      <w:pPr>
        <w:ind w:left="4320" w:hanging="180"/>
      </w:pPr>
    </w:lvl>
    <w:lvl w:ilvl="6" w:tplc="8FB81FE0" w:tentative="1">
      <w:start w:val="1"/>
      <w:numFmt w:val="decimal"/>
      <w:lvlText w:val="%7."/>
      <w:lvlJc w:val="left"/>
      <w:pPr>
        <w:ind w:left="5040" w:hanging="360"/>
      </w:pPr>
    </w:lvl>
    <w:lvl w:ilvl="7" w:tplc="4AC25782" w:tentative="1">
      <w:start w:val="1"/>
      <w:numFmt w:val="lowerLetter"/>
      <w:lvlText w:val="%8."/>
      <w:lvlJc w:val="left"/>
      <w:pPr>
        <w:ind w:left="5760" w:hanging="360"/>
      </w:pPr>
    </w:lvl>
    <w:lvl w:ilvl="8" w:tplc="8E805E5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18B89036">
      <w:start w:val="1"/>
      <w:numFmt w:val="lowerRoman"/>
      <w:lvlText w:val="(%1)"/>
      <w:lvlJc w:val="left"/>
      <w:pPr>
        <w:ind w:left="1080" w:hanging="720"/>
      </w:pPr>
      <w:rPr>
        <w:rFonts w:hint="default"/>
      </w:rPr>
    </w:lvl>
    <w:lvl w:ilvl="1" w:tplc="E56E287A" w:tentative="1">
      <w:start w:val="1"/>
      <w:numFmt w:val="lowerLetter"/>
      <w:lvlText w:val="%2."/>
      <w:lvlJc w:val="left"/>
      <w:pPr>
        <w:ind w:left="1440" w:hanging="360"/>
      </w:pPr>
    </w:lvl>
    <w:lvl w:ilvl="2" w:tplc="1AC69BE6" w:tentative="1">
      <w:start w:val="1"/>
      <w:numFmt w:val="lowerRoman"/>
      <w:lvlText w:val="%3."/>
      <w:lvlJc w:val="right"/>
      <w:pPr>
        <w:ind w:left="2160" w:hanging="180"/>
      </w:pPr>
    </w:lvl>
    <w:lvl w:ilvl="3" w:tplc="71E60132" w:tentative="1">
      <w:start w:val="1"/>
      <w:numFmt w:val="decimal"/>
      <w:lvlText w:val="%4."/>
      <w:lvlJc w:val="left"/>
      <w:pPr>
        <w:ind w:left="2880" w:hanging="360"/>
      </w:pPr>
    </w:lvl>
    <w:lvl w:ilvl="4" w:tplc="38B86146" w:tentative="1">
      <w:start w:val="1"/>
      <w:numFmt w:val="lowerLetter"/>
      <w:lvlText w:val="%5."/>
      <w:lvlJc w:val="left"/>
      <w:pPr>
        <w:ind w:left="3600" w:hanging="360"/>
      </w:pPr>
    </w:lvl>
    <w:lvl w:ilvl="5" w:tplc="47F02F9C" w:tentative="1">
      <w:start w:val="1"/>
      <w:numFmt w:val="lowerRoman"/>
      <w:lvlText w:val="%6."/>
      <w:lvlJc w:val="right"/>
      <w:pPr>
        <w:ind w:left="4320" w:hanging="180"/>
      </w:pPr>
    </w:lvl>
    <w:lvl w:ilvl="6" w:tplc="BC96514E" w:tentative="1">
      <w:start w:val="1"/>
      <w:numFmt w:val="decimal"/>
      <w:lvlText w:val="%7."/>
      <w:lvlJc w:val="left"/>
      <w:pPr>
        <w:ind w:left="5040" w:hanging="360"/>
      </w:pPr>
    </w:lvl>
    <w:lvl w:ilvl="7" w:tplc="A5C024F4" w:tentative="1">
      <w:start w:val="1"/>
      <w:numFmt w:val="lowerLetter"/>
      <w:lvlText w:val="%8."/>
      <w:lvlJc w:val="left"/>
      <w:pPr>
        <w:ind w:left="5760" w:hanging="360"/>
      </w:pPr>
    </w:lvl>
    <w:lvl w:ilvl="8" w:tplc="0BC611F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C388650">
      <w:start w:val="1"/>
      <w:numFmt w:val="lowerRoman"/>
      <w:lvlText w:val="(%1)"/>
      <w:lvlJc w:val="left"/>
      <w:pPr>
        <w:ind w:left="1080" w:hanging="720"/>
      </w:pPr>
      <w:rPr>
        <w:rFonts w:hint="default"/>
      </w:rPr>
    </w:lvl>
    <w:lvl w:ilvl="1" w:tplc="561E4F70" w:tentative="1">
      <w:start w:val="1"/>
      <w:numFmt w:val="lowerLetter"/>
      <w:lvlText w:val="%2."/>
      <w:lvlJc w:val="left"/>
      <w:pPr>
        <w:ind w:left="1440" w:hanging="360"/>
      </w:pPr>
    </w:lvl>
    <w:lvl w:ilvl="2" w:tplc="EBF84B62" w:tentative="1">
      <w:start w:val="1"/>
      <w:numFmt w:val="lowerRoman"/>
      <w:lvlText w:val="%3."/>
      <w:lvlJc w:val="right"/>
      <w:pPr>
        <w:ind w:left="2160" w:hanging="180"/>
      </w:pPr>
    </w:lvl>
    <w:lvl w:ilvl="3" w:tplc="78DE4934" w:tentative="1">
      <w:start w:val="1"/>
      <w:numFmt w:val="decimal"/>
      <w:lvlText w:val="%4."/>
      <w:lvlJc w:val="left"/>
      <w:pPr>
        <w:ind w:left="2880" w:hanging="360"/>
      </w:pPr>
    </w:lvl>
    <w:lvl w:ilvl="4" w:tplc="D1F65434" w:tentative="1">
      <w:start w:val="1"/>
      <w:numFmt w:val="lowerLetter"/>
      <w:lvlText w:val="%5."/>
      <w:lvlJc w:val="left"/>
      <w:pPr>
        <w:ind w:left="3600" w:hanging="360"/>
      </w:pPr>
    </w:lvl>
    <w:lvl w:ilvl="5" w:tplc="B6E88390" w:tentative="1">
      <w:start w:val="1"/>
      <w:numFmt w:val="lowerRoman"/>
      <w:lvlText w:val="%6."/>
      <w:lvlJc w:val="right"/>
      <w:pPr>
        <w:ind w:left="4320" w:hanging="180"/>
      </w:pPr>
    </w:lvl>
    <w:lvl w:ilvl="6" w:tplc="B352BDC8" w:tentative="1">
      <w:start w:val="1"/>
      <w:numFmt w:val="decimal"/>
      <w:lvlText w:val="%7."/>
      <w:lvlJc w:val="left"/>
      <w:pPr>
        <w:ind w:left="5040" w:hanging="360"/>
      </w:pPr>
    </w:lvl>
    <w:lvl w:ilvl="7" w:tplc="27C8875E" w:tentative="1">
      <w:start w:val="1"/>
      <w:numFmt w:val="lowerLetter"/>
      <w:lvlText w:val="%8."/>
      <w:lvlJc w:val="left"/>
      <w:pPr>
        <w:ind w:left="5760" w:hanging="360"/>
      </w:pPr>
    </w:lvl>
    <w:lvl w:ilvl="8" w:tplc="A16ADF28" w:tentative="1">
      <w:start w:val="1"/>
      <w:numFmt w:val="lowerRoman"/>
      <w:lvlText w:val="%9."/>
      <w:lvlJc w:val="right"/>
      <w:pPr>
        <w:ind w:left="6480" w:hanging="180"/>
      </w:pPr>
    </w:lvl>
  </w:abstractNum>
  <w:abstractNum w:abstractNumId="16" w15:restartNumberingAfterBreak="0">
    <w:nsid w:val="37601984"/>
    <w:multiLevelType w:val="hybridMultilevel"/>
    <w:tmpl w:val="47F64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4BF8DD68">
      <w:start w:val="1"/>
      <w:numFmt w:val="lowerRoman"/>
      <w:lvlText w:val="(%1)"/>
      <w:lvlJc w:val="left"/>
      <w:pPr>
        <w:ind w:left="1080" w:hanging="720"/>
      </w:pPr>
      <w:rPr>
        <w:rFonts w:hint="default"/>
      </w:rPr>
    </w:lvl>
    <w:lvl w:ilvl="1" w:tplc="5A468824" w:tentative="1">
      <w:start w:val="1"/>
      <w:numFmt w:val="lowerLetter"/>
      <w:lvlText w:val="%2."/>
      <w:lvlJc w:val="left"/>
      <w:pPr>
        <w:ind w:left="1440" w:hanging="360"/>
      </w:pPr>
    </w:lvl>
    <w:lvl w:ilvl="2" w:tplc="368A991C" w:tentative="1">
      <w:start w:val="1"/>
      <w:numFmt w:val="lowerRoman"/>
      <w:lvlText w:val="%3."/>
      <w:lvlJc w:val="right"/>
      <w:pPr>
        <w:ind w:left="2160" w:hanging="180"/>
      </w:pPr>
    </w:lvl>
    <w:lvl w:ilvl="3" w:tplc="4C4A2BCE" w:tentative="1">
      <w:start w:val="1"/>
      <w:numFmt w:val="decimal"/>
      <w:lvlText w:val="%4."/>
      <w:lvlJc w:val="left"/>
      <w:pPr>
        <w:ind w:left="2880" w:hanging="360"/>
      </w:pPr>
    </w:lvl>
    <w:lvl w:ilvl="4" w:tplc="EEDABED2" w:tentative="1">
      <w:start w:val="1"/>
      <w:numFmt w:val="lowerLetter"/>
      <w:lvlText w:val="%5."/>
      <w:lvlJc w:val="left"/>
      <w:pPr>
        <w:ind w:left="3600" w:hanging="360"/>
      </w:pPr>
    </w:lvl>
    <w:lvl w:ilvl="5" w:tplc="352419C6" w:tentative="1">
      <w:start w:val="1"/>
      <w:numFmt w:val="lowerRoman"/>
      <w:lvlText w:val="%6."/>
      <w:lvlJc w:val="right"/>
      <w:pPr>
        <w:ind w:left="4320" w:hanging="180"/>
      </w:pPr>
    </w:lvl>
    <w:lvl w:ilvl="6" w:tplc="231AE5AC" w:tentative="1">
      <w:start w:val="1"/>
      <w:numFmt w:val="decimal"/>
      <w:lvlText w:val="%7."/>
      <w:lvlJc w:val="left"/>
      <w:pPr>
        <w:ind w:left="5040" w:hanging="360"/>
      </w:pPr>
    </w:lvl>
    <w:lvl w:ilvl="7" w:tplc="949CB594" w:tentative="1">
      <w:start w:val="1"/>
      <w:numFmt w:val="lowerLetter"/>
      <w:lvlText w:val="%8."/>
      <w:lvlJc w:val="left"/>
      <w:pPr>
        <w:ind w:left="5760" w:hanging="360"/>
      </w:pPr>
    </w:lvl>
    <w:lvl w:ilvl="8" w:tplc="7ACC7536" w:tentative="1">
      <w:start w:val="1"/>
      <w:numFmt w:val="lowerRoman"/>
      <w:lvlText w:val="%9."/>
      <w:lvlJc w:val="right"/>
      <w:pPr>
        <w:ind w:left="6480" w:hanging="180"/>
      </w:pPr>
    </w:lvl>
  </w:abstractNum>
  <w:abstractNum w:abstractNumId="18" w15:restartNumberingAfterBreak="0">
    <w:nsid w:val="43027589"/>
    <w:multiLevelType w:val="hybridMultilevel"/>
    <w:tmpl w:val="9C8AF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103AC0"/>
    <w:multiLevelType w:val="hybridMultilevel"/>
    <w:tmpl w:val="BAA4A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E95DE0"/>
    <w:multiLevelType w:val="hybridMultilevel"/>
    <w:tmpl w:val="41C81892"/>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A5145D48"/>
    <w:lvl w:ilvl="0" w:tplc="23B42C50">
      <w:start w:val="1"/>
      <w:numFmt w:val="bullet"/>
      <w:lvlText w:val=""/>
      <w:lvlJc w:val="left"/>
      <w:pPr>
        <w:ind w:left="720" w:hanging="360"/>
      </w:pPr>
      <w:rPr>
        <w:rFonts w:ascii="Symbol" w:hAnsi="Symbol" w:hint="default"/>
      </w:rPr>
    </w:lvl>
    <w:lvl w:ilvl="1" w:tplc="444C9414">
      <w:start w:val="1"/>
      <w:numFmt w:val="bullet"/>
      <w:lvlText w:val="o"/>
      <w:lvlJc w:val="left"/>
      <w:pPr>
        <w:ind w:left="1440" w:hanging="360"/>
      </w:pPr>
      <w:rPr>
        <w:rFonts w:ascii="Courier New" w:hAnsi="Courier New" w:cs="Courier New" w:hint="default"/>
      </w:rPr>
    </w:lvl>
    <w:lvl w:ilvl="2" w:tplc="399EDBD4" w:tentative="1">
      <w:start w:val="1"/>
      <w:numFmt w:val="bullet"/>
      <w:lvlText w:val=""/>
      <w:lvlJc w:val="left"/>
      <w:pPr>
        <w:ind w:left="2160" w:hanging="360"/>
      </w:pPr>
      <w:rPr>
        <w:rFonts w:ascii="Wingdings" w:hAnsi="Wingdings" w:hint="default"/>
      </w:rPr>
    </w:lvl>
    <w:lvl w:ilvl="3" w:tplc="CE38B990" w:tentative="1">
      <w:start w:val="1"/>
      <w:numFmt w:val="bullet"/>
      <w:lvlText w:val=""/>
      <w:lvlJc w:val="left"/>
      <w:pPr>
        <w:ind w:left="2880" w:hanging="360"/>
      </w:pPr>
      <w:rPr>
        <w:rFonts w:ascii="Symbol" w:hAnsi="Symbol" w:hint="default"/>
      </w:rPr>
    </w:lvl>
    <w:lvl w:ilvl="4" w:tplc="79926DEC" w:tentative="1">
      <w:start w:val="1"/>
      <w:numFmt w:val="bullet"/>
      <w:lvlText w:val="o"/>
      <w:lvlJc w:val="left"/>
      <w:pPr>
        <w:ind w:left="3600" w:hanging="360"/>
      </w:pPr>
      <w:rPr>
        <w:rFonts w:ascii="Courier New" w:hAnsi="Courier New" w:cs="Courier New" w:hint="default"/>
      </w:rPr>
    </w:lvl>
    <w:lvl w:ilvl="5" w:tplc="965851EC" w:tentative="1">
      <w:start w:val="1"/>
      <w:numFmt w:val="bullet"/>
      <w:lvlText w:val=""/>
      <w:lvlJc w:val="left"/>
      <w:pPr>
        <w:ind w:left="4320" w:hanging="360"/>
      </w:pPr>
      <w:rPr>
        <w:rFonts w:ascii="Wingdings" w:hAnsi="Wingdings" w:hint="default"/>
      </w:rPr>
    </w:lvl>
    <w:lvl w:ilvl="6" w:tplc="49B414A8" w:tentative="1">
      <w:start w:val="1"/>
      <w:numFmt w:val="bullet"/>
      <w:lvlText w:val=""/>
      <w:lvlJc w:val="left"/>
      <w:pPr>
        <w:ind w:left="5040" w:hanging="360"/>
      </w:pPr>
      <w:rPr>
        <w:rFonts w:ascii="Symbol" w:hAnsi="Symbol" w:hint="default"/>
      </w:rPr>
    </w:lvl>
    <w:lvl w:ilvl="7" w:tplc="B7B8A106" w:tentative="1">
      <w:start w:val="1"/>
      <w:numFmt w:val="bullet"/>
      <w:lvlText w:val="o"/>
      <w:lvlJc w:val="left"/>
      <w:pPr>
        <w:ind w:left="5760" w:hanging="360"/>
      </w:pPr>
      <w:rPr>
        <w:rFonts w:ascii="Courier New" w:hAnsi="Courier New" w:cs="Courier New" w:hint="default"/>
      </w:rPr>
    </w:lvl>
    <w:lvl w:ilvl="8" w:tplc="EE1E86C4"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B8A4FB80">
      <w:start w:val="1"/>
      <w:numFmt w:val="lowerRoman"/>
      <w:lvlText w:val="(%1)"/>
      <w:lvlJc w:val="left"/>
      <w:pPr>
        <w:ind w:left="1080" w:hanging="720"/>
      </w:pPr>
      <w:rPr>
        <w:rFonts w:hint="default"/>
      </w:rPr>
    </w:lvl>
    <w:lvl w:ilvl="1" w:tplc="20CC7EB8" w:tentative="1">
      <w:start w:val="1"/>
      <w:numFmt w:val="lowerLetter"/>
      <w:lvlText w:val="%2."/>
      <w:lvlJc w:val="left"/>
      <w:pPr>
        <w:ind w:left="1440" w:hanging="360"/>
      </w:pPr>
    </w:lvl>
    <w:lvl w:ilvl="2" w:tplc="D750CC26" w:tentative="1">
      <w:start w:val="1"/>
      <w:numFmt w:val="lowerRoman"/>
      <w:lvlText w:val="%3."/>
      <w:lvlJc w:val="right"/>
      <w:pPr>
        <w:ind w:left="2160" w:hanging="180"/>
      </w:pPr>
    </w:lvl>
    <w:lvl w:ilvl="3" w:tplc="8ADA5D96" w:tentative="1">
      <w:start w:val="1"/>
      <w:numFmt w:val="decimal"/>
      <w:lvlText w:val="%4."/>
      <w:lvlJc w:val="left"/>
      <w:pPr>
        <w:ind w:left="2880" w:hanging="360"/>
      </w:pPr>
    </w:lvl>
    <w:lvl w:ilvl="4" w:tplc="C3960D7E" w:tentative="1">
      <w:start w:val="1"/>
      <w:numFmt w:val="lowerLetter"/>
      <w:lvlText w:val="%5."/>
      <w:lvlJc w:val="left"/>
      <w:pPr>
        <w:ind w:left="3600" w:hanging="360"/>
      </w:pPr>
    </w:lvl>
    <w:lvl w:ilvl="5" w:tplc="19AEAC46" w:tentative="1">
      <w:start w:val="1"/>
      <w:numFmt w:val="lowerRoman"/>
      <w:lvlText w:val="%6."/>
      <w:lvlJc w:val="right"/>
      <w:pPr>
        <w:ind w:left="4320" w:hanging="180"/>
      </w:pPr>
    </w:lvl>
    <w:lvl w:ilvl="6" w:tplc="93EC5C6E" w:tentative="1">
      <w:start w:val="1"/>
      <w:numFmt w:val="decimal"/>
      <w:lvlText w:val="%7."/>
      <w:lvlJc w:val="left"/>
      <w:pPr>
        <w:ind w:left="5040" w:hanging="360"/>
      </w:pPr>
    </w:lvl>
    <w:lvl w:ilvl="7" w:tplc="7490341C" w:tentative="1">
      <w:start w:val="1"/>
      <w:numFmt w:val="lowerLetter"/>
      <w:lvlText w:val="%8."/>
      <w:lvlJc w:val="left"/>
      <w:pPr>
        <w:ind w:left="5760" w:hanging="360"/>
      </w:pPr>
    </w:lvl>
    <w:lvl w:ilvl="8" w:tplc="65329138"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D12286E2">
      <w:start w:val="1"/>
      <w:numFmt w:val="lowerRoman"/>
      <w:lvlText w:val="(%1)"/>
      <w:lvlJc w:val="left"/>
      <w:pPr>
        <w:ind w:left="1080" w:hanging="720"/>
      </w:pPr>
      <w:rPr>
        <w:rFonts w:hint="default"/>
      </w:rPr>
    </w:lvl>
    <w:lvl w:ilvl="1" w:tplc="0BEE205A" w:tentative="1">
      <w:start w:val="1"/>
      <w:numFmt w:val="lowerLetter"/>
      <w:lvlText w:val="%2."/>
      <w:lvlJc w:val="left"/>
      <w:pPr>
        <w:ind w:left="1440" w:hanging="360"/>
      </w:pPr>
    </w:lvl>
    <w:lvl w:ilvl="2" w:tplc="745C8788" w:tentative="1">
      <w:start w:val="1"/>
      <w:numFmt w:val="lowerRoman"/>
      <w:lvlText w:val="%3."/>
      <w:lvlJc w:val="right"/>
      <w:pPr>
        <w:ind w:left="2160" w:hanging="180"/>
      </w:pPr>
    </w:lvl>
    <w:lvl w:ilvl="3" w:tplc="DB0E646A" w:tentative="1">
      <w:start w:val="1"/>
      <w:numFmt w:val="decimal"/>
      <w:lvlText w:val="%4."/>
      <w:lvlJc w:val="left"/>
      <w:pPr>
        <w:ind w:left="2880" w:hanging="360"/>
      </w:pPr>
    </w:lvl>
    <w:lvl w:ilvl="4" w:tplc="ACFCE602" w:tentative="1">
      <w:start w:val="1"/>
      <w:numFmt w:val="lowerLetter"/>
      <w:lvlText w:val="%5."/>
      <w:lvlJc w:val="left"/>
      <w:pPr>
        <w:ind w:left="3600" w:hanging="360"/>
      </w:pPr>
    </w:lvl>
    <w:lvl w:ilvl="5" w:tplc="7AFC9EE4" w:tentative="1">
      <w:start w:val="1"/>
      <w:numFmt w:val="lowerRoman"/>
      <w:lvlText w:val="%6."/>
      <w:lvlJc w:val="right"/>
      <w:pPr>
        <w:ind w:left="4320" w:hanging="180"/>
      </w:pPr>
    </w:lvl>
    <w:lvl w:ilvl="6" w:tplc="20641532" w:tentative="1">
      <w:start w:val="1"/>
      <w:numFmt w:val="decimal"/>
      <w:lvlText w:val="%7."/>
      <w:lvlJc w:val="left"/>
      <w:pPr>
        <w:ind w:left="5040" w:hanging="360"/>
      </w:pPr>
    </w:lvl>
    <w:lvl w:ilvl="7" w:tplc="5DFAA0F2" w:tentative="1">
      <w:start w:val="1"/>
      <w:numFmt w:val="lowerLetter"/>
      <w:lvlText w:val="%8."/>
      <w:lvlJc w:val="left"/>
      <w:pPr>
        <w:ind w:left="5760" w:hanging="360"/>
      </w:pPr>
    </w:lvl>
    <w:lvl w:ilvl="8" w:tplc="FC9A4FF0" w:tentative="1">
      <w:start w:val="1"/>
      <w:numFmt w:val="lowerRoman"/>
      <w:lvlText w:val="%9."/>
      <w:lvlJc w:val="right"/>
      <w:pPr>
        <w:ind w:left="6480" w:hanging="180"/>
      </w:pPr>
    </w:lvl>
  </w:abstractNum>
  <w:abstractNum w:abstractNumId="24" w15:restartNumberingAfterBreak="0">
    <w:nsid w:val="62D13585"/>
    <w:multiLevelType w:val="hybridMultilevel"/>
    <w:tmpl w:val="DE7CD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1831BB"/>
    <w:multiLevelType w:val="hybridMultilevel"/>
    <w:tmpl w:val="3F0E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640081"/>
    <w:multiLevelType w:val="hybridMultilevel"/>
    <w:tmpl w:val="E1D44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DF4233"/>
    <w:multiLevelType w:val="hybridMultilevel"/>
    <w:tmpl w:val="A622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AE6C9A"/>
    <w:multiLevelType w:val="hybridMultilevel"/>
    <w:tmpl w:val="BF7C855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6F0D259A"/>
    <w:multiLevelType w:val="hybridMultilevel"/>
    <w:tmpl w:val="9A4E0DB6"/>
    <w:lvl w:ilvl="0" w:tplc="C58E87F8">
      <w:start w:val="1"/>
      <w:numFmt w:val="lowerRoman"/>
      <w:lvlText w:val="(%1)"/>
      <w:lvlJc w:val="left"/>
      <w:pPr>
        <w:ind w:left="1080" w:hanging="720"/>
      </w:pPr>
      <w:rPr>
        <w:rFonts w:hint="default"/>
      </w:rPr>
    </w:lvl>
    <w:lvl w:ilvl="1" w:tplc="9C026B50" w:tentative="1">
      <w:start w:val="1"/>
      <w:numFmt w:val="lowerLetter"/>
      <w:lvlText w:val="%2."/>
      <w:lvlJc w:val="left"/>
      <w:pPr>
        <w:ind w:left="1440" w:hanging="360"/>
      </w:pPr>
    </w:lvl>
    <w:lvl w:ilvl="2" w:tplc="5D9C907A" w:tentative="1">
      <w:start w:val="1"/>
      <w:numFmt w:val="lowerRoman"/>
      <w:lvlText w:val="%3."/>
      <w:lvlJc w:val="right"/>
      <w:pPr>
        <w:ind w:left="2160" w:hanging="180"/>
      </w:pPr>
    </w:lvl>
    <w:lvl w:ilvl="3" w:tplc="214E3192" w:tentative="1">
      <w:start w:val="1"/>
      <w:numFmt w:val="decimal"/>
      <w:lvlText w:val="%4."/>
      <w:lvlJc w:val="left"/>
      <w:pPr>
        <w:ind w:left="2880" w:hanging="360"/>
      </w:pPr>
    </w:lvl>
    <w:lvl w:ilvl="4" w:tplc="32741290" w:tentative="1">
      <w:start w:val="1"/>
      <w:numFmt w:val="lowerLetter"/>
      <w:lvlText w:val="%5."/>
      <w:lvlJc w:val="left"/>
      <w:pPr>
        <w:ind w:left="3600" w:hanging="360"/>
      </w:pPr>
    </w:lvl>
    <w:lvl w:ilvl="5" w:tplc="75522A4C" w:tentative="1">
      <w:start w:val="1"/>
      <w:numFmt w:val="lowerRoman"/>
      <w:lvlText w:val="%6."/>
      <w:lvlJc w:val="right"/>
      <w:pPr>
        <w:ind w:left="4320" w:hanging="180"/>
      </w:pPr>
    </w:lvl>
    <w:lvl w:ilvl="6" w:tplc="0512CF4A" w:tentative="1">
      <w:start w:val="1"/>
      <w:numFmt w:val="decimal"/>
      <w:lvlText w:val="%7."/>
      <w:lvlJc w:val="left"/>
      <w:pPr>
        <w:ind w:left="5040" w:hanging="360"/>
      </w:pPr>
    </w:lvl>
    <w:lvl w:ilvl="7" w:tplc="DC8C63BC" w:tentative="1">
      <w:start w:val="1"/>
      <w:numFmt w:val="lowerLetter"/>
      <w:lvlText w:val="%8."/>
      <w:lvlJc w:val="left"/>
      <w:pPr>
        <w:ind w:left="5760" w:hanging="360"/>
      </w:pPr>
    </w:lvl>
    <w:lvl w:ilvl="8" w:tplc="9452904C"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39A82A22">
      <w:start w:val="1"/>
      <w:numFmt w:val="lowerRoman"/>
      <w:lvlText w:val="(%1)"/>
      <w:lvlJc w:val="left"/>
      <w:pPr>
        <w:ind w:left="1080" w:hanging="720"/>
      </w:pPr>
      <w:rPr>
        <w:rFonts w:hint="default"/>
      </w:rPr>
    </w:lvl>
    <w:lvl w:ilvl="1" w:tplc="ABFC85FC" w:tentative="1">
      <w:start w:val="1"/>
      <w:numFmt w:val="lowerLetter"/>
      <w:lvlText w:val="%2."/>
      <w:lvlJc w:val="left"/>
      <w:pPr>
        <w:ind w:left="1440" w:hanging="360"/>
      </w:pPr>
    </w:lvl>
    <w:lvl w:ilvl="2" w:tplc="9708B466" w:tentative="1">
      <w:start w:val="1"/>
      <w:numFmt w:val="lowerRoman"/>
      <w:lvlText w:val="%3."/>
      <w:lvlJc w:val="right"/>
      <w:pPr>
        <w:ind w:left="2160" w:hanging="180"/>
      </w:pPr>
    </w:lvl>
    <w:lvl w:ilvl="3" w:tplc="320C430E" w:tentative="1">
      <w:start w:val="1"/>
      <w:numFmt w:val="decimal"/>
      <w:lvlText w:val="%4."/>
      <w:lvlJc w:val="left"/>
      <w:pPr>
        <w:ind w:left="2880" w:hanging="360"/>
      </w:pPr>
    </w:lvl>
    <w:lvl w:ilvl="4" w:tplc="E0048496" w:tentative="1">
      <w:start w:val="1"/>
      <w:numFmt w:val="lowerLetter"/>
      <w:lvlText w:val="%5."/>
      <w:lvlJc w:val="left"/>
      <w:pPr>
        <w:ind w:left="3600" w:hanging="360"/>
      </w:pPr>
    </w:lvl>
    <w:lvl w:ilvl="5" w:tplc="0EAAF55C" w:tentative="1">
      <w:start w:val="1"/>
      <w:numFmt w:val="lowerRoman"/>
      <w:lvlText w:val="%6."/>
      <w:lvlJc w:val="right"/>
      <w:pPr>
        <w:ind w:left="4320" w:hanging="180"/>
      </w:pPr>
    </w:lvl>
    <w:lvl w:ilvl="6" w:tplc="8362DC04" w:tentative="1">
      <w:start w:val="1"/>
      <w:numFmt w:val="decimal"/>
      <w:lvlText w:val="%7."/>
      <w:lvlJc w:val="left"/>
      <w:pPr>
        <w:ind w:left="5040" w:hanging="360"/>
      </w:pPr>
    </w:lvl>
    <w:lvl w:ilvl="7" w:tplc="45728BEE" w:tentative="1">
      <w:start w:val="1"/>
      <w:numFmt w:val="lowerLetter"/>
      <w:lvlText w:val="%8."/>
      <w:lvlJc w:val="left"/>
      <w:pPr>
        <w:ind w:left="5760" w:hanging="360"/>
      </w:pPr>
    </w:lvl>
    <w:lvl w:ilvl="8" w:tplc="8DE2C0AC"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A802D8E4">
      <w:start w:val="1"/>
      <w:numFmt w:val="lowerRoman"/>
      <w:lvlText w:val="(%1)"/>
      <w:lvlJc w:val="left"/>
      <w:pPr>
        <w:ind w:left="1080" w:hanging="720"/>
      </w:pPr>
      <w:rPr>
        <w:rFonts w:hint="default"/>
      </w:rPr>
    </w:lvl>
    <w:lvl w:ilvl="1" w:tplc="3328F066" w:tentative="1">
      <w:start w:val="1"/>
      <w:numFmt w:val="lowerLetter"/>
      <w:lvlText w:val="%2."/>
      <w:lvlJc w:val="left"/>
      <w:pPr>
        <w:ind w:left="1440" w:hanging="360"/>
      </w:pPr>
    </w:lvl>
    <w:lvl w:ilvl="2" w:tplc="37C63692" w:tentative="1">
      <w:start w:val="1"/>
      <w:numFmt w:val="lowerRoman"/>
      <w:lvlText w:val="%3."/>
      <w:lvlJc w:val="right"/>
      <w:pPr>
        <w:ind w:left="2160" w:hanging="180"/>
      </w:pPr>
    </w:lvl>
    <w:lvl w:ilvl="3" w:tplc="EE386C3C" w:tentative="1">
      <w:start w:val="1"/>
      <w:numFmt w:val="decimal"/>
      <w:lvlText w:val="%4."/>
      <w:lvlJc w:val="left"/>
      <w:pPr>
        <w:ind w:left="2880" w:hanging="360"/>
      </w:pPr>
    </w:lvl>
    <w:lvl w:ilvl="4" w:tplc="9A2E6854" w:tentative="1">
      <w:start w:val="1"/>
      <w:numFmt w:val="lowerLetter"/>
      <w:lvlText w:val="%5."/>
      <w:lvlJc w:val="left"/>
      <w:pPr>
        <w:ind w:left="3600" w:hanging="360"/>
      </w:pPr>
    </w:lvl>
    <w:lvl w:ilvl="5" w:tplc="F202E5DC" w:tentative="1">
      <w:start w:val="1"/>
      <w:numFmt w:val="lowerRoman"/>
      <w:lvlText w:val="%6."/>
      <w:lvlJc w:val="right"/>
      <w:pPr>
        <w:ind w:left="4320" w:hanging="180"/>
      </w:pPr>
    </w:lvl>
    <w:lvl w:ilvl="6" w:tplc="EC5643D2" w:tentative="1">
      <w:start w:val="1"/>
      <w:numFmt w:val="decimal"/>
      <w:lvlText w:val="%7."/>
      <w:lvlJc w:val="left"/>
      <w:pPr>
        <w:ind w:left="5040" w:hanging="360"/>
      </w:pPr>
    </w:lvl>
    <w:lvl w:ilvl="7" w:tplc="1E4C9320" w:tentative="1">
      <w:start w:val="1"/>
      <w:numFmt w:val="lowerLetter"/>
      <w:lvlText w:val="%8."/>
      <w:lvlJc w:val="left"/>
      <w:pPr>
        <w:ind w:left="5760" w:hanging="360"/>
      </w:pPr>
    </w:lvl>
    <w:lvl w:ilvl="8" w:tplc="9EA81032" w:tentative="1">
      <w:start w:val="1"/>
      <w:numFmt w:val="lowerRoman"/>
      <w:lvlText w:val="%9."/>
      <w:lvlJc w:val="right"/>
      <w:pPr>
        <w:ind w:left="6480" w:hanging="180"/>
      </w:pPr>
    </w:lvl>
  </w:abstractNum>
  <w:abstractNum w:abstractNumId="32" w15:restartNumberingAfterBreak="0">
    <w:nsid w:val="7141080B"/>
    <w:multiLevelType w:val="hybridMultilevel"/>
    <w:tmpl w:val="67161F6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3" w15:restartNumberingAfterBreak="0">
    <w:nsid w:val="71ED5432"/>
    <w:multiLevelType w:val="hybridMultilevel"/>
    <w:tmpl w:val="A94A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24296B"/>
    <w:multiLevelType w:val="hybridMultilevel"/>
    <w:tmpl w:val="31062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97D44CD4">
      <w:start w:val="1"/>
      <w:numFmt w:val="bullet"/>
      <w:lvlText w:val=""/>
      <w:lvlJc w:val="left"/>
      <w:pPr>
        <w:tabs>
          <w:tab w:val="num" w:pos="720"/>
        </w:tabs>
        <w:ind w:left="720" w:hanging="360"/>
      </w:pPr>
      <w:rPr>
        <w:rFonts w:ascii="Symbol" w:hAnsi="Symbol"/>
      </w:rPr>
    </w:lvl>
    <w:lvl w:ilvl="1" w:tplc="E2D217DE">
      <w:start w:val="1"/>
      <w:numFmt w:val="bullet"/>
      <w:lvlText w:val="o"/>
      <w:lvlJc w:val="left"/>
      <w:pPr>
        <w:tabs>
          <w:tab w:val="num" w:pos="1440"/>
        </w:tabs>
        <w:ind w:left="1440" w:hanging="360"/>
      </w:pPr>
      <w:rPr>
        <w:rFonts w:ascii="Courier New" w:hAnsi="Courier New"/>
      </w:rPr>
    </w:lvl>
    <w:lvl w:ilvl="2" w:tplc="09F2D336">
      <w:start w:val="1"/>
      <w:numFmt w:val="bullet"/>
      <w:lvlText w:val=""/>
      <w:lvlJc w:val="left"/>
      <w:pPr>
        <w:tabs>
          <w:tab w:val="num" w:pos="2160"/>
        </w:tabs>
        <w:ind w:left="2160" w:hanging="360"/>
      </w:pPr>
      <w:rPr>
        <w:rFonts w:ascii="Wingdings" w:hAnsi="Wingdings"/>
      </w:rPr>
    </w:lvl>
    <w:lvl w:ilvl="3" w:tplc="5734DB3C">
      <w:start w:val="1"/>
      <w:numFmt w:val="bullet"/>
      <w:lvlText w:val=""/>
      <w:lvlJc w:val="left"/>
      <w:pPr>
        <w:tabs>
          <w:tab w:val="num" w:pos="2880"/>
        </w:tabs>
        <w:ind w:left="2880" w:hanging="360"/>
      </w:pPr>
      <w:rPr>
        <w:rFonts w:ascii="Symbol" w:hAnsi="Symbol"/>
      </w:rPr>
    </w:lvl>
    <w:lvl w:ilvl="4" w:tplc="3948F9BC">
      <w:start w:val="1"/>
      <w:numFmt w:val="bullet"/>
      <w:lvlText w:val="o"/>
      <w:lvlJc w:val="left"/>
      <w:pPr>
        <w:tabs>
          <w:tab w:val="num" w:pos="3600"/>
        </w:tabs>
        <w:ind w:left="3600" w:hanging="360"/>
      </w:pPr>
      <w:rPr>
        <w:rFonts w:ascii="Courier New" w:hAnsi="Courier New"/>
      </w:rPr>
    </w:lvl>
    <w:lvl w:ilvl="5" w:tplc="292613DC">
      <w:start w:val="1"/>
      <w:numFmt w:val="bullet"/>
      <w:lvlText w:val=""/>
      <w:lvlJc w:val="left"/>
      <w:pPr>
        <w:tabs>
          <w:tab w:val="num" w:pos="4320"/>
        </w:tabs>
        <w:ind w:left="4320" w:hanging="360"/>
      </w:pPr>
      <w:rPr>
        <w:rFonts w:ascii="Wingdings" w:hAnsi="Wingdings"/>
      </w:rPr>
    </w:lvl>
    <w:lvl w:ilvl="6" w:tplc="2E222F4C">
      <w:start w:val="1"/>
      <w:numFmt w:val="bullet"/>
      <w:lvlText w:val=""/>
      <w:lvlJc w:val="left"/>
      <w:pPr>
        <w:tabs>
          <w:tab w:val="num" w:pos="5040"/>
        </w:tabs>
        <w:ind w:left="5040" w:hanging="360"/>
      </w:pPr>
      <w:rPr>
        <w:rFonts w:ascii="Symbol" w:hAnsi="Symbol"/>
      </w:rPr>
    </w:lvl>
    <w:lvl w:ilvl="7" w:tplc="F3ACAF9C">
      <w:start w:val="1"/>
      <w:numFmt w:val="bullet"/>
      <w:lvlText w:val="o"/>
      <w:lvlJc w:val="left"/>
      <w:pPr>
        <w:tabs>
          <w:tab w:val="num" w:pos="5760"/>
        </w:tabs>
        <w:ind w:left="5760" w:hanging="360"/>
      </w:pPr>
      <w:rPr>
        <w:rFonts w:ascii="Courier New" w:hAnsi="Courier New"/>
      </w:rPr>
    </w:lvl>
    <w:lvl w:ilvl="8" w:tplc="90BE6F18">
      <w:start w:val="1"/>
      <w:numFmt w:val="bullet"/>
      <w:lvlText w:val=""/>
      <w:lvlJc w:val="left"/>
      <w:pPr>
        <w:tabs>
          <w:tab w:val="num" w:pos="6480"/>
        </w:tabs>
        <w:ind w:left="6480" w:hanging="360"/>
      </w:pPr>
      <w:rPr>
        <w:rFonts w:ascii="Wingdings" w:hAnsi="Wingdings"/>
      </w:rPr>
    </w:lvl>
  </w:abstractNum>
  <w:abstractNum w:abstractNumId="37" w15:restartNumberingAfterBreak="0">
    <w:nsid w:val="7A032638"/>
    <w:multiLevelType w:val="hybridMultilevel"/>
    <w:tmpl w:val="7A032638"/>
    <w:lvl w:ilvl="0" w:tplc="85E8BD10">
      <w:start w:val="1"/>
      <w:numFmt w:val="bullet"/>
      <w:lvlText w:val=""/>
      <w:lvlJc w:val="left"/>
      <w:pPr>
        <w:tabs>
          <w:tab w:val="num" w:pos="720"/>
        </w:tabs>
        <w:ind w:left="720" w:hanging="360"/>
      </w:pPr>
      <w:rPr>
        <w:rFonts w:ascii="Symbol" w:hAnsi="Symbol"/>
      </w:rPr>
    </w:lvl>
    <w:lvl w:ilvl="1" w:tplc="A81E33C8">
      <w:start w:val="1"/>
      <w:numFmt w:val="bullet"/>
      <w:lvlText w:val="o"/>
      <w:lvlJc w:val="left"/>
      <w:pPr>
        <w:tabs>
          <w:tab w:val="num" w:pos="1440"/>
        </w:tabs>
        <w:ind w:left="1440" w:hanging="360"/>
      </w:pPr>
      <w:rPr>
        <w:rFonts w:ascii="Courier New" w:hAnsi="Courier New"/>
      </w:rPr>
    </w:lvl>
    <w:lvl w:ilvl="2" w:tplc="DC48661C">
      <w:start w:val="1"/>
      <w:numFmt w:val="bullet"/>
      <w:lvlText w:val=""/>
      <w:lvlJc w:val="left"/>
      <w:pPr>
        <w:tabs>
          <w:tab w:val="num" w:pos="2160"/>
        </w:tabs>
        <w:ind w:left="2160" w:hanging="360"/>
      </w:pPr>
      <w:rPr>
        <w:rFonts w:ascii="Wingdings" w:hAnsi="Wingdings"/>
      </w:rPr>
    </w:lvl>
    <w:lvl w:ilvl="3" w:tplc="C220D67C">
      <w:start w:val="1"/>
      <w:numFmt w:val="bullet"/>
      <w:lvlText w:val=""/>
      <w:lvlJc w:val="left"/>
      <w:pPr>
        <w:tabs>
          <w:tab w:val="num" w:pos="2880"/>
        </w:tabs>
        <w:ind w:left="2880" w:hanging="360"/>
      </w:pPr>
      <w:rPr>
        <w:rFonts w:ascii="Symbol" w:hAnsi="Symbol"/>
      </w:rPr>
    </w:lvl>
    <w:lvl w:ilvl="4" w:tplc="F336050E">
      <w:start w:val="1"/>
      <w:numFmt w:val="bullet"/>
      <w:lvlText w:val="o"/>
      <w:lvlJc w:val="left"/>
      <w:pPr>
        <w:tabs>
          <w:tab w:val="num" w:pos="3600"/>
        </w:tabs>
        <w:ind w:left="3600" w:hanging="360"/>
      </w:pPr>
      <w:rPr>
        <w:rFonts w:ascii="Courier New" w:hAnsi="Courier New"/>
      </w:rPr>
    </w:lvl>
    <w:lvl w:ilvl="5" w:tplc="31587762">
      <w:start w:val="1"/>
      <w:numFmt w:val="bullet"/>
      <w:lvlText w:val=""/>
      <w:lvlJc w:val="left"/>
      <w:pPr>
        <w:tabs>
          <w:tab w:val="num" w:pos="4320"/>
        </w:tabs>
        <w:ind w:left="4320" w:hanging="360"/>
      </w:pPr>
      <w:rPr>
        <w:rFonts w:ascii="Wingdings" w:hAnsi="Wingdings"/>
      </w:rPr>
    </w:lvl>
    <w:lvl w:ilvl="6" w:tplc="7084E228">
      <w:start w:val="1"/>
      <w:numFmt w:val="bullet"/>
      <w:lvlText w:val=""/>
      <w:lvlJc w:val="left"/>
      <w:pPr>
        <w:tabs>
          <w:tab w:val="num" w:pos="5040"/>
        </w:tabs>
        <w:ind w:left="5040" w:hanging="360"/>
      </w:pPr>
      <w:rPr>
        <w:rFonts w:ascii="Symbol" w:hAnsi="Symbol"/>
      </w:rPr>
    </w:lvl>
    <w:lvl w:ilvl="7" w:tplc="B22CE826">
      <w:start w:val="1"/>
      <w:numFmt w:val="bullet"/>
      <w:lvlText w:val="o"/>
      <w:lvlJc w:val="left"/>
      <w:pPr>
        <w:tabs>
          <w:tab w:val="num" w:pos="5760"/>
        </w:tabs>
        <w:ind w:left="5760" w:hanging="360"/>
      </w:pPr>
      <w:rPr>
        <w:rFonts w:ascii="Courier New" w:hAnsi="Courier New"/>
      </w:rPr>
    </w:lvl>
    <w:lvl w:ilvl="8" w:tplc="A7A01438">
      <w:start w:val="1"/>
      <w:numFmt w:val="bullet"/>
      <w:lvlText w:val=""/>
      <w:lvlJc w:val="left"/>
      <w:pPr>
        <w:tabs>
          <w:tab w:val="num" w:pos="6480"/>
        </w:tabs>
        <w:ind w:left="6480" w:hanging="360"/>
      </w:pPr>
      <w:rPr>
        <w:rFonts w:ascii="Wingdings" w:hAnsi="Wingdings"/>
      </w:rPr>
    </w:lvl>
  </w:abstractNum>
  <w:abstractNum w:abstractNumId="38" w15:restartNumberingAfterBreak="0">
    <w:nsid w:val="7D1F55AE"/>
    <w:multiLevelType w:val="hybridMultilevel"/>
    <w:tmpl w:val="92FAF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1"/>
  </w:num>
  <w:num w:numId="4">
    <w:abstractNumId w:val="11"/>
  </w:num>
  <w:num w:numId="5">
    <w:abstractNumId w:val="10"/>
  </w:num>
  <w:num w:numId="6">
    <w:abstractNumId w:val="0"/>
  </w:num>
  <w:num w:numId="7">
    <w:abstractNumId w:val="22"/>
  </w:num>
  <w:num w:numId="8">
    <w:abstractNumId w:val="7"/>
  </w:num>
  <w:num w:numId="9">
    <w:abstractNumId w:val="15"/>
  </w:num>
  <w:num w:numId="10">
    <w:abstractNumId w:val="4"/>
  </w:num>
  <w:num w:numId="11">
    <w:abstractNumId w:val="31"/>
  </w:num>
  <w:num w:numId="12">
    <w:abstractNumId w:val="13"/>
  </w:num>
  <w:num w:numId="13">
    <w:abstractNumId w:val="3"/>
  </w:num>
  <w:num w:numId="14">
    <w:abstractNumId w:val="2"/>
  </w:num>
  <w:num w:numId="15">
    <w:abstractNumId w:val="29"/>
  </w:num>
  <w:num w:numId="16">
    <w:abstractNumId w:val="23"/>
  </w:num>
  <w:num w:numId="17">
    <w:abstractNumId w:val="8"/>
  </w:num>
  <w:num w:numId="18">
    <w:abstractNumId w:val="17"/>
  </w:num>
  <w:num w:numId="19">
    <w:abstractNumId w:val="30"/>
  </w:num>
  <w:num w:numId="20">
    <w:abstractNumId w:val="14"/>
  </w:num>
  <w:num w:numId="21">
    <w:abstractNumId w:val="36"/>
  </w:num>
  <w:num w:numId="22">
    <w:abstractNumId w:val="37"/>
  </w:num>
  <w:num w:numId="23">
    <w:abstractNumId w:val="5"/>
  </w:num>
  <w:num w:numId="24">
    <w:abstractNumId w:val="21"/>
  </w:num>
  <w:num w:numId="25">
    <w:abstractNumId w:val="25"/>
  </w:num>
  <w:num w:numId="26">
    <w:abstractNumId w:val="28"/>
  </w:num>
  <w:num w:numId="27">
    <w:abstractNumId w:val="27"/>
  </w:num>
  <w:num w:numId="28">
    <w:abstractNumId w:val="32"/>
  </w:num>
  <w:num w:numId="29">
    <w:abstractNumId w:val="9"/>
  </w:num>
  <w:num w:numId="30">
    <w:abstractNumId w:val="18"/>
  </w:num>
  <w:num w:numId="31">
    <w:abstractNumId w:val="16"/>
  </w:num>
  <w:num w:numId="32">
    <w:abstractNumId w:val="33"/>
  </w:num>
  <w:num w:numId="33">
    <w:abstractNumId w:val="26"/>
  </w:num>
  <w:num w:numId="34">
    <w:abstractNumId w:val="38"/>
  </w:num>
  <w:num w:numId="35">
    <w:abstractNumId w:val="34"/>
  </w:num>
  <w:num w:numId="36">
    <w:abstractNumId w:val="12"/>
  </w:num>
  <w:num w:numId="37">
    <w:abstractNumId w:val="20"/>
  </w:num>
  <w:num w:numId="38">
    <w:abstractNumId w:val="24"/>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0A"/>
    <w:rsid w:val="000167F7"/>
    <w:rsid w:val="00056B4A"/>
    <w:rsid w:val="001A386F"/>
    <w:rsid w:val="00214869"/>
    <w:rsid w:val="00220376"/>
    <w:rsid w:val="00224FC5"/>
    <w:rsid w:val="00286860"/>
    <w:rsid w:val="003869DF"/>
    <w:rsid w:val="004E4E15"/>
    <w:rsid w:val="0052034A"/>
    <w:rsid w:val="00531377"/>
    <w:rsid w:val="00567AC2"/>
    <w:rsid w:val="00683F6C"/>
    <w:rsid w:val="006A27A5"/>
    <w:rsid w:val="007A53E6"/>
    <w:rsid w:val="007C4746"/>
    <w:rsid w:val="00880A9E"/>
    <w:rsid w:val="00936D82"/>
    <w:rsid w:val="00A63C96"/>
    <w:rsid w:val="00C66031"/>
    <w:rsid w:val="00C97633"/>
    <w:rsid w:val="00CC7493"/>
    <w:rsid w:val="00D135A7"/>
    <w:rsid w:val="00DB5A8B"/>
    <w:rsid w:val="00E17436"/>
    <w:rsid w:val="00E2160A"/>
    <w:rsid w:val="00EF3100"/>
    <w:rsid w:val="00F55C8B"/>
    <w:rsid w:val="00F676E5"/>
    <w:rsid w:val="00FA2466"/>
    <w:rsid w:val="00FA2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D05C"/>
  <w15:docId w15:val="{A5D96375-4B08-4D27-A568-633C346E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3100"/>
    <w:rPr>
      <w:rFonts w:ascii="Fira Sans Light" w:hAnsi="Fira Sans Light"/>
      <w:color w:val="000000" w:themeColor="text1"/>
      <w:sz w:val="24"/>
      <w:szCs w:val="24"/>
    </w:rPr>
  </w:style>
  <w:style w:type="paragraph" w:styleId="BodyText">
    <w:name w:val="Body Text"/>
    <w:basedOn w:val="Normal"/>
    <w:link w:val="BodyTextChar"/>
    <w:uiPriority w:val="99"/>
    <w:unhideWhenUsed/>
    <w:rsid w:val="00EF310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F310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246A1" w:rsidRDefault="009246A1" w:rsidP="009246A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246A1" w:rsidRDefault="009246A1" w:rsidP="009246A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246A1" w:rsidRDefault="009246A1" w:rsidP="009246A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246A1" w:rsidRDefault="009246A1" w:rsidP="009246A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246A1" w:rsidRDefault="009246A1" w:rsidP="009246A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246A1" w:rsidRDefault="009246A1" w:rsidP="009246A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246A1" w:rsidRDefault="009246A1" w:rsidP="009246A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246A1" w:rsidRDefault="009246A1" w:rsidP="009246A1">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9246A1" w:rsidRDefault="009246A1" w:rsidP="009246A1">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9246A1" w:rsidRDefault="009246A1" w:rsidP="009246A1">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9246A1" w:rsidRDefault="009246A1" w:rsidP="009246A1">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9246A1" w:rsidRDefault="009246A1" w:rsidP="009246A1">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9246A1" w:rsidRDefault="009246A1" w:rsidP="009246A1">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9246A1" w:rsidRDefault="009246A1" w:rsidP="009246A1">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9246A1" w:rsidRDefault="009246A1" w:rsidP="009246A1">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9246A1" w:rsidRDefault="009246A1" w:rsidP="009246A1">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9246A1" w:rsidRDefault="009246A1" w:rsidP="009246A1">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9246A1" w:rsidRDefault="009246A1" w:rsidP="009246A1">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9246A1" w:rsidRDefault="009246A1" w:rsidP="009246A1">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9246A1" w:rsidRDefault="009246A1" w:rsidP="009246A1">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9246A1" w:rsidRDefault="009246A1" w:rsidP="009246A1">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9246A1" w:rsidRDefault="009246A1" w:rsidP="009246A1">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9246A1" w:rsidRDefault="009246A1" w:rsidP="009246A1">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9246A1" w:rsidRDefault="009246A1" w:rsidP="009246A1">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9246A1" w:rsidRDefault="009246A1" w:rsidP="009246A1">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9246A1" w:rsidRDefault="009246A1" w:rsidP="009246A1">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9246A1" w:rsidRDefault="009246A1" w:rsidP="009246A1">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9246A1" w:rsidRDefault="009246A1" w:rsidP="009246A1">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9246A1" w:rsidRDefault="009246A1" w:rsidP="009246A1">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9246A1" w:rsidRDefault="009246A1" w:rsidP="009246A1">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9246A1" w:rsidRDefault="009246A1" w:rsidP="009246A1">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9246A1" w:rsidRDefault="009246A1" w:rsidP="009246A1">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9246A1" w:rsidRDefault="009246A1" w:rsidP="009246A1">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9246A1" w:rsidRDefault="009246A1" w:rsidP="009246A1">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9246A1" w:rsidRDefault="009246A1" w:rsidP="009246A1">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9246A1" w:rsidRDefault="009246A1" w:rsidP="009246A1">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9246A1" w:rsidRDefault="009246A1" w:rsidP="009246A1">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9246A1" w:rsidRDefault="009246A1" w:rsidP="009246A1">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9246A1" w:rsidRDefault="009246A1" w:rsidP="009246A1">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9246A1" w:rsidRDefault="009246A1" w:rsidP="009246A1">
          <w:pPr>
            <w:pStyle w:val="2EBE5A1F74024D59A0250D9F63911950"/>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9246A1" w:rsidRDefault="009246A1" w:rsidP="009246A1">
          <w:pPr>
            <w:pStyle w:val="B462DF148A7943BF8C2FFB02716AFB7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9246A1" w:rsidRDefault="009246A1" w:rsidP="009246A1">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9246A1" w:rsidRDefault="009246A1" w:rsidP="009246A1">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9246A1" w:rsidRDefault="009246A1" w:rsidP="009246A1">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9246A1" w:rsidRDefault="009246A1" w:rsidP="009246A1">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9246A1" w:rsidRDefault="009246A1" w:rsidP="009246A1">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9246A1" w:rsidRDefault="009246A1" w:rsidP="009246A1">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9246A1" w:rsidRDefault="009246A1" w:rsidP="009246A1">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9246A1" w:rsidRDefault="009246A1" w:rsidP="009246A1">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9246A1" w:rsidRDefault="009246A1" w:rsidP="009246A1">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9246A1" w:rsidRDefault="009246A1" w:rsidP="009246A1">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9246A1" w:rsidRDefault="009246A1" w:rsidP="009246A1">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9246A1" w:rsidRDefault="009246A1" w:rsidP="009246A1">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9246A1" w:rsidRDefault="009246A1" w:rsidP="009246A1">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9246A1" w:rsidRDefault="009246A1" w:rsidP="009246A1">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9246A1" w:rsidRDefault="009246A1" w:rsidP="009246A1">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9246A1" w:rsidRDefault="009246A1" w:rsidP="009246A1">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9246A1" w:rsidRDefault="009246A1" w:rsidP="009246A1">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9246A1" w:rsidRDefault="009246A1" w:rsidP="009246A1">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9246A1" w:rsidRDefault="009246A1" w:rsidP="009246A1">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9246A1" w:rsidRDefault="009246A1" w:rsidP="009246A1">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9246A1" w:rsidRDefault="009246A1" w:rsidP="009246A1">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9246A1" w:rsidRDefault="009246A1" w:rsidP="009246A1">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9246A1" w:rsidRDefault="009246A1" w:rsidP="009246A1">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9246A1" w:rsidRDefault="009246A1" w:rsidP="009246A1">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9246A1" w:rsidRDefault="009246A1" w:rsidP="009246A1">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9246A1" w:rsidRDefault="009246A1" w:rsidP="009246A1">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9246A1" w:rsidRDefault="009246A1" w:rsidP="009246A1">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9246A1" w:rsidRDefault="009246A1" w:rsidP="009246A1">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9246A1" w:rsidRDefault="009246A1" w:rsidP="009246A1">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9246A1" w:rsidRDefault="009246A1" w:rsidP="009246A1">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9246A1" w:rsidRDefault="009246A1" w:rsidP="009246A1">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9246A1" w:rsidRDefault="009246A1" w:rsidP="009246A1">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9246A1" w:rsidRDefault="009246A1" w:rsidP="009246A1">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9246A1" w:rsidRDefault="009246A1" w:rsidP="009246A1">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9246A1" w:rsidRDefault="009246A1" w:rsidP="009246A1">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9246A1" w:rsidRDefault="009246A1" w:rsidP="009246A1">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9246A1" w:rsidRDefault="009246A1" w:rsidP="009246A1">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9246A1" w:rsidRDefault="009246A1" w:rsidP="009246A1">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9246A1" w:rsidRDefault="009246A1" w:rsidP="009246A1">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9246A1" w:rsidRDefault="009246A1" w:rsidP="009246A1">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9246A1" w:rsidRDefault="009246A1" w:rsidP="009246A1">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9246A1" w:rsidRDefault="009246A1" w:rsidP="009246A1">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9246A1" w:rsidRDefault="009246A1" w:rsidP="009246A1">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9246A1" w:rsidRDefault="009246A1" w:rsidP="009246A1">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9246A1" w:rsidRDefault="009246A1" w:rsidP="009246A1">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9246A1" w:rsidRDefault="009246A1" w:rsidP="009246A1">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9246A1" w:rsidRDefault="009246A1" w:rsidP="009246A1">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9246A1" w:rsidRDefault="009246A1" w:rsidP="009246A1">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9246A1" w:rsidRDefault="009246A1" w:rsidP="009246A1">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9246A1" w:rsidRDefault="009246A1" w:rsidP="009246A1">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9246A1" w:rsidRDefault="009246A1" w:rsidP="009246A1">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9246A1" w:rsidRDefault="009246A1" w:rsidP="009246A1">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9246A1" w:rsidRDefault="009246A1" w:rsidP="009246A1">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9246A1" w:rsidRDefault="009246A1" w:rsidP="009246A1">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9246A1" w:rsidRDefault="009246A1" w:rsidP="009246A1">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9246A1" w:rsidRDefault="009246A1" w:rsidP="009246A1">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9246A1" w:rsidRDefault="009246A1" w:rsidP="009246A1">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9246A1" w:rsidRDefault="009246A1" w:rsidP="009246A1">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9246A1" w:rsidRDefault="009246A1" w:rsidP="009246A1">
          <w:r w:rsidRPr="00D858FE">
            <w:rPr>
              <w:rStyle w:val="PlaceholderText"/>
            </w:rPr>
            <w:t>Choose an item.</w:t>
          </w:r>
        </w:p>
      </w:docPartBody>
    </w:docPart>
    <w:docPart>
      <w:docPartPr>
        <w:name w:val="2EBE5A1F74024D59A0250D9F63911950"/>
        <w:category>
          <w:name w:val="General"/>
          <w:gallery w:val="placeholder"/>
        </w:category>
        <w:types>
          <w:type w:val="bbPlcHdr"/>
        </w:types>
        <w:behaviors>
          <w:behavior w:val="content"/>
        </w:behaviors>
        <w:guid w:val="{62EC09F2-ACF7-4225-9FC7-3B52B27545CC}"/>
      </w:docPartPr>
      <w:docPartBody>
        <w:p w:rsidR="009246A1" w:rsidRDefault="009246A1" w:rsidP="009246A1">
          <w:r w:rsidRPr="009C19D9">
            <w:rPr>
              <w:rStyle w:val="PlaceholderText"/>
              <w:rFonts w:eastAsiaTheme="minorHAnsi"/>
            </w:rPr>
            <w:t>Click or tap here to enter text.</w:t>
          </w:r>
        </w:p>
      </w:docPartBody>
    </w:docPart>
    <w:docPart>
      <w:docPartPr>
        <w:name w:val="B462DF148A7943BF8C2FFB02716AFB7E"/>
        <w:category>
          <w:name w:val="General"/>
          <w:gallery w:val="placeholder"/>
        </w:category>
        <w:types>
          <w:type w:val="bbPlcHdr"/>
        </w:types>
        <w:behaviors>
          <w:behavior w:val="content"/>
        </w:behaviors>
        <w:guid w:val="{EDA91386-D093-4DBB-9A39-029225CF06E7}"/>
      </w:docPartPr>
      <w:docPartBody>
        <w:p w:rsidR="009246A1" w:rsidRDefault="009246A1" w:rsidP="009246A1">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6A1"/>
    <w:rsid w:val="005E0509"/>
    <w:rsid w:val="00924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246A1"/>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2EBE5A1F74024D59A0250D9F63911950">
    <w:name w:val="2EBE5A1F74024D59A0250D9F63911950"/>
    <w:rsid w:val="009246A1"/>
  </w:style>
  <w:style w:type="paragraph" w:customStyle="1" w:styleId="B462DF148A7943BF8C2FFB02716AFB7E">
    <w:name w:val="B462DF148A7943BF8C2FFB02716AFB7E"/>
    <w:rsid w:val="009246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300060</RACS_x0020_ID>
    <Approved_x0020_Provider xmlns="a8338b6e-77a6-4851-82b6-98166143ffdd">Goulburn Valley Health</Approved_x0020_Provider>
    <Management_x0020_Company_x0020_ID xmlns="a8338b6e-77a6-4851-82b6-98166143ffdd" xsi:nil="true"/>
    <Home xmlns="a8338b6e-77a6-4851-82b6-98166143ffdd">Goulburn Valley Health</Home>
    <Signed xmlns="a8338b6e-77a6-4851-82b6-98166143ffdd" xsi:nil="true"/>
    <Uploaded xmlns="a8338b6e-77a6-4851-82b6-98166143ffdd">False</Uploaded>
    <Management_x0020_Company xmlns="a8338b6e-77a6-4851-82b6-98166143ffdd" xsi:nil="true"/>
    <Doc_x0020_Date xmlns="a8338b6e-77a6-4851-82b6-98166143ffdd">2022-09-15T22:52:00+00:00</Doc_x0020_Date>
    <CSI_x0020_ID xmlns="a8338b6e-77a6-4851-82b6-98166143ffdd" xsi:nil="true"/>
    <Case_x0020_ID xmlns="a8338b6e-77a6-4851-82b6-98166143ffdd" xsi:nil="true"/>
    <Approved_x0020_Provider_x0020_ID xmlns="a8338b6e-77a6-4851-82b6-98166143ffdd">C8A60409-77F4-DC11-AD41-005056922186</Approved_x0020_Provider_x0020_ID>
    <Location xmlns="a8338b6e-77a6-4851-82b6-98166143ffdd" xsi:nil="true"/>
    <Home_x0020_ID xmlns="a8338b6e-77a6-4851-82b6-98166143ffdd">55755B4D-0385-E411-B1AD-005056922186</Home_x0020_ID>
    <State xmlns="a8338b6e-77a6-4851-82b6-98166143ffdd">VIC</State>
    <Doc_x0020_Sent_Received_x0020_Date xmlns="a8338b6e-77a6-4851-82b6-98166143ffdd">2022-09-16T00:00:00+00:00</Doc_x0020_Sent_Received_x0020_Date>
    <Activity_x0020_ID xmlns="a8338b6e-77a6-4851-82b6-98166143ffdd">7358C89E-F61D-ED11-BFC4-005056922186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http://schemas.microsoft.com/office/2006/documentManagement/types"/>
    <ds:schemaRef ds:uri="a8338b6e-77a6-4851-82b6-98166143ffdd"/>
    <ds:schemaRef ds:uri="http://purl.org/dc/elements/1.1/"/>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DA25FB9-13D4-40EC-9319-BF91F1E07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DEFEED0-1CDE-46F9-92D0-88868D18E3D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2022-10-16T23:28:00Z</dcterms:created>
  <dcterms:modified xsi:type="dcterms:W3CDTF">2022-10-16T23:28:00Z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