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81E99" w14:textId="2B390525" w:rsidR="00211F20" w:rsidRDefault="004F419F"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1F3D1B5B" wp14:editId="1B732401">
                <wp:simplePos x="0" y="0"/>
                <wp:positionH relativeFrom="column">
                  <wp:posOffset>-895350</wp:posOffset>
                </wp:positionH>
                <wp:positionV relativeFrom="paragraph">
                  <wp:posOffset>722630</wp:posOffset>
                </wp:positionV>
                <wp:extent cx="5686425" cy="1727200"/>
                <wp:effectExtent l="0" t="0" r="0" b="0"/>
                <wp:wrapSquare wrapText="bothSides"/>
                <wp:docPr id="7737071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4F9FED" w14:textId="77777777" w:rsidR="00211F20" w:rsidRDefault="00C7327A"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6B71733" w14:textId="77777777" w:rsidR="00211F20" w:rsidRPr="001E694D" w:rsidRDefault="00C7327A"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901B9AC" w14:textId="77777777" w:rsidR="00211F20" w:rsidRPr="001E694D" w:rsidRDefault="00C7327A" w:rsidP="009504D0">
                            <w:pPr>
                              <w:pStyle w:val="ContactNumber"/>
                              <w:spacing w:after="600"/>
                              <w:rPr>
                                <w:rFonts w:ascii="Open Sans" w:hAnsi="Open Sans" w:cs="Open Sans"/>
                              </w:rPr>
                            </w:pPr>
                            <w:r w:rsidRPr="001E694D">
                              <w:rPr>
                                <w:rFonts w:ascii="Open Sans" w:hAnsi="Open Sans" w:cs="Open Sans"/>
                              </w:rPr>
                              <w:t>Agedcarequality.gov.au</w:t>
                            </w:r>
                          </w:p>
                          <w:p w14:paraId="323CD387" w14:textId="77777777" w:rsidR="00211F20" w:rsidRDefault="00211F2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3D1B5B"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414F9FED" w14:textId="77777777" w:rsidR="00211F20" w:rsidRDefault="00C7327A"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6B71733" w14:textId="77777777" w:rsidR="00211F20" w:rsidRPr="001E694D" w:rsidRDefault="00C7327A"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901B9AC" w14:textId="77777777" w:rsidR="00211F20" w:rsidRPr="001E694D" w:rsidRDefault="00C7327A" w:rsidP="009504D0">
                      <w:pPr>
                        <w:pStyle w:val="ContactNumber"/>
                        <w:spacing w:after="600"/>
                        <w:rPr>
                          <w:rFonts w:ascii="Open Sans" w:hAnsi="Open Sans" w:cs="Open Sans"/>
                        </w:rPr>
                      </w:pPr>
                      <w:r w:rsidRPr="001E694D">
                        <w:rPr>
                          <w:rFonts w:ascii="Open Sans" w:hAnsi="Open Sans" w:cs="Open Sans"/>
                        </w:rPr>
                        <w:t>Agedcarequality.gov.au</w:t>
                      </w:r>
                    </w:p>
                    <w:p w14:paraId="323CD387" w14:textId="77777777" w:rsidR="00211F20" w:rsidRDefault="00211F20"/>
                  </w:txbxContent>
                </v:textbox>
                <w10:wrap type="square"/>
              </v:shape>
            </w:pict>
          </mc:Fallback>
        </mc:AlternateContent>
      </w:r>
      <w:r w:rsidR="00C7327A">
        <w:rPr>
          <w:noProof/>
        </w:rPr>
        <w:drawing>
          <wp:anchor distT="360045" distB="180340" distL="114300" distR="114300" simplePos="0" relativeHeight="251659264" behindDoc="1" locked="0" layoutInCell="1" allowOverlap="1" wp14:anchorId="064F368C" wp14:editId="27EC4D16">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1B0AB810" w14:textId="77777777" w:rsidR="00211F20" w:rsidRPr="001E694D" w:rsidRDefault="00211F20" w:rsidP="001E694D">
      <w:pPr>
        <w:tabs>
          <w:tab w:val="left" w:pos="4569"/>
        </w:tabs>
        <w:rPr>
          <w:rFonts w:ascii="Open Sans" w:hAnsi="Open Sans" w:cs="Open Sans"/>
          <w:color w:val="FFFFFF" w:themeColor="background1"/>
          <w:sz w:val="66"/>
          <w:szCs w:val="66"/>
        </w:rPr>
      </w:pPr>
    </w:p>
    <w:p w14:paraId="0544078C" w14:textId="77777777" w:rsidR="00211F20" w:rsidRDefault="00211F20" w:rsidP="00372ED2">
      <w:pPr>
        <w:spacing w:after="0"/>
        <w:rPr>
          <w:rFonts w:ascii="Open Sans" w:hAnsi="Open Sans" w:cs="Open Sans"/>
          <w:b/>
          <w:bCs/>
          <w:color w:val="FFFFFF" w:themeColor="background1"/>
          <w:sz w:val="66"/>
          <w:szCs w:val="66"/>
        </w:rPr>
      </w:pPr>
    </w:p>
    <w:p w14:paraId="1DE22F26" w14:textId="77777777" w:rsidR="00211F20" w:rsidRDefault="00211F20" w:rsidP="00372ED2">
      <w:pPr>
        <w:spacing w:after="0"/>
        <w:rPr>
          <w:rFonts w:ascii="Open Sans" w:hAnsi="Open Sans" w:cs="Open Sans"/>
          <w:b/>
          <w:bCs/>
          <w:color w:val="FFFFFF" w:themeColor="background1"/>
          <w:sz w:val="66"/>
          <w:szCs w:val="66"/>
        </w:rPr>
      </w:pPr>
    </w:p>
    <w:p w14:paraId="09377B82" w14:textId="77777777" w:rsidR="00211F20" w:rsidRPr="00412FC5" w:rsidRDefault="00211F20"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8"/>
        <w:gridCol w:w="6190"/>
      </w:tblGrid>
      <w:tr w:rsidR="00B73F87" w14:paraId="6B644DB9" w14:textId="77777777" w:rsidTr="00B73F87">
        <w:tc>
          <w:tcPr>
            <w:cnfStyle w:val="001000000000" w:firstRow="0" w:lastRow="0" w:firstColumn="1" w:lastColumn="0" w:oddVBand="0" w:evenVBand="0" w:oddHBand="0" w:evenHBand="0" w:firstRowFirstColumn="0" w:firstRowLastColumn="0" w:lastRowFirstColumn="0" w:lastRowLastColumn="0"/>
            <w:tcW w:w="3227" w:type="dxa"/>
          </w:tcPr>
          <w:p w14:paraId="3089CE45" w14:textId="77777777" w:rsidR="00211F20" w:rsidRPr="001E694D" w:rsidRDefault="00C7327A"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31BAEEB4" w14:textId="77777777" w:rsidR="00211F20" w:rsidRPr="001E694D" w:rsidRDefault="00C7327A"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Grandton Roshana Care</w:t>
            </w:r>
          </w:p>
        </w:tc>
      </w:tr>
      <w:tr w:rsidR="00B73F87" w14:paraId="2DE24DAA" w14:textId="77777777" w:rsidTr="00B73F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206A65A" w14:textId="77777777" w:rsidR="00211F20" w:rsidRPr="001E694D" w:rsidRDefault="00C7327A"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54286CC9" w14:textId="77777777" w:rsidR="00211F20" w:rsidRPr="001E694D" w:rsidRDefault="00C7327A"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8270</w:t>
            </w:r>
          </w:p>
        </w:tc>
      </w:tr>
      <w:tr w:rsidR="00B73F87" w14:paraId="5854D372" w14:textId="77777777" w:rsidTr="00B73F87">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DCA39CA" w14:textId="77777777" w:rsidR="00211F20" w:rsidRPr="001E694D" w:rsidRDefault="00C7327A"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3217DBB7" w14:textId="77777777" w:rsidR="00211F20" w:rsidRPr="001E694D" w:rsidRDefault="00C7327A"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20 Kintail</w:t>
            </w:r>
            <w:r w:rsidRPr="001E694D">
              <w:rPr>
                <w:rFonts w:ascii="Open Sans" w:eastAsia="Times New Roman" w:hAnsi="Open Sans" w:cs="Open Sans"/>
                <w:lang w:eastAsia="en-AU"/>
              </w:rPr>
              <w:t xml:space="preserve"> Road, APPLECROSS, Western Australia, 6153</w:t>
            </w:r>
          </w:p>
        </w:tc>
      </w:tr>
      <w:tr w:rsidR="00B73F87" w14:paraId="2E9FA122" w14:textId="77777777" w:rsidTr="00B73F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9409FB2" w14:textId="77777777" w:rsidR="00211F20" w:rsidRPr="001E694D" w:rsidRDefault="00C7327A"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4F3B3CFD" w14:textId="77777777" w:rsidR="00211F20" w:rsidRPr="001E694D" w:rsidRDefault="00C7327A"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B73F87" w14:paraId="6001B964" w14:textId="77777777" w:rsidTr="00B73F87">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CF56C6B" w14:textId="77777777" w:rsidR="00211F20" w:rsidRPr="001E694D" w:rsidRDefault="00C7327A"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2E4D2142" w14:textId="77777777" w:rsidR="00211F20" w:rsidRPr="001E694D" w:rsidRDefault="00C7327A"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20 January 2025 to 21 January 2025</w:t>
            </w:r>
          </w:p>
        </w:tc>
      </w:tr>
      <w:tr w:rsidR="00B73F87" w14:paraId="17C235D5" w14:textId="77777777" w:rsidTr="00B73F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D32180E" w14:textId="77777777" w:rsidR="00211F20" w:rsidRPr="001E694D" w:rsidRDefault="00C7327A"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997656393"/>
            <w:placeholder>
              <w:docPart w:val="DefaultPlaceholder_-1854013437"/>
            </w:placeholder>
            <w:date w:fullDate="2025-02-26T00:00:00Z">
              <w:dateFormat w:val="d MMMM yyyy"/>
              <w:lid w:val="en-AU"/>
              <w:storeMappedDataAs w:val="dateTime"/>
              <w:calendar w:val="gregorian"/>
            </w:date>
          </w:sdtPr>
          <w:sdtEndPr/>
          <w:sdtContent>
            <w:tc>
              <w:tcPr>
                <w:tcW w:w="7114" w:type="dxa"/>
                <w:shd w:val="clear" w:color="auto" w:fill="FFFFFF" w:themeFill="background1"/>
              </w:tcPr>
              <w:p w14:paraId="45D1AC0D" w14:textId="448F56E9" w:rsidR="00211F20" w:rsidRPr="001E694D" w:rsidRDefault="00112DB3"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w:t>
                </w:r>
                <w:r w:rsidR="00F77F8B">
                  <w:rPr>
                    <w:rFonts w:ascii="Open Sans" w:hAnsi="Open Sans" w:cs="Open Sans"/>
                    <w:color w:val="auto"/>
                  </w:rPr>
                  <w:t>6</w:t>
                </w:r>
                <w:r>
                  <w:rPr>
                    <w:rFonts w:ascii="Open Sans" w:hAnsi="Open Sans" w:cs="Open Sans"/>
                    <w:color w:val="auto"/>
                  </w:rPr>
                  <w:t xml:space="preserve"> February 2025</w:t>
                </w:r>
              </w:p>
            </w:tc>
          </w:sdtContent>
        </w:sdt>
      </w:tr>
      <w:tr w:rsidR="00B73F87" w14:paraId="12112A04" w14:textId="77777777" w:rsidTr="00B73F87">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097EE52" w14:textId="77777777" w:rsidR="00211F20" w:rsidRPr="001E694D" w:rsidRDefault="00C7327A"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2F9E6D46" w14:textId="77777777" w:rsidR="00211F20" w:rsidRPr="001E694D" w:rsidRDefault="00C7327A"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7020 Burswood Care Pty Ltd </w:t>
            </w:r>
          </w:p>
          <w:p w14:paraId="6BD2D3B8" w14:textId="77777777" w:rsidR="00211F20" w:rsidRPr="001E694D" w:rsidRDefault="00C7327A"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29526 Grandton Roshana Care</w:t>
            </w:r>
          </w:p>
        </w:tc>
      </w:tr>
    </w:tbl>
    <w:bookmarkEnd w:id="0"/>
    <w:p w14:paraId="37858BC8" w14:textId="77777777" w:rsidR="00211F20" w:rsidRPr="001E694D" w:rsidRDefault="00C7327A"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19505791" w14:textId="77777777" w:rsidR="00211F20" w:rsidRPr="003E162B" w:rsidRDefault="00C7327A"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3A3C1C55" w14:textId="77777777" w:rsidR="00211F20" w:rsidRPr="001E694D" w:rsidRDefault="00C7327A"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Grandton Roshana Care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Alla Kasyan</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2F17CDBC" w14:textId="77777777" w:rsidR="00211F20" w:rsidRPr="001E694D" w:rsidRDefault="00C7327A"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3F3C6B81" w14:textId="77777777" w:rsidR="00211F20" w:rsidRPr="001E694D" w:rsidRDefault="00C7327A"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0BF51546" w14:textId="77777777" w:rsidR="00211F20" w:rsidRPr="003E162B" w:rsidRDefault="00C7327A"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543DD700" w14:textId="77777777" w:rsidR="00211F20" w:rsidRPr="001E694D" w:rsidRDefault="00C7327A"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636DFA28" w14:textId="1F4D9FB9" w:rsidR="00211F20" w:rsidRPr="00EE6F4F" w:rsidRDefault="00C7327A" w:rsidP="00712752">
      <w:pPr>
        <w:pStyle w:val="ListParagraph"/>
        <w:numPr>
          <w:ilvl w:val="0"/>
          <w:numId w:val="2"/>
        </w:numPr>
        <w:spacing w:line="240" w:lineRule="atLeast"/>
        <w:ind w:left="714" w:hanging="357"/>
        <w:contextualSpacing w:val="0"/>
        <w:rPr>
          <w:rFonts w:ascii="Open Sans" w:hAnsi="Open Sans" w:cs="Open Sans"/>
          <w:color w:val="auto"/>
        </w:rPr>
      </w:pPr>
      <w:r w:rsidRPr="00EE6F4F">
        <w:rPr>
          <w:rFonts w:ascii="Open Sans" w:hAnsi="Open Sans" w:cs="Open Sans"/>
          <w:color w:val="auto"/>
        </w:rPr>
        <w:t xml:space="preserve">the assessment team’s report for the Site Audit report was informed by a site assessment, observations at the service, review of documents and interviews with staff, </w:t>
      </w:r>
      <w:r w:rsidR="00C32BA5" w:rsidRPr="00EE6F4F">
        <w:rPr>
          <w:rFonts w:ascii="Open Sans" w:hAnsi="Open Sans" w:cs="Open Sans"/>
          <w:color w:val="auto"/>
        </w:rPr>
        <w:t>consumers</w:t>
      </w:r>
      <w:r w:rsidRPr="00EE6F4F">
        <w:rPr>
          <w:rFonts w:ascii="Open Sans" w:hAnsi="Open Sans" w:cs="Open Sans"/>
          <w:color w:val="auto"/>
        </w:rPr>
        <w:t>/representatives and others</w:t>
      </w:r>
      <w:r w:rsidR="00C32BA5" w:rsidRPr="00EE6F4F">
        <w:rPr>
          <w:rFonts w:ascii="Open Sans" w:hAnsi="Open Sans" w:cs="Open Sans"/>
          <w:color w:val="auto"/>
        </w:rPr>
        <w:t>.</w:t>
      </w:r>
    </w:p>
    <w:p w14:paraId="0F976E6D" w14:textId="4BBEB9EB" w:rsidR="00211F20" w:rsidRPr="001E694D" w:rsidRDefault="00C7327A"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3F74128E" w14:textId="77777777" w:rsidR="00211F20" w:rsidRPr="003E162B" w:rsidRDefault="00C7327A"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B73F87" w14:paraId="2CE283B1" w14:textId="77777777" w:rsidTr="00B73F8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2F8ABF3" w14:textId="77777777" w:rsidR="00211F20" w:rsidRPr="001E694D" w:rsidRDefault="00C7327A"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78E9655C" w14:textId="77777777" w:rsidR="00211F20" w:rsidRPr="001E694D" w:rsidRDefault="004A605A"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651409812"/>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C7327A" w:rsidRPr="001E694D">
                  <w:rPr>
                    <w:rFonts w:ascii="Open Sans" w:hAnsi="Open Sans" w:cs="Open Sans"/>
                  </w:rPr>
                  <w:t>Compliant</w:t>
                </w:r>
              </w:sdtContent>
            </w:sdt>
          </w:p>
        </w:tc>
      </w:tr>
      <w:tr w:rsidR="00B73F87" w14:paraId="47588942" w14:textId="77777777" w:rsidTr="00B73F87">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8E2EE27" w14:textId="77777777" w:rsidR="00211F20" w:rsidRPr="001E694D" w:rsidRDefault="00C7327A"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04D70146" w14:textId="77777777" w:rsidR="00211F20" w:rsidRPr="001E694D" w:rsidRDefault="004A605A"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67097842"/>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C7327A" w:rsidRPr="001E694D">
                  <w:rPr>
                    <w:rFonts w:ascii="Open Sans" w:hAnsi="Open Sans" w:cs="Open Sans"/>
                    <w:b/>
                    <w:bCs/>
                  </w:rPr>
                  <w:t>Compliant</w:t>
                </w:r>
              </w:sdtContent>
            </w:sdt>
          </w:p>
        </w:tc>
      </w:tr>
      <w:tr w:rsidR="00B73F87" w14:paraId="7381D48F" w14:textId="77777777" w:rsidTr="00B73F8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A9696F9" w14:textId="77777777" w:rsidR="00211F20" w:rsidRPr="001E694D" w:rsidRDefault="00C7327A"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6E2A9ACE" w14:textId="77777777" w:rsidR="00211F20" w:rsidRPr="001E694D" w:rsidRDefault="004A605A"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65731566"/>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C7327A" w:rsidRPr="001E694D">
                  <w:rPr>
                    <w:rFonts w:ascii="Open Sans" w:hAnsi="Open Sans" w:cs="Open Sans"/>
                    <w:b/>
                    <w:bCs/>
                  </w:rPr>
                  <w:t>Compliant</w:t>
                </w:r>
              </w:sdtContent>
            </w:sdt>
          </w:p>
        </w:tc>
      </w:tr>
      <w:tr w:rsidR="00B73F87" w14:paraId="3DD68DFA" w14:textId="77777777" w:rsidTr="00B73F87">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6C45860" w14:textId="77777777" w:rsidR="00211F20" w:rsidRPr="001E694D" w:rsidRDefault="00C7327A"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457F4067" w14:textId="77777777" w:rsidR="00211F20" w:rsidRPr="001E694D" w:rsidRDefault="004A605A"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84063022"/>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C7327A" w:rsidRPr="001E694D">
                  <w:rPr>
                    <w:rFonts w:ascii="Open Sans" w:hAnsi="Open Sans" w:cs="Open Sans"/>
                    <w:b/>
                    <w:bCs/>
                  </w:rPr>
                  <w:t>Compliant</w:t>
                </w:r>
              </w:sdtContent>
            </w:sdt>
          </w:p>
        </w:tc>
      </w:tr>
      <w:tr w:rsidR="00B73F87" w14:paraId="2FC736AA" w14:textId="77777777" w:rsidTr="00B73F8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B119280" w14:textId="77777777" w:rsidR="00211F20" w:rsidRPr="001E694D" w:rsidRDefault="00C7327A"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1C2E1ACF" w14:textId="77777777" w:rsidR="00211F20" w:rsidRPr="001E694D" w:rsidRDefault="004A605A"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9184953"/>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C7327A" w:rsidRPr="001E694D">
                  <w:rPr>
                    <w:rFonts w:ascii="Open Sans" w:hAnsi="Open Sans" w:cs="Open Sans"/>
                    <w:b/>
                    <w:bCs/>
                  </w:rPr>
                  <w:t>Compliant</w:t>
                </w:r>
              </w:sdtContent>
            </w:sdt>
          </w:p>
        </w:tc>
      </w:tr>
      <w:tr w:rsidR="00B73F87" w14:paraId="36B1596C" w14:textId="77777777" w:rsidTr="00B73F87">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888EBD5" w14:textId="77777777" w:rsidR="00211F20" w:rsidRPr="001E694D" w:rsidRDefault="00C7327A"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07CBF637" w14:textId="77777777" w:rsidR="00211F20" w:rsidRPr="001E694D" w:rsidRDefault="004A605A"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54868690"/>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C7327A" w:rsidRPr="001E694D">
                  <w:rPr>
                    <w:rFonts w:ascii="Open Sans" w:hAnsi="Open Sans" w:cs="Open Sans"/>
                    <w:b/>
                    <w:bCs/>
                  </w:rPr>
                  <w:t>Compliant</w:t>
                </w:r>
              </w:sdtContent>
            </w:sdt>
          </w:p>
        </w:tc>
      </w:tr>
      <w:tr w:rsidR="00B73F87" w14:paraId="1DCBDBDB" w14:textId="77777777" w:rsidTr="00B73F8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CC05BFA" w14:textId="77777777" w:rsidR="00211F20" w:rsidRPr="001E694D" w:rsidRDefault="00C7327A"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0A955433" w14:textId="77777777" w:rsidR="00211F20" w:rsidRPr="001E694D" w:rsidRDefault="004A605A"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29300715"/>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C7327A" w:rsidRPr="001E694D">
                  <w:rPr>
                    <w:rFonts w:ascii="Open Sans" w:hAnsi="Open Sans" w:cs="Open Sans"/>
                    <w:b/>
                    <w:bCs/>
                  </w:rPr>
                  <w:t>Compliant</w:t>
                </w:r>
              </w:sdtContent>
            </w:sdt>
          </w:p>
        </w:tc>
      </w:tr>
      <w:tr w:rsidR="00B73F87" w14:paraId="0943AF38" w14:textId="77777777" w:rsidTr="00B73F87">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0BE244C" w14:textId="77777777" w:rsidR="00211F20" w:rsidRPr="001E694D" w:rsidRDefault="00C7327A"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098332E2" w14:textId="77777777" w:rsidR="00211F20" w:rsidRPr="001E694D" w:rsidRDefault="004A605A"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95930754"/>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C7327A" w:rsidRPr="001E694D">
                  <w:rPr>
                    <w:rFonts w:ascii="Open Sans" w:hAnsi="Open Sans" w:cs="Open Sans"/>
                    <w:b/>
                    <w:bCs/>
                  </w:rPr>
                  <w:t>Compliant</w:t>
                </w:r>
              </w:sdtContent>
            </w:sdt>
          </w:p>
        </w:tc>
      </w:tr>
    </w:tbl>
    <w:p w14:paraId="04A5A3C8" w14:textId="77777777" w:rsidR="00211F20" w:rsidRPr="001E694D" w:rsidRDefault="00C7327A"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6188D81E" w14:textId="77777777" w:rsidR="00211F20" w:rsidRPr="003E162B" w:rsidRDefault="00C7327A"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47EE2EA4" w14:textId="77777777" w:rsidR="00211F20" w:rsidRPr="001E694D" w:rsidRDefault="00C7327A"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01420181" w14:textId="258603F1" w:rsidR="00211F20" w:rsidRPr="001E694D" w:rsidRDefault="00C7327A" w:rsidP="0036130C">
      <w:pPr>
        <w:pStyle w:val="NormalArial"/>
        <w:rPr>
          <w:rFonts w:ascii="Open Sans" w:hAnsi="Open Sans" w:cs="Open Sans"/>
        </w:rPr>
      </w:pPr>
      <w:r w:rsidRPr="001E694D">
        <w:rPr>
          <w:rFonts w:ascii="Open Sans" w:hAnsi="Open Sans" w:cs="Open Sans"/>
        </w:rPr>
        <w:br w:type="page"/>
      </w:r>
    </w:p>
    <w:p w14:paraId="5C405886" w14:textId="77777777" w:rsidR="00211F20" w:rsidRPr="001E694D" w:rsidRDefault="00C7327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B73F87" w14:paraId="5B0E67D7" w14:textId="77777777" w:rsidTr="00B73F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2B910265" w14:textId="77777777" w:rsidR="00211F20" w:rsidRPr="001E694D" w:rsidRDefault="00C7327A"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7515A957" w14:textId="77777777" w:rsidR="00211F20" w:rsidRPr="001E694D" w:rsidRDefault="00211F2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73F87" w14:paraId="0D3C71C9" w14:textId="77777777" w:rsidTr="00B73F8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B2790C" w14:textId="77777777" w:rsidR="00211F20" w:rsidRPr="001E694D" w:rsidRDefault="00C7327A"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23DAA850" w14:textId="77777777" w:rsidR="00211F20" w:rsidRPr="001E694D" w:rsidRDefault="00C7327A"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1677CE92" w14:textId="77777777" w:rsidR="00211F20" w:rsidRPr="001E694D" w:rsidRDefault="004A605A"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39677268"/>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C7327A" w:rsidRPr="001E694D">
                  <w:rPr>
                    <w:rFonts w:ascii="Open Sans" w:hAnsi="Open Sans" w:cs="Open Sans"/>
                  </w:rPr>
                  <w:t>Compliant</w:t>
                </w:r>
              </w:sdtContent>
            </w:sdt>
          </w:p>
        </w:tc>
      </w:tr>
      <w:tr w:rsidR="00B73F87" w14:paraId="32F3FB42" w14:textId="77777777" w:rsidTr="00B73F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E5EF14" w14:textId="77777777" w:rsidR="00211F20" w:rsidRPr="001E694D" w:rsidRDefault="00C7327A"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2A11C1E9" w14:textId="77777777" w:rsidR="00211F20" w:rsidRPr="001E694D" w:rsidRDefault="00C7327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0648D3DA" w14:textId="77777777" w:rsidR="00211F20" w:rsidRPr="001E694D" w:rsidRDefault="004A605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45266648"/>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C7327A" w:rsidRPr="001E694D">
                  <w:rPr>
                    <w:rFonts w:ascii="Open Sans" w:hAnsi="Open Sans" w:cs="Open Sans"/>
                  </w:rPr>
                  <w:t>Compliant</w:t>
                </w:r>
              </w:sdtContent>
            </w:sdt>
          </w:p>
        </w:tc>
      </w:tr>
      <w:tr w:rsidR="00B73F87" w14:paraId="5EEFF975" w14:textId="77777777" w:rsidTr="00B73F8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FADB22" w14:textId="77777777" w:rsidR="00211F20" w:rsidRPr="001E694D" w:rsidRDefault="00C7327A"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36B57E1F" w14:textId="77777777" w:rsidR="00211F20" w:rsidRPr="001E694D" w:rsidRDefault="00C732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6BB42BC6" w14:textId="77777777" w:rsidR="00211F20" w:rsidRPr="001E694D" w:rsidRDefault="00C7327A"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7A0033D3" w14:textId="77777777" w:rsidR="00211F20" w:rsidRPr="001E694D" w:rsidRDefault="00C7327A"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74D1313E" w14:textId="77777777" w:rsidR="00211F20" w:rsidRPr="001E694D" w:rsidRDefault="00C7327A"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185B00A7" w14:textId="77777777" w:rsidR="00211F20" w:rsidRPr="001E694D" w:rsidRDefault="00C7327A"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7634B425" w14:textId="77777777" w:rsidR="00211F20" w:rsidRPr="001E694D" w:rsidRDefault="004A605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55926489"/>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C7327A" w:rsidRPr="001E694D">
                  <w:rPr>
                    <w:rFonts w:ascii="Open Sans" w:hAnsi="Open Sans" w:cs="Open Sans"/>
                  </w:rPr>
                  <w:t>Compliant</w:t>
                </w:r>
              </w:sdtContent>
            </w:sdt>
          </w:p>
        </w:tc>
      </w:tr>
      <w:tr w:rsidR="00B73F87" w14:paraId="55A92D39" w14:textId="77777777" w:rsidTr="00B73F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41EDD3" w14:textId="77777777" w:rsidR="00211F20" w:rsidRPr="001E694D" w:rsidRDefault="00C7327A"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774D75D7" w14:textId="77777777" w:rsidR="00211F20" w:rsidRPr="001E694D" w:rsidRDefault="00C7327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71AEB02A" w14:textId="77777777" w:rsidR="00211F20" w:rsidRPr="001E694D" w:rsidRDefault="004A605A"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33300898"/>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C7327A" w:rsidRPr="001E694D">
                  <w:rPr>
                    <w:rFonts w:ascii="Open Sans" w:hAnsi="Open Sans" w:cs="Open Sans"/>
                  </w:rPr>
                  <w:t>Compliant</w:t>
                </w:r>
              </w:sdtContent>
            </w:sdt>
          </w:p>
        </w:tc>
      </w:tr>
      <w:tr w:rsidR="00B73F87" w14:paraId="7816CC20" w14:textId="77777777" w:rsidTr="00B73F8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38C82F" w14:textId="77777777" w:rsidR="00211F20" w:rsidRPr="001E694D" w:rsidRDefault="00C7327A"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5B64A32A" w14:textId="77777777" w:rsidR="00211F20" w:rsidRPr="001E694D" w:rsidRDefault="00C7327A"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3ED47845" w14:textId="77777777" w:rsidR="00211F20" w:rsidRPr="001E694D" w:rsidRDefault="004A605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63666848"/>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C7327A" w:rsidRPr="001E694D">
                  <w:rPr>
                    <w:rFonts w:ascii="Open Sans" w:hAnsi="Open Sans" w:cs="Open Sans"/>
                  </w:rPr>
                  <w:t>Compliant</w:t>
                </w:r>
              </w:sdtContent>
            </w:sdt>
          </w:p>
        </w:tc>
      </w:tr>
      <w:tr w:rsidR="00B73F87" w14:paraId="320E42DD" w14:textId="77777777" w:rsidTr="00B73F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A1D865" w14:textId="77777777" w:rsidR="00211F20" w:rsidRPr="001E694D" w:rsidRDefault="00C7327A"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64F75C67" w14:textId="77777777" w:rsidR="00211F20" w:rsidRPr="001E694D" w:rsidRDefault="00C7327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00A0C0BA" w14:textId="77777777" w:rsidR="00211F20" w:rsidRPr="001E694D" w:rsidRDefault="004A605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63061421"/>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C7327A" w:rsidRPr="001E694D">
                  <w:rPr>
                    <w:rFonts w:ascii="Open Sans" w:hAnsi="Open Sans" w:cs="Open Sans"/>
                  </w:rPr>
                  <w:t>Compliant</w:t>
                </w:r>
              </w:sdtContent>
            </w:sdt>
          </w:p>
        </w:tc>
      </w:tr>
    </w:tbl>
    <w:p w14:paraId="6827E0F7" w14:textId="77777777" w:rsidR="00211F20" w:rsidRPr="003E162B" w:rsidRDefault="00C7327A" w:rsidP="001A5684">
      <w:pPr>
        <w:pStyle w:val="Heading20"/>
        <w:rPr>
          <w:rFonts w:ascii="Open Sans" w:hAnsi="Open Sans" w:cs="Open Sans"/>
          <w:color w:val="781E77"/>
        </w:rPr>
      </w:pPr>
      <w:r w:rsidRPr="003E162B">
        <w:rPr>
          <w:rFonts w:ascii="Open Sans" w:hAnsi="Open Sans" w:cs="Open Sans"/>
          <w:color w:val="781E77"/>
        </w:rPr>
        <w:t>Findings</w:t>
      </w:r>
    </w:p>
    <w:p w14:paraId="545D91F5" w14:textId="31A8BCD6" w:rsidR="0081432E" w:rsidRPr="0081432E" w:rsidRDefault="0081432E" w:rsidP="0081432E">
      <w:pPr>
        <w:pStyle w:val="NormalArial"/>
        <w:rPr>
          <w:rFonts w:ascii="Open Sans" w:hAnsi="Open Sans" w:cs="Open Sans"/>
        </w:rPr>
      </w:pPr>
      <w:r w:rsidRPr="0081432E">
        <w:rPr>
          <w:rFonts w:ascii="Open Sans" w:hAnsi="Open Sans" w:cs="Open Sans"/>
        </w:rPr>
        <w:t xml:space="preserve">Consumers and representatives confirmed </w:t>
      </w:r>
      <w:r w:rsidR="00037E9C">
        <w:rPr>
          <w:rFonts w:ascii="Open Sans" w:hAnsi="Open Sans" w:cs="Open Sans"/>
        </w:rPr>
        <w:t>consumers are always treated w</w:t>
      </w:r>
      <w:r w:rsidR="00B4435B">
        <w:rPr>
          <w:rFonts w:ascii="Open Sans" w:hAnsi="Open Sans" w:cs="Open Sans"/>
        </w:rPr>
        <w:t xml:space="preserve">ith dignity and respect, </w:t>
      </w:r>
      <w:r w:rsidRPr="0081432E">
        <w:rPr>
          <w:rFonts w:ascii="Open Sans" w:hAnsi="Open Sans" w:cs="Open Sans"/>
        </w:rPr>
        <w:t>care and services are culturally safe, and staff respect their individual backgrounds and identities. Staff demonstrated an understanding of consumers’ cultural preferences, and documentation showed specific cultural details recorded in care plans. Observations showed consumer rooms decorated with items meaningful to consumers and aligning with their cultural identity.</w:t>
      </w:r>
    </w:p>
    <w:p w14:paraId="24B5499C" w14:textId="77777777" w:rsidR="0081432E" w:rsidRPr="0081432E" w:rsidRDefault="0081432E" w:rsidP="0081432E">
      <w:pPr>
        <w:pStyle w:val="NormalArial"/>
        <w:rPr>
          <w:rFonts w:ascii="Open Sans" w:hAnsi="Open Sans" w:cs="Open Sans"/>
        </w:rPr>
      </w:pPr>
      <w:r w:rsidRPr="0081432E">
        <w:rPr>
          <w:rFonts w:ascii="Open Sans" w:hAnsi="Open Sans" w:cs="Open Sans"/>
        </w:rPr>
        <w:lastRenderedPageBreak/>
        <w:t>Consumers are supported to make decisions about their care, daily routines, and social connections. Interviews confirmed consumers feel empowered, and staff and management respect their choices. Care plans included consumer preferences, and representatives said they feel welcomed and involved in consumer care. Staff demonstrated awareness of consumers’ lifestyle choices, ensuring they maintain relationships and independence.</w:t>
      </w:r>
    </w:p>
    <w:p w14:paraId="59D5A4D6" w14:textId="77777777" w:rsidR="0081432E" w:rsidRPr="0081432E" w:rsidRDefault="0081432E" w:rsidP="0081432E">
      <w:pPr>
        <w:pStyle w:val="NormalArial"/>
        <w:rPr>
          <w:rFonts w:ascii="Open Sans" w:hAnsi="Open Sans" w:cs="Open Sans"/>
        </w:rPr>
      </w:pPr>
      <w:r w:rsidRPr="0081432E">
        <w:rPr>
          <w:rFonts w:ascii="Open Sans" w:hAnsi="Open Sans" w:cs="Open Sans"/>
        </w:rPr>
        <w:t>Consumers are encouraged to take risks to enhance their quality of life. Risk discussions are documented, and staff described how they support informed decision-making. Consumers and representatives confirmed the service fosters independence while ensuring risk mitigation strategies are in place. Care plans reflect identified risks and mitigation strategies, promoting consumer autonomy to live they life they choose.</w:t>
      </w:r>
    </w:p>
    <w:p w14:paraId="7421844D" w14:textId="15B3B2E0" w:rsidR="0081432E" w:rsidRPr="0081432E" w:rsidRDefault="0081432E" w:rsidP="0081432E">
      <w:pPr>
        <w:pStyle w:val="NormalArial"/>
        <w:rPr>
          <w:rFonts w:ascii="Open Sans" w:hAnsi="Open Sans" w:cs="Open Sans"/>
        </w:rPr>
      </w:pPr>
      <w:r w:rsidRPr="0081432E">
        <w:rPr>
          <w:rFonts w:ascii="Open Sans" w:hAnsi="Open Sans" w:cs="Open Sans"/>
        </w:rPr>
        <w:t xml:space="preserve">Consumers receive current, accurate, and easy-to-understand information through handbooks, emails, phone calls, and verbal updates. Representatives are promptly informed of incidents and all important </w:t>
      </w:r>
      <w:r w:rsidR="004F419F" w:rsidRPr="0081432E">
        <w:rPr>
          <w:rFonts w:ascii="Open Sans" w:hAnsi="Open Sans" w:cs="Open Sans"/>
        </w:rPr>
        <w:t>updates</w:t>
      </w:r>
      <w:r w:rsidRPr="0081432E">
        <w:rPr>
          <w:rFonts w:ascii="Open Sans" w:hAnsi="Open Sans" w:cs="Open Sans"/>
        </w:rPr>
        <w:t>. Documentation includes details on consumer rights, safety, and feedback opportunities. Observations confirmed menus and activity schedules are accessible to consumers and representatives.</w:t>
      </w:r>
    </w:p>
    <w:p w14:paraId="5CEE506A" w14:textId="44DD60A7" w:rsidR="00211F20" w:rsidRPr="001E694D" w:rsidRDefault="0081432E" w:rsidP="0081432E">
      <w:pPr>
        <w:pStyle w:val="NormalArial"/>
        <w:rPr>
          <w:rFonts w:ascii="Open Sans" w:hAnsi="Open Sans" w:cs="Open Sans"/>
        </w:rPr>
      </w:pPr>
      <w:r w:rsidRPr="0081432E">
        <w:rPr>
          <w:rFonts w:ascii="Open Sans" w:hAnsi="Open Sans" w:cs="Open Sans"/>
        </w:rPr>
        <w:t>Consumer privacy is respected, and personal information is securely stored with access being restricted based on staff roles. Staff receive training on privacy policies and advised they always protect consumer confidentiality. Consumers reported staff seek consent before entering rooms, and representatives advised they trust the service’s privacy practices. Care plans confirmed consent is documented timely and accurately.</w:t>
      </w:r>
    </w:p>
    <w:p w14:paraId="3D8FCB39" w14:textId="77777777" w:rsidR="00211F20" w:rsidRPr="001E694D" w:rsidRDefault="00C7327A" w:rsidP="0036130C">
      <w:pPr>
        <w:pStyle w:val="NormalArial"/>
        <w:rPr>
          <w:rFonts w:ascii="Open Sans" w:hAnsi="Open Sans" w:cs="Open Sans"/>
        </w:rPr>
      </w:pPr>
      <w:r w:rsidRPr="001E694D">
        <w:rPr>
          <w:rFonts w:ascii="Open Sans" w:hAnsi="Open Sans" w:cs="Open Sans"/>
        </w:rPr>
        <w:br w:type="page"/>
      </w:r>
    </w:p>
    <w:p w14:paraId="507425F1" w14:textId="77777777" w:rsidR="00211F20" w:rsidRPr="001E694D" w:rsidRDefault="00C7327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B73F87" w14:paraId="6A2553D2" w14:textId="77777777" w:rsidTr="00B73F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12E07F65" w14:textId="77777777" w:rsidR="00211F20" w:rsidRPr="001E694D" w:rsidRDefault="00C7327A"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49840E4C" w14:textId="77777777" w:rsidR="00211F20" w:rsidRPr="001E694D" w:rsidRDefault="00211F2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73F87" w14:paraId="5E64E96E" w14:textId="77777777" w:rsidTr="00B73F87">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50D93CE" w14:textId="77777777" w:rsidR="00211F20" w:rsidRPr="001E694D" w:rsidRDefault="00C7327A"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64EC0A9E" w14:textId="77777777" w:rsidR="00211F20" w:rsidRPr="001E694D" w:rsidRDefault="00C732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4E6045DC" w14:textId="77777777" w:rsidR="00211F20" w:rsidRPr="001E694D" w:rsidRDefault="004A605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1614680"/>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C7327A" w:rsidRPr="001E694D">
                  <w:rPr>
                    <w:rFonts w:ascii="Open Sans" w:hAnsi="Open Sans" w:cs="Open Sans"/>
                  </w:rPr>
                  <w:t>Compliant</w:t>
                </w:r>
              </w:sdtContent>
            </w:sdt>
          </w:p>
        </w:tc>
      </w:tr>
      <w:tr w:rsidR="00B73F87" w14:paraId="17B8C4BE" w14:textId="77777777" w:rsidTr="00B73F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05BF900" w14:textId="77777777" w:rsidR="00211F20" w:rsidRPr="001E694D" w:rsidRDefault="00C7327A"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436C5F40" w14:textId="77777777" w:rsidR="00211F20" w:rsidRPr="001E694D" w:rsidRDefault="00C7327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2F8EE375" w14:textId="77777777" w:rsidR="00211F20" w:rsidRPr="001E694D" w:rsidRDefault="004A605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6162954"/>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C7327A" w:rsidRPr="001E694D">
                  <w:rPr>
                    <w:rFonts w:ascii="Open Sans" w:hAnsi="Open Sans" w:cs="Open Sans"/>
                  </w:rPr>
                  <w:t>Compliant</w:t>
                </w:r>
              </w:sdtContent>
            </w:sdt>
          </w:p>
        </w:tc>
      </w:tr>
      <w:tr w:rsidR="00B73F87" w14:paraId="00E5575E" w14:textId="77777777" w:rsidTr="00B73F87">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6605A35" w14:textId="77777777" w:rsidR="00211F20" w:rsidRPr="001E694D" w:rsidRDefault="00C7327A"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59716B09" w14:textId="77777777" w:rsidR="00211F20" w:rsidRPr="001E694D" w:rsidRDefault="00C732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6F24128E" w14:textId="77777777" w:rsidR="00211F20" w:rsidRPr="001E694D" w:rsidRDefault="00C7327A"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55E8CD11" w14:textId="77777777" w:rsidR="00211F20" w:rsidRPr="001E694D" w:rsidRDefault="00C7327A"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5F0FEC33" w14:textId="77777777" w:rsidR="00211F20" w:rsidRPr="001E694D" w:rsidRDefault="004A605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37617975"/>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C7327A" w:rsidRPr="001E694D">
                  <w:rPr>
                    <w:rFonts w:ascii="Open Sans" w:hAnsi="Open Sans" w:cs="Open Sans"/>
                  </w:rPr>
                  <w:t>Compliant</w:t>
                </w:r>
              </w:sdtContent>
            </w:sdt>
          </w:p>
        </w:tc>
      </w:tr>
      <w:tr w:rsidR="00B73F87" w14:paraId="67950753" w14:textId="77777777" w:rsidTr="00B73F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95567C5" w14:textId="77777777" w:rsidR="00211F20" w:rsidRPr="001E694D" w:rsidRDefault="00C7327A"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5C7ADA5D" w14:textId="77777777" w:rsidR="00211F20" w:rsidRPr="001E694D" w:rsidRDefault="00C7327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70181971" w14:textId="77777777" w:rsidR="00211F20" w:rsidRPr="001E694D" w:rsidRDefault="004A605A"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17090398"/>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C7327A" w:rsidRPr="001E694D">
                  <w:rPr>
                    <w:rFonts w:ascii="Open Sans" w:hAnsi="Open Sans" w:cs="Open Sans"/>
                  </w:rPr>
                  <w:t>Compliant</w:t>
                </w:r>
              </w:sdtContent>
            </w:sdt>
          </w:p>
        </w:tc>
      </w:tr>
      <w:tr w:rsidR="00B73F87" w14:paraId="76156CE4" w14:textId="77777777" w:rsidTr="00B73F87">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B46DDFB" w14:textId="77777777" w:rsidR="00211F20" w:rsidRPr="001E694D" w:rsidRDefault="00C7327A"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48BED66D" w14:textId="77777777" w:rsidR="00211F20" w:rsidRPr="001E694D" w:rsidRDefault="00C732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5C34F12F" w14:textId="77777777" w:rsidR="00211F20" w:rsidRPr="001E694D" w:rsidRDefault="004A605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07513882"/>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C7327A" w:rsidRPr="001E694D">
                  <w:rPr>
                    <w:rFonts w:ascii="Open Sans" w:hAnsi="Open Sans" w:cs="Open Sans"/>
                  </w:rPr>
                  <w:t>Compliant</w:t>
                </w:r>
              </w:sdtContent>
            </w:sdt>
          </w:p>
        </w:tc>
      </w:tr>
    </w:tbl>
    <w:p w14:paraId="2EFF5859" w14:textId="77777777" w:rsidR="00211F20" w:rsidRPr="003E162B" w:rsidRDefault="00C7327A" w:rsidP="00D87E7C">
      <w:pPr>
        <w:pStyle w:val="Heading20"/>
        <w:rPr>
          <w:rFonts w:ascii="Open Sans" w:hAnsi="Open Sans" w:cs="Open Sans"/>
          <w:color w:val="781E77"/>
        </w:rPr>
      </w:pPr>
      <w:r w:rsidRPr="003E162B">
        <w:rPr>
          <w:rFonts w:ascii="Open Sans" w:hAnsi="Open Sans" w:cs="Open Sans"/>
          <w:color w:val="781E77"/>
        </w:rPr>
        <w:t>Findings</w:t>
      </w:r>
    </w:p>
    <w:p w14:paraId="2AAB29EC" w14:textId="58466764" w:rsidR="00D60CD2" w:rsidRPr="00D60CD2" w:rsidRDefault="00D60CD2" w:rsidP="00D60CD2">
      <w:pPr>
        <w:pStyle w:val="NormalArial"/>
        <w:rPr>
          <w:rFonts w:ascii="Open Sans" w:hAnsi="Open Sans" w:cs="Open Sans"/>
        </w:rPr>
      </w:pPr>
      <w:r w:rsidRPr="00D60CD2">
        <w:rPr>
          <w:rFonts w:ascii="Open Sans" w:hAnsi="Open Sans" w:cs="Open Sans"/>
        </w:rPr>
        <w:t xml:space="preserve">The service has implemented systems and processes for effective assessment and management of risks to consumers’ health and well-being. Consumers and representatives said risks are identified and addressed in care planning. Staff described the process for managing risks which is supported by policies and procedures. Documentation confirmed assessments occur on admission, within 28 days, and as needed in line with policies and procedures. Validated risk </w:t>
      </w:r>
      <w:r w:rsidRPr="00D60CD2">
        <w:rPr>
          <w:rFonts w:ascii="Open Sans" w:hAnsi="Open Sans" w:cs="Open Sans"/>
        </w:rPr>
        <w:lastRenderedPageBreak/>
        <w:t>assessment tools are used to inform care plans. Consumer records confirmed comprehensive care planning, covering mobility, diet, and fluid intake.</w:t>
      </w:r>
    </w:p>
    <w:p w14:paraId="180BC9FE" w14:textId="4FCD4FA2" w:rsidR="00D60CD2" w:rsidRPr="00D60CD2" w:rsidRDefault="00D60CD2" w:rsidP="00D60CD2">
      <w:pPr>
        <w:pStyle w:val="NormalArial"/>
        <w:rPr>
          <w:rFonts w:ascii="Open Sans" w:hAnsi="Open Sans" w:cs="Open Sans"/>
        </w:rPr>
      </w:pPr>
      <w:r w:rsidRPr="00D60CD2">
        <w:rPr>
          <w:rFonts w:ascii="Open Sans" w:hAnsi="Open Sans" w:cs="Open Sans"/>
        </w:rPr>
        <w:t>The service ensures assessments and care planning reflect consumers’ needs, goals, and preferences, including advance care planning. Documentation reviewed included consumer preferences and end-of-life wishes. Consumers and representatives confirmed discussions about goals and care planning, with clinical staff describing the admission process, which includes advanced care planning. Staff described how information gathered is used to develop individualised care plans.</w:t>
      </w:r>
    </w:p>
    <w:p w14:paraId="1199BAC5" w14:textId="368F7720" w:rsidR="00D60CD2" w:rsidRPr="00D60CD2" w:rsidRDefault="00D60CD2" w:rsidP="00D60CD2">
      <w:pPr>
        <w:pStyle w:val="NormalArial"/>
        <w:rPr>
          <w:rFonts w:ascii="Open Sans" w:hAnsi="Open Sans" w:cs="Open Sans"/>
        </w:rPr>
      </w:pPr>
      <w:r w:rsidRPr="00D60CD2">
        <w:rPr>
          <w:rFonts w:ascii="Open Sans" w:hAnsi="Open Sans" w:cs="Open Sans"/>
        </w:rPr>
        <w:t xml:space="preserve">The service collaborates with consumers and external providers in assessment and planning. Documentation showed the involvement of general </w:t>
      </w:r>
      <w:r w:rsidR="004F419F" w:rsidRPr="00D60CD2">
        <w:rPr>
          <w:rFonts w:ascii="Open Sans" w:hAnsi="Open Sans" w:cs="Open Sans"/>
        </w:rPr>
        <w:t>practitioners</w:t>
      </w:r>
      <w:r w:rsidRPr="00D60CD2">
        <w:rPr>
          <w:rFonts w:ascii="Open Sans" w:hAnsi="Open Sans" w:cs="Open Sans"/>
        </w:rPr>
        <w:t>, Dementia Services Australia, and Older Adult Mental Health. Policies and procedures outline staff responsibilities in maintaining ongoing partnerships with consumers and relevant providers.</w:t>
      </w:r>
    </w:p>
    <w:p w14:paraId="54926EA6" w14:textId="4DE5D1C5" w:rsidR="00D60CD2" w:rsidRPr="00D60CD2" w:rsidRDefault="00D60CD2" w:rsidP="00D60CD2">
      <w:pPr>
        <w:pStyle w:val="NormalArial"/>
        <w:rPr>
          <w:rFonts w:ascii="Open Sans" w:hAnsi="Open Sans" w:cs="Open Sans"/>
        </w:rPr>
      </w:pPr>
      <w:r w:rsidRPr="00D60CD2">
        <w:rPr>
          <w:rFonts w:ascii="Open Sans" w:hAnsi="Open Sans" w:cs="Open Sans"/>
        </w:rPr>
        <w:t>Consumers, representatives, and staff confirmed assessment and planning outcomes are communicated effectively. Care plans are accessible via the service’s electronic care management system, desktop computers, and handheld devices. Documentation confirmed care plans are reviewed on admission, when circumstances change, and during case conferences. Staff described how assessment outcomes are documented, and management confirmed consumer consultation when care plans are updated.</w:t>
      </w:r>
    </w:p>
    <w:p w14:paraId="14ED0901" w14:textId="10ABBCBC" w:rsidR="00211F20" w:rsidRPr="001E694D" w:rsidRDefault="00D60CD2" w:rsidP="00D60CD2">
      <w:pPr>
        <w:pStyle w:val="NormalArial"/>
        <w:rPr>
          <w:rFonts w:ascii="Open Sans" w:hAnsi="Open Sans" w:cs="Open Sans"/>
        </w:rPr>
      </w:pPr>
      <w:r w:rsidRPr="00D60CD2">
        <w:rPr>
          <w:rFonts w:ascii="Open Sans" w:hAnsi="Open Sans" w:cs="Open Sans"/>
        </w:rPr>
        <w:t>The service regularly reviews care and services for effectiveness, including when circumstances change. Documentation confirmed care plans are reviewed after incidents such as falls or consumer deterioration. Clinical management explained the review process, and consumers and representatives confirmed they are informed of changes. Clinical staff described updating care plans and communicating changes during handovers. Policies and procedures guide the frequency and process for reviewing care plans.</w:t>
      </w:r>
    </w:p>
    <w:p w14:paraId="647F2774" w14:textId="77777777" w:rsidR="00211F20" w:rsidRPr="001E694D" w:rsidRDefault="00C7327A" w:rsidP="0036130C">
      <w:pPr>
        <w:pStyle w:val="NormalArial"/>
        <w:rPr>
          <w:rFonts w:ascii="Open Sans" w:hAnsi="Open Sans" w:cs="Open Sans"/>
        </w:rPr>
      </w:pPr>
      <w:r w:rsidRPr="001E694D">
        <w:rPr>
          <w:rFonts w:ascii="Open Sans" w:hAnsi="Open Sans" w:cs="Open Sans"/>
        </w:rPr>
        <w:t xml:space="preserve"> </w:t>
      </w:r>
      <w:r w:rsidRPr="001E694D">
        <w:rPr>
          <w:rFonts w:ascii="Open Sans" w:hAnsi="Open Sans" w:cs="Open Sans"/>
        </w:rPr>
        <w:br w:type="page"/>
      </w:r>
    </w:p>
    <w:p w14:paraId="7D1980E7" w14:textId="77777777" w:rsidR="00211F20" w:rsidRPr="001E694D" w:rsidRDefault="00C7327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B73F87" w14:paraId="3A25BCA9" w14:textId="77777777" w:rsidTr="00B73F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673101C" w14:textId="77777777" w:rsidR="00211F20" w:rsidRPr="001E694D" w:rsidRDefault="00C7327A"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173DD51F" w14:textId="77777777" w:rsidR="00211F20" w:rsidRPr="001E694D" w:rsidRDefault="00211F2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73F87" w14:paraId="563D14E9" w14:textId="77777777" w:rsidTr="00B73F8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C3744A" w14:textId="77777777" w:rsidR="00211F20" w:rsidRPr="001E694D" w:rsidRDefault="00C7327A"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69510D01" w14:textId="77777777" w:rsidR="00211F20" w:rsidRPr="001E694D" w:rsidRDefault="00C732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656CBC33" w14:textId="77777777" w:rsidR="00211F20" w:rsidRPr="001E694D" w:rsidRDefault="00C7327A"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177CCC64" w14:textId="77777777" w:rsidR="00211F20" w:rsidRPr="001E694D" w:rsidRDefault="00C7327A"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29B9E655" w14:textId="77777777" w:rsidR="00211F20" w:rsidRPr="001E694D" w:rsidRDefault="00C7327A"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5BC601BA" w14:textId="77777777" w:rsidR="00211F20" w:rsidRPr="001E694D" w:rsidRDefault="004A605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99358791"/>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C7327A" w:rsidRPr="001E694D">
                  <w:rPr>
                    <w:rFonts w:ascii="Open Sans" w:hAnsi="Open Sans" w:cs="Open Sans"/>
                  </w:rPr>
                  <w:t>Compliant</w:t>
                </w:r>
              </w:sdtContent>
            </w:sdt>
          </w:p>
        </w:tc>
      </w:tr>
      <w:tr w:rsidR="00B73F87" w14:paraId="7147146D" w14:textId="77777777" w:rsidTr="00B73F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0580E68" w14:textId="77777777" w:rsidR="00211F20" w:rsidRPr="001E694D" w:rsidRDefault="00C7327A"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4D2D6480" w14:textId="77777777" w:rsidR="00211F20" w:rsidRPr="001E694D" w:rsidRDefault="00C7327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61756F98" w14:textId="77777777" w:rsidR="00211F20" w:rsidRPr="001E694D" w:rsidRDefault="004A605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66578241"/>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C7327A" w:rsidRPr="001E694D">
                  <w:rPr>
                    <w:rFonts w:ascii="Open Sans" w:hAnsi="Open Sans" w:cs="Open Sans"/>
                  </w:rPr>
                  <w:t>Compliant</w:t>
                </w:r>
              </w:sdtContent>
            </w:sdt>
          </w:p>
        </w:tc>
      </w:tr>
      <w:tr w:rsidR="00B73F87" w14:paraId="24CBDB22" w14:textId="77777777" w:rsidTr="00B73F8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E77D40" w14:textId="77777777" w:rsidR="00211F20" w:rsidRPr="001E694D" w:rsidRDefault="00C7327A"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21BCF092" w14:textId="77777777" w:rsidR="00211F20" w:rsidRPr="001E694D" w:rsidRDefault="00C7327A"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6865CF3A" w14:textId="77777777" w:rsidR="00211F20" w:rsidRPr="001E694D" w:rsidRDefault="004A605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26306192"/>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C7327A" w:rsidRPr="001E694D">
                  <w:rPr>
                    <w:rFonts w:ascii="Open Sans" w:hAnsi="Open Sans" w:cs="Open Sans"/>
                  </w:rPr>
                  <w:t>Compliant</w:t>
                </w:r>
              </w:sdtContent>
            </w:sdt>
          </w:p>
        </w:tc>
      </w:tr>
      <w:tr w:rsidR="00B73F87" w14:paraId="46BB32D4" w14:textId="77777777" w:rsidTr="00B73F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A272E1" w14:textId="77777777" w:rsidR="00211F20" w:rsidRPr="001E694D" w:rsidRDefault="00C7327A"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621DFF2C" w14:textId="77777777" w:rsidR="00211F20" w:rsidRPr="001E694D" w:rsidRDefault="00C7327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33D3283B" w14:textId="77777777" w:rsidR="00211F20" w:rsidRPr="001E694D" w:rsidRDefault="004A605A"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57562757"/>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C7327A" w:rsidRPr="001E694D">
                  <w:rPr>
                    <w:rFonts w:ascii="Open Sans" w:hAnsi="Open Sans" w:cs="Open Sans"/>
                  </w:rPr>
                  <w:t>Compliant</w:t>
                </w:r>
              </w:sdtContent>
            </w:sdt>
          </w:p>
        </w:tc>
      </w:tr>
      <w:tr w:rsidR="00B73F87" w14:paraId="54F0E11D" w14:textId="77777777" w:rsidTr="00B73F8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99CF3A" w14:textId="77777777" w:rsidR="00211F20" w:rsidRPr="001E694D" w:rsidRDefault="00C7327A"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25AFA03D" w14:textId="77777777" w:rsidR="00211F20" w:rsidRPr="001E694D" w:rsidRDefault="00C732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5DA31887" w14:textId="77777777" w:rsidR="00211F20" w:rsidRPr="001E694D" w:rsidRDefault="004A605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76872941"/>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C7327A" w:rsidRPr="001E694D">
                  <w:rPr>
                    <w:rFonts w:ascii="Open Sans" w:hAnsi="Open Sans" w:cs="Open Sans"/>
                  </w:rPr>
                  <w:t>Compliant</w:t>
                </w:r>
              </w:sdtContent>
            </w:sdt>
          </w:p>
        </w:tc>
      </w:tr>
      <w:tr w:rsidR="00B73F87" w14:paraId="163DA6D6" w14:textId="77777777" w:rsidTr="00B73F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F8E8DB" w14:textId="77777777" w:rsidR="00211F20" w:rsidRPr="001E694D" w:rsidRDefault="00C7327A"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6309F2CC" w14:textId="77777777" w:rsidR="00211F20" w:rsidRPr="001E694D" w:rsidRDefault="00C7327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0FB462C4" w14:textId="77777777" w:rsidR="00211F20" w:rsidRPr="001E694D" w:rsidRDefault="004A605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96724161"/>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C7327A" w:rsidRPr="001E694D">
                  <w:rPr>
                    <w:rFonts w:ascii="Open Sans" w:hAnsi="Open Sans" w:cs="Open Sans"/>
                  </w:rPr>
                  <w:t>Compliant</w:t>
                </w:r>
              </w:sdtContent>
            </w:sdt>
          </w:p>
        </w:tc>
      </w:tr>
      <w:tr w:rsidR="00B73F87" w14:paraId="2EC96CD8" w14:textId="77777777" w:rsidTr="00B73F8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362AF8" w14:textId="77777777" w:rsidR="00211F20" w:rsidRPr="001E694D" w:rsidRDefault="00C7327A"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771B5404" w14:textId="77777777" w:rsidR="00211F20" w:rsidRPr="001E694D" w:rsidRDefault="00C732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6E731B2E" w14:textId="77777777" w:rsidR="00211F20" w:rsidRPr="001E694D" w:rsidRDefault="00C7327A"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50E6AC1F" w14:textId="77777777" w:rsidR="00211F20" w:rsidRPr="001E694D" w:rsidRDefault="00C7327A"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3C65F734" w14:textId="77777777" w:rsidR="00211F20" w:rsidRPr="001E694D" w:rsidRDefault="004A605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52504337"/>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C7327A" w:rsidRPr="001E694D">
                  <w:rPr>
                    <w:rFonts w:ascii="Open Sans" w:hAnsi="Open Sans" w:cs="Open Sans"/>
                  </w:rPr>
                  <w:t>Compliant</w:t>
                </w:r>
              </w:sdtContent>
            </w:sdt>
          </w:p>
        </w:tc>
      </w:tr>
    </w:tbl>
    <w:p w14:paraId="006163FA" w14:textId="77777777" w:rsidR="00211F20" w:rsidRPr="003E162B" w:rsidRDefault="00C7327A"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52C64E9F" w14:textId="510CAD09" w:rsidR="00C441ED" w:rsidRPr="00C441ED" w:rsidRDefault="00C441ED" w:rsidP="00C441ED">
      <w:pPr>
        <w:pStyle w:val="NormalArial"/>
        <w:rPr>
          <w:rFonts w:ascii="Open Sans" w:hAnsi="Open Sans" w:cs="Open Sans"/>
        </w:rPr>
      </w:pPr>
      <w:r w:rsidRPr="00C441ED">
        <w:rPr>
          <w:rFonts w:ascii="Open Sans" w:hAnsi="Open Sans" w:cs="Open Sans"/>
        </w:rPr>
        <w:t>Consumers receive safe, effective, and tailored personal and clinical care that aligns with best practice. Staff explained how they personalise care, and consumers and representatives expressed satisfaction with clinical and personal care. Restrictive practices are monitored by the clinical nurse manager, with a focus on minimisation and elimination where possible. Behaviour support plans document triggers and individualised strategies. Policies guide staff on assessment, consent, and monitoring of restrictive practices.</w:t>
      </w:r>
    </w:p>
    <w:p w14:paraId="02062A42" w14:textId="3F674202" w:rsidR="00C441ED" w:rsidRPr="00C441ED" w:rsidRDefault="00C441ED" w:rsidP="00C441ED">
      <w:pPr>
        <w:pStyle w:val="NormalArial"/>
        <w:rPr>
          <w:rFonts w:ascii="Open Sans" w:hAnsi="Open Sans" w:cs="Open Sans"/>
        </w:rPr>
      </w:pPr>
      <w:r w:rsidRPr="00C441ED">
        <w:rPr>
          <w:rFonts w:ascii="Open Sans" w:hAnsi="Open Sans" w:cs="Open Sans"/>
        </w:rPr>
        <w:t>The service effectively manages high-impact and high-prevalence risks through established procedures and processes. Consumers and representatives reported they feel care is safe and appropriate. Staff identify, assess, and manage risks, particularly in line with the care plans and best practice guidelines. Documentation showed regular reviews and the implementation of falls prevention strategies, and policies and post-falls procedures are being consistently followed.</w:t>
      </w:r>
    </w:p>
    <w:p w14:paraId="418FCF43" w14:textId="77777777" w:rsidR="00C441ED" w:rsidRPr="00C441ED" w:rsidRDefault="00C441ED" w:rsidP="00C441ED">
      <w:pPr>
        <w:pStyle w:val="NormalArial"/>
        <w:rPr>
          <w:rFonts w:ascii="Open Sans" w:hAnsi="Open Sans" w:cs="Open Sans"/>
        </w:rPr>
      </w:pPr>
      <w:r w:rsidRPr="00C441ED">
        <w:rPr>
          <w:rFonts w:ascii="Open Sans" w:hAnsi="Open Sans" w:cs="Open Sans"/>
        </w:rPr>
        <w:t>Consumers nearing end-of-life receive care that respects their needs, goals, and dignity. Consumers and representatives advised they trust the service to provide pain relief and respect consumer wishes. Staff described their approach to palliative care, including engaging families, general practitioners, and specialists. Policies guide staff in providing best practice end of life care.</w:t>
      </w:r>
    </w:p>
    <w:p w14:paraId="6F74C2D2" w14:textId="34E6A165" w:rsidR="00C441ED" w:rsidRPr="00C441ED" w:rsidRDefault="00C441ED" w:rsidP="00C441ED">
      <w:pPr>
        <w:pStyle w:val="NormalArial"/>
        <w:rPr>
          <w:rFonts w:ascii="Open Sans" w:hAnsi="Open Sans" w:cs="Open Sans"/>
        </w:rPr>
      </w:pPr>
      <w:r w:rsidRPr="00C441ED">
        <w:rPr>
          <w:rFonts w:ascii="Open Sans" w:hAnsi="Open Sans" w:cs="Open Sans"/>
        </w:rPr>
        <w:t xml:space="preserve">Changes in consumers’ health are identified and addressed promptly. Documentation confirmed timely recognition and response to deterioration, and consumers and representatives are satisfied with how staff manage health changes. Staff described clinical deterioration indicators and escalation processes, including reporting to registered nurses. </w:t>
      </w:r>
    </w:p>
    <w:p w14:paraId="6D62F796" w14:textId="77777777" w:rsidR="00C441ED" w:rsidRPr="00C441ED" w:rsidRDefault="00C441ED" w:rsidP="00C441ED">
      <w:pPr>
        <w:pStyle w:val="NormalArial"/>
        <w:rPr>
          <w:rFonts w:ascii="Open Sans" w:hAnsi="Open Sans" w:cs="Open Sans"/>
        </w:rPr>
      </w:pPr>
      <w:r w:rsidRPr="00C441ED">
        <w:rPr>
          <w:rFonts w:ascii="Open Sans" w:hAnsi="Open Sans" w:cs="Open Sans"/>
        </w:rPr>
        <w:t>Consumer needs and preferences are accurately documented and communicated between staff and providers involved in consumer care. Care staff receive updates during handovers and read care plans daily. Consumers and representatives feel staff understand their needs, and documentation reviews confirmed effective communication within the service and with external providers. Staff access information via an electronic system, handovers, and written sheets.</w:t>
      </w:r>
    </w:p>
    <w:p w14:paraId="08C114BB" w14:textId="77777777" w:rsidR="00C441ED" w:rsidRPr="00C441ED" w:rsidRDefault="00C441ED" w:rsidP="00C441ED">
      <w:pPr>
        <w:pStyle w:val="NormalArial"/>
        <w:rPr>
          <w:rFonts w:ascii="Open Sans" w:hAnsi="Open Sans" w:cs="Open Sans"/>
        </w:rPr>
      </w:pPr>
      <w:r w:rsidRPr="00C441ED">
        <w:rPr>
          <w:rFonts w:ascii="Open Sans" w:hAnsi="Open Sans" w:cs="Open Sans"/>
        </w:rPr>
        <w:t>Consumers are referred to specialists in a timely manner. Consumers and representatives confirmed access to general practitioners and other providers. Clinical staff described the referral process, and documentation showed timely referrals to dietitians, speech pathologists, occupational therapists, and other specialists.</w:t>
      </w:r>
    </w:p>
    <w:p w14:paraId="33452891" w14:textId="7244F850" w:rsidR="00211F20" w:rsidRPr="001E694D" w:rsidRDefault="00C441ED" w:rsidP="00C441ED">
      <w:pPr>
        <w:pStyle w:val="NormalArial"/>
        <w:rPr>
          <w:rFonts w:ascii="Open Sans" w:hAnsi="Open Sans" w:cs="Open Sans"/>
        </w:rPr>
      </w:pPr>
      <w:r w:rsidRPr="00C441ED">
        <w:rPr>
          <w:rFonts w:ascii="Open Sans" w:hAnsi="Open Sans" w:cs="Open Sans"/>
        </w:rPr>
        <w:t xml:space="preserve">The service minimises infection risks through standard precautions and antibiotic stewardship. Consumers and representatives were satisfied with infection control measures. The infection prevention and control lead </w:t>
      </w:r>
      <w:r w:rsidRPr="00C441ED">
        <w:rPr>
          <w:rFonts w:ascii="Open Sans" w:hAnsi="Open Sans" w:cs="Open Sans"/>
        </w:rPr>
        <w:lastRenderedPageBreak/>
        <w:t>undertakes formal training, with staff describing protocols, including hand hygiene and visitor screening. Outbreak management kits are available, and general practitioners support antimicrobial reduction, with the clinical nurse manager overseeing staff compliance.</w:t>
      </w:r>
    </w:p>
    <w:p w14:paraId="7F3205BC" w14:textId="77777777" w:rsidR="00211F20" w:rsidRPr="001E694D" w:rsidRDefault="00C7327A" w:rsidP="0036130C">
      <w:pPr>
        <w:pStyle w:val="NormalArial"/>
        <w:rPr>
          <w:rFonts w:ascii="Open Sans" w:hAnsi="Open Sans" w:cs="Open Sans"/>
        </w:rPr>
      </w:pPr>
      <w:r w:rsidRPr="001E694D">
        <w:rPr>
          <w:rFonts w:ascii="Open Sans" w:hAnsi="Open Sans" w:cs="Open Sans"/>
        </w:rPr>
        <w:br w:type="page"/>
      </w:r>
    </w:p>
    <w:p w14:paraId="3D12FB54" w14:textId="77777777" w:rsidR="00211F20" w:rsidRPr="001E694D" w:rsidRDefault="00C7327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B73F87" w14:paraId="4AFFED00" w14:textId="77777777" w:rsidTr="00B73F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C408D13" w14:textId="77777777" w:rsidR="00211F20" w:rsidRPr="001E694D" w:rsidRDefault="00C7327A"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7370D748" w14:textId="77777777" w:rsidR="00211F20" w:rsidRPr="001E694D" w:rsidRDefault="00211F2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73F87" w14:paraId="7168B2A5" w14:textId="77777777" w:rsidTr="00B73F8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33FEFA" w14:textId="77777777" w:rsidR="00211F20" w:rsidRPr="001E694D" w:rsidRDefault="00C7327A"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00C99ED5" w14:textId="77777777" w:rsidR="00211F20" w:rsidRPr="001E694D" w:rsidRDefault="00C732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51DEF4F8" w14:textId="77777777" w:rsidR="00211F20" w:rsidRPr="001E694D" w:rsidRDefault="004A605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93945506"/>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C7327A" w:rsidRPr="001E694D">
                  <w:rPr>
                    <w:rFonts w:ascii="Open Sans" w:hAnsi="Open Sans" w:cs="Open Sans"/>
                  </w:rPr>
                  <w:t>Compliant</w:t>
                </w:r>
              </w:sdtContent>
            </w:sdt>
          </w:p>
        </w:tc>
      </w:tr>
      <w:tr w:rsidR="00B73F87" w14:paraId="38B7A264" w14:textId="77777777" w:rsidTr="00B73F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9A6677" w14:textId="77777777" w:rsidR="00211F20" w:rsidRPr="001E694D" w:rsidRDefault="00C7327A"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3659CD41" w14:textId="77777777" w:rsidR="00211F20" w:rsidRPr="001E694D" w:rsidRDefault="00C7327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2E241147" w14:textId="77777777" w:rsidR="00211F20" w:rsidRPr="001E694D" w:rsidRDefault="004A605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87677601"/>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C7327A" w:rsidRPr="001E694D">
                  <w:rPr>
                    <w:rFonts w:ascii="Open Sans" w:hAnsi="Open Sans" w:cs="Open Sans"/>
                  </w:rPr>
                  <w:t>Compliant</w:t>
                </w:r>
              </w:sdtContent>
            </w:sdt>
          </w:p>
        </w:tc>
      </w:tr>
      <w:tr w:rsidR="00B73F87" w14:paraId="378DB486" w14:textId="77777777" w:rsidTr="00B73F8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DDA8BF" w14:textId="77777777" w:rsidR="00211F20" w:rsidRPr="001E694D" w:rsidRDefault="00C7327A"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0D9FA019" w14:textId="77777777" w:rsidR="00211F20" w:rsidRPr="001E694D" w:rsidRDefault="00C732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3FCDAA89" w14:textId="77777777" w:rsidR="00211F20" w:rsidRPr="001E694D" w:rsidRDefault="00C7327A"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5014203C" w14:textId="77777777" w:rsidR="00211F20" w:rsidRPr="001E694D" w:rsidRDefault="00C7327A"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2F258F2A" w14:textId="77777777" w:rsidR="00211F20" w:rsidRPr="001E694D" w:rsidRDefault="00C7327A"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4EF21147" w14:textId="77777777" w:rsidR="00211F20" w:rsidRPr="001E694D" w:rsidRDefault="004A605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45921828"/>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C7327A" w:rsidRPr="001E694D">
                  <w:rPr>
                    <w:rFonts w:ascii="Open Sans" w:hAnsi="Open Sans" w:cs="Open Sans"/>
                  </w:rPr>
                  <w:t>Compliant</w:t>
                </w:r>
              </w:sdtContent>
            </w:sdt>
          </w:p>
        </w:tc>
      </w:tr>
      <w:tr w:rsidR="00B73F87" w14:paraId="3AD2D7AA" w14:textId="77777777" w:rsidTr="00B73F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534974" w14:textId="77777777" w:rsidR="00211F20" w:rsidRPr="001E694D" w:rsidRDefault="00C7327A"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6035B9A3" w14:textId="77777777" w:rsidR="00211F20" w:rsidRPr="001E694D" w:rsidRDefault="00C7327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081F7B88" w14:textId="77777777" w:rsidR="00211F20" w:rsidRPr="001E694D" w:rsidRDefault="004A605A"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33819520"/>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C7327A" w:rsidRPr="001E694D">
                  <w:rPr>
                    <w:rFonts w:ascii="Open Sans" w:hAnsi="Open Sans" w:cs="Open Sans"/>
                  </w:rPr>
                  <w:t>Compliant</w:t>
                </w:r>
              </w:sdtContent>
            </w:sdt>
          </w:p>
        </w:tc>
      </w:tr>
      <w:tr w:rsidR="00B73F87" w14:paraId="6654419E" w14:textId="77777777" w:rsidTr="00B73F8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A864A2" w14:textId="77777777" w:rsidR="00211F20" w:rsidRPr="001E694D" w:rsidRDefault="00C7327A"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68296674" w14:textId="77777777" w:rsidR="00211F20" w:rsidRPr="001E694D" w:rsidRDefault="00C732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174C548C" w14:textId="77777777" w:rsidR="00211F20" w:rsidRPr="001E694D" w:rsidRDefault="004A605A"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0860330"/>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C7327A" w:rsidRPr="001E694D">
                  <w:rPr>
                    <w:rFonts w:ascii="Open Sans" w:hAnsi="Open Sans" w:cs="Open Sans"/>
                  </w:rPr>
                  <w:t>Compliant</w:t>
                </w:r>
              </w:sdtContent>
            </w:sdt>
          </w:p>
        </w:tc>
      </w:tr>
      <w:tr w:rsidR="00B73F87" w14:paraId="593DA02F" w14:textId="77777777" w:rsidTr="00B73F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664488" w14:textId="77777777" w:rsidR="00211F20" w:rsidRPr="001E694D" w:rsidRDefault="00C7327A"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735FF217" w14:textId="77777777" w:rsidR="00211F20" w:rsidRPr="001E694D" w:rsidRDefault="00C7327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42D750A5" w14:textId="77777777" w:rsidR="00211F20" w:rsidRPr="001E694D" w:rsidRDefault="004A605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56664916"/>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C7327A" w:rsidRPr="001E694D">
                  <w:rPr>
                    <w:rFonts w:ascii="Open Sans" w:hAnsi="Open Sans" w:cs="Open Sans"/>
                  </w:rPr>
                  <w:t>Compliant</w:t>
                </w:r>
              </w:sdtContent>
            </w:sdt>
          </w:p>
        </w:tc>
      </w:tr>
      <w:tr w:rsidR="00B73F87" w14:paraId="27641B45" w14:textId="77777777" w:rsidTr="00B73F8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37078A" w14:textId="77777777" w:rsidR="00211F20" w:rsidRPr="001E694D" w:rsidRDefault="00C7327A"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5628F227" w14:textId="77777777" w:rsidR="00211F20" w:rsidRPr="001E694D" w:rsidRDefault="00C732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7BDEA4C5" w14:textId="77777777" w:rsidR="00211F20" w:rsidRPr="001E694D" w:rsidRDefault="004A605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14777729"/>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C7327A" w:rsidRPr="001E694D">
                  <w:rPr>
                    <w:rFonts w:ascii="Open Sans" w:hAnsi="Open Sans" w:cs="Open Sans"/>
                  </w:rPr>
                  <w:t>Compliant</w:t>
                </w:r>
              </w:sdtContent>
            </w:sdt>
          </w:p>
        </w:tc>
      </w:tr>
    </w:tbl>
    <w:p w14:paraId="4676E9BA" w14:textId="77777777" w:rsidR="00211F20" w:rsidRPr="003E162B" w:rsidRDefault="00C7327A" w:rsidP="00D87E7C">
      <w:pPr>
        <w:pStyle w:val="Heading20"/>
        <w:rPr>
          <w:rFonts w:ascii="Open Sans" w:hAnsi="Open Sans" w:cs="Open Sans"/>
          <w:color w:val="781E77"/>
        </w:rPr>
      </w:pPr>
      <w:r w:rsidRPr="003E162B">
        <w:rPr>
          <w:rFonts w:ascii="Open Sans" w:hAnsi="Open Sans" w:cs="Open Sans"/>
          <w:color w:val="781E77"/>
        </w:rPr>
        <w:t>Findings</w:t>
      </w:r>
    </w:p>
    <w:p w14:paraId="4DC33CFE" w14:textId="77777777" w:rsidR="004C7C6C" w:rsidRPr="004C7C6C" w:rsidRDefault="004C7C6C" w:rsidP="004C7C6C">
      <w:pPr>
        <w:pStyle w:val="NormalArial"/>
        <w:rPr>
          <w:rFonts w:ascii="Open Sans" w:hAnsi="Open Sans" w:cs="Open Sans"/>
        </w:rPr>
      </w:pPr>
      <w:r w:rsidRPr="004C7C6C">
        <w:rPr>
          <w:rFonts w:ascii="Open Sans" w:hAnsi="Open Sans" w:cs="Open Sans"/>
        </w:rPr>
        <w:t>Consumers and representatives expressed satisfaction with services supporting their independence, goals, and preferences. The service engages specialists, including physiotherapists and dietitians, to optimise consumers' well-being. Documentation reviews confirmed consumer needs are assessed and referrals are sent timely. Staff demonstrated strong knowledge of individual consumer needs.</w:t>
      </w:r>
    </w:p>
    <w:p w14:paraId="5607CB77" w14:textId="77777777" w:rsidR="004C7C6C" w:rsidRPr="004C7C6C" w:rsidRDefault="004C7C6C" w:rsidP="004C7C6C">
      <w:pPr>
        <w:pStyle w:val="NormalArial"/>
        <w:rPr>
          <w:rFonts w:ascii="Open Sans" w:hAnsi="Open Sans" w:cs="Open Sans"/>
        </w:rPr>
      </w:pPr>
      <w:r w:rsidRPr="004C7C6C">
        <w:rPr>
          <w:rFonts w:ascii="Open Sans" w:hAnsi="Open Sans" w:cs="Open Sans"/>
        </w:rPr>
        <w:lastRenderedPageBreak/>
        <w:t>The service actively supports consumers' emotional, spiritual, and psychological well-being. Observations showed consumers engaging in activities that promote well-being. Consumers and representatives reported feeling supported, and staff described how they tailor services, with one example highlighting a consumer’s reduced stress after transitioning into the service.</w:t>
      </w:r>
    </w:p>
    <w:p w14:paraId="0415835A" w14:textId="77777777" w:rsidR="004C7C6C" w:rsidRPr="004C7C6C" w:rsidRDefault="004C7C6C" w:rsidP="004C7C6C">
      <w:pPr>
        <w:pStyle w:val="NormalArial"/>
        <w:rPr>
          <w:rFonts w:ascii="Open Sans" w:hAnsi="Open Sans" w:cs="Open Sans"/>
        </w:rPr>
      </w:pPr>
      <w:r w:rsidRPr="004C7C6C">
        <w:rPr>
          <w:rFonts w:ascii="Open Sans" w:hAnsi="Open Sans" w:cs="Open Sans"/>
        </w:rPr>
        <w:t xml:space="preserve">Consumers are encouraged to participate in community activities and maintain social connections. Management ensures activity programs align with consumer interests, evaluated regularly for improvement with observations showing a variety of social and recreational activities. </w:t>
      </w:r>
    </w:p>
    <w:p w14:paraId="485CD57B" w14:textId="77777777" w:rsidR="004C7C6C" w:rsidRPr="004C7C6C" w:rsidRDefault="004C7C6C" w:rsidP="004C7C6C">
      <w:pPr>
        <w:pStyle w:val="NormalArial"/>
        <w:rPr>
          <w:rFonts w:ascii="Open Sans" w:hAnsi="Open Sans" w:cs="Open Sans"/>
        </w:rPr>
      </w:pPr>
      <w:r w:rsidRPr="004C7C6C">
        <w:rPr>
          <w:rFonts w:ascii="Open Sans" w:hAnsi="Open Sans" w:cs="Open Sans"/>
        </w:rPr>
        <w:t>The service has clear processes to communicate consumer needs and preferences within the organisation and externally. Representatives reported timely updates, and staff confirmed structured handovers and multidisciplinary meetings. Observations showed dietary and care plans being consistently updated and accessible to relevant staff.</w:t>
      </w:r>
    </w:p>
    <w:p w14:paraId="2C76BBF5" w14:textId="77777777" w:rsidR="004C7C6C" w:rsidRPr="004C7C6C" w:rsidRDefault="004C7C6C" w:rsidP="004C7C6C">
      <w:pPr>
        <w:pStyle w:val="NormalArial"/>
        <w:rPr>
          <w:rFonts w:ascii="Open Sans" w:hAnsi="Open Sans" w:cs="Open Sans"/>
        </w:rPr>
      </w:pPr>
      <w:r w:rsidRPr="004C7C6C">
        <w:rPr>
          <w:rFonts w:ascii="Open Sans" w:hAnsi="Open Sans" w:cs="Open Sans"/>
        </w:rPr>
        <w:t>The service ensures timely referrals to external care providers. Consumers and representatives confirmed appropriate involvement of specialists, with staff demonstrating knowledge of referral processes, with examples including recent specialist assessments upon admission. Documentation confirmed timely and relevant referrals.</w:t>
      </w:r>
    </w:p>
    <w:p w14:paraId="62156B89" w14:textId="77777777" w:rsidR="004C7C6C" w:rsidRPr="004C7C6C" w:rsidRDefault="004C7C6C" w:rsidP="004C7C6C">
      <w:pPr>
        <w:pStyle w:val="NormalArial"/>
        <w:rPr>
          <w:rFonts w:ascii="Open Sans" w:hAnsi="Open Sans" w:cs="Open Sans"/>
        </w:rPr>
      </w:pPr>
      <w:r w:rsidRPr="004C7C6C">
        <w:rPr>
          <w:rFonts w:ascii="Open Sans" w:hAnsi="Open Sans" w:cs="Open Sans"/>
        </w:rPr>
        <w:t>Consumers reported satisfaction with meal variety, quality, and portion sizes. Observations confirmed a restaurant-style dining experience, with menu options and snacks available. The chef regularly engages with consumers to understand preferences that are documented in dietary plans. Staff said representatives are encouraged to dine with consumers.</w:t>
      </w:r>
    </w:p>
    <w:p w14:paraId="5AF15F3B" w14:textId="6ACB5630" w:rsidR="00211F20" w:rsidRPr="001E694D" w:rsidRDefault="004C7C6C" w:rsidP="004C7C6C">
      <w:pPr>
        <w:pStyle w:val="NormalArial"/>
        <w:rPr>
          <w:rFonts w:ascii="Open Sans" w:hAnsi="Open Sans" w:cs="Open Sans"/>
        </w:rPr>
      </w:pPr>
      <w:r w:rsidRPr="004C7C6C">
        <w:rPr>
          <w:rFonts w:ascii="Open Sans" w:hAnsi="Open Sans" w:cs="Open Sans"/>
        </w:rPr>
        <w:t>Consumers described equipment as safe, suitable, and well-maintained. The service has systems for purchasing, maintaining, and replacing equipment. Observations confirmed equipment for activities and mobility support was clean and in good condition, and maintenance processes ensure ongoing safety and usability.</w:t>
      </w:r>
    </w:p>
    <w:p w14:paraId="78DF5264" w14:textId="77777777" w:rsidR="00211F20" w:rsidRPr="001E694D" w:rsidRDefault="00C7327A" w:rsidP="0036130C">
      <w:pPr>
        <w:pStyle w:val="NormalArial"/>
        <w:rPr>
          <w:rFonts w:ascii="Open Sans" w:hAnsi="Open Sans" w:cs="Open Sans"/>
        </w:rPr>
      </w:pPr>
      <w:r w:rsidRPr="001E694D">
        <w:rPr>
          <w:rFonts w:ascii="Open Sans" w:hAnsi="Open Sans" w:cs="Open Sans"/>
        </w:rPr>
        <w:br w:type="page"/>
      </w:r>
    </w:p>
    <w:p w14:paraId="2A68BF1D" w14:textId="77777777" w:rsidR="00211F20" w:rsidRPr="001E694D" w:rsidRDefault="00C7327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B73F87" w14:paraId="40E8582F" w14:textId="77777777" w:rsidTr="00B73F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0F788DE2" w14:textId="77777777" w:rsidR="00211F20" w:rsidRPr="001E694D" w:rsidRDefault="00C7327A"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1EE7E27B" w14:textId="77777777" w:rsidR="00211F20" w:rsidRPr="001E694D" w:rsidRDefault="00211F2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73F87" w14:paraId="2EBC8F2D" w14:textId="77777777" w:rsidTr="00B73F8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8BD233" w14:textId="77777777" w:rsidR="00211F20" w:rsidRPr="001E694D" w:rsidRDefault="00C7327A"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0B0BC12D" w14:textId="77777777" w:rsidR="00211F20" w:rsidRPr="001E694D" w:rsidRDefault="00C732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5CFE9C3C" w14:textId="77777777" w:rsidR="00211F20" w:rsidRPr="001E694D" w:rsidRDefault="004A605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4915493"/>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C7327A" w:rsidRPr="001E694D">
                  <w:rPr>
                    <w:rFonts w:ascii="Open Sans" w:hAnsi="Open Sans" w:cs="Open Sans"/>
                  </w:rPr>
                  <w:t>Compliant</w:t>
                </w:r>
              </w:sdtContent>
            </w:sdt>
          </w:p>
        </w:tc>
      </w:tr>
      <w:tr w:rsidR="00B73F87" w14:paraId="15E7BEBC" w14:textId="77777777" w:rsidTr="00B73F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CD81F9" w14:textId="77777777" w:rsidR="00211F20" w:rsidRPr="001E694D" w:rsidRDefault="00C7327A"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70FFF204" w14:textId="77777777" w:rsidR="00211F20" w:rsidRPr="001E694D" w:rsidRDefault="00C7327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25F46503" w14:textId="77777777" w:rsidR="00211F20" w:rsidRPr="001E694D" w:rsidRDefault="00C7327A"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2BD3EAC0" w14:textId="77777777" w:rsidR="00211F20" w:rsidRPr="001E694D" w:rsidRDefault="00C7327A"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7BE1863D" w14:textId="77777777" w:rsidR="00211F20" w:rsidRPr="001E694D" w:rsidRDefault="004A605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54866330"/>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C7327A" w:rsidRPr="001E694D">
                  <w:rPr>
                    <w:rFonts w:ascii="Open Sans" w:hAnsi="Open Sans" w:cs="Open Sans"/>
                  </w:rPr>
                  <w:t>Compliant</w:t>
                </w:r>
              </w:sdtContent>
            </w:sdt>
          </w:p>
        </w:tc>
      </w:tr>
      <w:tr w:rsidR="00B73F87" w14:paraId="350A5D27" w14:textId="77777777" w:rsidTr="00B73F8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8CED6A" w14:textId="77777777" w:rsidR="00211F20" w:rsidRPr="001E694D" w:rsidRDefault="00C7327A"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177CE16A" w14:textId="77777777" w:rsidR="00211F20" w:rsidRPr="001E694D" w:rsidRDefault="00C732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2CE0542F" w14:textId="77777777" w:rsidR="00211F20" w:rsidRPr="001E694D" w:rsidRDefault="004A605A"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13575132"/>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C7327A" w:rsidRPr="001E694D">
                  <w:rPr>
                    <w:rFonts w:ascii="Open Sans" w:hAnsi="Open Sans" w:cs="Open Sans"/>
                  </w:rPr>
                  <w:t>Compliant</w:t>
                </w:r>
              </w:sdtContent>
            </w:sdt>
          </w:p>
        </w:tc>
      </w:tr>
    </w:tbl>
    <w:p w14:paraId="69A45EFB" w14:textId="77777777" w:rsidR="00211F20" w:rsidRPr="003E162B" w:rsidRDefault="00C7327A" w:rsidP="002B0C90">
      <w:pPr>
        <w:pStyle w:val="Heading20"/>
        <w:rPr>
          <w:rFonts w:ascii="Open Sans" w:hAnsi="Open Sans" w:cs="Open Sans"/>
          <w:color w:val="781E77"/>
        </w:rPr>
      </w:pPr>
      <w:r w:rsidRPr="003E162B">
        <w:rPr>
          <w:rFonts w:ascii="Open Sans" w:hAnsi="Open Sans" w:cs="Open Sans"/>
          <w:color w:val="781E77"/>
        </w:rPr>
        <w:t>Findings</w:t>
      </w:r>
    </w:p>
    <w:p w14:paraId="3EF4EFA4" w14:textId="77777777" w:rsidR="006F1316" w:rsidRPr="006F1316" w:rsidRDefault="006F1316" w:rsidP="006F1316">
      <w:pPr>
        <w:pStyle w:val="NormalArial"/>
        <w:rPr>
          <w:rFonts w:ascii="Open Sans" w:hAnsi="Open Sans" w:cs="Open Sans"/>
        </w:rPr>
      </w:pPr>
      <w:r w:rsidRPr="006F1316">
        <w:rPr>
          <w:rFonts w:ascii="Open Sans" w:hAnsi="Open Sans" w:cs="Open Sans"/>
        </w:rPr>
        <w:t>The service environment is clean, safe, and well maintained, with consumers and representatives confirming comfort and accessibility. An audit identified restricted outdoor access due to electronic locks, which management promptly addressed by reprogramming the system.</w:t>
      </w:r>
    </w:p>
    <w:p w14:paraId="167A3E2B" w14:textId="3EE93C17" w:rsidR="006F1316" w:rsidRPr="006F1316" w:rsidRDefault="006F1316" w:rsidP="006F1316">
      <w:pPr>
        <w:pStyle w:val="NormalArial"/>
        <w:rPr>
          <w:rFonts w:ascii="Open Sans" w:hAnsi="Open Sans" w:cs="Open Sans"/>
        </w:rPr>
      </w:pPr>
      <w:r w:rsidRPr="006F1316">
        <w:rPr>
          <w:rFonts w:ascii="Open Sans" w:hAnsi="Open Sans" w:cs="Open Sans"/>
        </w:rPr>
        <w:t>Furniture, fittings, and equipment are safe, clean, and appropriate for consumers. Representatives and staff confirmed their suitability, with sufficient resources available for care delivery. Observations showed well-maintained communal and private spaces.</w:t>
      </w:r>
    </w:p>
    <w:p w14:paraId="61DCBDC4" w14:textId="6AAFA2A1" w:rsidR="00211F20" w:rsidRPr="001E694D" w:rsidRDefault="006F1316" w:rsidP="006F1316">
      <w:pPr>
        <w:pStyle w:val="NormalArial"/>
        <w:rPr>
          <w:rFonts w:ascii="Open Sans" w:hAnsi="Open Sans" w:cs="Open Sans"/>
        </w:rPr>
      </w:pPr>
      <w:r w:rsidRPr="006F1316">
        <w:rPr>
          <w:rFonts w:ascii="Open Sans" w:hAnsi="Open Sans" w:cs="Open Sans"/>
        </w:rPr>
        <w:t>Consumers and representatives confirmed they are supported to provide feedback both verbally and in writing, with confidence their concerns are addressed. Management described the feedback processes, and advised they have plans to further encourage feedback via surveys and a Consumer Advisory Body. Consumers said they know where to find feedback forms and regularly provide verbal input.</w:t>
      </w:r>
    </w:p>
    <w:p w14:paraId="6C68E855" w14:textId="77777777" w:rsidR="00211F20" w:rsidRPr="001E694D" w:rsidRDefault="00C7327A" w:rsidP="0036130C">
      <w:pPr>
        <w:pStyle w:val="NormalArial"/>
        <w:rPr>
          <w:rFonts w:ascii="Open Sans" w:hAnsi="Open Sans" w:cs="Open Sans"/>
        </w:rPr>
      </w:pPr>
      <w:r w:rsidRPr="001E694D">
        <w:rPr>
          <w:rFonts w:ascii="Open Sans" w:hAnsi="Open Sans" w:cs="Open Sans"/>
        </w:rPr>
        <w:br w:type="page"/>
      </w:r>
    </w:p>
    <w:p w14:paraId="0FA606CF" w14:textId="77777777" w:rsidR="00211F20" w:rsidRPr="001E694D" w:rsidRDefault="00C7327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B73F87" w14:paraId="2D1AC59B" w14:textId="77777777" w:rsidTr="00B73F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F5FE579" w14:textId="77777777" w:rsidR="00211F20" w:rsidRPr="001E694D" w:rsidRDefault="00C7327A"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4CF34E97" w14:textId="77777777" w:rsidR="00211F20" w:rsidRPr="001E694D" w:rsidRDefault="00211F2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73F87" w14:paraId="0776AB5B" w14:textId="77777777" w:rsidTr="00B73F8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1BA179" w14:textId="77777777" w:rsidR="00211F20" w:rsidRPr="001E694D" w:rsidRDefault="00C7327A"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7A0E9ACF" w14:textId="77777777" w:rsidR="00211F20" w:rsidRPr="001E694D" w:rsidRDefault="00C732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1D560125" w14:textId="77777777" w:rsidR="00211F20" w:rsidRPr="001E694D" w:rsidRDefault="004A605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14113575"/>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C7327A" w:rsidRPr="001E694D">
                  <w:rPr>
                    <w:rFonts w:ascii="Open Sans" w:hAnsi="Open Sans" w:cs="Open Sans"/>
                  </w:rPr>
                  <w:t>Compliant</w:t>
                </w:r>
              </w:sdtContent>
            </w:sdt>
          </w:p>
        </w:tc>
      </w:tr>
      <w:tr w:rsidR="00B73F87" w14:paraId="41355483" w14:textId="77777777" w:rsidTr="00B73F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987D66" w14:textId="77777777" w:rsidR="00211F20" w:rsidRPr="001E694D" w:rsidRDefault="00C7327A"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6B0FACDC" w14:textId="77777777" w:rsidR="00211F20" w:rsidRPr="001E694D" w:rsidRDefault="00C7327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53676909" w14:textId="77777777" w:rsidR="00211F20" w:rsidRPr="001E694D" w:rsidRDefault="004A605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14538783"/>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C7327A" w:rsidRPr="001E694D">
                  <w:rPr>
                    <w:rFonts w:ascii="Open Sans" w:hAnsi="Open Sans" w:cs="Open Sans"/>
                  </w:rPr>
                  <w:t>Compliant</w:t>
                </w:r>
              </w:sdtContent>
            </w:sdt>
          </w:p>
        </w:tc>
      </w:tr>
      <w:tr w:rsidR="00B73F87" w14:paraId="46AC1FD8" w14:textId="77777777" w:rsidTr="00B73F8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F8020D" w14:textId="77777777" w:rsidR="00211F20" w:rsidRPr="001E694D" w:rsidRDefault="00C7327A"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06738C1C" w14:textId="77777777" w:rsidR="00211F20" w:rsidRPr="001E694D" w:rsidRDefault="00C732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19D2CA6B" w14:textId="77777777" w:rsidR="00211F20" w:rsidRPr="001E694D" w:rsidRDefault="004A605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9844568"/>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C7327A" w:rsidRPr="001E694D">
                  <w:rPr>
                    <w:rFonts w:ascii="Open Sans" w:hAnsi="Open Sans" w:cs="Open Sans"/>
                  </w:rPr>
                  <w:t>Compliant</w:t>
                </w:r>
              </w:sdtContent>
            </w:sdt>
          </w:p>
        </w:tc>
      </w:tr>
      <w:tr w:rsidR="00B73F87" w14:paraId="673FB7BC" w14:textId="77777777" w:rsidTr="00B73F87">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4E8B6B" w14:textId="77777777" w:rsidR="00211F20" w:rsidRPr="001E694D" w:rsidRDefault="00C7327A"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64475B90" w14:textId="77777777" w:rsidR="00211F20" w:rsidRPr="001E694D" w:rsidRDefault="00C7327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20909F65" w14:textId="77777777" w:rsidR="00211F20" w:rsidRPr="001E694D" w:rsidRDefault="004A605A"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49276625"/>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C7327A" w:rsidRPr="001E694D">
                  <w:rPr>
                    <w:rFonts w:ascii="Open Sans" w:hAnsi="Open Sans" w:cs="Open Sans"/>
                  </w:rPr>
                  <w:t>Compliant</w:t>
                </w:r>
              </w:sdtContent>
            </w:sdt>
          </w:p>
        </w:tc>
      </w:tr>
    </w:tbl>
    <w:p w14:paraId="1278A388" w14:textId="77777777" w:rsidR="00211F20" w:rsidRPr="003E162B" w:rsidRDefault="00C7327A" w:rsidP="00D87E7C">
      <w:pPr>
        <w:pStyle w:val="Heading20"/>
        <w:rPr>
          <w:rFonts w:ascii="Open Sans" w:hAnsi="Open Sans" w:cs="Open Sans"/>
          <w:color w:val="781E77"/>
        </w:rPr>
      </w:pPr>
      <w:r w:rsidRPr="003E162B">
        <w:rPr>
          <w:rFonts w:ascii="Open Sans" w:hAnsi="Open Sans" w:cs="Open Sans"/>
          <w:color w:val="781E77"/>
        </w:rPr>
        <w:t>Findings</w:t>
      </w:r>
    </w:p>
    <w:p w14:paraId="30551B21" w14:textId="0A7EDF40" w:rsidR="0078292D" w:rsidRPr="0078292D" w:rsidRDefault="0078292D" w:rsidP="0078292D">
      <w:pPr>
        <w:pStyle w:val="NormalArial"/>
        <w:rPr>
          <w:rFonts w:ascii="Open Sans" w:hAnsi="Open Sans" w:cs="Open Sans"/>
        </w:rPr>
      </w:pPr>
      <w:r w:rsidRPr="0078292D">
        <w:rPr>
          <w:rFonts w:ascii="Open Sans" w:hAnsi="Open Sans" w:cs="Open Sans"/>
        </w:rPr>
        <w:t xml:space="preserve">Consumers and representatives confirmed they are supported to provide feedback both verbally and in writing, with confidence their concerns are addressed. Management described the feedback processes, and advised they have plans to further encourage feedback via surveys and a Consumer Advisory Body. Consumers said they know where to find feedback forms and regularly provide verbal input. </w:t>
      </w:r>
    </w:p>
    <w:p w14:paraId="7F86DFB4" w14:textId="25B87D32" w:rsidR="0078292D" w:rsidRPr="0078292D" w:rsidRDefault="0078292D" w:rsidP="0078292D">
      <w:pPr>
        <w:pStyle w:val="NormalArial"/>
        <w:rPr>
          <w:rFonts w:ascii="Open Sans" w:hAnsi="Open Sans" w:cs="Open Sans"/>
        </w:rPr>
      </w:pPr>
      <w:r w:rsidRPr="0078292D">
        <w:rPr>
          <w:rFonts w:ascii="Open Sans" w:hAnsi="Open Sans" w:cs="Open Sans"/>
        </w:rPr>
        <w:t>Consumers have easy access to advocacy, language services, and complaint resolution methods. Complaint forms and advocacy brochures are available in common areas, and consumers said they feel confident in accessing these services. Staff are trained to assist consumers in raising concerns externally.</w:t>
      </w:r>
    </w:p>
    <w:p w14:paraId="7CC81DB8" w14:textId="5E8610FB" w:rsidR="0078292D" w:rsidRPr="0078292D" w:rsidRDefault="0078292D" w:rsidP="0078292D">
      <w:pPr>
        <w:pStyle w:val="NormalArial"/>
        <w:rPr>
          <w:rFonts w:ascii="Open Sans" w:hAnsi="Open Sans" w:cs="Open Sans"/>
        </w:rPr>
      </w:pPr>
      <w:r w:rsidRPr="0078292D">
        <w:rPr>
          <w:rFonts w:ascii="Open Sans" w:hAnsi="Open Sans" w:cs="Open Sans"/>
        </w:rPr>
        <w:t xml:space="preserve">Complaints are addressed through an open disclosure process. Consumers reported concerns raised were handled appropriately and to their satisfaction. Documentation and staff interviews confirmed the service adheres to best practices, and management timely responds and </w:t>
      </w:r>
      <w:r w:rsidR="004F419F" w:rsidRPr="0078292D">
        <w:rPr>
          <w:rFonts w:ascii="Open Sans" w:hAnsi="Open Sans" w:cs="Open Sans"/>
        </w:rPr>
        <w:t>apologies during</w:t>
      </w:r>
      <w:r w:rsidRPr="0078292D">
        <w:rPr>
          <w:rFonts w:ascii="Open Sans" w:hAnsi="Open Sans" w:cs="Open Sans"/>
        </w:rPr>
        <w:t xml:space="preserve"> the resolution process.</w:t>
      </w:r>
    </w:p>
    <w:p w14:paraId="39265207" w14:textId="2429220B" w:rsidR="00211F20" w:rsidRPr="001E694D" w:rsidRDefault="0078292D" w:rsidP="0078292D">
      <w:pPr>
        <w:pStyle w:val="NormalArial"/>
        <w:rPr>
          <w:rFonts w:ascii="Open Sans" w:hAnsi="Open Sans" w:cs="Open Sans"/>
        </w:rPr>
      </w:pPr>
      <w:r w:rsidRPr="0078292D">
        <w:rPr>
          <w:rFonts w:ascii="Open Sans" w:hAnsi="Open Sans" w:cs="Open Sans"/>
        </w:rPr>
        <w:t>Consumers said they are confident feedback and complaints are used to improve care and services. Management outlined plans to use feedback to identify trends and implement service-wide improvements, including regular quality meetings and consumer advisory board sessions starting in January 2025.</w:t>
      </w:r>
    </w:p>
    <w:p w14:paraId="0E25A42C" w14:textId="77777777" w:rsidR="00211F20" w:rsidRPr="001E694D" w:rsidRDefault="00C7327A" w:rsidP="0036130C">
      <w:pPr>
        <w:pStyle w:val="NormalArial"/>
        <w:rPr>
          <w:rFonts w:ascii="Open Sans" w:hAnsi="Open Sans" w:cs="Open Sans"/>
        </w:rPr>
      </w:pPr>
      <w:r w:rsidRPr="001E694D">
        <w:rPr>
          <w:rFonts w:ascii="Open Sans" w:hAnsi="Open Sans" w:cs="Open Sans"/>
        </w:rPr>
        <w:br w:type="page"/>
      </w:r>
    </w:p>
    <w:p w14:paraId="5517E65A" w14:textId="77777777" w:rsidR="00211F20" w:rsidRPr="001E694D" w:rsidRDefault="00C7327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B73F87" w14:paraId="0BE79B90" w14:textId="77777777" w:rsidTr="00B73F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0ECF7A5" w14:textId="77777777" w:rsidR="00211F20" w:rsidRPr="001E694D" w:rsidRDefault="00C7327A"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6DE52C76" w14:textId="77777777" w:rsidR="00211F20" w:rsidRPr="001E694D" w:rsidRDefault="00211F2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73F87" w14:paraId="4D7D1103" w14:textId="77777777" w:rsidTr="00B73F8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479DFB" w14:textId="77777777" w:rsidR="00211F20" w:rsidRPr="001E694D" w:rsidRDefault="00C7327A"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098488A5" w14:textId="77777777" w:rsidR="00211F20" w:rsidRPr="001E694D" w:rsidRDefault="00C732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3C7AC8FB" w14:textId="77777777" w:rsidR="00211F20" w:rsidRPr="001E694D" w:rsidRDefault="004A605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4162209"/>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C7327A" w:rsidRPr="001E694D">
                  <w:rPr>
                    <w:rFonts w:ascii="Open Sans" w:hAnsi="Open Sans" w:cs="Open Sans"/>
                  </w:rPr>
                  <w:t>Compliant</w:t>
                </w:r>
              </w:sdtContent>
            </w:sdt>
          </w:p>
        </w:tc>
      </w:tr>
      <w:tr w:rsidR="00B73F87" w14:paraId="5738BA98" w14:textId="77777777" w:rsidTr="00B73F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027309" w14:textId="77777777" w:rsidR="00211F20" w:rsidRPr="001E694D" w:rsidRDefault="00C7327A"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4303FD08" w14:textId="77777777" w:rsidR="00211F20" w:rsidRPr="001E694D" w:rsidRDefault="00C7327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0B0EF0CE" w14:textId="77777777" w:rsidR="00211F20" w:rsidRPr="001E694D" w:rsidRDefault="004A605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41132221"/>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C7327A" w:rsidRPr="001E694D">
                  <w:rPr>
                    <w:rFonts w:ascii="Open Sans" w:hAnsi="Open Sans" w:cs="Open Sans"/>
                  </w:rPr>
                  <w:t>Compliant</w:t>
                </w:r>
              </w:sdtContent>
            </w:sdt>
          </w:p>
        </w:tc>
      </w:tr>
      <w:tr w:rsidR="00B73F87" w14:paraId="73227B00" w14:textId="77777777" w:rsidTr="00B73F8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5B360E" w14:textId="77777777" w:rsidR="00211F20" w:rsidRPr="001E694D" w:rsidRDefault="00C7327A"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643592F2" w14:textId="77777777" w:rsidR="00211F20" w:rsidRPr="001E694D" w:rsidRDefault="00C732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76534246" w14:textId="77777777" w:rsidR="00211F20" w:rsidRPr="001E694D" w:rsidRDefault="004A605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66194199"/>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C7327A" w:rsidRPr="001E694D">
                  <w:rPr>
                    <w:rFonts w:ascii="Open Sans" w:hAnsi="Open Sans" w:cs="Open Sans"/>
                  </w:rPr>
                  <w:t>Compliant</w:t>
                </w:r>
              </w:sdtContent>
            </w:sdt>
          </w:p>
        </w:tc>
      </w:tr>
      <w:tr w:rsidR="00B73F87" w14:paraId="0B666D9B" w14:textId="77777777" w:rsidTr="00B73F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D5ADB5" w14:textId="77777777" w:rsidR="00211F20" w:rsidRPr="001E694D" w:rsidRDefault="00C7327A"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7C75B238" w14:textId="77777777" w:rsidR="00211F20" w:rsidRPr="001E694D" w:rsidRDefault="00C7327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4A431AC2" w14:textId="77777777" w:rsidR="00211F20" w:rsidRPr="001E694D" w:rsidRDefault="004A605A"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95838177"/>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C7327A" w:rsidRPr="001E694D">
                  <w:rPr>
                    <w:rFonts w:ascii="Open Sans" w:hAnsi="Open Sans" w:cs="Open Sans"/>
                  </w:rPr>
                  <w:t>Compliant</w:t>
                </w:r>
              </w:sdtContent>
            </w:sdt>
          </w:p>
        </w:tc>
      </w:tr>
      <w:tr w:rsidR="00B73F87" w14:paraId="71A864F8" w14:textId="77777777" w:rsidTr="00B73F8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8780B6" w14:textId="77777777" w:rsidR="00211F20" w:rsidRPr="001E694D" w:rsidRDefault="00C7327A"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3061C92B" w14:textId="77777777" w:rsidR="00211F20" w:rsidRPr="001E694D" w:rsidRDefault="00C732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326F449F" w14:textId="77777777" w:rsidR="00211F20" w:rsidRPr="001E694D" w:rsidRDefault="004A605A"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94001160"/>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C7327A" w:rsidRPr="001E694D">
                  <w:rPr>
                    <w:rFonts w:ascii="Open Sans" w:hAnsi="Open Sans" w:cs="Open Sans"/>
                  </w:rPr>
                  <w:t>Compliant</w:t>
                </w:r>
              </w:sdtContent>
            </w:sdt>
          </w:p>
        </w:tc>
      </w:tr>
    </w:tbl>
    <w:p w14:paraId="64367CCC" w14:textId="77777777" w:rsidR="00211F20" w:rsidRPr="003E162B" w:rsidRDefault="00C7327A" w:rsidP="002B0C90">
      <w:pPr>
        <w:pStyle w:val="Heading20"/>
        <w:rPr>
          <w:rFonts w:ascii="Open Sans" w:hAnsi="Open Sans" w:cs="Open Sans"/>
          <w:color w:val="781E77"/>
        </w:rPr>
      </w:pPr>
      <w:r w:rsidRPr="003E162B">
        <w:rPr>
          <w:rFonts w:ascii="Open Sans" w:hAnsi="Open Sans" w:cs="Open Sans"/>
          <w:color w:val="781E77"/>
        </w:rPr>
        <w:t>Findings</w:t>
      </w:r>
    </w:p>
    <w:p w14:paraId="48742F86" w14:textId="4D4BEE65" w:rsidR="009341E5" w:rsidRPr="009341E5" w:rsidRDefault="009341E5" w:rsidP="009341E5">
      <w:pPr>
        <w:pStyle w:val="NormalArial"/>
        <w:rPr>
          <w:rFonts w:ascii="Open Sans" w:hAnsi="Open Sans" w:cs="Open Sans"/>
        </w:rPr>
      </w:pPr>
      <w:r w:rsidRPr="009341E5">
        <w:rPr>
          <w:rFonts w:ascii="Open Sans" w:hAnsi="Open Sans" w:cs="Open Sans"/>
        </w:rPr>
        <w:t>The service demonstrated appropriate workforce planning to ensure the right skill mix for safe, quality care. Consumers and staff confirmed adequate staffing levels, with more staff rostered than required to familiarise with consumer needs. There is a registered nurse on duty 24/7.</w:t>
      </w:r>
    </w:p>
    <w:p w14:paraId="13996587" w14:textId="60590385" w:rsidR="009341E5" w:rsidRPr="009341E5" w:rsidRDefault="009341E5" w:rsidP="009341E5">
      <w:pPr>
        <w:pStyle w:val="NormalArial"/>
        <w:rPr>
          <w:rFonts w:ascii="Open Sans" w:hAnsi="Open Sans" w:cs="Open Sans"/>
        </w:rPr>
      </w:pPr>
      <w:r w:rsidRPr="009341E5">
        <w:rPr>
          <w:rFonts w:ascii="Open Sans" w:hAnsi="Open Sans" w:cs="Open Sans"/>
        </w:rPr>
        <w:t>Staff are kind, caring, and respectful of each consumer’s identity and diversity. Consumers said staff consistently show respect during interactions, and staff provided examples of how they ensure diversity is respected in care delivery.</w:t>
      </w:r>
    </w:p>
    <w:p w14:paraId="57DF7DD0" w14:textId="553848F0" w:rsidR="009341E5" w:rsidRPr="009341E5" w:rsidRDefault="009341E5" w:rsidP="009341E5">
      <w:pPr>
        <w:pStyle w:val="NormalArial"/>
        <w:rPr>
          <w:rFonts w:ascii="Open Sans" w:hAnsi="Open Sans" w:cs="Open Sans"/>
        </w:rPr>
      </w:pPr>
      <w:r w:rsidRPr="009341E5">
        <w:rPr>
          <w:rFonts w:ascii="Open Sans" w:hAnsi="Open Sans" w:cs="Open Sans"/>
        </w:rPr>
        <w:t>Staff have necessary qualifications and competencies for their roles. Consumers confirmed staff demonstrate the required skills, and staff said they receive regular training in relevant areas, including elder abuse, cultural diversity, and manual handling.</w:t>
      </w:r>
    </w:p>
    <w:p w14:paraId="33EA8914" w14:textId="77777777" w:rsidR="009341E5" w:rsidRPr="009341E5" w:rsidRDefault="009341E5" w:rsidP="009341E5">
      <w:pPr>
        <w:pStyle w:val="NormalArial"/>
        <w:rPr>
          <w:rFonts w:ascii="Open Sans" w:hAnsi="Open Sans" w:cs="Open Sans"/>
        </w:rPr>
      </w:pPr>
      <w:r w:rsidRPr="009341E5">
        <w:rPr>
          <w:rFonts w:ascii="Open Sans" w:hAnsi="Open Sans" w:cs="Open Sans"/>
        </w:rPr>
        <w:t>The service effectively recruits, trains, and supports its workforce. Consumers expressed satisfaction with staff knowledge, and staff confirmed they receive comprehensive training and support. The recruitment process includes thorough checks, and staff are provided with the necessary tools and equipment.</w:t>
      </w:r>
    </w:p>
    <w:p w14:paraId="195E7DF2" w14:textId="4799890D" w:rsidR="00211F20" w:rsidRPr="001E694D" w:rsidRDefault="009341E5" w:rsidP="009341E5">
      <w:pPr>
        <w:pStyle w:val="NormalArial"/>
        <w:rPr>
          <w:rFonts w:ascii="Open Sans" w:hAnsi="Open Sans" w:cs="Open Sans"/>
        </w:rPr>
      </w:pPr>
      <w:r w:rsidRPr="009341E5">
        <w:rPr>
          <w:rFonts w:ascii="Open Sans" w:hAnsi="Open Sans" w:cs="Open Sans"/>
        </w:rPr>
        <w:lastRenderedPageBreak/>
        <w:t>Regular performance assessments and reviews are conducted. Consumers expressed satisfaction with staff performance, and management described plans for probationary and annual reviews, ensuring staff performance is monitored and training needs are addressed. Staff are encouraged to provide feedback and request additional training as needed.</w:t>
      </w:r>
    </w:p>
    <w:p w14:paraId="59126C9A" w14:textId="77777777" w:rsidR="00211F20" w:rsidRPr="001E694D" w:rsidRDefault="00C7327A" w:rsidP="0036130C">
      <w:pPr>
        <w:pStyle w:val="NormalArial"/>
        <w:rPr>
          <w:rFonts w:ascii="Open Sans" w:hAnsi="Open Sans" w:cs="Open Sans"/>
        </w:rPr>
      </w:pPr>
      <w:r w:rsidRPr="001E694D">
        <w:rPr>
          <w:rFonts w:ascii="Open Sans" w:hAnsi="Open Sans" w:cs="Open Sans"/>
        </w:rPr>
        <w:br w:type="page"/>
      </w:r>
    </w:p>
    <w:p w14:paraId="32DD38EC" w14:textId="77777777" w:rsidR="00211F20" w:rsidRPr="001E694D" w:rsidRDefault="00C7327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B73F87" w14:paraId="14065D90" w14:textId="77777777" w:rsidTr="00B73F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BDD7B91" w14:textId="77777777" w:rsidR="00211F20" w:rsidRPr="001E694D" w:rsidRDefault="00C7327A"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2ADA4E9B" w14:textId="77777777" w:rsidR="00211F20" w:rsidRPr="001E694D" w:rsidRDefault="00211F2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73F87" w14:paraId="1C78EBBC" w14:textId="77777777" w:rsidTr="00B73F87">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3401B34" w14:textId="77777777" w:rsidR="00211F20" w:rsidRPr="001E694D" w:rsidRDefault="00C7327A"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5D607514" w14:textId="77777777" w:rsidR="00211F20" w:rsidRPr="001E694D" w:rsidRDefault="00C732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58785C47" w14:textId="77777777" w:rsidR="00211F20" w:rsidRPr="001E694D" w:rsidRDefault="004A605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08828200"/>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C7327A" w:rsidRPr="001E694D">
                  <w:rPr>
                    <w:rFonts w:ascii="Open Sans" w:hAnsi="Open Sans" w:cs="Open Sans"/>
                  </w:rPr>
                  <w:t>Compliant</w:t>
                </w:r>
              </w:sdtContent>
            </w:sdt>
          </w:p>
        </w:tc>
      </w:tr>
      <w:tr w:rsidR="00B73F87" w14:paraId="73E2C849" w14:textId="77777777" w:rsidTr="00B73F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5F839E6" w14:textId="77777777" w:rsidR="00211F20" w:rsidRPr="001E694D" w:rsidRDefault="00C7327A"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7ED22C01" w14:textId="77777777" w:rsidR="00211F20" w:rsidRPr="001E694D" w:rsidRDefault="00C7327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5FEF2171" w14:textId="77777777" w:rsidR="00211F20" w:rsidRPr="001E694D" w:rsidRDefault="004A605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02373254"/>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C7327A" w:rsidRPr="001E694D">
                  <w:rPr>
                    <w:rFonts w:ascii="Open Sans" w:hAnsi="Open Sans" w:cs="Open Sans"/>
                  </w:rPr>
                  <w:t>Compliant</w:t>
                </w:r>
              </w:sdtContent>
            </w:sdt>
          </w:p>
        </w:tc>
      </w:tr>
      <w:tr w:rsidR="00B73F87" w14:paraId="0169100E" w14:textId="77777777" w:rsidTr="00B73F87">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E2A895C" w14:textId="77777777" w:rsidR="00211F20" w:rsidRPr="001E694D" w:rsidRDefault="00C7327A"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20E47D8B" w14:textId="77777777" w:rsidR="00211F20" w:rsidRPr="001E694D" w:rsidRDefault="00C732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78B0FF48" w14:textId="77777777" w:rsidR="00211F20" w:rsidRPr="001E694D" w:rsidRDefault="00C7327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393E596E" w14:textId="77777777" w:rsidR="00211F20" w:rsidRPr="001E694D" w:rsidRDefault="00C7327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27F99692" w14:textId="77777777" w:rsidR="00211F20" w:rsidRPr="001E694D" w:rsidRDefault="00C7327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2D122F10" w14:textId="77777777" w:rsidR="00211F20" w:rsidRPr="001E694D" w:rsidRDefault="00C7327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2DA4525A" w14:textId="77777777" w:rsidR="00211F20" w:rsidRPr="001E694D" w:rsidRDefault="00C7327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13F822DC" w14:textId="77777777" w:rsidR="00211F20" w:rsidRPr="001E694D" w:rsidRDefault="00C7327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315E156F" w14:textId="77777777" w:rsidR="00211F20" w:rsidRPr="001E694D" w:rsidRDefault="004A605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74186307"/>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C7327A" w:rsidRPr="001E694D">
                  <w:rPr>
                    <w:rFonts w:ascii="Open Sans" w:hAnsi="Open Sans" w:cs="Open Sans"/>
                  </w:rPr>
                  <w:t>Compliant</w:t>
                </w:r>
              </w:sdtContent>
            </w:sdt>
          </w:p>
        </w:tc>
      </w:tr>
      <w:tr w:rsidR="00B73F87" w14:paraId="58F871E7" w14:textId="77777777" w:rsidTr="00B73F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6999C90" w14:textId="77777777" w:rsidR="00211F20" w:rsidRPr="001E694D" w:rsidRDefault="00C7327A"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3E1811FC" w14:textId="77777777" w:rsidR="00211F20" w:rsidRPr="001E694D" w:rsidRDefault="00C7327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3C76D567" w14:textId="77777777" w:rsidR="00211F20" w:rsidRPr="001E694D" w:rsidRDefault="00C7327A"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35E596A0" w14:textId="77777777" w:rsidR="00211F20" w:rsidRPr="001E694D" w:rsidRDefault="00C7327A"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43D05988" w14:textId="77777777" w:rsidR="00211F20" w:rsidRPr="001E694D" w:rsidRDefault="00C7327A"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2B079558" w14:textId="77777777" w:rsidR="00211F20" w:rsidRPr="001E694D" w:rsidRDefault="00C7327A"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5CF909C3" w14:textId="77777777" w:rsidR="00211F20" w:rsidRPr="001E694D" w:rsidRDefault="004A605A"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50649570"/>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C7327A" w:rsidRPr="001E694D">
                  <w:rPr>
                    <w:rFonts w:ascii="Open Sans" w:hAnsi="Open Sans" w:cs="Open Sans"/>
                  </w:rPr>
                  <w:t>Compliant</w:t>
                </w:r>
              </w:sdtContent>
            </w:sdt>
          </w:p>
        </w:tc>
      </w:tr>
      <w:tr w:rsidR="00B73F87" w14:paraId="1DCC7BC5" w14:textId="77777777" w:rsidTr="00B73F87">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E36929E" w14:textId="77777777" w:rsidR="00211F20" w:rsidRPr="001E694D" w:rsidRDefault="00C7327A"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1EA3A03A" w14:textId="77777777" w:rsidR="00211F20" w:rsidRPr="001E694D" w:rsidRDefault="00C732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064688F8" w14:textId="77777777" w:rsidR="00211F20" w:rsidRPr="001E694D" w:rsidRDefault="00C7327A"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5B0158E6" w14:textId="77777777" w:rsidR="00211F20" w:rsidRPr="001E694D" w:rsidRDefault="00C7327A"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5DBC6258" w14:textId="77777777" w:rsidR="00211F20" w:rsidRPr="001E694D" w:rsidRDefault="00C7327A"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1F15AE4D" w14:textId="77777777" w:rsidR="00211F20" w:rsidRPr="001E694D" w:rsidRDefault="004A605A"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42164522"/>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C7327A" w:rsidRPr="001E694D">
                  <w:rPr>
                    <w:rFonts w:ascii="Open Sans" w:hAnsi="Open Sans" w:cs="Open Sans"/>
                  </w:rPr>
                  <w:t>Compliant</w:t>
                </w:r>
              </w:sdtContent>
            </w:sdt>
          </w:p>
        </w:tc>
      </w:tr>
    </w:tbl>
    <w:p w14:paraId="48B4E618" w14:textId="77777777" w:rsidR="00211F20" w:rsidRPr="007A2323" w:rsidRDefault="00C7327A"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641EC53B" w14:textId="02DF3C62" w:rsidR="003B109C" w:rsidRDefault="003B109C" w:rsidP="00ED7245">
      <w:pPr>
        <w:pStyle w:val="NormalArial"/>
        <w:rPr>
          <w:rFonts w:ascii="Open Sans" w:hAnsi="Open Sans" w:cs="Open Sans"/>
          <w:color w:val="auto"/>
        </w:rPr>
      </w:pPr>
      <w:r w:rsidRPr="003B109C">
        <w:rPr>
          <w:rFonts w:ascii="Open Sans" w:hAnsi="Open Sans" w:cs="Open Sans"/>
          <w:color w:val="auto"/>
        </w:rPr>
        <w:t>Consumers are actively involved in the development, delivery, and evaluation of services through face-to-face meetings, surveys, and feedback systems. Management encourages participation and addresses issues raised, and the Care Advisory Body evaluates services, incorporating feedback from consumers and representatives into continuous improvement plan.</w:t>
      </w:r>
    </w:p>
    <w:p w14:paraId="2C39F44B" w14:textId="7B1EB550" w:rsidR="00ED7245" w:rsidRPr="00ED7245" w:rsidRDefault="00ED7245" w:rsidP="00ED7245">
      <w:pPr>
        <w:pStyle w:val="NormalArial"/>
        <w:rPr>
          <w:rFonts w:ascii="Open Sans" w:hAnsi="Open Sans" w:cs="Open Sans"/>
          <w:color w:val="auto"/>
        </w:rPr>
      </w:pPr>
      <w:r w:rsidRPr="00ED7245">
        <w:rPr>
          <w:rFonts w:ascii="Open Sans" w:hAnsi="Open Sans" w:cs="Open Sans"/>
          <w:color w:val="auto"/>
        </w:rPr>
        <w:t>The governing body promotes a culture of safe, inclusive care, with clear roles and responsibilities. Regular meetings ensure accountability and the delivery of high-quality care, with policies and procedures being regularly updated and communicated to staff, supporting a safe environment for consumers.</w:t>
      </w:r>
    </w:p>
    <w:p w14:paraId="101C4380" w14:textId="694376DA" w:rsidR="00ED7245" w:rsidRPr="00ED7245" w:rsidRDefault="00ED7245" w:rsidP="00ED7245">
      <w:pPr>
        <w:pStyle w:val="NormalArial"/>
        <w:rPr>
          <w:rFonts w:ascii="Open Sans" w:hAnsi="Open Sans" w:cs="Open Sans"/>
          <w:color w:val="auto"/>
        </w:rPr>
      </w:pPr>
      <w:r w:rsidRPr="00ED7245">
        <w:rPr>
          <w:rFonts w:ascii="Open Sans" w:hAnsi="Open Sans" w:cs="Open Sans"/>
          <w:color w:val="auto"/>
        </w:rPr>
        <w:t>Effective governance systems cover all aspects, including information management, continuous improvement, financial oversight, workforce governance, and regulatory compliance. Data from feedback and audits drives improvements, and staff are well-informed about policies and procedures, ensuring a well-managed service.</w:t>
      </w:r>
    </w:p>
    <w:p w14:paraId="34E83D0F" w14:textId="326D7AD5" w:rsidR="00ED7245" w:rsidRPr="00ED7245" w:rsidRDefault="00ED7245" w:rsidP="00ED7245">
      <w:pPr>
        <w:pStyle w:val="NormalArial"/>
        <w:rPr>
          <w:rFonts w:ascii="Open Sans" w:hAnsi="Open Sans" w:cs="Open Sans"/>
          <w:color w:val="auto"/>
        </w:rPr>
      </w:pPr>
      <w:r w:rsidRPr="00ED7245">
        <w:rPr>
          <w:rFonts w:ascii="Open Sans" w:hAnsi="Open Sans" w:cs="Open Sans"/>
          <w:color w:val="auto"/>
        </w:rPr>
        <w:t>Risk management systems are in place for management of high-impact risks, incidents, and to prevent abuse. Consumers are supported in taking informed risks, guided by a dignity of risk policy. Incidents are documented and managed through a system that ensures safety and compliance with reporting requirements.</w:t>
      </w:r>
    </w:p>
    <w:p w14:paraId="5EEC0307" w14:textId="4C7B3134" w:rsidR="00211F20" w:rsidRPr="007A2323" w:rsidRDefault="00ED7245" w:rsidP="00ED7245">
      <w:pPr>
        <w:pStyle w:val="NormalArial"/>
        <w:rPr>
          <w:rFonts w:ascii="Open Sans" w:hAnsi="Open Sans" w:cs="Open Sans"/>
          <w:color w:val="auto"/>
        </w:rPr>
      </w:pPr>
      <w:r w:rsidRPr="00ED7245">
        <w:rPr>
          <w:rFonts w:ascii="Open Sans" w:hAnsi="Open Sans" w:cs="Open Sans"/>
          <w:color w:val="auto"/>
        </w:rPr>
        <w:t>A clinical governance framework governs clinical care, focusing on antimicrobial stewardship, minimising restraint use, and open disclosure. Staff follow best practices, and training supports responsible care. Open disclosure is used to manage complaints and improve service delivery, with regular training on restrictive practices.</w:t>
      </w:r>
    </w:p>
    <w:sectPr w:rsidR="00211F20"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236F7" w14:textId="77777777" w:rsidR="006A3378" w:rsidRDefault="006A3378">
      <w:pPr>
        <w:spacing w:after="0"/>
      </w:pPr>
      <w:r>
        <w:separator/>
      </w:r>
    </w:p>
  </w:endnote>
  <w:endnote w:type="continuationSeparator" w:id="0">
    <w:p w14:paraId="027DC62F" w14:textId="77777777" w:rsidR="006A3378" w:rsidRDefault="006A33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DDBF0" w14:textId="77777777" w:rsidR="00211F20" w:rsidRPr="00DF37F2" w:rsidRDefault="00C7327A"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Grandton Roshana Care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53EB352B" w14:textId="77777777" w:rsidR="00211F20" w:rsidRPr="00DF37F2" w:rsidRDefault="00C7327A"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8270</w:t>
    </w:r>
    <w:bookmarkEnd w:id="1"/>
    <w:r w:rsidRPr="00DF37F2">
      <w:rPr>
        <w:rStyle w:val="FooterBold"/>
        <w:rFonts w:ascii="Arial" w:hAnsi="Arial"/>
        <w:b w:val="0"/>
      </w:rPr>
      <w:tab/>
      <w:t xml:space="preserve">OFFICIAL: Sensitive </w:t>
    </w:r>
  </w:p>
  <w:p w14:paraId="01638831" w14:textId="77777777" w:rsidR="00211F20" w:rsidRPr="00DF37F2" w:rsidRDefault="00C7327A"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54D37" w14:textId="77777777" w:rsidR="00211F20" w:rsidRDefault="00211F20"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1D822" w14:textId="77777777" w:rsidR="006A3378" w:rsidRDefault="006A3378" w:rsidP="00D71F88">
      <w:pPr>
        <w:spacing w:after="0"/>
      </w:pPr>
      <w:r>
        <w:separator/>
      </w:r>
    </w:p>
  </w:footnote>
  <w:footnote w:type="continuationSeparator" w:id="0">
    <w:p w14:paraId="3B556B37" w14:textId="77777777" w:rsidR="006A3378" w:rsidRDefault="006A3378" w:rsidP="00D71F88">
      <w:pPr>
        <w:spacing w:after="0"/>
      </w:pPr>
      <w:r>
        <w:continuationSeparator/>
      </w:r>
    </w:p>
  </w:footnote>
  <w:footnote w:id="1">
    <w:p w14:paraId="746055C1" w14:textId="0096CA61" w:rsidR="00211F20" w:rsidRDefault="00C7327A"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section </w:t>
      </w:r>
      <w:r w:rsidRPr="00EE6F4F">
        <w:rPr>
          <w:rFonts w:ascii="Arial" w:hAnsi="Arial"/>
          <w:color w:val="auto"/>
          <w:sz w:val="20"/>
          <w:szCs w:val="20"/>
        </w:rPr>
        <w:t>40A</w:t>
      </w:r>
      <w:r w:rsidR="00EE6F4F" w:rsidRPr="00EE6F4F">
        <w:rPr>
          <w:rFonts w:ascii="Arial" w:hAnsi="Arial"/>
          <w:color w:val="auto"/>
          <w:sz w:val="20"/>
          <w:szCs w:val="20"/>
        </w:rPr>
        <w:t xml:space="preserve"> </w:t>
      </w:r>
      <w:r w:rsidRPr="00EE6F4F">
        <w:rPr>
          <w:rFonts w:ascii="Arial" w:hAnsi="Arial"/>
          <w:color w:val="auto"/>
          <w:sz w:val="20"/>
          <w:szCs w:val="20"/>
        </w:rPr>
        <w:t>of the Aged Care Quality and Safety Commission Rules 2018.</w:t>
      </w:r>
    </w:p>
    <w:p w14:paraId="2EC6CDB1" w14:textId="77777777" w:rsidR="00211F20" w:rsidRDefault="00211F20"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8960A" w14:textId="77777777" w:rsidR="00211F20" w:rsidRDefault="00C7327A">
    <w:pPr>
      <w:pStyle w:val="Header"/>
    </w:pPr>
    <w:r>
      <w:rPr>
        <w:noProof/>
        <w:color w:val="2B579A"/>
        <w:shd w:val="clear" w:color="auto" w:fill="E6E6E6"/>
        <w:lang w:val="en-US"/>
      </w:rPr>
      <w:drawing>
        <wp:anchor distT="0" distB="0" distL="114300" distR="114300" simplePos="0" relativeHeight="251658241" behindDoc="1" locked="0" layoutInCell="1" allowOverlap="1" wp14:anchorId="10165401" wp14:editId="43A15CB7">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D5FC1" w14:textId="77777777" w:rsidR="00211F20" w:rsidRDefault="00C7327A">
    <w:pPr>
      <w:pStyle w:val="Header"/>
    </w:pPr>
    <w:r>
      <w:rPr>
        <w:noProof/>
      </w:rPr>
      <w:drawing>
        <wp:anchor distT="0" distB="0" distL="114300" distR="114300" simplePos="0" relativeHeight="251658240" behindDoc="0" locked="0" layoutInCell="1" allowOverlap="1" wp14:anchorId="206EB4B8" wp14:editId="5217C152">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74BA8352">
      <w:start w:val="1"/>
      <w:numFmt w:val="lowerRoman"/>
      <w:lvlText w:val="(%1)"/>
      <w:lvlJc w:val="left"/>
      <w:pPr>
        <w:ind w:left="1080" w:hanging="720"/>
      </w:pPr>
      <w:rPr>
        <w:rFonts w:hint="default"/>
      </w:rPr>
    </w:lvl>
    <w:lvl w:ilvl="1" w:tplc="65107E82" w:tentative="1">
      <w:start w:val="1"/>
      <w:numFmt w:val="lowerLetter"/>
      <w:lvlText w:val="%2."/>
      <w:lvlJc w:val="left"/>
      <w:pPr>
        <w:ind w:left="1440" w:hanging="360"/>
      </w:pPr>
    </w:lvl>
    <w:lvl w:ilvl="2" w:tplc="A2844CE4" w:tentative="1">
      <w:start w:val="1"/>
      <w:numFmt w:val="lowerRoman"/>
      <w:lvlText w:val="%3."/>
      <w:lvlJc w:val="right"/>
      <w:pPr>
        <w:ind w:left="2160" w:hanging="180"/>
      </w:pPr>
    </w:lvl>
    <w:lvl w:ilvl="3" w:tplc="3ADEE988" w:tentative="1">
      <w:start w:val="1"/>
      <w:numFmt w:val="decimal"/>
      <w:lvlText w:val="%4."/>
      <w:lvlJc w:val="left"/>
      <w:pPr>
        <w:ind w:left="2880" w:hanging="360"/>
      </w:pPr>
    </w:lvl>
    <w:lvl w:ilvl="4" w:tplc="BFAA987E" w:tentative="1">
      <w:start w:val="1"/>
      <w:numFmt w:val="lowerLetter"/>
      <w:lvlText w:val="%5."/>
      <w:lvlJc w:val="left"/>
      <w:pPr>
        <w:ind w:left="3600" w:hanging="360"/>
      </w:pPr>
    </w:lvl>
    <w:lvl w:ilvl="5" w:tplc="ADB0B070" w:tentative="1">
      <w:start w:val="1"/>
      <w:numFmt w:val="lowerRoman"/>
      <w:lvlText w:val="%6."/>
      <w:lvlJc w:val="right"/>
      <w:pPr>
        <w:ind w:left="4320" w:hanging="180"/>
      </w:pPr>
    </w:lvl>
    <w:lvl w:ilvl="6" w:tplc="6300755A" w:tentative="1">
      <w:start w:val="1"/>
      <w:numFmt w:val="decimal"/>
      <w:lvlText w:val="%7."/>
      <w:lvlJc w:val="left"/>
      <w:pPr>
        <w:ind w:left="5040" w:hanging="360"/>
      </w:pPr>
    </w:lvl>
    <w:lvl w:ilvl="7" w:tplc="68223780" w:tentative="1">
      <w:start w:val="1"/>
      <w:numFmt w:val="lowerLetter"/>
      <w:lvlText w:val="%8."/>
      <w:lvlJc w:val="left"/>
      <w:pPr>
        <w:ind w:left="5760" w:hanging="360"/>
      </w:pPr>
    </w:lvl>
    <w:lvl w:ilvl="8" w:tplc="B0486A0E"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B5DC59BC">
      <w:start w:val="1"/>
      <w:numFmt w:val="lowerRoman"/>
      <w:lvlText w:val="(%1)"/>
      <w:lvlJc w:val="left"/>
      <w:pPr>
        <w:ind w:left="1080" w:hanging="720"/>
      </w:pPr>
      <w:rPr>
        <w:rFonts w:hint="default"/>
      </w:rPr>
    </w:lvl>
    <w:lvl w:ilvl="1" w:tplc="D29E9766" w:tentative="1">
      <w:start w:val="1"/>
      <w:numFmt w:val="lowerLetter"/>
      <w:lvlText w:val="%2."/>
      <w:lvlJc w:val="left"/>
      <w:pPr>
        <w:ind w:left="1440" w:hanging="360"/>
      </w:pPr>
    </w:lvl>
    <w:lvl w:ilvl="2" w:tplc="B91E3F2A" w:tentative="1">
      <w:start w:val="1"/>
      <w:numFmt w:val="lowerRoman"/>
      <w:lvlText w:val="%3."/>
      <w:lvlJc w:val="right"/>
      <w:pPr>
        <w:ind w:left="2160" w:hanging="180"/>
      </w:pPr>
    </w:lvl>
    <w:lvl w:ilvl="3" w:tplc="7F207FB0" w:tentative="1">
      <w:start w:val="1"/>
      <w:numFmt w:val="decimal"/>
      <w:lvlText w:val="%4."/>
      <w:lvlJc w:val="left"/>
      <w:pPr>
        <w:ind w:left="2880" w:hanging="360"/>
      </w:pPr>
    </w:lvl>
    <w:lvl w:ilvl="4" w:tplc="13B0BB30" w:tentative="1">
      <w:start w:val="1"/>
      <w:numFmt w:val="lowerLetter"/>
      <w:lvlText w:val="%5."/>
      <w:lvlJc w:val="left"/>
      <w:pPr>
        <w:ind w:left="3600" w:hanging="360"/>
      </w:pPr>
    </w:lvl>
    <w:lvl w:ilvl="5" w:tplc="AC280866" w:tentative="1">
      <w:start w:val="1"/>
      <w:numFmt w:val="lowerRoman"/>
      <w:lvlText w:val="%6."/>
      <w:lvlJc w:val="right"/>
      <w:pPr>
        <w:ind w:left="4320" w:hanging="180"/>
      </w:pPr>
    </w:lvl>
    <w:lvl w:ilvl="6" w:tplc="A6E4EFF4" w:tentative="1">
      <w:start w:val="1"/>
      <w:numFmt w:val="decimal"/>
      <w:lvlText w:val="%7."/>
      <w:lvlJc w:val="left"/>
      <w:pPr>
        <w:ind w:left="5040" w:hanging="360"/>
      </w:pPr>
    </w:lvl>
    <w:lvl w:ilvl="7" w:tplc="14E4D586" w:tentative="1">
      <w:start w:val="1"/>
      <w:numFmt w:val="lowerLetter"/>
      <w:lvlText w:val="%8."/>
      <w:lvlJc w:val="left"/>
      <w:pPr>
        <w:ind w:left="5760" w:hanging="360"/>
      </w:pPr>
    </w:lvl>
    <w:lvl w:ilvl="8" w:tplc="2132C6CA"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C66484DA">
      <w:start w:val="1"/>
      <w:numFmt w:val="lowerRoman"/>
      <w:lvlText w:val="(%1)"/>
      <w:lvlJc w:val="left"/>
      <w:pPr>
        <w:ind w:left="1080" w:hanging="720"/>
      </w:pPr>
      <w:rPr>
        <w:rFonts w:hint="default"/>
      </w:rPr>
    </w:lvl>
    <w:lvl w:ilvl="1" w:tplc="1B9A3C86" w:tentative="1">
      <w:start w:val="1"/>
      <w:numFmt w:val="lowerLetter"/>
      <w:lvlText w:val="%2."/>
      <w:lvlJc w:val="left"/>
      <w:pPr>
        <w:ind w:left="1440" w:hanging="360"/>
      </w:pPr>
    </w:lvl>
    <w:lvl w:ilvl="2" w:tplc="69DA5C8E" w:tentative="1">
      <w:start w:val="1"/>
      <w:numFmt w:val="lowerRoman"/>
      <w:lvlText w:val="%3."/>
      <w:lvlJc w:val="right"/>
      <w:pPr>
        <w:ind w:left="2160" w:hanging="180"/>
      </w:pPr>
    </w:lvl>
    <w:lvl w:ilvl="3" w:tplc="09787B30" w:tentative="1">
      <w:start w:val="1"/>
      <w:numFmt w:val="decimal"/>
      <w:lvlText w:val="%4."/>
      <w:lvlJc w:val="left"/>
      <w:pPr>
        <w:ind w:left="2880" w:hanging="360"/>
      </w:pPr>
    </w:lvl>
    <w:lvl w:ilvl="4" w:tplc="6FBE3E42" w:tentative="1">
      <w:start w:val="1"/>
      <w:numFmt w:val="lowerLetter"/>
      <w:lvlText w:val="%5."/>
      <w:lvlJc w:val="left"/>
      <w:pPr>
        <w:ind w:left="3600" w:hanging="360"/>
      </w:pPr>
    </w:lvl>
    <w:lvl w:ilvl="5" w:tplc="CDC45908" w:tentative="1">
      <w:start w:val="1"/>
      <w:numFmt w:val="lowerRoman"/>
      <w:lvlText w:val="%6."/>
      <w:lvlJc w:val="right"/>
      <w:pPr>
        <w:ind w:left="4320" w:hanging="180"/>
      </w:pPr>
    </w:lvl>
    <w:lvl w:ilvl="6" w:tplc="FC3C1B68" w:tentative="1">
      <w:start w:val="1"/>
      <w:numFmt w:val="decimal"/>
      <w:lvlText w:val="%7."/>
      <w:lvlJc w:val="left"/>
      <w:pPr>
        <w:ind w:left="5040" w:hanging="360"/>
      </w:pPr>
    </w:lvl>
    <w:lvl w:ilvl="7" w:tplc="AE2EC1A0" w:tentative="1">
      <w:start w:val="1"/>
      <w:numFmt w:val="lowerLetter"/>
      <w:lvlText w:val="%8."/>
      <w:lvlJc w:val="left"/>
      <w:pPr>
        <w:ind w:left="5760" w:hanging="360"/>
      </w:pPr>
    </w:lvl>
    <w:lvl w:ilvl="8" w:tplc="8FB48B96"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17D4A81C">
      <w:start w:val="1"/>
      <w:numFmt w:val="bullet"/>
      <w:lvlText w:val=""/>
      <w:lvlJc w:val="left"/>
      <w:pPr>
        <w:ind w:left="720" w:hanging="360"/>
      </w:pPr>
      <w:rPr>
        <w:rFonts w:ascii="Symbol" w:hAnsi="Symbol" w:hint="default"/>
        <w:color w:val="auto"/>
        <w:sz w:val="24"/>
        <w:szCs w:val="24"/>
      </w:rPr>
    </w:lvl>
    <w:lvl w:ilvl="1" w:tplc="C402061A" w:tentative="1">
      <w:start w:val="1"/>
      <w:numFmt w:val="bullet"/>
      <w:lvlText w:val="o"/>
      <w:lvlJc w:val="left"/>
      <w:pPr>
        <w:ind w:left="1440" w:hanging="360"/>
      </w:pPr>
      <w:rPr>
        <w:rFonts w:ascii="Courier New" w:hAnsi="Courier New" w:cs="Courier New" w:hint="default"/>
      </w:rPr>
    </w:lvl>
    <w:lvl w:ilvl="2" w:tplc="654C7F92" w:tentative="1">
      <w:start w:val="1"/>
      <w:numFmt w:val="bullet"/>
      <w:lvlText w:val=""/>
      <w:lvlJc w:val="left"/>
      <w:pPr>
        <w:ind w:left="2160" w:hanging="360"/>
      </w:pPr>
      <w:rPr>
        <w:rFonts w:ascii="Wingdings" w:hAnsi="Wingdings" w:hint="default"/>
      </w:rPr>
    </w:lvl>
    <w:lvl w:ilvl="3" w:tplc="954E3C92" w:tentative="1">
      <w:start w:val="1"/>
      <w:numFmt w:val="bullet"/>
      <w:lvlText w:val=""/>
      <w:lvlJc w:val="left"/>
      <w:pPr>
        <w:ind w:left="2880" w:hanging="360"/>
      </w:pPr>
      <w:rPr>
        <w:rFonts w:ascii="Symbol" w:hAnsi="Symbol" w:hint="default"/>
      </w:rPr>
    </w:lvl>
    <w:lvl w:ilvl="4" w:tplc="1540BA68" w:tentative="1">
      <w:start w:val="1"/>
      <w:numFmt w:val="bullet"/>
      <w:lvlText w:val="o"/>
      <w:lvlJc w:val="left"/>
      <w:pPr>
        <w:ind w:left="3600" w:hanging="360"/>
      </w:pPr>
      <w:rPr>
        <w:rFonts w:ascii="Courier New" w:hAnsi="Courier New" w:cs="Courier New" w:hint="default"/>
      </w:rPr>
    </w:lvl>
    <w:lvl w:ilvl="5" w:tplc="AA0E646A" w:tentative="1">
      <w:start w:val="1"/>
      <w:numFmt w:val="bullet"/>
      <w:lvlText w:val=""/>
      <w:lvlJc w:val="left"/>
      <w:pPr>
        <w:ind w:left="4320" w:hanging="360"/>
      </w:pPr>
      <w:rPr>
        <w:rFonts w:ascii="Wingdings" w:hAnsi="Wingdings" w:hint="default"/>
      </w:rPr>
    </w:lvl>
    <w:lvl w:ilvl="6" w:tplc="9F5624BC" w:tentative="1">
      <w:start w:val="1"/>
      <w:numFmt w:val="bullet"/>
      <w:lvlText w:val=""/>
      <w:lvlJc w:val="left"/>
      <w:pPr>
        <w:ind w:left="5040" w:hanging="360"/>
      </w:pPr>
      <w:rPr>
        <w:rFonts w:ascii="Symbol" w:hAnsi="Symbol" w:hint="default"/>
      </w:rPr>
    </w:lvl>
    <w:lvl w:ilvl="7" w:tplc="876842DE" w:tentative="1">
      <w:start w:val="1"/>
      <w:numFmt w:val="bullet"/>
      <w:lvlText w:val="o"/>
      <w:lvlJc w:val="left"/>
      <w:pPr>
        <w:ind w:left="5760" w:hanging="360"/>
      </w:pPr>
      <w:rPr>
        <w:rFonts w:ascii="Courier New" w:hAnsi="Courier New" w:cs="Courier New" w:hint="default"/>
      </w:rPr>
    </w:lvl>
    <w:lvl w:ilvl="8" w:tplc="A03C9B0A"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12BAAFB2">
      <w:start w:val="1"/>
      <w:numFmt w:val="lowerRoman"/>
      <w:lvlText w:val="(%1)"/>
      <w:lvlJc w:val="left"/>
      <w:pPr>
        <w:ind w:left="1080" w:hanging="720"/>
      </w:pPr>
      <w:rPr>
        <w:rFonts w:hint="default"/>
      </w:rPr>
    </w:lvl>
    <w:lvl w:ilvl="1" w:tplc="E452A900" w:tentative="1">
      <w:start w:val="1"/>
      <w:numFmt w:val="lowerLetter"/>
      <w:lvlText w:val="%2."/>
      <w:lvlJc w:val="left"/>
      <w:pPr>
        <w:ind w:left="1440" w:hanging="360"/>
      </w:pPr>
    </w:lvl>
    <w:lvl w:ilvl="2" w:tplc="D5ACAE54" w:tentative="1">
      <w:start w:val="1"/>
      <w:numFmt w:val="lowerRoman"/>
      <w:lvlText w:val="%3."/>
      <w:lvlJc w:val="right"/>
      <w:pPr>
        <w:ind w:left="2160" w:hanging="180"/>
      </w:pPr>
    </w:lvl>
    <w:lvl w:ilvl="3" w:tplc="633ED00A" w:tentative="1">
      <w:start w:val="1"/>
      <w:numFmt w:val="decimal"/>
      <w:lvlText w:val="%4."/>
      <w:lvlJc w:val="left"/>
      <w:pPr>
        <w:ind w:left="2880" w:hanging="360"/>
      </w:pPr>
    </w:lvl>
    <w:lvl w:ilvl="4" w:tplc="B9DCD8E4" w:tentative="1">
      <w:start w:val="1"/>
      <w:numFmt w:val="lowerLetter"/>
      <w:lvlText w:val="%5."/>
      <w:lvlJc w:val="left"/>
      <w:pPr>
        <w:ind w:left="3600" w:hanging="360"/>
      </w:pPr>
    </w:lvl>
    <w:lvl w:ilvl="5" w:tplc="4D4CF4CE" w:tentative="1">
      <w:start w:val="1"/>
      <w:numFmt w:val="lowerRoman"/>
      <w:lvlText w:val="%6."/>
      <w:lvlJc w:val="right"/>
      <w:pPr>
        <w:ind w:left="4320" w:hanging="180"/>
      </w:pPr>
    </w:lvl>
    <w:lvl w:ilvl="6" w:tplc="15781A5A" w:tentative="1">
      <w:start w:val="1"/>
      <w:numFmt w:val="decimal"/>
      <w:lvlText w:val="%7."/>
      <w:lvlJc w:val="left"/>
      <w:pPr>
        <w:ind w:left="5040" w:hanging="360"/>
      </w:pPr>
    </w:lvl>
    <w:lvl w:ilvl="7" w:tplc="6CC06AE0" w:tentative="1">
      <w:start w:val="1"/>
      <w:numFmt w:val="lowerLetter"/>
      <w:lvlText w:val="%8."/>
      <w:lvlJc w:val="left"/>
      <w:pPr>
        <w:ind w:left="5760" w:hanging="360"/>
      </w:pPr>
    </w:lvl>
    <w:lvl w:ilvl="8" w:tplc="A378D140"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98208F52">
      <w:start w:val="1"/>
      <w:numFmt w:val="lowerRoman"/>
      <w:lvlText w:val="(%1)"/>
      <w:lvlJc w:val="left"/>
      <w:pPr>
        <w:ind w:left="1080" w:hanging="720"/>
      </w:pPr>
      <w:rPr>
        <w:rFonts w:hint="default"/>
      </w:rPr>
    </w:lvl>
    <w:lvl w:ilvl="1" w:tplc="ACD4BE72" w:tentative="1">
      <w:start w:val="1"/>
      <w:numFmt w:val="lowerLetter"/>
      <w:lvlText w:val="%2."/>
      <w:lvlJc w:val="left"/>
      <w:pPr>
        <w:ind w:left="1440" w:hanging="360"/>
      </w:pPr>
    </w:lvl>
    <w:lvl w:ilvl="2" w:tplc="8D1E527A" w:tentative="1">
      <w:start w:val="1"/>
      <w:numFmt w:val="lowerRoman"/>
      <w:lvlText w:val="%3."/>
      <w:lvlJc w:val="right"/>
      <w:pPr>
        <w:ind w:left="2160" w:hanging="180"/>
      </w:pPr>
    </w:lvl>
    <w:lvl w:ilvl="3" w:tplc="A71A3FEC" w:tentative="1">
      <w:start w:val="1"/>
      <w:numFmt w:val="decimal"/>
      <w:lvlText w:val="%4."/>
      <w:lvlJc w:val="left"/>
      <w:pPr>
        <w:ind w:left="2880" w:hanging="360"/>
      </w:pPr>
    </w:lvl>
    <w:lvl w:ilvl="4" w:tplc="B3D69F92" w:tentative="1">
      <w:start w:val="1"/>
      <w:numFmt w:val="lowerLetter"/>
      <w:lvlText w:val="%5."/>
      <w:lvlJc w:val="left"/>
      <w:pPr>
        <w:ind w:left="3600" w:hanging="360"/>
      </w:pPr>
    </w:lvl>
    <w:lvl w:ilvl="5" w:tplc="38265FA0" w:tentative="1">
      <w:start w:val="1"/>
      <w:numFmt w:val="lowerRoman"/>
      <w:lvlText w:val="%6."/>
      <w:lvlJc w:val="right"/>
      <w:pPr>
        <w:ind w:left="4320" w:hanging="180"/>
      </w:pPr>
    </w:lvl>
    <w:lvl w:ilvl="6" w:tplc="EC94789A" w:tentative="1">
      <w:start w:val="1"/>
      <w:numFmt w:val="decimal"/>
      <w:lvlText w:val="%7."/>
      <w:lvlJc w:val="left"/>
      <w:pPr>
        <w:ind w:left="5040" w:hanging="360"/>
      </w:pPr>
    </w:lvl>
    <w:lvl w:ilvl="7" w:tplc="0EEE399C" w:tentative="1">
      <w:start w:val="1"/>
      <w:numFmt w:val="lowerLetter"/>
      <w:lvlText w:val="%8."/>
      <w:lvlJc w:val="left"/>
      <w:pPr>
        <w:ind w:left="5760" w:hanging="360"/>
      </w:pPr>
    </w:lvl>
    <w:lvl w:ilvl="8" w:tplc="5FD4E172"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8332A2F4">
      <w:start w:val="1"/>
      <w:numFmt w:val="lowerRoman"/>
      <w:lvlText w:val="(%1)"/>
      <w:lvlJc w:val="left"/>
      <w:pPr>
        <w:ind w:left="1080" w:hanging="720"/>
      </w:pPr>
      <w:rPr>
        <w:rFonts w:hint="default"/>
      </w:rPr>
    </w:lvl>
    <w:lvl w:ilvl="1" w:tplc="0ED44FA2" w:tentative="1">
      <w:start w:val="1"/>
      <w:numFmt w:val="lowerLetter"/>
      <w:lvlText w:val="%2."/>
      <w:lvlJc w:val="left"/>
      <w:pPr>
        <w:ind w:left="1440" w:hanging="360"/>
      </w:pPr>
    </w:lvl>
    <w:lvl w:ilvl="2" w:tplc="82EAE74A" w:tentative="1">
      <w:start w:val="1"/>
      <w:numFmt w:val="lowerRoman"/>
      <w:lvlText w:val="%3."/>
      <w:lvlJc w:val="right"/>
      <w:pPr>
        <w:ind w:left="2160" w:hanging="180"/>
      </w:pPr>
    </w:lvl>
    <w:lvl w:ilvl="3" w:tplc="B256286E" w:tentative="1">
      <w:start w:val="1"/>
      <w:numFmt w:val="decimal"/>
      <w:lvlText w:val="%4."/>
      <w:lvlJc w:val="left"/>
      <w:pPr>
        <w:ind w:left="2880" w:hanging="360"/>
      </w:pPr>
    </w:lvl>
    <w:lvl w:ilvl="4" w:tplc="7F321CA2" w:tentative="1">
      <w:start w:val="1"/>
      <w:numFmt w:val="lowerLetter"/>
      <w:lvlText w:val="%5."/>
      <w:lvlJc w:val="left"/>
      <w:pPr>
        <w:ind w:left="3600" w:hanging="360"/>
      </w:pPr>
    </w:lvl>
    <w:lvl w:ilvl="5" w:tplc="E9C250BC" w:tentative="1">
      <w:start w:val="1"/>
      <w:numFmt w:val="lowerRoman"/>
      <w:lvlText w:val="%6."/>
      <w:lvlJc w:val="right"/>
      <w:pPr>
        <w:ind w:left="4320" w:hanging="180"/>
      </w:pPr>
    </w:lvl>
    <w:lvl w:ilvl="6" w:tplc="C8C83D5A" w:tentative="1">
      <w:start w:val="1"/>
      <w:numFmt w:val="decimal"/>
      <w:lvlText w:val="%7."/>
      <w:lvlJc w:val="left"/>
      <w:pPr>
        <w:ind w:left="5040" w:hanging="360"/>
      </w:pPr>
    </w:lvl>
    <w:lvl w:ilvl="7" w:tplc="0038A5CC" w:tentative="1">
      <w:start w:val="1"/>
      <w:numFmt w:val="lowerLetter"/>
      <w:lvlText w:val="%8."/>
      <w:lvlJc w:val="left"/>
      <w:pPr>
        <w:ind w:left="5760" w:hanging="360"/>
      </w:pPr>
    </w:lvl>
    <w:lvl w:ilvl="8" w:tplc="07409A68"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B3FC792A">
      <w:start w:val="1"/>
      <w:numFmt w:val="lowerRoman"/>
      <w:lvlText w:val="(%1)"/>
      <w:lvlJc w:val="left"/>
      <w:pPr>
        <w:ind w:left="1080" w:hanging="720"/>
      </w:pPr>
      <w:rPr>
        <w:rFonts w:hint="default"/>
      </w:rPr>
    </w:lvl>
    <w:lvl w:ilvl="1" w:tplc="BE0C7580" w:tentative="1">
      <w:start w:val="1"/>
      <w:numFmt w:val="lowerLetter"/>
      <w:lvlText w:val="%2."/>
      <w:lvlJc w:val="left"/>
      <w:pPr>
        <w:ind w:left="1440" w:hanging="360"/>
      </w:pPr>
    </w:lvl>
    <w:lvl w:ilvl="2" w:tplc="3FE2565A" w:tentative="1">
      <w:start w:val="1"/>
      <w:numFmt w:val="lowerRoman"/>
      <w:lvlText w:val="%3."/>
      <w:lvlJc w:val="right"/>
      <w:pPr>
        <w:ind w:left="2160" w:hanging="180"/>
      </w:pPr>
    </w:lvl>
    <w:lvl w:ilvl="3" w:tplc="0D3AAF9C" w:tentative="1">
      <w:start w:val="1"/>
      <w:numFmt w:val="decimal"/>
      <w:lvlText w:val="%4."/>
      <w:lvlJc w:val="left"/>
      <w:pPr>
        <w:ind w:left="2880" w:hanging="360"/>
      </w:pPr>
    </w:lvl>
    <w:lvl w:ilvl="4" w:tplc="A5F074D0" w:tentative="1">
      <w:start w:val="1"/>
      <w:numFmt w:val="lowerLetter"/>
      <w:lvlText w:val="%5."/>
      <w:lvlJc w:val="left"/>
      <w:pPr>
        <w:ind w:left="3600" w:hanging="360"/>
      </w:pPr>
    </w:lvl>
    <w:lvl w:ilvl="5" w:tplc="F2D0B5DC" w:tentative="1">
      <w:start w:val="1"/>
      <w:numFmt w:val="lowerRoman"/>
      <w:lvlText w:val="%6."/>
      <w:lvlJc w:val="right"/>
      <w:pPr>
        <w:ind w:left="4320" w:hanging="180"/>
      </w:pPr>
    </w:lvl>
    <w:lvl w:ilvl="6" w:tplc="42E6D942" w:tentative="1">
      <w:start w:val="1"/>
      <w:numFmt w:val="decimal"/>
      <w:lvlText w:val="%7."/>
      <w:lvlJc w:val="left"/>
      <w:pPr>
        <w:ind w:left="5040" w:hanging="360"/>
      </w:pPr>
    </w:lvl>
    <w:lvl w:ilvl="7" w:tplc="725A8B4C" w:tentative="1">
      <w:start w:val="1"/>
      <w:numFmt w:val="lowerLetter"/>
      <w:lvlText w:val="%8."/>
      <w:lvlJc w:val="left"/>
      <w:pPr>
        <w:ind w:left="5760" w:hanging="360"/>
      </w:pPr>
    </w:lvl>
    <w:lvl w:ilvl="8" w:tplc="8A185730"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0712B78E">
      <w:start w:val="1"/>
      <w:numFmt w:val="lowerRoman"/>
      <w:lvlText w:val="(%1)"/>
      <w:lvlJc w:val="left"/>
      <w:pPr>
        <w:ind w:left="1080" w:hanging="720"/>
      </w:pPr>
      <w:rPr>
        <w:rFonts w:hint="default"/>
      </w:rPr>
    </w:lvl>
    <w:lvl w:ilvl="1" w:tplc="6D803010" w:tentative="1">
      <w:start w:val="1"/>
      <w:numFmt w:val="lowerLetter"/>
      <w:lvlText w:val="%2."/>
      <w:lvlJc w:val="left"/>
      <w:pPr>
        <w:ind w:left="1440" w:hanging="360"/>
      </w:pPr>
    </w:lvl>
    <w:lvl w:ilvl="2" w:tplc="470AAD26" w:tentative="1">
      <w:start w:val="1"/>
      <w:numFmt w:val="lowerRoman"/>
      <w:lvlText w:val="%3."/>
      <w:lvlJc w:val="right"/>
      <w:pPr>
        <w:ind w:left="2160" w:hanging="180"/>
      </w:pPr>
    </w:lvl>
    <w:lvl w:ilvl="3" w:tplc="2CC6367A" w:tentative="1">
      <w:start w:val="1"/>
      <w:numFmt w:val="decimal"/>
      <w:lvlText w:val="%4."/>
      <w:lvlJc w:val="left"/>
      <w:pPr>
        <w:ind w:left="2880" w:hanging="360"/>
      </w:pPr>
    </w:lvl>
    <w:lvl w:ilvl="4" w:tplc="50A89540" w:tentative="1">
      <w:start w:val="1"/>
      <w:numFmt w:val="lowerLetter"/>
      <w:lvlText w:val="%5."/>
      <w:lvlJc w:val="left"/>
      <w:pPr>
        <w:ind w:left="3600" w:hanging="360"/>
      </w:pPr>
    </w:lvl>
    <w:lvl w:ilvl="5" w:tplc="5ECAC114" w:tentative="1">
      <w:start w:val="1"/>
      <w:numFmt w:val="lowerRoman"/>
      <w:lvlText w:val="%6."/>
      <w:lvlJc w:val="right"/>
      <w:pPr>
        <w:ind w:left="4320" w:hanging="180"/>
      </w:pPr>
    </w:lvl>
    <w:lvl w:ilvl="6" w:tplc="D8CEE630" w:tentative="1">
      <w:start w:val="1"/>
      <w:numFmt w:val="decimal"/>
      <w:lvlText w:val="%7."/>
      <w:lvlJc w:val="left"/>
      <w:pPr>
        <w:ind w:left="5040" w:hanging="360"/>
      </w:pPr>
    </w:lvl>
    <w:lvl w:ilvl="7" w:tplc="7FD4696E" w:tentative="1">
      <w:start w:val="1"/>
      <w:numFmt w:val="lowerLetter"/>
      <w:lvlText w:val="%8."/>
      <w:lvlJc w:val="left"/>
      <w:pPr>
        <w:ind w:left="5760" w:hanging="360"/>
      </w:pPr>
    </w:lvl>
    <w:lvl w:ilvl="8" w:tplc="166A5744"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942A78F4">
      <w:start w:val="1"/>
      <w:numFmt w:val="lowerRoman"/>
      <w:lvlText w:val="(%1)"/>
      <w:lvlJc w:val="left"/>
      <w:pPr>
        <w:ind w:left="1080" w:hanging="720"/>
      </w:pPr>
      <w:rPr>
        <w:rFonts w:hint="default"/>
      </w:rPr>
    </w:lvl>
    <w:lvl w:ilvl="1" w:tplc="C7F6E676" w:tentative="1">
      <w:start w:val="1"/>
      <w:numFmt w:val="lowerLetter"/>
      <w:lvlText w:val="%2."/>
      <w:lvlJc w:val="left"/>
      <w:pPr>
        <w:ind w:left="1440" w:hanging="360"/>
      </w:pPr>
    </w:lvl>
    <w:lvl w:ilvl="2" w:tplc="E4041070" w:tentative="1">
      <w:start w:val="1"/>
      <w:numFmt w:val="lowerRoman"/>
      <w:lvlText w:val="%3."/>
      <w:lvlJc w:val="right"/>
      <w:pPr>
        <w:ind w:left="2160" w:hanging="180"/>
      </w:pPr>
    </w:lvl>
    <w:lvl w:ilvl="3" w:tplc="EC6A3480" w:tentative="1">
      <w:start w:val="1"/>
      <w:numFmt w:val="decimal"/>
      <w:lvlText w:val="%4."/>
      <w:lvlJc w:val="left"/>
      <w:pPr>
        <w:ind w:left="2880" w:hanging="360"/>
      </w:pPr>
    </w:lvl>
    <w:lvl w:ilvl="4" w:tplc="6D8AA6BC" w:tentative="1">
      <w:start w:val="1"/>
      <w:numFmt w:val="lowerLetter"/>
      <w:lvlText w:val="%5."/>
      <w:lvlJc w:val="left"/>
      <w:pPr>
        <w:ind w:left="3600" w:hanging="360"/>
      </w:pPr>
    </w:lvl>
    <w:lvl w:ilvl="5" w:tplc="E40E76B4" w:tentative="1">
      <w:start w:val="1"/>
      <w:numFmt w:val="lowerRoman"/>
      <w:lvlText w:val="%6."/>
      <w:lvlJc w:val="right"/>
      <w:pPr>
        <w:ind w:left="4320" w:hanging="180"/>
      </w:pPr>
    </w:lvl>
    <w:lvl w:ilvl="6" w:tplc="436E2690" w:tentative="1">
      <w:start w:val="1"/>
      <w:numFmt w:val="decimal"/>
      <w:lvlText w:val="%7."/>
      <w:lvlJc w:val="left"/>
      <w:pPr>
        <w:ind w:left="5040" w:hanging="360"/>
      </w:pPr>
    </w:lvl>
    <w:lvl w:ilvl="7" w:tplc="CC6284EA" w:tentative="1">
      <w:start w:val="1"/>
      <w:numFmt w:val="lowerLetter"/>
      <w:lvlText w:val="%8."/>
      <w:lvlJc w:val="left"/>
      <w:pPr>
        <w:ind w:left="5760" w:hanging="360"/>
      </w:pPr>
    </w:lvl>
    <w:lvl w:ilvl="8" w:tplc="8EC0DFB4"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685668307">
    <w:abstractNumId w:val="11"/>
  </w:num>
  <w:num w:numId="2" w16cid:durableId="2006544151">
    <w:abstractNumId w:val="4"/>
  </w:num>
  <w:num w:numId="3" w16cid:durableId="1885217348">
    <w:abstractNumId w:val="2"/>
  </w:num>
  <w:num w:numId="4" w16cid:durableId="1451318669">
    <w:abstractNumId w:val="7"/>
  </w:num>
  <w:num w:numId="5" w16cid:durableId="166485446">
    <w:abstractNumId w:val="6"/>
  </w:num>
  <w:num w:numId="6" w16cid:durableId="678391980">
    <w:abstractNumId w:val="1"/>
  </w:num>
  <w:num w:numId="7" w16cid:durableId="1209339136">
    <w:abstractNumId w:val="9"/>
  </w:num>
  <w:num w:numId="8" w16cid:durableId="1285308100">
    <w:abstractNumId w:val="5"/>
  </w:num>
  <w:num w:numId="9" w16cid:durableId="2051026513">
    <w:abstractNumId w:val="8"/>
  </w:num>
  <w:num w:numId="10" w16cid:durableId="1554807036">
    <w:abstractNumId w:val="3"/>
  </w:num>
  <w:num w:numId="11" w16cid:durableId="1778409177">
    <w:abstractNumId w:val="10"/>
  </w:num>
  <w:num w:numId="12" w16cid:durableId="386684145">
    <w:abstractNumId w:val="0"/>
  </w:num>
  <w:num w:numId="13" w16cid:durableId="1004363049">
    <w:abstractNumId w:val="11"/>
  </w:num>
  <w:num w:numId="14" w16cid:durableId="11120170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F87"/>
    <w:rsid w:val="000227E5"/>
    <w:rsid w:val="00037E9C"/>
    <w:rsid w:val="00082C6F"/>
    <w:rsid w:val="00112DB3"/>
    <w:rsid w:val="00211F20"/>
    <w:rsid w:val="003B109C"/>
    <w:rsid w:val="003D4C65"/>
    <w:rsid w:val="004A605A"/>
    <w:rsid w:val="004C7C6C"/>
    <w:rsid w:val="004F419F"/>
    <w:rsid w:val="00581026"/>
    <w:rsid w:val="00621A3E"/>
    <w:rsid w:val="006A3378"/>
    <w:rsid w:val="006F1316"/>
    <w:rsid w:val="0078292D"/>
    <w:rsid w:val="007D7C44"/>
    <w:rsid w:val="0081432E"/>
    <w:rsid w:val="009341E5"/>
    <w:rsid w:val="00AD5EB9"/>
    <w:rsid w:val="00B4435B"/>
    <w:rsid w:val="00B73F87"/>
    <w:rsid w:val="00BA2A26"/>
    <w:rsid w:val="00C32BA5"/>
    <w:rsid w:val="00C441ED"/>
    <w:rsid w:val="00C7327A"/>
    <w:rsid w:val="00D60CD2"/>
    <w:rsid w:val="00DB47CB"/>
    <w:rsid w:val="00ED7245"/>
    <w:rsid w:val="00EE6F4F"/>
    <w:rsid w:val="00F17887"/>
    <w:rsid w:val="00F53D89"/>
    <w:rsid w:val="00F77F8B"/>
    <w:rsid w:val="00F9768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EAB9B"/>
  <w15:docId w15:val="{F2580174-A615-46BE-B6D6-E63249311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CC19C9" w:rsidRDefault="00CC19C9"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CC19C9" w:rsidRDefault="00CC19C9"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CC19C9" w:rsidRDefault="00CC19C9">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CC19C9" w:rsidRDefault="00CC19C9"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CC19C9" w:rsidRDefault="00CC19C9"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CC19C9" w:rsidRDefault="00CC19C9"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CC19C9" w:rsidRDefault="00CC19C9"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CC19C9" w:rsidRDefault="00CC19C9"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CC19C9" w:rsidRDefault="00CC19C9"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CC19C9" w:rsidRDefault="00CC19C9"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CC19C9" w:rsidRDefault="00CC19C9"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CC19C9" w:rsidRDefault="00CC19C9"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CC19C9" w:rsidRDefault="00CC19C9"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CC19C9" w:rsidRDefault="00CC19C9"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CC19C9" w:rsidRDefault="00CC19C9"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CC19C9" w:rsidRDefault="00CC19C9"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CC19C9" w:rsidRDefault="00CC19C9"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CC19C9" w:rsidRDefault="00CC19C9"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CC19C9" w:rsidRDefault="00CC19C9"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CC19C9" w:rsidRDefault="00CC19C9"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CC19C9" w:rsidRDefault="00CC19C9"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CC19C9" w:rsidRDefault="00CC19C9"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CC19C9" w:rsidRDefault="00CC19C9"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CC19C9" w:rsidRDefault="00CC19C9"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CC19C9" w:rsidRDefault="00CC19C9"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CC19C9" w:rsidRDefault="00CC19C9"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CC19C9" w:rsidRDefault="00CC19C9"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CC19C9" w:rsidRDefault="00CC19C9"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CC19C9" w:rsidRDefault="00CC19C9"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CC19C9" w:rsidRDefault="00CC19C9"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CC19C9" w:rsidRDefault="00CC19C9"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CC19C9" w:rsidRDefault="00CC19C9"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CC19C9" w:rsidRDefault="00CC19C9"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CC19C9" w:rsidRDefault="00CC19C9"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CC19C9" w:rsidRDefault="00CC19C9"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CC19C9" w:rsidRDefault="00CC19C9"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CC19C9" w:rsidRDefault="00CC19C9"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CC19C9" w:rsidRDefault="00CC19C9"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CC19C9" w:rsidRDefault="00CC19C9"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CC19C9" w:rsidRDefault="00CC19C9"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CC19C9" w:rsidRDefault="00CC19C9"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CC19C9" w:rsidRDefault="00CC19C9"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CC19C9" w:rsidRDefault="00CC19C9"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CC19C9" w:rsidRDefault="00CC19C9"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CC19C9" w:rsidRDefault="00CC19C9"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CC19C9" w:rsidRDefault="00CC19C9"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CC19C9" w:rsidRDefault="00CC19C9"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CC19C9" w:rsidRDefault="00CC19C9"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CC19C9" w:rsidRDefault="00CC19C9"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CC19C9" w:rsidRDefault="00CC19C9"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CC19C9" w:rsidRDefault="00CC19C9"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2395E"/>
    <w:rsid w:val="0012395E"/>
    <w:rsid w:val="00581026"/>
    <w:rsid w:val="005C35FF"/>
    <w:rsid w:val="00621A3E"/>
    <w:rsid w:val="007D7C44"/>
    <w:rsid w:val="00AE3862"/>
    <w:rsid w:val="00CC19C9"/>
    <w:rsid w:val="00DB47CB"/>
    <w:rsid w:val="00F53D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133c47fa-de01-40f4-bd54-352e7527ca1c" xsi:nil="true"/>
    <lcf76f155ced4ddcb4097134ff3c332f xmlns="133c47fa-de01-40f4-bd54-352e7527ca1c">
      <Terms xmlns="http://schemas.microsoft.com/office/infopath/2007/PartnerControls"/>
    </lcf76f155ced4ddcb4097134ff3c332f>
    <TaxCatchAll xmlns="0dce7f12-3fd8-4dba-8333-719af84c89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3BF57A19889E4BA53F893D502443D0" ma:contentTypeVersion="12" ma:contentTypeDescription="Create a new document." ma:contentTypeScope="" ma:versionID="4be17ed07249133ade766c83c1bf0131">
  <xsd:schema xmlns:xsd="http://www.w3.org/2001/XMLSchema" xmlns:xs="http://www.w3.org/2001/XMLSchema" xmlns:p="http://schemas.microsoft.com/office/2006/metadata/properties" xmlns:ns2="133c47fa-de01-40f4-bd54-352e7527ca1c" xmlns:ns3="0dce7f12-3fd8-4dba-8333-719af84c896e" targetNamespace="http://schemas.microsoft.com/office/2006/metadata/properties" ma:root="true" ma:fieldsID="a10fac345e35cc0cba93e13c8c69e4ea" ns2:_="" ns3:_="">
    <xsd:import namespace="133c47fa-de01-40f4-bd54-352e7527ca1c"/>
    <xsd:import namespace="0dce7f12-3fd8-4dba-8333-719af84c89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3c47fa-de01-40f4-bd54-352e7527ca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2" nillable="true" ma:displayName="Notes" ma:format="Dropdown" ma:internalName="Notes">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ce7f12-3fd8-4dba-8333-719af84c896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043232d-e7d9-4515-bc69-43986cfc4fb0}" ma:internalName="TaxCatchAll" ma:showField="CatchAllData" ma:web="0dce7f12-3fd8-4dba-8333-719af84c89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66df5dbc-e1cd-411b-8615-c0db7bc26c20"/>
    <ds:schemaRef ds:uri="aaa8cc7c-d4fc-4655-b94e-69b252d73bd0"/>
    <ds:schemaRef ds:uri="133c47fa-de01-40f4-bd54-352e7527ca1c"/>
    <ds:schemaRef ds:uri="0dce7f12-3fd8-4dba-8333-719af84c896e"/>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D6F663F8-9834-4787-A651-8D809C5DD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3c47fa-de01-40f4-bd54-352e7527ca1c"/>
    <ds:schemaRef ds:uri="0dce7f12-3fd8-4dba-8333-719af84c8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3892</Words>
  <Characters>22187</Characters>
  <Application>Microsoft Office Word</Application>
  <DocSecurity>12</DocSecurity>
  <Lines>184</Lines>
  <Paragraphs>52</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26027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2</cp:revision>
  <cp:lastPrinted>2025-02-26T02:01:00Z</cp:lastPrinted>
  <dcterms:created xsi:type="dcterms:W3CDTF">2025-02-27T02:10:00Z</dcterms:created>
  <dcterms:modified xsi:type="dcterms:W3CDTF">2025-02-27T02:10:00Z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0x0101005C3BF57A19889E4BA53F893D502443D0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