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2A4B5" w14:textId="77777777" w:rsidR="00653CEC" w:rsidRPr="002C3EBF" w:rsidRDefault="00653C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8C503F" wp14:editId="5AEF4A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256DBF" w14:textId="77777777" w:rsidR="00653CEC" w:rsidRDefault="00653C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F028DA" w14:textId="77777777" w:rsidR="00653CEC" w:rsidRDefault="00653C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5C25B1" w14:textId="77777777" w:rsidR="00653CEC" w:rsidRPr="002C3EBF" w:rsidRDefault="00653C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0DF3" w14:paraId="3DA6977D" w14:textId="77777777" w:rsidTr="00C10DF3">
        <w:tc>
          <w:tcPr>
            <w:cnfStyle w:val="001000000000" w:firstRow="0" w:lastRow="0" w:firstColumn="1" w:lastColumn="0" w:oddVBand="0" w:evenVBand="0" w:oddHBand="0" w:evenHBand="0" w:firstRowFirstColumn="0" w:firstRowLastColumn="0" w:lastRowFirstColumn="0" w:lastRowLastColumn="0"/>
            <w:tcW w:w="3227" w:type="dxa"/>
          </w:tcPr>
          <w:p w14:paraId="5E1E9964" w14:textId="77777777" w:rsidR="00653CEC" w:rsidRPr="00996FAF" w:rsidRDefault="00653C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EF83F8" w14:textId="77777777" w:rsidR="00653CEC" w:rsidRPr="00996FAF" w:rsidRDefault="00653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Hamersley Nursing Home</w:t>
            </w:r>
          </w:p>
        </w:tc>
      </w:tr>
      <w:tr w:rsidR="00C10DF3" w14:paraId="02BF90F2" w14:textId="77777777" w:rsidTr="00C10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0E5A72" w14:textId="77777777" w:rsidR="00653CEC" w:rsidRPr="00996FAF" w:rsidRDefault="00653C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B09E8F" w14:textId="77777777" w:rsidR="00653CEC" w:rsidRPr="00C27BE3" w:rsidRDefault="00653C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7773</w:t>
            </w:r>
          </w:p>
        </w:tc>
      </w:tr>
      <w:tr w:rsidR="00C10DF3" w14:paraId="636AE979" w14:textId="77777777" w:rsidTr="00C10D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2841D9" w14:textId="77777777" w:rsidR="00653CEC" w:rsidRPr="00996FAF" w:rsidRDefault="00653C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72E293" w14:textId="77777777" w:rsidR="00653CEC" w:rsidRPr="00996FAF" w:rsidRDefault="00653C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441 Rokeby</w:t>
            </w:r>
            <w:r>
              <w:rPr>
                <w:rFonts w:ascii="Arial" w:eastAsia="Times New Roman" w:hAnsi="Arial" w:cs="Arial"/>
                <w:lang w:eastAsia="en-AU"/>
              </w:rPr>
              <w:t xml:space="preserve"> Road, SUBIACO, Western Australia, 6008</w:t>
            </w:r>
          </w:p>
        </w:tc>
      </w:tr>
      <w:tr w:rsidR="00C10DF3" w14:paraId="503C6205" w14:textId="77777777" w:rsidTr="00C10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BADD6" w14:textId="77777777" w:rsidR="00653CEC" w:rsidRPr="00996FAF" w:rsidRDefault="00653C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98AD47" w14:textId="77777777" w:rsidR="00653CEC" w:rsidRPr="00996FAF" w:rsidRDefault="00653C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10DF3" w14:paraId="7FDF1B95" w14:textId="77777777" w:rsidTr="00C10D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942DE" w14:textId="77777777" w:rsidR="00653CEC" w:rsidRPr="00996FAF" w:rsidRDefault="00653C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D70B74" w14:textId="77777777" w:rsidR="00653CEC" w:rsidRPr="00996FAF" w:rsidRDefault="00653C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March 2024</w:t>
            </w:r>
          </w:p>
        </w:tc>
      </w:tr>
      <w:tr w:rsidR="00C10DF3" w14:paraId="369A156A" w14:textId="77777777" w:rsidTr="00C10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32170B" w14:textId="77777777" w:rsidR="00653CEC" w:rsidRPr="00996FAF" w:rsidRDefault="00653C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3479688"/>
            <w:placeholder>
              <w:docPart w:val="DefaultPlaceholder_-1854013437"/>
            </w:placeholder>
            <w:date w:fullDate="2024-05-01T00:00:00Z">
              <w:dateFormat w:val="d MMMM yyyy"/>
              <w:lid w:val="en-AU"/>
              <w:storeMappedDataAs w:val="dateTime"/>
              <w:calendar w:val="gregorian"/>
            </w:date>
          </w:sdtPr>
          <w:sdtEndPr/>
          <w:sdtContent>
            <w:tc>
              <w:tcPr>
                <w:tcW w:w="7114" w:type="dxa"/>
                <w:shd w:val="clear" w:color="auto" w:fill="FFFFFF" w:themeFill="background1"/>
              </w:tcPr>
              <w:p w14:paraId="75AADAD5" w14:textId="4C5AB2E6" w:rsidR="00653CEC" w:rsidRPr="00996FAF" w:rsidRDefault="00BA12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May 2024</w:t>
                </w:r>
              </w:p>
            </w:tc>
          </w:sdtContent>
        </w:sdt>
      </w:tr>
      <w:tr w:rsidR="00C10DF3" w14:paraId="5F4A5587" w14:textId="77777777" w:rsidTr="00C10D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345D0C" w14:textId="77777777" w:rsidR="00653CEC" w:rsidRPr="00996FAF" w:rsidRDefault="00653C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E27186" w14:textId="77777777" w:rsidR="00653CEC" w:rsidRPr="009B6303" w:rsidRDefault="00653C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2129E531" w14:textId="77777777" w:rsidR="00653CEC" w:rsidRPr="009B6303" w:rsidRDefault="00653C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4817 Hamersley Nursing Home</w:t>
            </w:r>
          </w:p>
        </w:tc>
      </w:tr>
    </w:tbl>
    <w:bookmarkEnd w:id="0"/>
    <w:p w14:paraId="41BFF5E2" w14:textId="77777777" w:rsidR="00653CEC" w:rsidRPr="00996FAF" w:rsidRDefault="00653C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48B0C5" w14:textId="77777777" w:rsidR="00653CEC" w:rsidRPr="00996FAF" w:rsidRDefault="00653C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B27553" w14:textId="5DCA8B34" w:rsidR="00653CEC" w:rsidRPr="00996FAF" w:rsidRDefault="00653CEC" w:rsidP="0036130C">
      <w:pPr>
        <w:pStyle w:val="NormalArial"/>
      </w:pPr>
      <w:r w:rsidRPr="00996FAF">
        <w:t xml:space="preserve">This performance report for </w:t>
      </w:r>
      <w:r w:rsidRPr="00C27BE3">
        <w:rPr>
          <w:color w:val="auto"/>
        </w:rPr>
        <w:t>Hamersley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C4145E">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4B9917" w14:textId="77777777" w:rsidR="00653CEC" w:rsidRPr="00996FAF" w:rsidRDefault="00653C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3CDA13" w14:textId="77777777" w:rsidR="00653CEC" w:rsidRPr="00996FAF" w:rsidRDefault="00653CEC" w:rsidP="0036130C">
      <w:pPr>
        <w:pStyle w:val="NormalArial"/>
      </w:pPr>
      <w:r w:rsidRPr="00996FAF">
        <w:t>The report also specifies any areas in which improvements must be made to ensure the Quality Standards are complied with.</w:t>
      </w:r>
    </w:p>
    <w:p w14:paraId="2486F920" w14:textId="77777777" w:rsidR="00653CEC" w:rsidRPr="00996FAF" w:rsidRDefault="00653CEC" w:rsidP="00712752">
      <w:pPr>
        <w:pStyle w:val="Heading1"/>
        <w:spacing w:before="240" w:after="240" w:line="22" w:lineRule="atLeast"/>
        <w:rPr>
          <w:rFonts w:ascii="Arial" w:hAnsi="Arial" w:cs="Arial"/>
        </w:rPr>
      </w:pPr>
      <w:r w:rsidRPr="00996FAF">
        <w:rPr>
          <w:rFonts w:ascii="Arial" w:hAnsi="Arial" w:cs="Arial"/>
        </w:rPr>
        <w:t>Material relied on</w:t>
      </w:r>
    </w:p>
    <w:p w14:paraId="690FFB84" w14:textId="77777777" w:rsidR="00653CEC" w:rsidRPr="00996FAF" w:rsidRDefault="00653CEC" w:rsidP="0036130C">
      <w:pPr>
        <w:pStyle w:val="NormalArial"/>
      </w:pPr>
      <w:r w:rsidRPr="00996FAF">
        <w:t>The following information has been considered in preparing the performance report:</w:t>
      </w:r>
    </w:p>
    <w:p w14:paraId="2530EE51" w14:textId="264A8AD7" w:rsidR="00653CEC" w:rsidRPr="00443A26" w:rsidRDefault="00653CEC" w:rsidP="00C4145E">
      <w:pPr>
        <w:pStyle w:val="ListBullet"/>
        <w:spacing w:before="0" w:after="120" w:line="22" w:lineRule="atLeast"/>
        <w:ind w:left="425" w:hanging="425"/>
        <w:rPr>
          <w:rFonts w:ascii="Arial" w:hAnsi="Arial" w:cs="Arial"/>
          <w:color w:val="auto"/>
        </w:rPr>
      </w:pPr>
      <w:r w:rsidRPr="00443A26">
        <w:rPr>
          <w:rFonts w:ascii="Arial" w:hAnsi="Arial" w:cs="Arial"/>
          <w:color w:val="auto"/>
        </w:rPr>
        <w:t xml:space="preserve">the assessment team’s report for the </w:t>
      </w:r>
      <w:r w:rsidR="00BD4BBC" w:rsidRPr="00443A26">
        <w:rPr>
          <w:rFonts w:ascii="Arial" w:hAnsi="Arial" w:cs="Arial"/>
          <w:color w:val="auto"/>
        </w:rPr>
        <w:t>a</w:t>
      </w:r>
      <w:r w:rsidRPr="00443A26">
        <w:rPr>
          <w:rFonts w:ascii="Arial" w:hAnsi="Arial" w:cs="Arial"/>
          <w:color w:val="auto"/>
        </w:rPr>
        <w:t>ssessment contact (performance assessment) – site was informed by a site assessment, observations at the service, review of documents and interviews with consumers/representatives</w:t>
      </w:r>
      <w:r w:rsidR="00BD4BBC" w:rsidRPr="00443A26">
        <w:rPr>
          <w:rFonts w:ascii="Arial" w:hAnsi="Arial" w:cs="Arial"/>
          <w:color w:val="auto"/>
        </w:rPr>
        <w:t>, staff, management</w:t>
      </w:r>
      <w:r w:rsidRPr="00443A26">
        <w:rPr>
          <w:rFonts w:ascii="Arial" w:hAnsi="Arial" w:cs="Arial"/>
          <w:color w:val="auto"/>
        </w:rPr>
        <w:t xml:space="preserve"> and others</w:t>
      </w:r>
      <w:r w:rsidR="00BD4BBC" w:rsidRPr="00443A26">
        <w:rPr>
          <w:rFonts w:ascii="Arial" w:hAnsi="Arial" w:cs="Arial"/>
          <w:color w:val="auto"/>
        </w:rPr>
        <w:t>; and</w:t>
      </w:r>
    </w:p>
    <w:p w14:paraId="61335A76" w14:textId="41E8729E" w:rsidR="00653CEC" w:rsidRPr="00443A26" w:rsidRDefault="00653CEC" w:rsidP="00DD5C74">
      <w:pPr>
        <w:pStyle w:val="ListBullet"/>
        <w:spacing w:before="0" w:after="120" w:line="22" w:lineRule="atLeast"/>
        <w:ind w:left="425" w:hanging="425"/>
        <w:rPr>
          <w:rFonts w:ascii="Arial" w:hAnsi="Arial" w:cs="Arial"/>
          <w:color w:val="auto"/>
        </w:rPr>
      </w:pPr>
      <w:r w:rsidRPr="00443A26">
        <w:rPr>
          <w:rFonts w:ascii="Arial" w:hAnsi="Arial" w:cs="Arial"/>
          <w:color w:val="auto"/>
        </w:rPr>
        <w:t xml:space="preserve">the provider’s response to the </w:t>
      </w:r>
      <w:r w:rsidR="00BD4BBC" w:rsidRPr="00443A26">
        <w:rPr>
          <w:rFonts w:ascii="Arial" w:hAnsi="Arial" w:cs="Arial"/>
          <w:color w:val="auto"/>
        </w:rPr>
        <w:t>assessment contact</w:t>
      </w:r>
      <w:r w:rsidRPr="00443A26">
        <w:rPr>
          <w:rFonts w:ascii="Arial" w:hAnsi="Arial" w:cs="Arial"/>
          <w:color w:val="auto"/>
        </w:rPr>
        <w:t xml:space="preserve"> report received </w:t>
      </w:r>
      <w:r w:rsidR="00BD4BBC" w:rsidRPr="00443A26">
        <w:rPr>
          <w:rFonts w:ascii="Arial" w:hAnsi="Arial" w:cs="Arial"/>
          <w:color w:val="auto"/>
        </w:rPr>
        <w:t xml:space="preserve">26 April 2024 </w:t>
      </w:r>
      <w:r w:rsidR="00724A6F" w:rsidRPr="00443A26">
        <w:rPr>
          <w:rFonts w:ascii="Arial" w:hAnsi="Arial" w:cs="Arial"/>
          <w:color w:val="auto"/>
        </w:rPr>
        <w:t>accepting the assessment team’s recommendations</w:t>
      </w:r>
      <w:r w:rsidR="00BD4BBC" w:rsidRPr="00443A26">
        <w:rPr>
          <w:rFonts w:ascii="Arial" w:hAnsi="Arial" w:cs="Arial"/>
          <w:color w:val="auto"/>
        </w:rPr>
        <w:t>. The response</w:t>
      </w:r>
      <w:r w:rsidR="00724A6F" w:rsidRPr="00443A26">
        <w:rPr>
          <w:rFonts w:ascii="Arial" w:hAnsi="Arial" w:cs="Arial"/>
          <w:color w:val="auto"/>
        </w:rPr>
        <w:t xml:space="preserve"> </w:t>
      </w:r>
      <w:r w:rsidR="00DD5C74" w:rsidRPr="00443A26">
        <w:rPr>
          <w:rFonts w:ascii="Arial" w:hAnsi="Arial" w:cs="Arial"/>
          <w:color w:val="auto"/>
        </w:rPr>
        <w:t>consists of</w:t>
      </w:r>
      <w:r w:rsidR="00724A6F" w:rsidRPr="00443A26">
        <w:rPr>
          <w:rFonts w:ascii="Arial" w:hAnsi="Arial" w:cs="Arial"/>
          <w:color w:val="auto"/>
        </w:rPr>
        <w:t xml:space="preserve"> a</w:t>
      </w:r>
      <w:r w:rsidR="00DD5C74" w:rsidRPr="00443A26">
        <w:rPr>
          <w:rFonts w:ascii="Arial" w:hAnsi="Arial" w:cs="Arial"/>
          <w:color w:val="auto"/>
        </w:rPr>
        <w:t xml:space="preserve"> plan for continuous improvement outlining the issues identified, planned actions, planned completion dates and outcomes. </w:t>
      </w:r>
      <w:r w:rsidR="00724A6F" w:rsidRPr="00443A26">
        <w:rPr>
          <w:rFonts w:ascii="Arial" w:hAnsi="Arial" w:cs="Arial"/>
          <w:color w:val="auto"/>
        </w:rPr>
        <w:t xml:space="preserve"> </w:t>
      </w:r>
      <w:r w:rsidR="00BD4BBC" w:rsidRPr="00443A26">
        <w:rPr>
          <w:rFonts w:ascii="Arial" w:hAnsi="Arial" w:cs="Arial"/>
          <w:color w:val="auto"/>
        </w:rPr>
        <w:t xml:space="preserve"> </w:t>
      </w:r>
    </w:p>
    <w:p w14:paraId="5B9BE8D0" w14:textId="2716A03B" w:rsidR="00653CEC" w:rsidRPr="00712752" w:rsidRDefault="00653C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3F4E14" w14:textId="77777777" w:rsidR="00653CEC" w:rsidRPr="00996FAF" w:rsidRDefault="00653C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10DF3" w14:paraId="6066581E" w14:textId="77777777" w:rsidTr="00C10D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11642A" w14:textId="77777777" w:rsidR="00653CEC" w:rsidRPr="00996FAF" w:rsidRDefault="00653CEC" w:rsidP="002C5FA9">
            <w:pPr>
              <w:keepNext/>
              <w:spacing w:before="0" w:line="22" w:lineRule="atLeast"/>
              <w:rPr>
                <w:rFonts w:ascii="Arial" w:hAnsi="Arial" w:cs="Arial"/>
              </w:rPr>
            </w:pPr>
            <w:r w:rsidRPr="00996FAF">
              <w:rPr>
                <w:rFonts w:ascii="Arial" w:hAnsi="Arial" w:cs="Arial"/>
              </w:rPr>
              <w:t xml:space="preserve">Standard 3 </w:t>
            </w:r>
            <w:r w:rsidRPr="00BA3E95">
              <w:rPr>
                <w:rFonts w:ascii="Arial" w:hAnsi="Arial" w:cs="Arial"/>
                <w:b w:val="0"/>
                <w:bCs/>
              </w:rPr>
              <w:t>Personal care and clinical care</w:t>
            </w:r>
          </w:p>
        </w:tc>
        <w:tc>
          <w:tcPr>
            <w:tcW w:w="1175" w:type="pct"/>
            <w:shd w:val="clear" w:color="auto" w:fill="auto"/>
          </w:tcPr>
          <w:p w14:paraId="233C6E76" w14:textId="2A9BBB03" w:rsidR="00653CEC" w:rsidRPr="002C5FA9" w:rsidRDefault="00EF0B3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alias w:val="Compliance Rating"/>
                <w:tag w:val="Compliance Rating"/>
                <w:id w:val="13802132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A3E95" w:rsidRPr="00BA3E95">
                  <w:rPr>
                    <w:rFonts w:ascii="Arial" w:hAnsi="Arial" w:cs="Arial"/>
                    <w:bCs/>
                    <w:color w:val="auto"/>
                  </w:rPr>
                  <w:t>Not Compliant</w:t>
                </w:r>
              </w:sdtContent>
            </w:sdt>
          </w:p>
        </w:tc>
      </w:tr>
    </w:tbl>
    <w:p w14:paraId="1A9EC3AA" w14:textId="77777777" w:rsidR="00653CEC" w:rsidRPr="00996FAF" w:rsidRDefault="00653C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C51684" w14:textId="77777777" w:rsidR="00653CEC" w:rsidRPr="00996FAF" w:rsidRDefault="00653CEC" w:rsidP="00712752">
      <w:pPr>
        <w:pStyle w:val="Heading1"/>
        <w:spacing w:before="0" w:after="240" w:line="22" w:lineRule="atLeast"/>
        <w:rPr>
          <w:rFonts w:ascii="Arial" w:hAnsi="Arial" w:cs="Arial"/>
        </w:rPr>
      </w:pPr>
      <w:r w:rsidRPr="00996FAF">
        <w:rPr>
          <w:rFonts w:ascii="Arial" w:hAnsi="Arial" w:cs="Arial"/>
        </w:rPr>
        <w:t>Areas for improvement</w:t>
      </w:r>
    </w:p>
    <w:p w14:paraId="23AE2DB8" w14:textId="77777777" w:rsidR="00653CEC" w:rsidRPr="00996FAF" w:rsidRDefault="00653CE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8C19222" w14:textId="77777777" w:rsidR="00BA1213" w:rsidRDefault="00BA1213" w:rsidP="00BA1213">
      <w:pPr>
        <w:pStyle w:val="NormalArial"/>
        <w:rPr>
          <w:b/>
          <w:bCs/>
        </w:rPr>
      </w:pPr>
      <w:r w:rsidRPr="00567E2B">
        <w:rPr>
          <w:b/>
          <w:bCs/>
        </w:rPr>
        <w:t>Standard 3 requirements (3)(a) and (3)(g)</w:t>
      </w:r>
    </w:p>
    <w:p w14:paraId="550FDB72" w14:textId="77777777" w:rsidR="00BA1213" w:rsidRPr="00283018" w:rsidRDefault="00BA1213" w:rsidP="00BA1213">
      <w:pPr>
        <w:numPr>
          <w:ilvl w:val="0"/>
          <w:numId w:val="1"/>
        </w:numPr>
        <w:spacing w:line="22" w:lineRule="atLeast"/>
        <w:ind w:left="425" w:hanging="425"/>
        <w:rPr>
          <w:rFonts w:ascii="Arial" w:eastAsiaTheme="minorHAnsi" w:hAnsi="Arial" w:cs="Arial"/>
          <w:color w:val="auto"/>
        </w:rPr>
      </w:pPr>
      <w:r w:rsidRPr="00283018">
        <w:rPr>
          <w:rFonts w:ascii="Arial" w:eastAsiaTheme="minorHAnsi" w:hAnsi="Arial" w:cs="Arial"/>
          <w:color w:val="auto"/>
        </w:rPr>
        <w:t>Ensure staff have the skills and knowledge to:</w:t>
      </w:r>
    </w:p>
    <w:p w14:paraId="5C628DFD" w14:textId="77777777" w:rsidR="00BA1213" w:rsidRDefault="00BA1213" w:rsidP="00BA1213">
      <w:pPr>
        <w:numPr>
          <w:ilvl w:val="0"/>
          <w:numId w:val="17"/>
        </w:numPr>
        <w:spacing w:line="22" w:lineRule="atLeast"/>
        <w:rPr>
          <w:rFonts w:ascii="Arial" w:eastAsiaTheme="minorHAnsi" w:hAnsi="Arial" w:cs="Arial"/>
          <w:color w:val="auto"/>
          <w:szCs w:val="22"/>
        </w:rPr>
      </w:pPr>
      <w:r w:rsidRPr="00283018">
        <w:rPr>
          <w:rFonts w:ascii="Arial" w:eastAsiaTheme="minorHAnsi" w:hAnsi="Arial" w:cs="Arial"/>
          <w:color w:val="auto"/>
          <w:szCs w:val="22"/>
        </w:rPr>
        <w:t>provide personal and</w:t>
      </w:r>
      <w:r>
        <w:rPr>
          <w:rFonts w:ascii="Arial" w:eastAsiaTheme="minorHAnsi" w:hAnsi="Arial" w:cs="Arial"/>
          <w:color w:val="auto"/>
          <w:szCs w:val="22"/>
        </w:rPr>
        <w:t>/</w:t>
      </w:r>
      <w:r w:rsidRPr="00283018">
        <w:rPr>
          <w:rFonts w:ascii="Arial" w:eastAsiaTheme="minorHAnsi" w:hAnsi="Arial" w:cs="Arial"/>
          <w:color w:val="auto"/>
          <w:szCs w:val="22"/>
        </w:rPr>
        <w:t>or clinical</w:t>
      </w:r>
      <w:r>
        <w:rPr>
          <w:rFonts w:ascii="Arial" w:eastAsiaTheme="minorHAnsi" w:hAnsi="Arial" w:cs="Arial"/>
          <w:color w:val="auto"/>
          <w:szCs w:val="22"/>
        </w:rPr>
        <w:t xml:space="preserve"> </w:t>
      </w:r>
      <w:r w:rsidRPr="00283018">
        <w:rPr>
          <w:rFonts w:ascii="Arial" w:eastAsiaTheme="minorHAnsi" w:hAnsi="Arial" w:cs="Arial"/>
          <w:color w:val="auto"/>
          <w:szCs w:val="22"/>
        </w:rPr>
        <w:t xml:space="preserve">care to consumers in line with their assessed needs and preferences and that is best practice, tailored to their needs and optimises their health and well-being, specifically in relation </w:t>
      </w:r>
      <w:r>
        <w:rPr>
          <w:rFonts w:ascii="Arial" w:eastAsiaTheme="minorHAnsi" w:hAnsi="Arial" w:cs="Arial"/>
          <w:color w:val="auto"/>
          <w:szCs w:val="22"/>
        </w:rPr>
        <w:t>continence care</w:t>
      </w:r>
      <w:r w:rsidRPr="007C1E92">
        <w:rPr>
          <w:rFonts w:ascii="Arial" w:eastAsiaTheme="minorHAnsi" w:hAnsi="Arial" w:cs="Arial"/>
          <w:color w:val="auto"/>
          <w:szCs w:val="22"/>
        </w:rPr>
        <w:t xml:space="preserve">, personal care and </w:t>
      </w:r>
      <w:r>
        <w:rPr>
          <w:rFonts w:ascii="Arial" w:eastAsiaTheme="minorHAnsi" w:hAnsi="Arial" w:cs="Arial"/>
          <w:color w:val="auto"/>
          <w:szCs w:val="22"/>
        </w:rPr>
        <w:t>skin integrity/wounds</w:t>
      </w:r>
      <w:r w:rsidRPr="00283018">
        <w:rPr>
          <w:rFonts w:ascii="Arial" w:eastAsiaTheme="minorHAnsi" w:hAnsi="Arial" w:cs="Arial"/>
          <w:color w:val="auto"/>
          <w:szCs w:val="22"/>
        </w:rPr>
        <w:t xml:space="preserve">; </w:t>
      </w:r>
    </w:p>
    <w:p w14:paraId="4BEDFA20" w14:textId="77777777" w:rsidR="00BA1213" w:rsidRPr="00B02297" w:rsidRDefault="00BA1213" w:rsidP="00BA1213">
      <w:pPr>
        <w:numPr>
          <w:ilvl w:val="0"/>
          <w:numId w:val="17"/>
        </w:numPr>
        <w:spacing w:line="22" w:lineRule="atLeast"/>
        <w:rPr>
          <w:rFonts w:ascii="Arial" w:eastAsiaTheme="minorHAnsi" w:hAnsi="Arial" w:cs="Arial"/>
          <w:color w:val="auto"/>
          <w:szCs w:val="22"/>
        </w:rPr>
      </w:pPr>
      <w:r w:rsidRPr="00B02297">
        <w:rPr>
          <w:rFonts w:ascii="Arial" w:eastAsiaTheme="minorHAnsi" w:hAnsi="Arial" w:cs="Arial"/>
          <w:color w:val="auto"/>
          <w:szCs w:val="22"/>
        </w:rPr>
        <w:t>implement practices to promote appropriate antibiotic prescribing</w:t>
      </w:r>
      <w:r>
        <w:rPr>
          <w:rFonts w:ascii="Arial" w:eastAsiaTheme="minorHAnsi" w:hAnsi="Arial" w:cs="Arial"/>
          <w:color w:val="auto"/>
          <w:szCs w:val="22"/>
        </w:rPr>
        <w:t>; and</w:t>
      </w:r>
    </w:p>
    <w:p w14:paraId="03A187F4" w14:textId="77777777" w:rsidR="00BA1213" w:rsidRPr="00B02297" w:rsidRDefault="00BA1213" w:rsidP="00BA1213">
      <w:pPr>
        <w:numPr>
          <w:ilvl w:val="0"/>
          <w:numId w:val="17"/>
        </w:numPr>
        <w:spacing w:line="22" w:lineRule="atLeast"/>
        <w:rPr>
          <w:rFonts w:ascii="Arial" w:eastAsia="Times New Roman" w:hAnsi="Arial" w:cs="Arial"/>
          <w:color w:val="auto"/>
          <w:lang w:eastAsia="en-AU"/>
        </w:rPr>
      </w:pPr>
      <w:r w:rsidRPr="00B02297">
        <w:rPr>
          <w:rFonts w:ascii="Arial" w:eastAsia="Times New Roman" w:hAnsi="Arial" w:cs="Arial"/>
          <w:color w:val="auto"/>
          <w:lang w:eastAsia="en-AU"/>
        </w:rPr>
        <w:t xml:space="preserve">liaise with </w:t>
      </w:r>
      <w:r>
        <w:rPr>
          <w:rFonts w:ascii="Arial" w:eastAsia="Times New Roman" w:hAnsi="Arial" w:cs="Arial"/>
          <w:color w:val="auto"/>
          <w:lang w:eastAsia="en-AU"/>
        </w:rPr>
        <w:t>general practitioners</w:t>
      </w:r>
      <w:r w:rsidRPr="00B02297">
        <w:rPr>
          <w:rFonts w:ascii="Arial" w:eastAsia="Times New Roman" w:hAnsi="Arial" w:cs="Arial"/>
          <w:color w:val="auto"/>
          <w:lang w:eastAsia="en-AU"/>
        </w:rPr>
        <w:t xml:space="preserve"> to ensure appropriate investigative measures are initiated prior to commencement of antimicrobials. </w:t>
      </w:r>
    </w:p>
    <w:p w14:paraId="66E94573" w14:textId="77777777" w:rsidR="00BA1213" w:rsidRPr="00283018" w:rsidRDefault="00BA1213" w:rsidP="00BA1213">
      <w:pPr>
        <w:numPr>
          <w:ilvl w:val="0"/>
          <w:numId w:val="1"/>
        </w:numPr>
        <w:spacing w:line="22" w:lineRule="atLeast"/>
        <w:ind w:left="425" w:hanging="425"/>
        <w:rPr>
          <w:rFonts w:ascii="Arial" w:eastAsiaTheme="minorHAnsi" w:hAnsi="Arial" w:cs="Arial"/>
          <w:color w:val="auto"/>
          <w:szCs w:val="22"/>
        </w:rPr>
      </w:pPr>
      <w:r>
        <w:rPr>
          <w:rFonts w:ascii="Arial" w:eastAsiaTheme="minorHAnsi" w:hAnsi="Arial" w:cs="Arial"/>
          <w:color w:val="auto"/>
          <w:szCs w:val="22"/>
        </w:rPr>
        <w:t xml:space="preserve">Review skin integrity monitoring processes, particularly those related to stage 1 pressure injuries and rashes, to ensure identified skin integrity issues are effectively monitored and changes can be promptly identified and actioned.  </w:t>
      </w:r>
    </w:p>
    <w:p w14:paraId="1E1A3441" w14:textId="77777777" w:rsidR="00BA1213" w:rsidRPr="00283018" w:rsidRDefault="00BA1213" w:rsidP="00BA1213">
      <w:pPr>
        <w:numPr>
          <w:ilvl w:val="0"/>
          <w:numId w:val="1"/>
        </w:numPr>
        <w:spacing w:line="22" w:lineRule="atLeast"/>
        <w:ind w:left="425" w:hanging="425"/>
        <w:rPr>
          <w:rFonts w:ascii="Arial" w:eastAsiaTheme="minorHAnsi" w:hAnsi="Arial" w:cs="Arial"/>
          <w:color w:val="auto"/>
          <w:szCs w:val="22"/>
        </w:rPr>
      </w:pPr>
      <w:r w:rsidRPr="00283018">
        <w:rPr>
          <w:rFonts w:ascii="Arial" w:eastAsiaTheme="minorHAnsi" w:hAnsi="Arial" w:cs="Arial"/>
          <w:color w:val="auto"/>
          <w:szCs w:val="22"/>
        </w:rPr>
        <w:t>Ensure policies, procedures and guidelines in relation to best practice care</w:t>
      </w:r>
      <w:r>
        <w:rPr>
          <w:rFonts w:ascii="Arial" w:eastAsiaTheme="minorHAnsi" w:hAnsi="Arial" w:cs="Arial"/>
          <w:color w:val="auto"/>
          <w:szCs w:val="22"/>
        </w:rPr>
        <w:t xml:space="preserve"> </w:t>
      </w:r>
      <w:r w:rsidRPr="007C1E92">
        <w:rPr>
          <w:rFonts w:ascii="Arial" w:eastAsiaTheme="minorHAnsi" w:hAnsi="Arial" w:cs="Arial"/>
          <w:color w:val="auto"/>
          <w:szCs w:val="22"/>
        </w:rPr>
        <w:t>and</w:t>
      </w:r>
      <w:r w:rsidRPr="00283018">
        <w:rPr>
          <w:rFonts w:ascii="Arial" w:eastAsiaTheme="minorHAnsi" w:hAnsi="Arial" w:cs="Arial"/>
          <w:color w:val="auto"/>
          <w:szCs w:val="22"/>
        </w:rPr>
        <w:t xml:space="preserve"> </w:t>
      </w:r>
      <w:r w:rsidRPr="00B02297">
        <w:rPr>
          <w:rFonts w:ascii="Arial" w:eastAsiaTheme="minorHAnsi" w:hAnsi="Arial" w:cs="Arial"/>
          <w:color w:val="auto"/>
          <w:szCs w:val="22"/>
        </w:rPr>
        <w:t>antimicrobial prescribing and usage</w:t>
      </w:r>
      <w:r w:rsidRPr="00283018">
        <w:rPr>
          <w:rFonts w:ascii="Arial" w:eastAsiaTheme="minorHAnsi" w:hAnsi="Arial" w:cs="Arial"/>
          <w:color w:val="auto"/>
          <w:szCs w:val="22"/>
        </w:rPr>
        <w:t xml:space="preserve"> are effectively communicated and understood by staff. </w:t>
      </w:r>
    </w:p>
    <w:p w14:paraId="1E58DBA4" w14:textId="6E537588" w:rsidR="00653CEC" w:rsidRPr="00996FAF" w:rsidRDefault="00BA1213" w:rsidP="00BA1213">
      <w:pPr>
        <w:numPr>
          <w:ilvl w:val="0"/>
          <w:numId w:val="1"/>
        </w:numPr>
        <w:spacing w:line="22" w:lineRule="atLeast"/>
        <w:ind w:left="425" w:hanging="425"/>
      </w:pPr>
      <w:r w:rsidRPr="00283018">
        <w:rPr>
          <w:rFonts w:ascii="Arial" w:eastAsiaTheme="minorHAnsi" w:hAnsi="Arial" w:cs="Arial"/>
          <w:color w:val="auto"/>
          <w:szCs w:val="22"/>
        </w:rPr>
        <w:t>Monitor staff compliance with the service’s policies, procedures and guidelines in relation to best practice care</w:t>
      </w:r>
      <w:r>
        <w:rPr>
          <w:rFonts w:ascii="Arial" w:eastAsiaTheme="minorHAnsi" w:hAnsi="Arial" w:cs="Arial"/>
          <w:color w:val="auto"/>
          <w:szCs w:val="22"/>
        </w:rPr>
        <w:t xml:space="preserve"> </w:t>
      </w:r>
      <w:r w:rsidRPr="007C1E92">
        <w:rPr>
          <w:rFonts w:ascii="Arial" w:eastAsiaTheme="minorHAnsi" w:hAnsi="Arial" w:cs="Arial"/>
          <w:color w:val="auto"/>
          <w:szCs w:val="22"/>
        </w:rPr>
        <w:t>and</w:t>
      </w:r>
      <w:r w:rsidRPr="00283018">
        <w:rPr>
          <w:rFonts w:ascii="Arial" w:eastAsiaTheme="minorHAnsi" w:hAnsi="Arial" w:cs="Arial"/>
          <w:color w:val="auto"/>
          <w:szCs w:val="22"/>
        </w:rPr>
        <w:t xml:space="preserve"> </w:t>
      </w:r>
      <w:r w:rsidRPr="00B02297">
        <w:rPr>
          <w:rFonts w:ascii="Arial" w:eastAsiaTheme="minorHAnsi" w:hAnsi="Arial" w:cs="Arial"/>
          <w:color w:val="auto"/>
          <w:szCs w:val="22"/>
        </w:rPr>
        <w:t>antimicrobial prescribing and usage</w:t>
      </w:r>
      <w:r w:rsidRPr="00283018">
        <w:rPr>
          <w:rFonts w:ascii="Arial" w:eastAsiaTheme="minorHAnsi" w:hAnsi="Arial" w:cs="Arial"/>
          <w:color w:val="auto"/>
          <w:szCs w:val="22"/>
        </w:rPr>
        <w:t>.</w:t>
      </w:r>
      <w:r w:rsidR="00653CEC" w:rsidRPr="00996FAF">
        <w:br w:type="page"/>
      </w:r>
    </w:p>
    <w:p w14:paraId="22520933" w14:textId="77777777" w:rsidR="00653CEC" w:rsidRPr="00996FAF" w:rsidRDefault="00653C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10DF3" w14:paraId="611DBBD2" w14:textId="77777777" w:rsidTr="00C1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37AD56" w14:textId="77777777" w:rsidR="00653CEC" w:rsidRPr="00996FAF" w:rsidRDefault="00653CE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01A4D8" w14:textId="77777777" w:rsidR="00653CEC" w:rsidRPr="00996FAF" w:rsidRDefault="00653C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0DF3" w14:paraId="5075B5CE" w14:textId="77777777" w:rsidTr="00C10D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B60D3" w14:textId="77777777" w:rsidR="00653CEC" w:rsidRPr="00996FAF" w:rsidRDefault="00653CE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7E49F4" w14:textId="77777777" w:rsidR="00653CEC" w:rsidRPr="00996FAF" w:rsidRDefault="00653C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E80489" w14:textId="77777777" w:rsidR="00653CEC" w:rsidRPr="00996FAF" w:rsidRDefault="00653C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02CF04" w14:textId="77777777" w:rsidR="00653CEC" w:rsidRPr="00996FAF" w:rsidRDefault="00653C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CC9EB9" w14:textId="77777777" w:rsidR="00653CEC" w:rsidRPr="00996FAF" w:rsidRDefault="00653C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F209FB" w14:textId="0B916139" w:rsidR="00653CEC" w:rsidRPr="00BA3E95" w:rsidRDefault="00EF0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00807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A3E95" w:rsidRPr="00BA3E95">
                  <w:rPr>
                    <w:rFonts w:ascii="Arial" w:hAnsi="Arial" w:cs="Arial"/>
                    <w:color w:val="auto"/>
                  </w:rPr>
                  <w:t>Not Compliant</w:t>
                </w:r>
              </w:sdtContent>
            </w:sdt>
          </w:p>
        </w:tc>
      </w:tr>
      <w:tr w:rsidR="00C10DF3" w14:paraId="70A20788" w14:textId="77777777" w:rsidTr="00C10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56C20" w14:textId="77777777" w:rsidR="00653CEC" w:rsidRPr="00996FAF" w:rsidRDefault="00653CE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61C631" w14:textId="77777777" w:rsidR="00653CEC" w:rsidRPr="00996FAF" w:rsidRDefault="00653C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FD12FB" w14:textId="77777777" w:rsidR="00653CEC" w:rsidRPr="00996FAF" w:rsidRDefault="00653CEC"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5CDDE1B" w14:textId="77777777" w:rsidR="00653CEC" w:rsidRPr="00996FAF" w:rsidRDefault="00653CEC"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CE911E" w14:textId="60D5D659" w:rsidR="00653CEC" w:rsidRPr="00BA3E95" w:rsidRDefault="00EF0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13400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A3E95" w:rsidRPr="00BA3E95">
                  <w:rPr>
                    <w:rFonts w:ascii="Arial" w:hAnsi="Arial" w:cs="Arial"/>
                    <w:color w:val="auto"/>
                  </w:rPr>
                  <w:t>Not Compliant</w:t>
                </w:r>
              </w:sdtContent>
            </w:sdt>
          </w:p>
        </w:tc>
      </w:tr>
    </w:tbl>
    <w:p w14:paraId="1307F23B" w14:textId="77777777" w:rsidR="00653CEC" w:rsidRDefault="00653CEC" w:rsidP="00D87E7C">
      <w:pPr>
        <w:pStyle w:val="Heading20"/>
      </w:pPr>
      <w:r w:rsidRPr="00996FAF">
        <w:t>Findings</w:t>
      </w:r>
    </w:p>
    <w:p w14:paraId="32E484CC" w14:textId="0CC5C4C6" w:rsidR="00653CEC" w:rsidRDefault="00443A26" w:rsidP="0036130C">
      <w:pPr>
        <w:pStyle w:val="NormalArial"/>
      </w:pPr>
      <w:r>
        <w:t xml:space="preserve">The Quality Standard is </w:t>
      </w:r>
      <w:r w:rsidR="004075CF">
        <w:t xml:space="preserve">non-compliant as </w:t>
      </w:r>
      <w:r w:rsidR="00BA3E95">
        <w:t xml:space="preserve">the </w:t>
      </w:r>
      <w:r>
        <w:t xml:space="preserve">two requirements assessed have been found </w:t>
      </w:r>
      <w:r w:rsidR="00BA3E95">
        <w:t>non-compliant</w:t>
      </w:r>
      <w:r>
        <w:t xml:space="preserve">. The assessment team recommended requirements (3)(a) and (3)(g) in this Standard not met. </w:t>
      </w:r>
    </w:p>
    <w:p w14:paraId="1520E04D" w14:textId="77777777" w:rsidR="000B0755" w:rsidRPr="00BA3E95" w:rsidRDefault="000B0755" w:rsidP="000B0755">
      <w:pPr>
        <w:pStyle w:val="NormalArial"/>
        <w:rPr>
          <w:b/>
          <w:bCs/>
        </w:rPr>
      </w:pPr>
      <w:r>
        <w:rPr>
          <w:b/>
          <w:bCs/>
        </w:rPr>
        <w:t>R</w:t>
      </w:r>
      <w:r w:rsidRPr="00FF0F50">
        <w:rPr>
          <w:b/>
          <w:bCs/>
        </w:rPr>
        <w:t>equirement (3)(a)</w:t>
      </w:r>
      <w:r>
        <w:rPr>
          <w:b/>
          <w:bCs/>
        </w:rPr>
        <w:t xml:space="preserve"> </w:t>
      </w:r>
      <w:r w:rsidRPr="00BA3E95">
        <w:rPr>
          <w:rFonts w:eastAsia="Times New Roman"/>
          <w:color w:val="auto"/>
          <w:lang w:eastAsia="en-AU"/>
        </w:rPr>
        <w:t xml:space="preserve">The assessment team found consumers are not receiving personal and clinical care that is tailored to their needs, specifically in relation to showering preferences, continence, and wounds and recommended this requirement not met. Staff did not demonstrate provision of best practice, tailored continence care for two consumers. One consumer was not offered an opportunity to go to the toilet and was told they did not need to get up because they were wearing a continence pad. For another consumer who voids in inappropriate places, the care plan does not include </w:t>
      </w:r>
      <w:r>
        <w:rPr>
          <w:rFonts w:eastAsia="Times New Roman"/>
          <w:color w:val="auto"/>
          <w:lang w:eastAsia="en-AU"/>
        </w:rPr>
        <w:t xml:space="preserve">a </w:t>
      </w:r>
      <w:r w:rsidRPr="00BA3E95">
        <w:rPr>
          <w:rFonts w:eastAsia="Times New Roman"/>
          <w:color w:val="auto"/>
          <w:lang w:eastAsia="en-AU"/>
        </w:rPr>
        <w:t xml:space="preserve">tailored toileting schedule to minimise these episodes from occurring. </w:t>
      </w:r>
    </w:p>
    <w:p w14:paraId="2949AFBC" w14:textId="77777777" w:rsidR="000B0755" w:rsidRPr="00BA3E95" w:rsidRDefault="000B0755" w:rsidP="000B0755">
      <w:pPr>
        <w:pStyle w:val="NormalArial"/>
        <w:rPr>
          <w:rFonts w:eastAsia="Times New Roman"/>
          <w:color w:val="auto"/>
          <w:lang w:eastAsia="en-AU"/>
        </w:rPr>
      </w:pPr>
      <w:r w:rsidRPr="00BA3E95">
        <w:rPr>
          <w:rFonts w:eastAsia="Times New Roman"/>
          <w:color w:val="auto"/>
          <w:lang w:eastAsia="en-AU"/>
        </w:rPr>
        <w:t>Three consumers with potential pressure injuries and rashes have not been monitored through the use of a wound chart with photographs</w:t>
      </w:r>
      <w:r>
        <w:rPr>
          <w:rFonts w:eastAsia="Times New Roman"/>
          <w:color w:val="auto"/>
          <w:lang w:eastAsia="en-AU"/>
        </w:rPr>
        <w:t>, or</w:t>
      </w:r>
      <w:r w:rsidRPr="00BA3E95">
        <w:rPr>
          <w:rFonts w:eastAsia="Times New Roman"/>
          <w:color w:val="auto"/>
          <w:lang w:eastAsia="en-AU"/>
        </w:rPr>
        <w:t xml:space="preserve"> causes of lesions or wounds identified to ensure treatment is appropriate for the cause. Management said only consumers with broken skin would have a wound chart which </w:t>
      </w:r>
      <w:r>
        <w:rPr>
          <w:rFonts w:eastAsia="Times New Roman"/>
          <w:color w:val="auto"/>
          <w:lang w:eastAsia="en-AU"/>
        </w:rPr>
        <w:t>i</w:t>
      </w:r>
      <w:r w:rsidRPr="00BA3E95">
        <w:rPr>
          <w:rFonts w:eastAsia="Times New Roman"/>
          <w:color w:val="auto"/>
          <w:lang w:eastAsia="en-AU"/>
        </w:rPr>
        <w:t xml:space="preserve">s not reflected in policy. Management was unable to describe how staff would be prompted to monitor rashes or areas of redness for improvement or deterioration if no documentation is available.  </w:t>
      </w:r>
    </w:p>
    <w:p w14:paraId="0AE776E6" w14:textId="77777777" w:rsidR="000B0755" w:rsidRPr="00BA3E95" w:rsidRDefault="000B0755" w:rsidP="000B0755">
      <w:pPr>
        <w:pStyle w:val="NormalArial"/>
        <w:rPr>
          <w:rFonts w:eastAsia="Times New Roman"/>
          <w:color w:val="auto"/>
          <w:lang w:eastAsia="en-AU"/>
        </w:rPr>
      </w:pPr>
      <w:r w:rsidRPr="00BA3E95">
        <w:rPr>
          <w:rFonts w:eastAsia="Times New Roman"/>
          <w:color w:val="auto"/>
          <w:lang w:eastAsia="en-AU"/>
        </w:rPr>
        <w:t>Three consumers have not received care in line with their showering preferences. One consumer and their representative said the consumer prefers alternate showers and bed baths in the morning, and they are not getting them. An activities of daily living (ADL) chart between December 2023 to March 2024 show</w:t>
      </w:r>
      <w:r>
        <w:rPr>
          <w:rFonts w:eastAsia="Times New Roman"/>
          <w:color w:val="auto"/>
          <w:lang w:eastAsia="en-AU"/>
        </w:rPr>
        <w:t>s</w:t>
      </w:r>
      <w:r w:rsidRPr="00BA3E95">
        <w:rPr>
          <w:rFonts w:eastAsia="Times New Roman"/>
          <w:color w:val="auto"/>
          <w:lang w:eastAsia="en-AU"/>
        </w:rPr>
        <w:t xml:space="preserve"> the consumer has only had two to three showers in this period. Progress notes do not </w:t>
      </w:r>
      <w:r>
        <w:rPr>
          <w:rFonts w:eastAsia="Times New Roman"/>
          <w:color w:val="auto"/>
          <w:lang w:eastAsia="en-AU"/>
        </w:rPr>
        <w:t>show</w:t>
      </w:r>
      <w:r w:rsidRPr="00BA3E95">
        <w:rPr>
          <w:rFonts w:eastAsia="Times New Roman"/>
          <w:color w:val="auto"/>
          <w:lang w:eastAsia="en-AU"/>
        </w:rPr>
        <w:t xml:space="preserve"> showers </w:t>
      </w:r>
      <w:r>
        <w:rPr>
          <w:rFonts w:eastAsia="Times New Roman"/>
          <w:color w:val="auto"/>
          <w:lang w:eastAsia="en-AU"/>
        </w:rPr>
        <w:t>a</w:t>
      </w:r>
      <w:r w:rsidRPr="00BA3E95">
        <w:rPr>
          <w:rFonts w:eastAsia="Times New Roman"/>
          <w:color w:val="auto"/>
          <w:lang w:eastAsia="en-AU"/>
        </w:rPr>
        <w:t>re declined. Another consumer’s care plan states they prefer showers every second day. For the last three months</w:t>
      </w:r>
      <w:r>
        <w:rPr>
          <w:rFonts w:eastAsia="Times New Roman"/>
          <w:color w:val="auto"/>
          <w:lang w:eastAsia="en-AU"/>
        </w:rPr>
        <w:t>,</w:t>
      </w:r>
      <w:r w:rsidRPr="00BA3E95">
        <w:rPr>
          <w:rFonts w:eastAsia="Times New Roman"/>
          <w:color w:val="auto"/>
          <w:lang w:eastAsia="en-AU"/>
        </w:rPr>
        <w:t xml:space="preserve"> ADL charting shows no showers have been provided during this time. A support worker </w:t>
      </w:r>
      <w:r>
        <w:rPr>
          <w:rFonts w:eastAsia="Times New Roman"/>
          <w:color w:val="auto"/>
          <w:lang w:eastAsia="en-AU"/>
        </w:rPr>
        <w:t xml:space="preserve">said </w:t>
      </w:r>
      <w:r w:rsidRPr="00BA3E95">
        <w:rPr>
          <w:rFonts w:eastAsia="Times New Roman"/>
          <w:color w:val="auto"/>
          <w:lang w:eastAsia="en-AU"/>
        </w:rPr>
        <w:t>they ha</w:t>
      </w:r>
      <w:r>
        <w:rPr>
          <w:rFonts w:eastAsia="Times New Roman"/>
          <w:color w:val="auto"/>
          <w:lang w:eastAsia="en-AU"/>
        </w:rPr>
        <w:t>ve</w:t>
      </w:r>
      <w:r w:rsidRPr="00BA3E95">
        <w:rPr>
          <w:rFonts w:eastAsia="Times New Roman"/>
          <w:color w:val="auto"/>
          <w:lang w:eastAsia="en-AU"/>
        </w:rPr>
        <w:t xml:space="preserve"> not given the consumer a shower for at least one and a half months and were not able to explain why. </w:t>
      </w:r>
    </w:p>
    <w:p w14:paraId="6CC9007C" w14:textId="77777777" w:rsidR="000B0755" w:rsidRDefault="000B0755" w:rsidP="000B0755">
      <w:pPr>
        <w:pStyle w:val="NormalArial"/>
        <w:rPr>
          <w:rFonts w:eastAsia="Times New Roman"/>
          <w:color w:val="auto"/>
          <w:lang w:eastAsia="en-AU"/>
        </w:rPr>
      </w:pPr>
      <w:r>
        <w:rPr>
          <w:rFonts w:eastAsia="Times New Roman"/>
          <w:color w:val="auto"/>
          <w:lang w:eastAsia="en-AU"/>
        </w:rPr>
        <w:t xml:space="preserve">The provider accepts the assessment team’s recommendation and has submitted a plan for continuous improvement to address the deficits identified. Actions include, but are not limited to, providing education to staff on following care plans and reporting where care has not been delivered in line with the care plan; providing education to registered nurses on wound care </w:t>
      </w:r>
      <w:r>
        <w:rPr>
          <w:rFonts w:eastAsia="Times New Roman"/>
          <w:color w:val="auto"/>
          <w:lang w:eastAsia="en-AU"/>
        </w:rPr>
        <w:lastRenderedPageBreak/>
        <w:t>documentation; reviewing continence care plans to ensure they align with consumers’ assessed needs and preferences; and providing training to staff on continence care.</w:t>
      </w:r>
    </w:p>
    <w:p w14:paraId="76249851" w14:textId="77777777" w:rsidR="000B0755" w:rsidRPr="006923C9" w:rsidRDefault="000B0755" w:rsidP="000B0755">
      <w:pPr>
        <w:pStyle w:val="NormalArial"/>
        <w:rPr>
          <w:rFonts w:eastAsia="Times New Roman"/>
          <w:color w:val="auto"/>
          <w:lang w:eastAsia="en-AU"/>
        </w:rPr>
      </w:pPr>
      <w:r>
        <w:rPr>
          <w:rFonts w:eastAsia="Times New Roman"/>
          <w:color w:val="auto"/>
          <w:lang w:eastAsia="en-AU"/>
        </w:rPr>
        <w:t>I acknowledge the provider’s response. However, I find best practice, tailored care which optimises health and well-being has not provided for the consumers highlighted. For two consumers, continence needs have not been supported, potentially compromising their dignity. For a consumer with known behaviours, a toileting schedule has not been developed to minimise episodes of behaviours. A staff member could not describe a continence regime for the consumer, stating the behaviour was normal and they ensure the consumer takes their psychotropic medications. Current</w:t>
      </w:r>
      <w:r w:rsidRPr="001E3366">
        <w:rPr>
          <w:rFonts w:eastAsia="Times New Roman"/>
          <w:color w:val="auto"/>
          <w:lang w:eastAsia="en-AU"/>
        </w:rPr>
        <w:t xml:space="preserve"> practices do no ensure changes to </w:t>
      </w:r>
      <w:r>
        <w:rPr>
          <w:rFonts w:eastAsia="Times New Roman"/>
          <w:color w:val="auto"/>
          <w:lang w:eastAsia="en-AU"/>
        </w:rPr>
        <w:t>skin integrity are</w:t>
      </w:r>
      <w:r w:rsidRPr="001E3366">
        <w:rPr>
          <w:rFonts w:eastAsia="Times New Roman"/>
          <w:color w:val="auto"/>
          <w:lang w:eastAsia="en-AU"/>
        </w:rPr>
        <w:t xml:space="preserve"> effectively monitored </w:t>
      </w:r>
      <w:r>
        <w:rPr>
          <w:rFonts w:eastAsia="Times New Roman"/>
          <w:color w:val="auto"/>
          <w:lang w:eastAsia="en-AU"/>
        </w:rPr>
        <w:t xml:space="preserve">or enable deterioration to be promptly identified and actioned, with photographs not taken or wound charting implemented where skin lesions or rashes are identified. Furthermore, consumers’ preferences for personal care have not been respected with consumers and/or representatives stating, and documentation showing, they have not been supported to have showers at their preferred frequency.   </w:t>
      </w:r>
    </w:p>
    <w:p w14:paraId="74F4649E" w14:textId="77777777" w:rsidR="000B0755" w:rsidRPr="00BA3E95" w:rsidRDefault="000B0755" w:rsidP="000B0755">
      <w:pPr>
        <w:pStyle w:val="NormalArial"/>
        <w:rPr>
          <w:rFonts w:eastAsia="Times New Roman"/>
          <w:color w:val="auto"/>
          <w:lang w:eastAsia="en-AU"/>
        </w:rPr>
      </w:pPr>
      <w:r w:rsidRPr="00BA3E95">
        <w:rPr>
          <w:rFonts w:eastAsia="Times New Roman"/>
          <w:color w:val="auto"/>
          <w:lang w:eastAsia="en-AU"/>
        </w:rPr>
        <w:t xml:space="preserve">For the reasons detailed above, I find requirement (3)(a) in Standard 3 Personal and clinical care non-compliant. </w:t>
      </w:r>
    </w:p>
    <w:p w14:paraId="5EC4F1B7" w14:textId="77777777" w:rsidR="000B0755" w:rsidRPr="00AF35C9" w:rsidRDefault="000B0755" w:rsidP="000B0755">
      <w:pPr>
        <w:pStyle w:val="NormalArial"/>
        <w:rPr>
          <w:rFonts w:eastAsia="Times New Roman"/>
          <w:color w:val="auto"/>
          <w:lang w:eastAsia="en-AU"/>
        </w:rPr>
      </w:pPr>
      <w:r w:rsidRPr="00BA3E95">
        <w:rPr>
          <w:rFonts w:eastAsia="Times New Roman"/>
          <w:b/>
          <w:bCs/>
          <w:color w:val="auto"/>
          <w:lang w:eastAsia="en-AU"/>
        </w:rPr>
        <w:t>Requirement (3)(g)</w:t>
      </w:r>
      <w:r w:rsidRPr="00BA3E95">
        <w:rPr>
          <w:rFonts w:eastAsia="Times New Roman"/>
          <w:color w:val="auto"/>
          <w:lang w:eastAsia="en-AU"/>
        </w:rPr>
        <w:t xml:space="preserve"> The assessment team recommended this requirement not met as practices to promote appropriate antimicrobial prescribing and evaluation of antimicrobial treatment are not effective. </w:t>
      </w:r>
      <w:r w:rsidRPr="00AB47F6">
        <w:rPr>
          <w:rFonts w:eastAsia="Times New Roman"/>
          <w:color w:val="auto"/>
          <w:lang w:eastAsia="en-AU"/>
        </w:rPr>
        <w:t>Of the 10 infections identified on an infection report in February 2024, all were prescribed antimicrobials, however, only one of the 10 had a sample sent to pathology. Documentation for one consumer show</w:t>
      </w:r>
      <w:r>
        <w:rPr>
          <w:rFonts w:eastAsia="Times New Roman"/>
          <w:color w:val="auto"/>
          <w:lang w:eastAsia="en-AU"/>
        </w:rPr>
        <w:t>s</w:t>
      </w:r>
      <w:r w:rsidRPr="00AB47F6">
        <w:rPr>
          <w:rFonts w:eastAsia="Times New Roman"/>
          <w:color w:val="auto"/>
          <w:lang w:eastAsia="en-AU"/>
        </w:rPr>
        <w:t xml:space="preserve"> staff did not attempt to use any alternative methods to collect a urine specimen as requested by the general practitioner in March 2024. Handover notes, and a clinical staff member confirmed staff should monitor the consumer for symptoms of a urinary tract infection as a sample was unable to be collected. Three staff members were not aware of this requirement. Another consumer’s wound was </w:t>
      </w:r>
      <w:r>
        <w:rPr>
          <w:rFonts w:eastAsia="Times New Roman"/>
          <w:color w:val="auto"/>
          <w:lang w:eastAsia="en-AU"/>
        </w:rPr>
        <w:t>only</w:t>
      </w:r>
      <w:r w:rsidRPr="00AB47F6">
        <w:rPr>
          <w:rFonts w:eastAsia="Times New Roman"/>
          <w:color w:val="auto"/>
          <w:lang w:eastAsia="en-AU"/>
        </w:rPr>
        <w:t xml:space="preserve"> swabbed after a specialist nurse recommended </w:t>
      </w:r>
      <w:r>
        <w:rPr>
          <w:rFonts w:eastAsia="Times New Roman"/>
          <w:color w:val="auto"/>
          <w:lang w:eastAsia="en-AU"/>
        </w:rPr>
        <w:t>it</w:t>
      </w:r>
      <w:r w:rsidRPr="00AB47F6">
        <w:rPr>
          <w:rFonts w:eastAsia="Times New Roman"/>
          <w:color w:val="auto"/>
          <w:lang w:eastAsia="en-AU"/>
        </w:rPr>
        <w:t xml:space="preserve"> as they were concerned </w:t>
      </w:r>
      <w:r>
        <w:rPr>
          <w:rFonts w:eastAsia="Times New Roman"/>
          <w:color w:val="auto"/>
          <w:lang w:eastAsia="en-AU"/>
        </w:rPr>
        <w:t>the wound</w:t>
      </w:r>
      <w:r w:rsidRPr="00AB47F6">
        <w:rPr>
          <w:rFonts w:eastAsia="Times New Roman"/>
          <w:color w:val="auto"/>
          <w:lang w:eastAsia="en-AU"/>
        </w:rPr>
        <w:t xml:space="preserve"> may be infected and to ensure correct antibiotic prescribing. </w:t>
      </w:r>
      <w:r>
        <w:rPr>
          <w:color w:val="auto"/>
          <w:szCs w:val="22"/>
        </w:rPr>
        <w:t>F</w:t>
      </w:r>
      <w:r w:rsidRPr="00FF0F50">
        <w:rPr>
          <w:color w:val="auto"/>
          <w:szCs w:val="22"/>
        </w:rPr>
        <w:t xml:space="preserve">or </w:t>
      </w:r>
      <w:r>
        <w:rPr>
          <w:color w:val="auto"/>
          <w:szCs w:val="22"/>
        </w:rPr>
        <w:t>three</w:t>
      </w:r>
      <w:r w:rsidRPr="00FF0F50">
        <w:rPr>
          <w:color w:val="auto"/>
          <w:szCs w:val="22"/>
        </w:rPr>
        <w:t xml:space="preserve"> consumers </w:t>
      </w:r>
      <w:r>
        <w:rPr>
          <w:color w:val="auto"/>
          <w:szCs w:val="22"/>
        </w:rPr>
        <w:t>prescribed</w:t>
      </w:r>
      <w:r w:rsidRPr="00FF0F50">
        <w:rPr>
          <w:color w:val="auto"/>
          <w:szCs w:val="22"/>
        </w:rPr>
        <w:t xml:space="preserve"> antimicrobials </w:t>
      </w:r>
      <w:r>
        <w:rPr>
          <w:color w:val="auto"/>
          <w:szCs w:val="22"/>
        </w:rPr>
        <w:t xml:space="preserve">for </w:t>
      </w:r>
      <w:r w:rsidRPr="00FF0F50">
        <w:rPr>
          <w:color w:val="auto"/>
          <w:szCs w:val="22"/>
        </w:rPr>
        <w:t>a rash</w:t>
      </w:r>
      <w:r>
        <w:rPr>
          <w:color w:val="auto"/>
          <w:szCs w:val="22"/>
        </w:rPr>
        <w:t xml:space="preserve">, the rash was not </w:t>
      </w:r>
      <w:r w:rsidRPr="00FF0F50">
        <w:rPr>
          <w:color w:val="auto"/>
          <w:szCs w:val="22"/>
        </w:rPr>
        <w:t>capture</w:t>
      </w:r>
      <w:r>
        <w:rPr>
          <w:color w:val="auto"/>
          <w:szCs w:val="22"/>
        </w:rPr>
        <w:t>d</w:t>
      </w:r>
      <w:r w:rsidRPr="00FF0F50">
        <w:rPr>
          <w:color w:val="auto"/>
          <w:szCs w:val="22"/>
        </w:rPr>
        <w:t xml:space="preserve"> through </w:t>
      </w:r>
      <w:r>
        <w:rPr>
          <w:color w:val="auto"/>
          <w:szCs w:val="22"/>
        </w:rPr>
        <w:t xml:space="preserve">wound charts or </w:t>
      </w:r>
      <w:r w:rsidRPr="00FF0F50">
        <w:rPr>
          <w:color w:val="auto"/>
          <w:szCs w:val="22"/>
        </w:rPr>
        <w:t xml:space="preserve">photographs to evaluate if the antimicrobial prescribed </w:t>
      </w:r>
      <w:r>
        <w:rPr>
          <w:color w:val="auto"/>
          <w:szCs w:val="22"/>
        </w:rPr>
        <w:t>wa</w:t>
      </w:r>
      <w:r w:rsidRPr="00FF0F50">
        <w:rPr>
          <w:color w:val="auto"/>
          <w:szCs w:val="22"/>
        </w:rPr>
        <w:t xml:space="preserve">s effective. There was no evidence </w:t>
      </w:r>
      <w:r>
        <w:rPr>
          <w:color w:val="auto"/>
          <w:szCs w:val="22"/>
        </w:rPr>
        <w:t>that</w:t>
      </w:r>
      <w:r w:rsidRPr="00FF0F50">
        <w:rPr>
          <w:color w:val="auto"/>
          <w:szCs w:val="22"/>
        </w:rPr>
        <w:t xml:space="preserve"> non antimicrobial methods </w:t>
      </w:r>
      <w:r>
        <w:rPr>
          <w:color w:val="auto"/>
          <w:szCs w:val="22"/>
        </w:rPr>
        <w:t xml:space="preserve">had been trialled </w:t>
      </w:r>
      <w:r w:rsidRPr="00FF0F50">
        <w:rPr>
          <w:color w:val="auto"/>
          <w:szCs w:val="22"/>
        </w:rPr>
        <w:t xml:space="preserve">prior to the </w:t>
      </w:r>
      <w:r>
        <w:rPr>
          <w:color w:val="auto"/>
          <w:szCs w:val="22"/>
        </w:rPr>
        <w:t>general practitioner</w:t>
      </w:r>
      <w:r w:rsidRPr="00FF0F50">
        <w:rPr>
          <w:color w:val="auto"/>
          <w:szCs w:val="22"/>
        </w:rPr>
        <w:t xml:space="preserve"> reviewing and prescribing antimicrobials. </w:t>
      </w:r>
    </w:p>
    <w:p w14:paraId="4479DE1C" w14:textId="77777777" w:rsidR="000B0755" w:rsidRDefault="000B0755" w:rsidP="000B0755">
      <w:pPr>
        <w:pStyle w:val="NormalArial"/>
        <w:rPr>
          <w:rFonts w:eastAsia="Times New Roman"/>
          <w:color w:val="auto"/>
          <w:lang w:eastAsia="en-AU"/>
        </w:rPr>
      </w:pPr>
      <w:r>
        <w:rPr>
          <w:rFonts w:eastAsia="Times New Roman"/>
          <w:color w:val="auto"/>
          <w:lang w:eastAsia="en-AU"/>
        </w:rPr>
        <w:t xml:space="preserve">The provider accepts the assessment team’s recommendation and has submitted a plan for continuous improvement to address the deficits identified. Actions include, but are not limited to, providing education to staff on antimicrobial stewardship and criteria for infection. </w:t>
      </w:r>
    </w:p>
    <w:p w14:paraId="124AAFD7" w14:textId="77777777" w:rsidR="000B0755" w:rsidRPr="001D11E4" w:rsidRDefault="000B0755" w:rsidP="000B0755">
      <w:pPr>
        <w:pStyle w:val="NormalArial"/>
        <w:rPr>
          <w:color w:val="auto"/>
        </w:rPr>
      </w:pPr>
      <w:r>
        <w:rPr>
          <w:rFonts w:eastAsia="Times New Roman"/>
          <w:color w:val="auto"/>
          <w:lang w:eastAsia="en-AU"/>
        </w:rPr>
        <w:t xml:space="preserve">I acknowledge the provider’s response. However, I find current staff practices do not promote appropriate antibiotic prescribing and use. </w:t>
      </w:r>
      <w:r>
        <w:rPr>
          <w:color w:val="auto"/>
        </w:rPr>
        <w:t>Antibiotic sensitivity or susceptibility tests to identify the most appropriate course of treatment are not consistently undertaken. Additionally, where skin integrity issues, such as rashes, have been identified, antimicrobials have been prescribed with no evidence of consideration of trialling other treatment methods, and processes to monitor progress of the rash and effectiveness of antimicrobials have not been initiated. I find such practices are not in line with antimicrobial stewardship principles which assist to minimise the development and spread of antimicrobial resistance.</w:t>
      </w:r>
    </w:p>
    <w:p w14:paraId="56489283" w14:textId="77777777" w:rsidR="000B0755" w:rsidRPr="00262C0B" w:rsidRDefault="000B0755" w:rsidP="000B0755">
      <w:pPr>
        <w:pStyle w:val="NormalArial"/>
      </w:pPr>
      <w:r w:rsidRPr="00BA3E95">
        <w:rPr>
          <w:rFonts w:eastAsia="Times New Roman"/>
          <w:color w:val="auto"/>
          <w:lang w:eastAsia="en-AU"/>
        </w:rPr>
        <w:t>For the reasons detailed above, I find requirement (3)(</w:t>
      </w:r>
      <w:r>
        <w:rPr>
          <w:rFonts w:eastAsia="Times New Roman"/>
          <w:color w:val="auto"/>
          <w:lang w:eastAsia="en-AU"/>
        </w:rPr>
        <w:t>g</w:t>
      </w:r>
      <w:r w:rsidRPr="00BA3E95">
        <w:rPr>
          <w:rFonts w:eastAsia="Times New Roman"/>
          <w:color w:val="auto"/>
          <w:lang w:eastAsia="en-AU"/>
        </w:rPr>
        <w:t>) in Standard 3 Personal and clinical care non-compliant</w:t>
      </w:r>
      <w:r>
        <w:rPr>
          <w:rFonts w:eastAsia="Times New Roman"/>
          <w:color w:val="auto"/>
          <w:lang w:eastAsia="en-AU"/>
        </w:rPr>
        <w:t>.</w:t>
      </w:r>
      <w:r>
        <w:t xml:space="preserve"> </w:t>
      </w:r>
    </w:p>
    <w:p w14:paraId="03C744E7" w14:textId="711386A2" w:rsidR="00653CEC" w:rsidRPr="00262C0B" w:rsidRDefault="00653CEC" w:rsidP="000B0755">
      <w:pPr>
        <w:pStyle w:val="NormalArial"/>
      </w:pPr>
    </w:p>
    <w:sectPr w:rsidR="00653CEC" w:rsidRPr="00262C0B" w:rsidSect="00BC343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7383E" w14:textId="77777777" w:rsidR="00BC343E" w:rsidRDefault="00BC343E">
      <w:pPr>
        <w:spacing w:after="0"/>
      </w:pPr>
      <w:r>
        <w:separator/>
      </w:r>
    </w:p>
  </w:endnote>
  <w:endnote w:type="continuationSeparator" w:id="0">
    <w:p w14:paraId="4F261512" w14:textId="77777777" w:rsidR="00BC343E" w:rsidRDefault="00BC34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C97B" w14:textId="77777777" w:rsidR="00653CEC" w:rsidRPr="00DF37F2" w:rsidRDefault="00653CE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Hamersley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715C5B" w14:textId="77777777" w:rsidR="00653CEC" w:rsidRPr="00DF37F2" w:rsidRDefault="00653C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7773</w:t>
    </w:r>
    <w:bookmarkEnd w:id="1"/>
    <w:r w:rsidRPr="00DF37F2">
      <w:rPr>
        <w:rStyle w:val="FooterBold"/>
        <w:rFonts w:ascii="Arial" w:hAnsi="Arial"/>
        <w:b w:val="0"/>
      </w:rPr>
      <w:tab/>
      <w:t xml:space="preserve">OFFICIAL: Sensitive </w:t>
    </w:r>
  </w:p>
  <w:p w14:paraId="6BF105BE" w14:textId="77777777" w:rsidR="00653CEC" w:rsidRPr="00DF37F2" w:rsidRDefault="00653C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4B6D" w14:textId="77777777" w:rsidR="00653CEC" w:rsidRDefault="00653C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EB2EC" w14:textId="77777777" w:rsidR="00BC343E" w:rsidRDefault="00BC343E" w:rsidP="00D71F88">
      <w:pPr>
        <w:spacing w:after="0"/>
      </w:pPr>
      <w:r>
        <w:separator/>
      </w:r>
    </w:p>
  </w:footnote>
  <w:footnote w:type="continuationSeparator" w:id="0">
    <w:p w14:paraId="67A9ADED" w14:textId="77777777" w:rsidR="00BC343E" w:rsidRDefault="00BC343E" w:rsidP="00D71F88">
      <w:pPr>
        <w:spacing w:after="0"/>
      </w:pPr>
      <w:r>
        <w:continuationSeparator/>
      </w:r>
    </w:p>
  </w:footnote>
  <w:footnote w:id="1">
    <w:p w14:paraId="4EBF9461" w14:textId="5EAD86C1" w:rsidR="00653CEC" w:rsidRDefault="00653CE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43A26">
        <w:rPr>
          <w:rFonts w:ascii="Arial" w:hAnsi="Arial" w:cs="Arial"/>
          <w:color w:val="auto"/>
          <w:sz w:val="20"/>
          <w:szCs w:val="20"/>
        </w:rPr>
        <w:t>section 68A</w:t>
      </w:r>
      <w:r w:rsidRPr="00443A26">
        <w:rPr>
          <w:rFonts w:ascii="Arial" w:hAnsi="Arial" w:cs="Arial"/>
          <w:b/>
          <w:color w:val="auto"/>
          <w:sz w:val="20"/>
          <w:szCs w:val="20"/>
        </w:rPr>
        <w:t xml:space="preserve"> </w:t>
      </w:r>
      <w:r w:rsidRPr="00443A2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6AC1CA5" w14:textId="77777777" w:rsidR="00653CEC" w:rsidRDefault="00653C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0BD7" w14:textId="77777777" w:rsidR="00653CEC" w:rsidRDefault="00653CEC">
    <w:pPr>
      <w:pStyle w:val="Header"/>
    </w:pPr>
    <w:r>
      <w:rPr>
        <w:noProof/>
        <w:color w:val="2B579A"/>
        <w:shd w:val="clear" w:color="auto" w:fill="E6E6E6"/>
        <w:lang w:val="en-US"/>
      </w:rPr>
      <w:drawing>
        <wp:anchor distT="0" distB="0" distL="114300" distR="114300" simplePos="0" relativeHeight="251658241" behindDoc="1" locked="0" layoutInCell="1" allowOverlap="1" wp14:anchorId="008B9494" wp14:editId="05CFA5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7772" w14:textId="77777777" w:rsidR="00653CEC" w:rsidRDefault="00653CEC">
    <w:pPr>
      <w:pStyle w:val="Header"/>
    </w:pPr>
    <w:r>
      <w:rPr>
        <w:noProof/>
      </w:rPr>
      <w:drawing>
        <wp:anchor distT="0" distB="0" distL="114300" distR="114300" simplePos="0" relativeHeight="251658240" behindDoc="0" locked="0" layoutInCell="1" allowOverlap="1" wp14:anchorId="0A08CCF1" wp14:editId="0EAAEF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3A13A4">
      <w:start w:val="1"/>
      <w:numFmt w:val="lowerRoman"/>
      <w:lvlText w:val="(%1)"/>
      <w:lvlJc w:val="left"/>
      <w:pPr>
        <w:ind w:left="1080" w:hanging="720"/>
      </w:pPr>
      <w:rPr>
        <w:rFonts w:hint="default"/>
      </w:rPr>
    </w:lvl>
    <w:lvl w:ilvl="1" w:tplc="B75CF38A" w:tentative="1">
      <w:start w:val="1"/>
      <w:numFmt w:val="lowerLetter"/>
      <w:lvlText w:val="%2."/>
      <w:lvlJc w:val="left"/>
      <w:pPr>
        <w:ind w:left="1440" w:hanging="360"/>
      </w:pPr>
    </w:lvl>
    <w:lvl w:ilvl="2" w:tplc="AAECB1BC" w:tentative="1">
      <w:start w:val="1"/>
      <w:numFmt w:val="lowerRoman"/>
      <w:lvlText w:val="%3."/>
      <w:lvlJc w:val="right"/>
      <w:pPr>
        <w:ind w:left="2160" w:hanging="180"/>
      </w:pPr>
    </w:lvl>
    <w:lvl w:ilvl="3" w:tplc="05F60D54" w:tentative="1">
      <w:start w:val="1"/>
      <w:numFmt w:val="decimal"/>
      <w:lvlText w:val="%4."/>
      <w:lvlJc w:val="left"/>
      <w:pPr>
        <w:ind w:left="2880" w:hanging="360"/>
      </w:pPr>
    </w:lvl>
    <w:lvl w:ilvl="4" w:tplc="D570C840" w:tentative="1">
      <w:start w:val="1"/>
      <w:numFmt w:val="lowerLetter"/>
      <w:lvlText w:val="%5."/>
      <w:lvlJc w:val="left"/>
      <w:pPr>
        <w:ind w:left="3600" w:hanging="360"/>
      </w:pPr>
    </w:lvl>
    <w:lvl w:ilvl="5" w:tplc="C0CE2CFA" w:tentative="1">
      <w:start w:val="1"/>
      <w:numFmt w:val="lowerRoman"/>
      <w:lvlText w:val="%6."/>
      <w:lvlJc w:val="right"/>
      <w:pPr>
        <w:ind w:left="4320" w:hanging="180"/>
      </w:pPr>
    </w:lvl>
    <w:lvl w:ilvl="6" w:tplc="CCF0CAA8" w:tentative="1">
      <w:start w:val="1"/>
      <w:numFmt w:val="decimal"/>
      <w:lvlText w:val="%7."/>
      <w:lvlJc w:val="left"/>
      <w:pPr>
        <w:ind w:left="5040" w:hanging="360"/>
      </w:pPr>
    </w:lvl>
    <w:lvl w:ilvl="7" w:tplc="1A9C46CC" w:tentative="1">
      <w:start w:val="1"/>
      <w:numFmt w:val="lowerLetter"/>
      <w:lvlText w:val="%8."/>
      <w:lvlJc w:val="left"/>
      <w:pPr>
        <w:ind w:left="5760" w:hanging="360"/>
      </w:pPr>
    </w:lvl>
    <w:lvl w:ilvl="8" w:tplc="8AD0B6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72DCD0">
      <w:start w:val="1"/>
      <w:numFmt w:val="lowerRoman"/>
      <w:lvlText w:val="(%1)"/>
      <w:lvlJc w:val="left"/>
      <w:pPr>
        <w:ind w:left="1080" w:hanging="720"/>
      </w:pPr>
      <w:rPr>
        <w:rFonts w:hint="default"/>
      </w:rPr>
    </w:lvl>
    <w:lvl w:ilvl="1" w:tplc="C58E95C6" w:tentative="1">
      <w:start w:val="1"/>
      <w:numFmt w:val="lowerLetter"/>
      <w:lvlText w:val="%2."/>
      <w:lvlJc w:val="left"/>
      <w:pPr>
        <w:ind w:left="1440" w:hanging="360"/>
      </w:pPr>
    </w:lvl>
    <w:lvl w:ilvl="2" w:tplc="5F1ACD14" w:tentative="1">
      <w:start w:val="1"/>
      <w:numFmt w:val="lowerRoman"/>
      <w:lvlText w:val="%3."/>
      <w:lvlJc w:val="right"/>
      <w:pPr>
        <w:ind w:left="2160" w:hanging="180"/>
      </w:pPr>
    </w:lvl>
    <w:lvl w:ilvl="3" w:tplc="280E1830" w:tentative="1">
      <w:start w:val="1"/>
      <w:numFmt w:val="decimal"/>
      <w:lvlText w:val="%4."/>
      <w:lvlJc w:val="left"/>
      <w:pPr>
        <w:ind w:left="2880" w:hanging="360"/>
      </w:pPr>
    </w:lvl>
    <w:lvl w:ilvl="4" w:tplc="5322BC1E" w:tentative="1">
      <w:start w:val="1"/>
      <w:numFmt w:val="lowerLetter"/>
      <w:lvlText w:val="%5."/>
      <w:lvlJc w:val="left"/>
      <w:pPr>
        <w:ind w:left="3600" w:hanging="360"/>
      </w:pPr>
    </w:lvl>
    <w:lvl w:ilvl="5" w:tplc="47F86F5E" w:tentative="1">
      <w:start w:val="1"/>
      <w:numFmt w:val="lowerRoman"/>
      <w:lvlText w:val="%6."/>
      <w:lvlJc w:val="right"/>
      <w:pPr>
        <w:ind w:left="4320" w:hanging="180"/>
      </w:pPr>
    </w:lvl>
    <w:lvl w:ilvl="6" w:tplc="00203378" w:tentative="1">
      <w:start w:val="1"/>
      <w:numFmt w:val="decimal"/>
      <w:lvlText w:val="%7."/>
      <w:lvlJc w:val="left"/>
      <w:pPr>
        <w:ind w:left="5040" w:hanging="360"/>
      </w:pPr>
    </w:lvl>
    <w:lvl w:ilvl="7" w:tplc="077A2A4A" w:tentative="1">
      <w:start w:val="1"/>
      <w:numFmt w:val="lowerLetter"/>
      <w:lvlText w:val="%8."/>
      <w:lvlJc w:val="left"/>
      <w:pPr>
        <w:ind w:left="5760" w:hanging="360"/>
      </w:pPr>
    </w:lvl>
    <w:lvl w:ilvl="8" w:tplc="BE2AD4AE"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E42E6CF2">
      <w:start w:val="1"/>
      <w:numFmt w:val="lowerRoman"/>
      <w:lvlText w:val="(%1)"/>
      <w:lvlJc w:val="left"/>
      <w:pPr>
        <w:ind w:left="1080" w:hanging="720"/>
      </w:pPr>
      <w:rPr>
        <w:rFonts w:hint="default"/>
      </w:rPr>
    </w:lvl>
    <w:lvl w:ilvl="1" w:tplc="F0D24F34" w:tentative="1">
      <w:start w:val="1"/>
      <w:numFmt w:val="lowerLetter"/>
      <w:lvlText w:val="%2."/>
      <w:lvlJc w:val="left"/>
      <w:pPr>
        <w:ind w:left="1440" w:hanging="360"/>
      </w:pPr>
    </w:lvl>
    <w:lvl w:ilvl="2" w:tplc="0158F316" w:tentative="1">
      <w:start w:val="1"/>
      <w:numFmt w:val="lowerRoman"/>
      <w:lvlText w:val="%3."/>
      <w:lvlJc w:val="right"/>
      <w:pPr>
        <w:ind w:left="2160" w:hanging="180"/>
      </w:pPr>
    </w:lvl>
    <w:lvl w:ilvl="3" w:tplc="38905CF4" w:tentative="1">
      <w:start w:val="1"/>
      <w:numFmt w:val="decimal"/>
      <w:lvlText w:val="%4."/>
      <w:lvlJc w:val="left"/>
      <w:pPr>
        <w:ind w:left="2880" w:hanging="360"/>
      </w:pPr>
    </w:lvl>
    <w:lvl w:ilvl="4" w:tplc="6004E620" w:tentative="1">
      <w:start w:val="1"/>
      <w:numFmt w:val="lowerLetter"/>
      <w:lvlText w:val="%5."/>
      <w:lvlJc w:val="left"/>
      <w:pPr>
        <w:ind w:left="3600" w:hanging="360"/>
      </w:pPr>
    </w:lvl>
    <w:lvl w:ilvl="5" w:tplc="1EFAE478" w:tentative="1">
      <w:start w:val="1"/>
      <w:numFmt w:val="lowerRoman"/>
      <w:lvlText w:val="%6."/>
      <w:lvlJc w:val="right"/>
      <w:pPr>
        <w:ind w:left="4320" w:hanging="180"/>
      </w:pPr>
    </w:lvl>
    <w:lvl w:ilvl="6" w:tplc="69AC6886" w:tentative="1">
      <w:start w:val="1"/>
      <w:numFmt w:val="decimal"/>
      <w:lvlText w:val="%7."/>
      <w:lvlJc w:val="left"/>
      <w:pPr>
        <w:ind w:left="5040" w:hanging="360"/>
      </w:pPr>
    </w:lvl>
    <w:lvl w:ilvl="7" w:tplc="3F528EE0" w:tentative="1">
      <w:start w:val="1"/>
      <w:numFmt w:val="lowerLetter"/>
      <w:lvlText w:val="%8."/>
      <w:lvlJc w:val="left"/>
      <w:pPr>
        <w:ind w:left="5760" w:hanging="360"/>
      </w:pPr>
    </w:lvl>
    <w:lvl w:ilvl="8" w:tplc="C4F6C87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980578C">
      <w:start w:val="1"/>
      <w:numFmt w:val="bullet"/>
      <w:lvlText w:val=""/>
      <w:lvlJc w:val="left"/>
      <w:pPr>
        <w:ind w:left="720" w:hanging="360"/>
      </w:pPr>
      <w:rPr>
        <w:rFonts w:ascii="Symbol" w:hAnsi="Symbol" w:hint="default"/>
        <w:color w:val="auto"/>
        <w:sz w:val="24"/>
        <w:szCs w:val="24"/>
      </w:rPr>
    </w:lvl>
    <w:lvl w:ilvl="1" w:tplc="1E843796" w:tentative="1">
      <w:start w:val="1"/>
      <w:numFmt w:val="bullet"/>
      <w:lvlText w:val="o"/>
      <w:lvlJc w:val="left"/>
      <w:pPr>
        <w:ind w:left="1440" w:hanging="360"/>
      </w:pPr>
      <w:rPr>
        <w:rFonts w:ascii="Courier New" w:hAnsi="Courier New" w:cs="Courier New" w:hint="default"/>
      </w:rPr>
    </w:lvl>
    <w:lvl w:ilvl="2" w:tplc="D3329EC6" w:tentative="1">
      <w:start w:val="1"/>
      <w:numFmt w:val="bullet"/>
      <w:lvlText w:val=""/>
      <w:lvlJc w:val="left"/>
      <w:pPr>
        <w:ind w:left="2160" w:hanging="360"/>
      </w:pPr>
      <w:rPr>
        <w:rFonts w:ascii="Wingdings" w:hAnsi="Wingdings" w:hint="default"/>
      </w:rPr>
    </w:lvl>
    <w:lvl w:ilvl="3" w:tplc="A02A18A0" w:tentative="1">
      <w:start w:val="1"/>
      <w:numFmt w:val="bullet"/>
      <w:lvlText w:val=""/>
      <w:lvlJc w:val="left"/>
      <w:pPr>
        <w:ind w:left="2880" w:hanging="360"/>
      </w:pPr>
      <w:rPr>
        <w:rFonts w:ascii="Symbol" w:hAnsi="Symbol" w:hint="default"/>
      </w:rPr>
    </w:lvl>
    <w:lvl w:ilvl="4" w:tplc="299003B0" w:tentative="1">
      <w:start w:val="1"/>
      <w:numFmt w:val="bullet"/>
      <w:lvlText w:val="o"/>
      <w:lvlJc w:val="left"/>
      <w:pPr>
        <w:ind w:left="3600" w:hanging="360"/>
      </w:pPr>
      <w:rPr>
        <w:rFonts w:ascii="Courier New" w:hAnsi="Courier New" w:cs="Courier New" w:hint="default"/>
      </w:rPr>
    </w:lvl>
    <w:lvl w:ilvl="5" w:tplc="EDB85C68" w:tentative="1">
      <w:start w:val="1"/>
      <w:numFmt w:val="bullet"/>
      <w:lvlText w:val=""/>
      <w:lvlJc w:val="left"/>
      <w:pPr>
        <w:ind w:left="4320" w:hanging="360"/>
      </w:pPr>
      <w:rPr>
        <w:rFonts w:ascii="Wingdings" w:hAnsi="Wingdings" w:hint="default"/>
      </w:rPr>
    </w:lvl>
    <w:lvl w:ilvl="6" w:tplc="6EF2BBC4" w:tentative="1">
      <w:start w:val="1"/>
      <w:numFmt w:val="bullet"/>
      <w:lvlText w:val=""/>
      <w:lvlJc w:val="left"/>
      <w:pPr>
        <w:ind w:left="5040" w:hanging="360"/>
      </w:pPr>
      <w:rPr>
        <w:rFonts w:ascii="Symbol" w:hAnsi="Symbol" w:hint="default"/>
      </w:rPr>
    </w:lvl>
    <w:lvl w:ilvl="7" w:tplc="C5085C4A" w:tentative="1">
      <w:start w:val="1"/>
      <w:numFmt w:val="bullet"/>
      <w:lvlText w:val="o"/>
      <w:lvlJc w:val="left"/>
      <w:pPr>
        <w:ind w:left="5760" w:hanging="360"/>
      </w:pPr>
      <w:rPr>
        <w:rFonts w:ascii="Courier New" w:hAnsi="Courier New" w:cs="Courier New" w:hint="default"/>
      </w:rPr>
    </w:lvl>
    <w:lvl w:ilvl="8" w:tplc="080E7F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B9071EC">
      <w:start w:val="1"/>
      <w:numFmt w:val="lowerRoman"/>
      <w:lvlText w:val="(%1)"/>
      <w:lvlJc w:val="left"/>
      <w:pPr>
        <w:ind w:left="1080" w:hanging="720"/>
      </w:pPr>
      <w:rPr>
        <w:rFonts w:hint="default"/>
      </w:rPr>
    </w:lvl>
    <w:lvl w:ilvl="1" w:tplc="C85CF7E6" w:tentative="1">
      <w:start w:val="1"/>
      <w:numFmt w:val="lowerLetter"/>
      <w:lvlText w:val="%2."/>
      <w:lvlJc w:val="left"/>
      <w:pPr>
        <w:ind w:left="1440" w:hanging="360"/>
      </w:pPr>
    </w:lvl>
    <w:lvl w:ilvl="2" w:tplc="C81EC0C4" w:tentative="1">
      <w:start w:val="1"/>
      <w:numFmt w:val="lowerRoman"/>
      <w:lvlText w:val="%3."/>
      <w:lvlJc w:val="right"/>
      <w:pPr>
        <w:ind w:left="2160" w:hanging="180"/>
      </w:pPr>
    </w:lvl>
    <w:lvl w:ilvl="3" w:tplc="C3288CA0" w:tentative="1">
      <w:start w:val="1"/>
      <w:numFmt w:val="decimal"/>
      <w:lvlText w:val="%4."/>
      <w:lvlJc w:val="left"/>
      <w:pPr>
        <w:ind w:left="2880" w:hanging="360"/>
      </w:pPr>
    </w:lvl>
    <w:lvl w:ilvl="4" w:tplc="3B7A31CA" w:tentative="1">
      <w:start w:val="1"/>
      <w:numFmt w:val="lowerLetter"/>
      <w:lvlText w:val="%5."/>
      <w:lvlJc w:val="left"/>
      <w:pPr>
        <w:ind w:left="3600" w:hanging="360"/>
      </w:pPr>
    </w:lvl>
    <w:lvl w:ilvl="5" w:tplc="9F2E4F2A" w:tentative="1">
      <w:start w:val="1"/>
      <w:numFmt w:val="lowerRoman"/>
      <w:lvlText w:val="%6."/>
      <w:lvlJc w:val="right"/>
      <w:pPr>
        <w:ind w:left="4320" w:hanging="180"/>
      </w:pPr>
    </w:lvl>
    <w:lvl w:ilvl="6" w:tplc="4CC0B28E" w:tentative="1">
      <w:start w:val="1"/>
      <w:numFmt w:val="decimal"/>
      <w:lvlText w:val="%7."/>
      <w:lvlJc w:val="left"/>
      <w:pPr>
        <w:ind w:left="5040" w:hanging="360"/>
      </w:pPr>
    </w:lvl>
    <w:lvl w:ilvl="7" w:tplc="6756E2A0" w:tentative="1">
      <w:start w:val="1"/>
      <w:numFmt w:val="lowerLetter"/>
      <w:lvlText w:val="%8."/>
      <w:lvlJc w:val="left"/>
      <w:pPr>
        <w:ind w:left="5760" w:hanging="360"/>
      </w:pPr>
    </w:lvl>
    <w:lvl w:ilvl="8" w:tplc="91CE0A2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C589754">
      <w:start w:val="1"/>
      <w:numFmt w:val="lowerRoman"/>
      <w:lvlText w:val="(%1)"/>
      <w:lvlJc w:val="left"/>
      <w:pPr>
        <w:ind w:left="1080" w:hanging="720"/>
      </w:pPr>
      <w:rPr>
        <w:rFonts w:hint="default"/>
      </w:rPr>
    </w:lvl>
    <w:lvl w:ilvl="1" w:tplc="0FD01276" w:tentative="1">
      <w:start w:val="1"/>
      <w:numFmt w:val="lowerLetter"/>
      <w:lvlText w:val="%2."/>
      <w:lvlJc w:val="left"/>
      <w:pPr>
        <w:ind w:left="1440" w:hanging="360"/>
      </w:pPr>
    </w:lvl>
    <w:lvl w:ilvl="2" w:tplc="786AF5D4" w:tentative="1">
      <w:start w:val="1"/>
      <w:numFmt w:val="lowerRoman"/>
      <w:lvlText w:val="%3."/>
      <w:lvlJc w:val="right"/>
      <w:pPr>
        <w:ind w:left="2160" w:hanging="180"/>
      </w:pPr>
    </w:lvl>
    <w:lvl w:ilvl="3" w:tplc="751EA508" w:tentative="1">
      <w:start w:val="1"/>
      <w:numFmt w:val="decimal"/>
      <w:lvlText w:val="%4."/>
      <w:lvlJc w:val="left"/>
      <w:pPr>
        <w:ind w:left="2880" w:hanging="360"/>
      </w:pPr>
    </w:lvl>
    <w:lvl w:ilvl="4" w:tplc="9F0CFC40" w:tentative="1">
      <w:start w:val="1"/>
      <w:numFmt w:val="lowerLetter"/>
      <w:lvlText w:val="%5."/>
      <w:lvlJc w:val="left"/>
      <w:pPr>
        <w:ind w:left="3600" w:hanging="360"/>
      </w:pPr>
    </w:lvl>
    <w:lvl w:ilvl="5" w:tplc="E9EEE206" w:tentative="1">
      <w:start w:val="1"/>
      <w:numFmt w:val="lowerRoman"/>
      <w:lvlText w:val="%6."/>
      <w:lvlJc w:val="right"/>
      <w:pPr>
        <w:ind w:left="4320" w:hanging="180"/>
      </w:pPr>
    </w:lvl>
    <w:lvl w:ilvl="6" w:tplc="8D9E8F1A" w:tentative="1">
      <w:start w:val="1"/>
      <w:numFmt w:val="decimal"/>
      <w:lvlText w:val="%7."/>
      <w:lvlJc w:val="left"/>
      <w:pPr>
        <w:ind w:left="5040" w:hanging="360"/>
      </w:pPr>
    </w:lvl>
    <w:lvl w:ilvl="7" w:tplc="3F24C2CA" w:tentative="1">
      <w:start w:val="1"/>
      <w:numFmt w:val="lowerLetter"/>
      <w:lvlText w:val="%8."/>
      <w:lvlJc w:val="left"/>
      <w:pPr>
        <w:ind w:left="5760" w:hanging="360"/>
      </w:pPr>
    </w:lvl>
    <w:lvl w:ilvl="8" w:tplc="427873D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18AAF10">
      <w:start w:val="1"/>
      <w:numFmt w:val="lowerRoman"/>
      <w:lvlText w:val="(%1)"/>
      <w:lvlJc w:val="left"/>
      <w:pPr>
        <w:ind w:left="1080" w:hanging="720"/>
      </w:pPr>
      <w:rPr>
        <w:rFonts w:hint="default"/>
      </w:rPr>
    </w:lvl>
    <w:lvl w:ilvl="1" w:tplc="79D20812" w:tentative="1">
      <w:start w:val="1"/>
      <w:numFmt w:val="lowerLetter"/>
      <w:lvlText w:val="%2."/>
      <w:lvlJc w:val="left"/>
      <w:pPr>
        <w:ind w:left="1440" w:hanging="360"/>
      </w:pPr>
    </w:lvl>
    <w:lvl w:ilvl="2" w:tplc="14241452" w:tentative="1">
      <w:start w:val="1"/>
      <w:numFmt w:val="lowerRoman"/>
      <w:lvlText w:val="%3."/>
      <w:lvlJc w:val="right"/>
      <w:pPr>
        <w:ind w:left="2160" w:hanging="180"/>
      </w:pPr>
    </w:lvl>
    <w:lvl w:ilvl="3" w:tplc="0C38445C" w:tentative="1">
      <w:start w:val="1"/>
      <w:numFmt w:val="decimal"/>
      <w:lvlText w:val="%4."/>
      <w:lvlJc w:val="left"/>
      <w:pPr>
        <w:ind w:left="2880" w:hanging="360"/>
      </w:pPr>
    </w:lvl>
    <w:lvl w:ilvl="4" w:tplc="D79C20FE" w:tentative="1">
      <w:start w:val="1"/>
      <w:numFmt w:val="lowerLetter"/>
      <w:lvlText w:val="%5."/>
      <w:lvlJc w:val="left"/>
      <w:pPr>
        <w:ind w:left="3600" w:hanging="360"/>
      </w:pPr>
    </w:lvl>
    <w:lvl w:ilvl="5" w:tplc="02444494" w:tentative="1">
      <w:start w:val="1"/>
      <w:numFmt w:val="lowerRoman"/>
      <w:lvlText w:val="%6."/>
      <w:lvlJc w:val="right"/>
      <w:pPr>
        <w:ind w:left="4320" w:hanging="180"/>
      </w:pPr>
    </w:lvl>
    <w:lvl w:ilvl="6" w:tplc="7820E5AA" w:tentative="1">
      <w:start w:val="1"/>
      <w:numFmt w:val="decimal"/>
      <w:lvlText w:val="%7."/>
      <w:lvlJc w:val="left"/>
      <w:pPr>
        <w:ind w:left="5040" w:hanging="360"/>
      </w:pPr>
    </w:lvl>
    <w:lvl w:ilvl="7" w:tplc="2A9A9CAE" w:tentative="1">
      <w:start w:val="1"/>
      <w:numFmt w:val="lowerLetter"/>
      <w:lvlText w:val="%8."/>
      <w:lvlJc w:val="left"/>
      <w:pPr>
        <w:ind w:left="5760" w:hanging="360"/>
      </w:pPr>
    </w:lvl>
    <w:lvl w:ilvl="8" w:tplc="3DB8326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4A6E398">
      <w:start w:val="1"/>
      <w:numFmt w:val="lowerRoman"/>
      <w:lvlText w:val="(%1)"/>
      <w:lvlJc w:val="left"/>
      <w:pPr>
        <w:ind w:left="1080" w:hanging="720"/>
      </w:pPr>
      <w:rPr>
        <w:rFonts w:hint="default"/>
      </w:rPr>
    </w:lvl>
    <w:lvl w:ilvl="1" w:tplc="F4564D1E" w:tentative="1">
      <w:start w:val="1"/>
      <w:numFmt w:val="lowerLetter"/>
      <w:lvlText w:val="%2."/>
      <w:lvlJc w:val="left"/>
      <w:pPr>
        <w:ind w:left="1440" w:hanging="360"/>
      </w:pPr>
    </w:lvl>
    <w:lvl w:ilvl="2" w:tplc="DB96BA02" w:tentative="1">
      <w:start w:val="1"/>
      <w:numFmt w:val="lowerRoman"/>
      <w:lvlText w:val="%3."/>
      <w:lvlJc w:val="right"/>
      <w:pPr>
        <w:ind w:left="2160" w:hanging="180"/>
      </w:pPr>
    </w:lvl>
    <w:lvl w:ilvl="3" w:tplc="956E0AAC" w:tentative="1">
      <w:start w:val="1"/>
      <w:numFmt w:val="decimal"/>
      <w:lvlText w:val="%4."/>
      <w:lvlJc w:val="left"/>
      <w:pPr>
        <w:ind w:left="2880" w:hanging="360"/>
      </w:pPr>
    </w:lvl>
    <w:lvl w:ilvl="4" w:tplc="B1FCC682" w:tentative="1">
      <w:start w:val="1"/>
      <w:numFmt w:val="lowerLetter"/>
      <w:lvlText w:val="%5."/>
      <w:lvlJc w:val="left"/>
      <w:pPr>
        <w:ind w:left="3600" w:hanging="360"/>
      </w:pPr>
    </w:lvl>
    <w:lvl w:ilvl="5" w:tplc="0624F244" w:tentative="1">
      <w:start w:val="1"/>
      <w:numFmt w:val="lowerRoman"/>
      <w:lvlText w:val="%6."/>
      <w:lvlJc w:val="right"/>
      <w:pPr>
        <w:ind w:left="4320" w:hanging="180"/>
      </w:pPr>
    </w:lvl>
    <w:lvl w:ilvl="6" w:tplc="CACA4F5A" w:tentative="1">
      <w:start w:val="1"/>
      <w:numFmt w:val="decimal"/>
      <w:lvlText w:val="%7."/>
      <w:lvlJc w:val="left"/>
      <w:pPr>
        <w:ind w:left="5040" w:hanging="360"/>
      </w:pPr>
    </w:lvl>
    <w:lvl w:ilvl="7" w:tplc="C1E03D72" w:tentative="1">
      <w:start w:val="1"/>
      <w:numFmt w:val="lowerLetter"/>
      <w:lvlText w:val="%8."/>
      <w:lvlJc w:val="left"/>
      <w:pPr>
        <w:ind w:left="5760" w:hanging="360"/>
      </w:pPr>
    </w:lvl>
    <w:lvl w:ilvl="8" w:tplc="A6CEDD7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57A5B08">
      <w:start w:val="1"/>
      <w:numFmt w:val="lowerRoman"/>
      <w:lvlText w:val="(%1)"/>
      <w:lvlJc w:val="left"/>
      <w:pPr>
        <w:ind w:left="1080" w:hanging="720"/>
      </w:pPr>
      <w:rPr>
        <w:rFonts w:hint="default"/>
      </w:rPr>
    </w:lvl>
    <w:lvl w:ilvl="1" w:tplc="B3FC399C" w:tentative="1">
      <w:start w:val="1"/>
      <w:numFmt w:val="lowerLetter"/>
      <w:lvlText w:val="%2."/>
      <w:lvlJc w:val="left"/>
      <w:pPr>
        <w:ind w:left="1440" w:hanging="360"/>
      </w:pPr>
    </w:lvl>
    <w:lvl w:ilvl="2" w:tplc="97C01D92" w:tentative="1">
      <w:start w:val="1"/>
      <w:numFmt w:val="lowerRoman"/>
      <w:lvlText w:val="%3."/>
      <w:lvlJc w:val="right"/>
      <w:pPr>
        <w:ind w:left="2160" w:hanging="180"/>
      </w:pPr>
    </w:lvl>
    <w:lvl w:ilvl="3" w:tplc="CD98B9E2" w:tentative="1">
      <w:start w:val="1"/>
      <w:numFmt w:val="decimal"/>
      <w:lvlText w:val="%4."/>
      <w:lvlJc w:val="left"/>
      <w:pPr>
        <w:ind w:left="2880" w:hanging="360"/>
      </w:pPr>
    </w:lvl>
    <w:lvl w:ilvl="4" w:tplc="8C7E6278" w:tentative="1">
      <w:start w:val="1"/>
      <w:numFmt w:val="lowerLetter"/>
      <w:lvlText w:val="%5."/>
      <w:lvlJc w:val="left"/>
      <w:pPr>
        <w:ind w:left="3600" w:hanging="360"/>
      </w:pPr>
    </w:lvl>
    <w:lvl w:ilvl="5" w:tplc="F23A2236" w:tentative="1">
      <w:start w:val="1"/>
      <w:numFmt w:val="lowerRoman"/>
      <w:lvlText w:val="%6."/>
      <w:lvlJc w:val="right"/>
      <w:pPr>
        <w:ind w:left="4320" w:hanging="180"/>
      </w:pPr>
    </w:lvl>
    <w:lvl w:ilvl="6" w:tplc="BF2EF778" w:tentative="1">
      <w:start w:val="1"/>
      <w:numFmt w:val="decimal"/>
      <w:lvlText w:val="%7."/>
      <w:lvlJc w:val="left"/>
      <w:pPr>
        <w:ind w:left="5040" w:hanging="360"/>
      </w:pPr>
    </w:lvl>
    <w:lvl w:ilvl="7" w:tplc="5CDCFB1A" w:tentative="1">
      <w:start w:val="1"/>
      <w:numFmt w:val="lowerLetter"/>
      <w:lvlText w:val="%8."/>
      <w:lvlJc w:val="left"/>
      <w:pPr>
        <w:ind w:left="5760" w:hanging="360"/>
      </w:pPr>
    </w:lvl>
    <w:lvl w:ilvl="8" w:tplc="D5BE711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10C8FEE">
      <w:start w:val="1"/>
      <w:numFmt w:val="lowerRoman"/>
      <w:lvlText w:val="(%1)"/>
      <w:lvlJc w:val="left"/>
      <w:pPr>
        <w:ind w:left="1080" w:hanging="720"/>
      </w:pPr>
      <w:rPr>
        <w:rFonts w:hint="default"/>
      </w:rPr>
    </w:lvl>
    <w:lvl w:ilvl="1" w:tplc="48508F8C" w:tentative="1">
      <w:start w:val="1"/>
      <w:numFmt w:val="lowerLetter"/>
      <w:lvlText w:val="%2."/>
      <w:lvlJc w:val="left"/>
      <w:pPr>
        <w:ind w:left="1440" w:hanging="360"/>
      </w:pPr>
    </w:lvl>
    <w:lvl w:ilvl="2" w:tplc="9028E4EE" w:tentative="1">
      <w:start w:val="1"/>
      <w:numFmt w:val="lowerRoman"/>
      <w:lvlText w:val="%3."/>
      <w:lvlJc w:val="right"/>
      <w:pPr>
        <w:ind w:left="2160" w:hanging="180"/>
      </w:pPr>
    </w:lvl>
    <w:lvl w:ilvl="3" w:tplc="0BD2DFC2" w:tentative="1">
      <w:start w:val="1"/>
      <w:numFmt w:val="decimal"/>
      <w:lvlText w:val="%4."/>
      <w:lvlJc w:val="left"/>
      <w:pPr>
        <w:ind w:left="2880" w:hanging="360"/>
      </w:pPr>
    </w:lvl>
    <w:lvl w:ilvl="4" w:tplc="C56C7362" w:tentative="1">
      <w:start w:val="1"/>
      <w:numFmt w:val="lowerLetter"/>
      <w:lvlText w:val="%5."/>
      <w:lvlJc w:val="left"/>
      <w:pPr>
        <w:ind w:left="3600" w:hanging="360"/>
      </w:pPr>
    </w:lvl>
    <w:lvl w:ilvl="5" w:tplc="FD648FC6" w:tentative="1">
      <w:start w:val="1"/>
      <w:numFmt w:val="lowerRoman"/>
      <w:lvlText w:val="%6."/>
      <w:lvlJc w:val="right"/>
      <w:pPr>
        <w:ind w:left="4320" w:hanging="180"/>
      </w:pPr>
    </w:lvl>
    <w:lvl w:ilvl="6" w:tplc="4B3E1A46" w:tentative="1">
      <w:start w:val="1"/>
      <w:numFmt w:val="decimal"/>
      <w:lvlText w:val="%7."/>
      <w:lvlJc w:val="left"/>
      <w:pPr>
        <w:ind w:left="5040" w:hanging="360"/>
      </w:pPr>
    </w:lvl>
    <w:lvl w:ilvl="7" w:tplc="6206D538" w:tentative="1">
      <w:start w:val="1"/>
      <w:numFmt w:val="lowerLetter"/>
      <w:lvlText w:val="%8."/>
      <w:lvlJc w:val="left"/>
      <w:pPr>
        <w:ind w:left="5760" w:hanging="360"/>
      </w:pPr>
    </w:lvl>
    <w:lvl w:ilvl="8" w:tplc="71368C5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1155269">
    <w:abstractNumId w:val="12"/>
  </w:num>
  <w:num w:numId="2" w16cid:durableId="643124809">
    <w:abstractNumId w:val="5"/>
  </w:num>
  <w:num w:numId="3" w16cid:durableId="1293636561">
    <w:abstractNumId w:val="2"/>
  </w:num>
  <w:num w:numId="4" w16cid:durableId="1229461468">
    <w:abstractNumId w:val="8"/>
  </w:num>
  <w:num w:numId="5" w16cid:durableId="1122766867">
    <w:abstractNumId w:val="7"/>
  </w:num>
  <w:num w:numId="6" w16cid:durableId="2079594024">
    <w:abstractNumId w:val="1"/>
  </w:num>
  <w:num w:numId="7" w16cid:durableId="299120480">
    <w:abstractNumId w:val="10"/>
  </w:num>
  <w:num w:numId="8" w16cid:durableId="1959334797">
    <w:abstractNumId w:val="6"/>
  </w:num>
  <w:num w:numId="9" w16cid:durableId="1909263086">
    <w:abstractNumId w:val="9"/>
  </w:num>
  <w:num w:numId="10" w16cid:durableId="1616211922">
    <w:abstractNumId w:val="4"/>
  </w:num>
  <w:num w:numId="11" w16cid:durableId="1155412546">
    <w:abstractNumId w:val="11"/>
  </w:num>
  <w:num w:numId="12" w16cid:durableId="1982222852">
    <w:abstractNumId w:val="0"/>
  </w:num>
  <w:num w:numId="13" w16cid:durableId="1830511886">
    <w:abstractNumId w:val="12"/>
  </w:num>
  <w:num w:numId="14" w16cid:durableId="1537768972">
    <w:abstractNumId w:val="12"/>
  </w:num>
  <w:num w:numId="15" w16cid:durableId="1765154178">
    <w:abstractNumId w:val="12"/>
  </w:num>
  <w:num w:numId="16" w16cid:durableId="1499615225">
    <w:abstractNumId w:val="12"/>
  </w:num>
  <w:num w:numId="17" w16cid:durableId="1069838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DF3"/>
    <w:rsid w:val="00040974"/>
    <w:rsid w:val="00044F84"/>
    <w:rsid w:val="000B0755"/>
    <w:rsid w:val="000C4F29"/>
    <w:rsid w:val="000E65C7"/>
    <w:rsid w:val="00166BCA"/>
    <w:rsid w:val="00175EAF"/>
    <w:rsid w:val="00182B9F"/>
    <w:rsid w:val="00187E91"/>
    <w:rsid w:val="001D11E4"/>
    <w:rsid w:val="001F5EF7"/>
    <w:rsid w:val="00271F55"/>
    <w:rsid w:val="00276CDE"/>
    <w:rsid w:val="002818FB"/>
    <w:rsid w:val="002B5B8C"/>
    <w:rsid w:val="002D7EDD"/>
    <w:rsid w:val="002E41CB"/>
    <w:rsid w:val="00317E13"/>
    <w:rsid w:val="00331DB1"/>
    <w:rsid w:val="00365D75"/>
    <w:rsid w:val="003705FB"/>
    <w:rsid w:val="00383E9C"/>
    <w:rsid w:val="00391E54"/>
    <w:rsid w:val="003B4ED5"/>
    <w:rsid w:val="003C2313"/>
    <w:rsid w:val="004075CF"/>
    <w:rsid w:val="0043466B"/>
    <w:rsid w:val="00440479"/>
    <w:rsid w:val="00443A26"/>
    <w:rsid w:val="00503534"/>
    <w:rsid w:val="00551F0D"/>
    <w:rsid w:val="0058012D"/>
    <w:rsid w:val="005B4FAA"/>
    <w:rsid w:val="005C193F"/>
    <w:rsid w:val="005E438D"/>
    <w:rsid w:val="00616C21"/>
    <w:rsid w:val="00653CEC"/>
    <w:rsid w:val="00683C04"/>
    <w:rsid w:val="006923C9"/>
    <w:rsid w:val="006E7D5F"/>
    <w:rsid w:val="006F10A7"/>
    <w:rsid w:val="00720F98"/>
    <w:rsid w:val="00724A6F"/>
    <w:rsid w:val="0073391A"/>
    <w:rsid w:val="00794223"/>
    <w:rsid w:val="007975B1"/>
    <w:rsid w:val="007B4AE0"/>
    <w:rsid w:val="007B5C2C"/>
    <w:rsid w:val="00807B17"/>
    <w:rsid w:val="00833026"/>
    <w:rsid w:val="00844F4B"/>
    <w:rsid w:val="00874486"/>
    <w:rsid w:val="008F52DB"/>
    <w:rsid w:val="00902A91"/>
    <w:rsid w:val="0092615C"/>
    <w:rsid w:val="00970195"/>
    <w:rsid w:val="00992EA7"/>
    <w:rsid w:val="009A2F44"/>
    <w:rsid w:val="00A2211E"/>
    <w:rsid w:val="00A23715"/>
    <w:rsid w:val="00AA5ED9"/>
    <w:rsid w:val="00AB47F6"/>
    <w:rsid w:val="00AF35C9"/>
    <w:rsid w:val="00B02C1E"/>
    <w:rsid w:val="00B52FDF"/>
    <w:rsid w:val="00BA1213"/>
    <w:rsid w:val="00BA3E95"/>
    <w:rsid w:val="00BB3326"/>
    <w:rsid w:val="00BC343E"/>
    <w:rsid w:val="00BD201B"/>
    <w:rsid w:val="00BD4BBC"/>
    <w:rsid w:val="00C10DF3"/>
    <w:rsid w:val="00C4145E"/>
    <w:rsid w:val="00C96F82"/>
    <w:rsid w:val="00CA722C"/>
    <w:rsid w:val="00CB67D8"/>
    <w:rsid w:val="00CD62E8"/>
    <w:rsid w:val="00CE6BEF"/>
    <w:rsid w:val="00DB537F"/>
    <w:rsid w:val="00DC3232"/>
    <w:rsid w:val="00DD0758"/>
    <w:rsid w:val="00DD5C74"/>
    <w:rsid w:val="00DE0812"/>
    <w:rsid w:val="00E747E4"/>
    <w:rsid w:val="00E80B51"/>
    <w:rsid w:val="00E92211"/>
    <w:rsid w:val="00EA6381"/>
    <w:rsid w:val="00ED4DFC"/>
    <w:rsid w:val="00F26429"/>
    <w:rsid w:val="00F475DD"/>
    <w:rsid w:val="00F62842"/>
    <w:rsid w:val="00F62FE5"/>
    <w:rsid w:val="00F73C53"/>
    <w:rsid w:val="00FA0402"/>
    <w:rsid w:val="00FD2104"/>
    <w:rsid w:val="00FF0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993A"/>
  <w15:docId w15:val="{C196C8D8-B581-4B91-B054-FC41DF8B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5F7F" w:rsidRDefault="00925F7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25F7F" w:rsidRDefault="00925F7F"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25F7F" w:rsidRDefault="00925F7F"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25F7F" w:rsidRDefault="00925F7F"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5F7F"/>
    <w:rsid w:val="002C1584"/>
    <w:rsid w:val="006048AD"/>
    <w:rsid w:val="00925F7F"/>
    <w:rsid w:val="00A654E3"/>
    <w:rsid w:val="00D735C6"/>
    <w:rsid w:val="00F138D8"/>
    <w:rsid w:val="00F572DD"/>
    <w:rsid w:val="00FD5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57E8"/>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1524</Words>
  <Characters>8687</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2024-04-30T02:04:00Z</cp:lastPrinted>
  <dcterms:created xsi:type="dcterms:W3CDTF">2024-05-02T04:25:00Z</dcterms:created>
  <dcterms:modified xsi:type="dcterms:W3CDTF">2024-05-02T04:25:00Z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