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32164" w14:textId="77777777" w:rsidR="00D2559D" w:rsidRPr="002C3EBF" w:rsidRDefault="00426BF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0322A0" wp14:editId="120322A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618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2032165" w14:textId="77777777" w:rsidR="00D2559D" w:rsidRDefault="00426BF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032166" w14:textId="77777777" w:rsidR="00D2559D" w:rsidRDefault="00426BF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032167" w14:textId="77777777" w:rsidR="00D2559D" w:rsidRPr="002C3EBF" w:rsidRDefault="00426BF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E3A1E" w14:paraId="1203216A" w14:textId="77777777" w:rsidTr="001E3A1E">
        <w:tc>
          <w:tcPr>
            <w:cnfStyle w:val="001000000000" w:firstRow="0" w:lastRow="0" w:firstColumn="1" w:lastColumn="0" w:oddVBand="0" w:evenVBand="0" w:oddHBand="0" w:evenHBand="0" w:firstRowFirstColumn="0" w:firstRowLastColumn="0" w:lastRowFirstColumn="0" w:lastRowLastColumn="0"/>
            <w:tcW w:w="3227" w:type="dxa"/>
          </w:tcPr>
          <w:p w14:paraId="12032168" w14:textId="77777777" w:rsidR="00D2559D" w:rsidRPr="00996FAF" w:rsidRDefault="00426BF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2032169" w14:textId="77777777" w:rsidR="00D2559D" w:rsidRPr="00996FAF" w:rsidRDefault="00426B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Helping Hand Aged Care - </w:t>
            </w:r>
            <w:proofErr w:type="spellStart"/>
            <w:r w:rsidRPr="00996FAF">
              <w:rPr>
                <w:rFonts w:ascii="Arial" w:hAnsi="Arial" w:cs="Arial"/>
                <w:color w:val="auto"/>
              </w:rPr>
              <w:t>Lealholme</w:t>
            </w:r>
            <w:proofErr w:type="spellEnd"/>
            <w:r w:rsidRPr="00996FAF">
              <w:rPr>
                <w:rFonts w:ascii="Arial" w:hAnsi="Arial" w:cs="Arial"/>
                <w:color w:val="auto"/>
              </w:rPr>
              <w:t xml:space="preserve"> Port Pirie</w:t>
            </w:r>
          </w:p>
        </w:tc>
      </w:tr>
      <w:tr w:rsidR="001E3A1E" w14:paraId="1203216D" w14:textId="77777777" w:rsidTr="001E3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03216B" w14:textId="77777777" w:rsidR="00CA37CB" w:rsidRPr="00996FAF" w:rsidRDefault="00426BF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203216C" w14:textId="77777777" w:rsidR="00CA37CB" w:rsidRPr="00996FAF" w:rsidRDefault="00426B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Halliday Street</w:t>
            </w:r>
            <w:r w:rsidRPr="00602258">
              <w:rPr>
                <w:rFonts w:ascii="Arial" w:hAnsi="Arial" w:cs="Arial"/>
                <w:color w:val="auto"/>
              </w:rPr>
              <w:t xml:space="preserve"> PORT PIRIE SA 5540</w:t>
            </w:r>
          </w:p>
        </w:tc>
      </w:tr>
      <w:tr w:rsidR="001E3A1E" w14:paraId="12032170" w14:textId="77777777" w:rsidTr="001E3A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03216E" w14:textId="77777777" w:rsidR="00CA37CB" w:rsidRPr="00996FAF" w:rsidRDefault="00426BF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03216F" w14:textId="77777777" w:rsidR="00CA37CB" w:rsidRPr="00996FAF" w:rsidRDefault="00426B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6173</w:t>
            </w:r>
          </w:p>
        </w:tc>
      </w:tr>
      <w:tr w:rsidR="001E3A1E" w14:paraId="12032173" w14:textId="77777777" w:rsidTr="001E3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032171" w14:textId="77777777" w:rsidR="00D2559D" w:rsidRPr="00996FAF" w:rsidRDefault="00426BF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2032172" w14:textId="77777777" w:rsidR="00D2559D" w:rsidRPr="00996FAF" w:rsidRDefault="00426B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Helping Hand Aged Care Inc</w:t>
            </w:r>
          </w:p>
        </w:tc>
      </w:tr>
      <w:tr w:rsidR="001E3A1E" w14:paraId="12032176" w14:textId="77777777" w:rsidTr="001E3A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032174" w14:textId="77777777" w:rsidR="00D2559D" w:rsidRPr="00996FAF" w:rsidRDefault="00426BF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032175" w14:textId="77777777" w:rsidR="00D2559D" w:rsidRPr="00996FAF" w:rsidRDefault="00426B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E3A1E" w14:paraId="12032179" w14:textId="77777777" w:rsidTr="001E3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032177" w14:textId="77777777" w:rsidR="00D2559D" w:rsidRPr="00996FAF" w:rsidRDefault="00426BF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032178" w14:textId="77777777" w:rsidR="00D2559D" w:rsidRPr="00996FAF" w:rsidRDefault="00426B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November 2022</w:t>
            </w:r>
          </w:p>
        </w:tc>
      </w:tr>
      <w:tr w:rsidR="001E3A1E" w14:paraId="1203217C" w14:textId="77777777" w:rsidTr="001E3A1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03217A" w14:textId="77777777" w:rsidR="00D2559D" w:rsidRPr="00996FAF" w:rsidRDefault="00426BF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203217B" w14:textId="4D5ED04B" w:rsidR="00D2559D" w:rsidRPr="00996FAF" w:rsidRDefault="00426B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26BF8">
              <w:rPr>
                <w:rFonts w:ascii="Arial" w:hAnsi="Arial" w:cs="Arial"/>
                <w:color w:val="auto"/>
              </w:rPr>
              <w:t>13 December 2022</w:t>
            </w:r>
          </w:p>
        </w:tc>
      </w:tr>
    </w:tbl>
    <w:bookmarkEnd w:id="0"/>
    <w:p w14:paraId="1203217D" w14:textId="77777777" w:rsidR="00FA0A5B" w:rsidRPr="00996FAF" w:rsidRDefault="00426BF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203217E" w14:textId="77777777" w:rsidR="000078F8" w:rsidRPr="00996FAF" w:rsidRDefault="00426B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203217F" w14:textId="7D509B4B" w:rsidR="000078F8" w:rsidRPr="00996FAF" w:rsidRDefault="00426BF8" w:rsidP="0036130C">
      <w:pPr>
        <w:pStyle w:val="NormalArial"/>
      </w:pPr>
      <w:r w:rsidRPr="00996FAF">
        <w:t xml:space="preserve">This performance report for </w:t>
      </w:r>
      <w:r w:rsidRPr="00996FAF">
        <w:rPr>
          <w:color w:val="auto"/>
        </w:rPr>
        <w:t xml:space="preserve">Helping Hand Aged Care - </w:t>
      </w:r>
      <w:proofErr w:type="spellStart"/>
      <w:r w:rsidRPr="00996FAF">
        <w:rPr>
          <w:color w:val="auto"/>
        </w:rPr>
        <w:t>Lealholme</w:t>
      </w:r>
      <w:proofErr w:type="spellEnd"/>
      <w:r w:rsidRPr="00996FAF">
        <w:rPr>
          <w:color w:val="auto"/>
        </w:rPr>
        <w:t xml:space="preserve"> Port Pirie (</w:t>
      </w:r>
      <w:r w:rsidRPr="00996FAF">
        <w:rPr>
          <w:b/>
          <w:color w:val="auto"/>
        </w:rPr>
        <w:t>the service</w:t>
      </w:r>
      <w:r w:rsidRPr="00996FAF">
        <w:rPr>
          <w:color w:val="auto"/>
        </w:rPr>
        <w:t xml:space="preserve">) has been prepared </w:t>
      </w:r>
      <w:r w:rsidRPr="00426BF8">
        <w:rPr>
          <w:color w:val="auto"/>
        </w:rPr>
        <w:t xml:space="preserve">by M Glenn, delegate </w:t>
      </w:r>
      <w:r w:rsidRPr="00996FAF">
        <w:t>of the Aged Care Quality and Safety Commissioner (Commissioner)</w:t>
      </w:r>
      <w:r>
        <w:rPr>
          <w:rStyle w:val="FootnoteReference"/>
        </w:rPr>
        <w:footnoteReference w:id="1"/>
      </w:r>
      <w:r w:rsidRPr="00996FAF">
        <w:t>.</w:t>
      </w:r>
    </w:p>
    <w:p w14:paraId="12032180" w14:textId="77777777" w:rsidR="000078F8" w:rsidRPr="00996FAF" w:rsidRDefault="00426B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032182" w14:textId="77777777" w:rsidR="00DF37F2" w:rsidRPr="00996FAF" w:rsidRDefault="00426BF8" w:rsidP="00712752">
      <w:pPr>
        <w:pStyle w:val="Heading1"/>
        <w:spacing w:before="240" w:after="240" w:line="22" w:lineRule="atLeast"/>
        <w:rPr>
          <w:rFonts w:ascii="Arial" w:hAnsi="Arial" w:cs="Arial"/>
        </w:rPr>
      </w:pPr>
      <w:r w:rsidRPr="00996FAF">
        <w:rPr>
          <w:rFonts w:ascii="Arial" w:hAnsi="Arial" w:cs="Arial"/>
        </w:rPr>
        <w:t>Material relied on</w:t>
      </w:r>
    </w:p>
    <w:p w14:paraId="12032183" w14:textId="77777777" w:rsidR="00DF37F2" w:rsidRPr="00996FAF" w:rsidRDefault="00426BF8" w:rsidP="0036130C">
      <w:pPr>
        <w:pStyle w:val="NormalArial"/>
      </w:pPr>
      <w:r w:rsidRPr="00996FAF">
        <w:t>The following information has been considered in preparing the performance report:</w:t>
      </w:r>
    </w:p>
    <w:p w14:paraId="3F52FD1A" w14:textId="77777777" w:rsidR="00426BF8" w:rsidRPr="004C7CB4" w:rsidRDefault="00426BF8" w:rsidP="00426BF8">
      <w:pPr>
        <w:pStyle w:val="ListBullet"/>
        <w:numPr>
          <w:ilvl w:val="0"/>
          <w:numId w:val="2"/>
        </w:numPr>
        <w:spacing w:before="0" w:after="120" w:line="22" w:lineRule="atLeast"/>
        <w:ind w:left="425" w:hanging="425"/>
        <w:rPr>
          <w:rFonts w:ascii="Arial" w:hAnsi="Arial" w:cs="Arial"/>
          <w:color w:val="auto"/>
        </w:rPr>
      </w:pPr>
      <w:r w:rsidRPr="004C7CB4">
        <w:rPr>
          <w:rFonts w:ascii="Arial" w:hAnsi="Arial" w:cs="Arial"/>
          <w:color w:val="auto"/>
        </w:rPr>
        <w:t>the Assessment Team’s report for the Assessment Contact - Site; the Assessment Contact - Site report was informed by a site assessment, observations at the service, review of documents and interviews with consumers/representatives, staff and management;</w:t>
      </w:r>
    </w:p>
    <w:p w14:paraId="6DC4B312" w14:textId="18627B38" w:rsidR="00426BF8" w:rsidRPr="004C7CB4" w:rsidRDefault="00426BF8" w:rsidP="00426BF8">
      <w:pPr>
        <w:pStyle w:val="ListBullet"/>
        <w:numPr>
          <w:ilvl w:val="0"/>
          <w:numId w:val="2"/>
        </w:numPr>
        <w:spacing w:before="0" w:after="120" w:line="22" w:lineRule="atLeast"/>
        <w:ind w:left="425" w:hanging="425"/>
        <w:rPr>
          <w:rFonts w:ascii="Arial" w:hAnsi="Arial" w:cs="Arial"/>
          <w:color w:val="auto"/>
        </w:rPr>
      </w:pPr>
      <w:r w:rsidRPr="004C7CB4">
        <w:rPr>
          <w:rFonts w:ascii="Arial" w:hAnsi="Arial" w:cs="Arial"/>
          <w:color w:val="auto"/>
        </w:rPr>
        <w:t>an email from the provider received 1 December 2022 indicating a response to the Assessment Team’s report would not be provided; and</w:t>
      </w:r>
    </w:p>
    <w:p w14:paraId="12032188" w14:textId="2E16B792" w:rsidR="003B1763" w:rsidRPr="00712752" w:rsidRDefault="00426BF8" w:rsidP="00426BF8">
      <w:pPr>
        <w:pStyle w:val="ListBullet"/>
        <w:numPr>
          <w:ilvl w:val="0"/>
          <w:numId w:val="2"/>
        </w:numPr>
        <w:spacing w:before="0" w:after="120" w:line="22" w:lineRule="atLeast"/>
        <w:ind w:left="425" w:hanging="425"/>
        <w:rPr>
          <w:rFonts w:ascii="Arial" w:hAnsi="Arial" w:cs="Arial"/>
        </w:rPr>
      </w:pPr>
      <w:r w:rsidRPr="004C7CB4">
        <w:rPr>
          <w:rFonts w:ascii="Arial" w:hAnsi="Arial" w:cs="Arial"/>
          <w:color w:val="auto"/>
        </w:rPr>
        <w:t>the Performance Report dated 26 April 2022 for an Assessment Contact – Site undertaken from 23 February 2022 to 24 February 2022.</w:t>
      </w:r>
      <w:r w:rsidRPr="00712752">
        <w:rPr>
          <w:rFonts w:ascii="Arial" w:hAnsi="Arial" w:cs="Arial"/>
        </w:rPr>
        <w:br w:type="page"/>
      </w:r>
    </w:p>
    <w:p w14:paraId="12032189" w14:textId="77777777" w:rsidR="00FC045E" w:rsidRPr="00996FAF" w:rsidRDefault="00426BF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E3A1E" w14:paraId="12032192" w14:textId="77777777" w:rsidTr="001E3A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032190" w14:textId="77777777" w:rsidR="00FC045E" w:rsidRPr="00996FAF" w:rsidRDefault="00426BF8" w:rsidP="009767BC">
            <w:pPr>
              <w:keepNext/>
              <w:spacing w:before="0" w:line="22" w:lineRule="atLeast"/>
              <w:rPr>
                <w:rFonts w:ascii="Arial" w:hAnsi="Arial" w:cs="Arial"/>
              </w:rPr>
            </w:pPr>
            <w:r w:rsidRPr="00996FAF">
              <w:rPr>
                <w:rFonts w:ascii="Arial" w:hAnsi="Arial" w:cs="Arial"/>
              </w:rPr>
              <w:t xml:space="preserve">Standard 3 </w:t>
            </w:r>
            <w:r w:rsidRPr="00426BF8">
              <w:rPr>
                <w:rFonts w:ascii="Arial" w:hAnsi="Arial" w:cs="Arial"/>
                <w:b w:val="0"/>
                <w:bCs/>
              </w:rPr>
              <w:t>Personal care and clinical care</w:t>
            </w:r>
          </w:p>
        </w:tc>
        <w:tc>
          <w:tcPr>
            <w:tcW w:w="1583" w:type="pct"/>
            <w:shd w:val="clear" w:color="auto" w:fill="auto"/>
          </w:tcPr>
          <w:p w14:paraId="12032191" w14:textId="342EF038" w:rsidR="00FC045E" w:rsidRPr="00996FAF" w:rsidRDefault="00860B9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6BF8" w:rsidRPr="00426BF8">
                  <w:rPr>
                    <w:rFonts w:ascii="Arial" w:hAnsi="Arial" w:cs="Arial"/>
                    <w:bCs/>
                  </w:rPr>
                  <w:t>Not applicable as not all requirements have been assessed</w:t>
                </w:r>
              </w:sdtContent>
            </w:sdt>
            <w:r w:rsidR="00426BF8" w:rsidRPr="00996FAF">
              <w:rPr>
                <w:rFonts w:ascii="Arial" w:hAnsi="Arial" w:cs="Arial"/>
              </w:rPr>
              <w:t xml:space="preserve"> </w:t>
            </w:r>
          </w:p>
        </w:tc>
      </w:tr>
      <w:tr w:rsidR="001E3A1E" w14:paraId="120321A1" w14:textId="77777777" w:rsidTr="001E3A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03219F" w14:textId="77777777" w:rsidR="00FC045E" w:rsidRPr="00996FAF" w:rsidRDefault="00426BF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20321A0" w14:textId="457D7B9D" w:rsidR="00FC045E" w:rsidRPr="00996FAF" w:rsidRDefault="00860B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6BF8">
                  <w:rPr>
                    <w:rFonts w:ascii="Arial" w:hAnsi="Arial" w:cs="Arial"/>
                    <w:b/>
                  </w:rPr>
                  <w:t>Not applicable as not all requirements have been assessed</w:t>
                </w:r>
              </w:sdtContent>
            </w:sdt>
            <w:r w:rsidR="00426BF8" w:rsidRPr="00996FAF">
              <w:rPr>
                <w:rFonts w:ascii="Arial" w:hAnsi="Arial" w:cs="Arial"/>
                <w:b/>
              </w:rPr>
              <w:t xml:space="preserve"> </w:t>
            </w:r>
          </w:p>
        </w:tc>
      </w:tr>
    </w:tbl>
    <w:p w14:paraId="120321A2" w14:textId="77777777" w:rsidR="00FC045E" w:rsidRPr="00996FAF" w:rsidRDefault="00426BF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0321A3" w14:textId="77777777" w:rsidR="00FC045E" w:rsidRPr="00996FAF" w:rsidRDefault="00426BF8" w:rsidP="00712752">
      <w:pPr>
        <w:pStyle w:val="Heading1"/>
        <w:spacing w:before="0" w:after="240" w:line="22" w:lineRule="atLeast"/>
        <w:rPr>
          <w:rFonts w:ascii="Arial" w:hAnsi="Arial" w:cs="Arial"/>
        </w:rPr>
      </w:pPr>
      <w:r w:rsidRPr="00996FAF">
        <w:rPr>
          <w:rFonts w:ascii="Arial" w:hAnsi="Arial" w:cs="Arial"/>
        </w:rPr>
        <w:t>Areas for improvement</w:t>
      </w:r>
    </w:p>
    <w:p w14:paraId="120321A5" w14:textId="151DC746" w:rsidR="00FC045E" w:rsidRPr="00996FAF" w:rsidRDefault="00426BF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20321AA" w14:textId="79FC0D53" w:rsidR="00FC045E" w:rsidRPr="00996FAF" w:rsidRDefault="00426BF8" w:rsidP="0036130C">
      <w:pPr>
        <w:pStyle w:val="NormalArial"/>
      </w:pPr>
      <w:r w:rsidRPr="00996FAF">
        <w:br w:type="page"/>
      </w:r>
    </w:p>
    <w:p w14:paraId="120321E9" w14:textId="77777777" w:rsidR="00FC045E" w:rsidRPr="00996FAF" w:rsidRDefault="00426BF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E3A1E" w14:paraId="120321EC" w14:textId="77777777" w:rsidTr="00577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20321EA" w14:textId="77777777" w:rsidR="00FC045E" w:rsidRPr="00996FAF" w:rsidRDefault="00426BF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20321EB" w14:textId="77777777" w:rsidR="00FC045E" w:rsidRPr="00996FAF" w:rsidRDefault="00860B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3A1E" w14:paraId="120321F3" w14:textId="77777777" w:rsidTr="005776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0321ED" w14:textId="77777777" w:rsidR="00FC045E" w:rsidRPr="00996FAF" w:rsidRDefault="00426BF8"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20321EE" w14:textId="77777777" w:rsidR="00FC045E" w:rsidRPr="00996FAF" w:rsidRDefault="00426BF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0321EF" w14:textId="77777777" w:rsidR="00FC045E" w:rsidRPr="00996FAF" w:rsidRDefault="00426BF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0321F0" w14:textId="77777777" w:rsidR="00FC045E" w:rsidRPr="00996FAF" w:rsidRDefault="00426BF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0321F1" w14:textId="77777777" w:rsidR="00FC045E" w:rsidRPr="00996FAF" w:rsidRDefault="00426BF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120321F2" w14:textId="7265787A" w:rsidR="00FC045E" w:rsidRPr="00996FAF" w:rsidRDefault="00860B9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26BF8">
                  <w:rPr>
                    <w:rFonts w:ascii="Arial" w:hAnsi="Arial" w:cs="Arial"/>
                    <w:color w:val="auto"/>
                  </w:rPr>
                  <w:t>Compliant</w:t>
                </w:r>
              </w:sdtContent>
            </w:sdt>
            <w:r w:rsidR="00426BF8" w:rsidRPr="00996FAF">
              <w:rPr>
                <w:rFonts w:ascii="Arial" w:hAnsi="Arial" w:cs="Arial"/>
                <w:color w:val="0000FF"/>
              </w:rPr>
              <w:t xml:space="preserve"> </w:t>
            </w:r>
          </w:p>
        </w:tc>
      </w:tr>
    </w:tbl>
    <w:p w14:paraId="1203220E" w14:textId="77777777" w:rsidR="00D87E7C" w:rsidRDefault="00426BF8" w:rsidP="005776B7">
      <w:pPr>
        <w:pStyle w:val="Heading20"/>
        <w:spacing w:before="240"/>
      </w:pPr>
      <w:r w:rsidRPr="00996FAF">
        <w:t>Findings</w:t>
      </w:r>
    </w:p>
    <w:p w14:paraId="740A448F" w14:textId="77777777" w:rsidR="00426BF8" w:rsidRPr="007504E0" w:rsidRDefault="00426BF8" w:rsidP="00426BF8">
      <w:pPr>
        <w:pStyle w:val="NormalArial"/>
      </w:pPr>
      <w:bookmarkStart w:id="1" w:name="_Hlk118803593"/>
      <w:r w:rsidRPr="007504E0">
        <w:t>Each consumer receives safe and effective personal and clinical care that is tailored to their needs, optimises their health and well-being and is in line with best practice where evidence is available. Policies and procedures are available to guide staff in the delivery of best practice care and clinical staff described how diabetes management has been reviewed against best practice resulting in a change of practice. Care files reflected consumers’ assessment information and were personalised in relation to management of pain, skin integrity, diabetes, continence, nutrition, falls, changed behaviours and other clinical and care domains. Care files sampled for four consumers evidenced frequent entries by clinical and care staff and included reporting of incidents and changes to consumers’ health status with prompt clinical follow up. Staff described consumers’ preferences for personal care and how the service manages to meet these preference</w:t>
      </w:r>
      <w:r>
        <w:t>s</w:t>
      </w:r>
      <w:r w:rsidRPr="007504E0">
        <w:t xml:space="preserve"> each day.</w:t>
      </w:r>
      <w:r w:rsidRPr="000F32AC">
        <w:t xml:space="preserve"> </w:t>
      </w:r>
      <w:r w:rsidRPr="007504E0">
        <w:t>Consumers and representatives were satisfied with the clinical and personal care consumers receive.</w:t>
      </w:r>
    </w:p>
    <w:p w14:paraId="48F50FDE" w14:textId="77777777" w:rsidR="00426BF8" w:rsidRPr="007504E0" w:rsidRDefault="00426BF8" w:rsidP="00426BF8">
      <w:pPr>
        <w:pStyle w:val="NormalArial"/>
      </w:pPr>
      <w:r w:rsidRPr="007504E0">
        <w:t xml:space="preserve">For the reasons detailed above, I find Requirement (3)(a) in Standard 3 Personal care and clinical care </w:t>
      </w:r>
      <w:r>
        <w:t>c</w:t>
      </w:r>
      <w:r w:rsidRPr="007504E0">
        <w:t>ompliant.</w:t>
      </w:r>
      <w:bookmarkEnd w:id="1"/>
    </w:p>
    <w:p w14:paraId="1203220F" w14:textId="2C23CA07" w:rsidR="002B0C90" w:rsidRPr="00262C0B" w:rsidRDefault="00426BF8" w:rsidP="0036130C">
      <w:pPr>
        <w:pStyle w:val="NormalArial"/>
      </w:pPr>
      <w:r>
        <w:br w:type="page"/>
      </w:r>
    </w:p>
    <w:p w14:paraId="12032279" w14:textId="77777777" w:rsidR="00FC045E" w:rsidRPr="00996FAF" w:rsidRDefault="00426BF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1E3A1E" w14:paraId="1203227C" w14:textId="77777777" w:rsidTr="00577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203227A" w14:textId="77777777" w:rsidR="00FC045E" w:rsidRPr="00996FAF" w:rsidRDefault="00426BF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203227B" w14:textId="77777777" w:rsidR="00FC045E" w:rsidRPr="00996FAF" w:rsidRDefault="00860B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3A1E" w14:paraId="12032296" w14:textId="77777777" w:rsidTr="005776B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03228F" w14:textId="77777777" w:rsidR="00FC045E" w:rsidRPr="00996FAF" w:rsidRDefault="00426BF8"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2032290" w14:textId="77777777" w:rsidR="00FC045E" w:rsidRPr="00996FAF" w:rsidRDefault="00426B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2032291" w14:textId="77777777" w:rsidR="00FC045E" w:rsidRPr="00996FAF" w:rsidRDefault="00426BF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2032292" w14:textId="77777777" w:rsidR="00FC045E" w:rsidRPr="00996FAF" w:rsidRDefault="00426BF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2032293" w14:textId="77777777" w:rsidR="00FC045E" w:rsidRPr="00996FAF" w:rsidRDefault="00426BF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032294" w14:textId="77777777" w:rsidR="00FC045E" w:rsidRPr="00996FAF" w:rsidRDefault="00426BF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12032295" w14:textId="0397AB73" w:rsidR="00FC045E" w:rsidRPr="00996FAF" w:rsidRDefault="00860B9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26BF8">
                  <w:rPr>
                    <w:rFonts w:ascii="Arial" w:hAnsi="Arial" w:cs="Arial"/>
                    <w:color w:val="auto"/>
                  </w:rPr>
                  <w:t>Compliant</w:t>
                </w:r>
              </w:sdtContent>
            </w:sdt>
          </w:p>
        </w:tc>
      </w:tr>
    </w:tbl>
    <w:p w14:paraId="1203229E" w14:textId="77777777" w:rsidR="00D87E7C" w:rsidRDefault="00426BF8" w:rsidP="005776B7">
      <w:pPr>
        <w:pStyle w:val="Heading20"/>
        <w:spacing w:before="240"/>
      </w:pPr>
      <w:r w:rsidRPr="00996FAF">
        <w:t>Findings</w:t>
      </w:r>
    </w:p>
    <w:p w14:paraId="728CFDEA" w14:textId="77111C18" w:rsidR="00426BF8" w:rsidRPr="00426BF8" w:rsidRDefault="00426BF8" w:rsidP="00426BF8">
      <w:pPr>
        <w:rPr>
          <w:rFonts w:ascii="Arial" w:hAnsi="Arial" w:cs="Arial"/>
        </w:rPr>
      </w:pPr>
      <w:bookmarkStart w:id="2" w:name="_Hlk118803481"/>
      <w:r w:rsidRPr="00426BF8">
        <w:rPr>
          <w:rFonts w:ascii="Arial" w:hAnsi="Arial" w:cs="Arial"/>
        </w:rPr>
        <w:t>Requirement (3)(d) was found non-compliant following an Assessment Contact undertaken from 23 February 2022 to 24 February 2022 where the organisation’s risk management systems and practices were found to not be effective in identifying abuse and neglect and managing and preventing incidents. The Assessment Team’s report provided evidence of actions taken to address deficiencies identified, including, but not limited to:</w:t>
      </w:r>
    </w:p>
    <w:p w14:paraId="25F5E1EF" w14:textId="77777777" w:rsidR="00426BF8" w:rsidRPr="00426BF8" w:rsidRDefault="00426BF8" w:rsidP="00426BF8">
      <w:pPr>
        <w:numPr>
          <w:ilvl w:val="0"/>
          <w:numId w:val="2"/>
        </w:numPr>
        <w:spacing w:line="22" w:lineRule="atLeast"/>
        <w:ind w:left="425" w:hanging="425"/>
        <w:rPr>
          <w:rFonts w:ascii="Arial" w:hAnsi="Arial" w:cs="Arial"/>
          <w:color w:val="auto"/>
        </w:rPr>
      </w:pPr>
      <w:r w:rsidRPr="00426BF8">
        <w:rPr>
          <w:rFonts w:ascii="Arial" w:hAnsi="Arial" w:cs="Arial"/>
          <w:color w:val="auto"/>
        </w:rPr>
        <w:t>Engaged an independent contractor to review risk management system policies and procedures and appointed a Clinical nurse to provide day-to-day support and clinical guidance for Registered nurse shifts.</w:t>
      </w:r>
    </w:p>
    <w:p w14:paraId="64E96543" w14:textId="77777777" w:rsidR="00426BF8" w:rsidRPr="00426BF8" w:rsidRDefault="00426BF8" w:rsidP="00426BF8">
      <w:pPr>
        <w:numPr>
          <w:ilvl w:val="0"/>
          <w:numId w:val="2"/>
        </w:numPr>
        <w:spacing w:line="22" w:lineRule="atLeast"/>
        <w:ind w:left="425" w:hanging="425"/>
        <w:rPr>
          <w:rFonts w:ascii="Arial" w:hAnsi="Arial" w:cs="Arial"/>
          <w:color w:val="auto"/>
        </w:rPr>
      </w:pPr>
      <w:r w:rsidRPr="00426BF8">
        <w:rPr>
          <w:rFonts w:ascii="Arial" w:hAnsi="Arial" w:cs="Arial"/>
          <w:color w:val="auto"/>
        </w:rPr>
        <w:t>Improved oversight of high risk and high prevalence incidents.</w:t>
      </w:r>
    </w:p>
    <w:p w14:paraId="68DEBA91" w14:textId="77777777" w:rsidR="00426BF8" w:rsidRPr="00426BF8" w:rsidRDefault="00426BF8" w:rsidP="00426BF8">
      <w:pPr>
        <w:numPr>
          <w:ilvl w:val="0"/>
          <w:numId w:val="2"/>
        </w:numPr>
        <w:spacing w:line="22" w:lineRule="atLeast"/>
        <w:ind w:left="425" w:hanging="425"/>
        <w:rPr>
          <w:rFonts w:ascii="Arial" w:hAnsi="Arial" w:cs="Arial"/>
          <w:color w:val="auto"/>
        </w:rPr>
      </w:pPr>
      <w:r w:rsidRPr="00426BF8">
        <w:rPr>
          <w:rFonts w:ascii="Arial" w:hAnsi="Arial" w:cs="Arial"/>
          <w:color w:val="auto"/>
        </w:rPr>
        <w:t>Strengthened daily management meetings to focus on clinical uplift and leadership across the floor, ensuring all consumer incidents and clinical deterioration is monitored.</w:t>
      </w:r>
    </w:p>
    <w:p w14:paraId="43A836D9" w14:textId="77777777" w:rsidR="00426BF8" w:rsidRPr="00426BF8" w:rsidRDefault="00426BF8" w:rsidP="00426BF8">
      <w:pPr>
        <w:numPr>
          <w:ilvl w:val="0"/>
          <w:numId w:val="2"/>
        </w:numPr>
        <w:spacing w:line="22" w:lineRule="atLeast"/>
        <w:ind w:left="425" w:hanging="425"/>
        <w:rPr>
          <w:rFonts w:ascii="Arial" w:hAnsi="Arial" w:cs="Arial"/>
          <w:color w:val="auto"/>
        </w:rPr>
      </w:pPr>
      <w:r w:rsidRPr="00426BF8">
        <w:rPr>
          <w:rFonts w:ascii="Arial" w:hAnsi="Arial" w:cs="Arial"/>
          <w:color w:val="auto"/>
        </w:rPr>
        <w:t>Registered and Enrolled nurses are now required to attend daily management meetings to ensure highly responsive clinical interventions are triaged and treatments implemented immediately.</w:t>
      </w:r>
    </w:p>
    <w:p w14:paraId="274D0B6F" w14:textId="77777777" w:rsidR="00426BF8" w:rsidRPr="00426BF8" w:rsidRDefault="00426BF8" w:rsidP="00426BF8">
      <w:pPr>
        <w:numPr>
          <w:ilvl w:val="0"/>
          <w:numId w:val="2"/>
        </w:numPr>
        <w:spacing w:line="22" w:lineRule="atLeast"/>
        <w:ind w:left="425" w:hanging="425"/>
        <w:rPr>
          <w:rFonts w:ascii="Arial" w:hAnsi="Arial" w:cs="Arial"/>
          <w:color w:val="auto"/>
        </w:rPr>
      </w:pPr>
      <w:r w:rsidRPr="00426BF8">
        <w:rPr>
          <w:rFonts w:ascii="Arial" w:hAnsi="Arial" w:cs="Arial"/>
          <w:color w:val="auto"/>
        </w:rPr>
        <w:t>Provided training to staff on open disclosure, elder abuse, dignity of risk, incident reporting and compliant management.</w:t>
      </w:r>
    </w:p>
    <w:p w14:paraId="51BC6AAE" w14:textId="666FC5BE" w:rsidR="00426BF8" w:rsidRPr="00426BF8" w:rsidRDefault="00426BF8" w:rsidP="00426BF8">
      <w:pPr>
        <w:rPr>
          <w:rFonts w:ascii="Arial" w:hAnsi="Arial" w:cs="Arial"/>
        </w:rPr>
      </w:pPr>
      <w:r w:rsidRPr="00426BF8">
        <w:rPr>
          <w:rFonts w:ascii="Arial" w:hAnsi="Arial" w:cs="Arial"/>
        </w:rPr>
        <w:t>At the Assessment Contact undertaken on 15 November 2022, the Assessment Team found the service has effective risk management systems and processes to identify and assess risks to the health, safety and well-being of consumers, including managing high impact or high prevalence risks; identifying and responding to abuse and neglect; supporting consumers to live the best life they can and managing and preventing incidents.</w:t>
      </w:r>
    </w:p>
    <w:p w14:paraId="44556862" w14:textId="69020222" w:rsidR="00426BF8" w:rsidRPr="00426BF8" w:rsidRDefault="00426BF8" w:rsidP="00426BF8">
      <w:pPr>
        <w:rPr>
          <w:rFonts w:ascii="Arial" w:hAnsi="Arial" w:cs="Arial"/>
        </w:rPr>
      </w:pPr>
      <w:r w:rsidRPr="00426BF8">
        <w:rPr>
          <w:rFonts w:ascii="Arial" w:hAnsi="Arial" w:cs="Arial"/>
        </w:rPr>
        <w:t xml:space="preserve">Management provided evidence of clinical governance, risk framework, policies, procedures and systems to report and minimise high impact or high prevalence clinical risks associated with consumer care, including reporting of clinical indicators, clinical audits and incidents. The incident management system is supported by policies, processes and training to guide staff in managing risk. All incidents are reported through the system which informs leadership of any trends or risks. The incident management system and incident register showed the service has effectively notified and reported incidents, including those under the Serious Incident Response Scheme, within the organisation and to relevant external agencies. Staff are provided risk-based training, as well as mandatory training sessions on subject areas, such as elder abuse, </w:t>
      </w:r>
      <w:r w:rsidRPr="00426BF8">
        <w:rPr>
          <w:rFonts w:ascii="Arial" w:hAnsi="Arial" w:cs="Arial"/>
        </w:rPr>
        <w:lastRenderedPageBreak/>
        <w:t>open disclosure and the Serious Incident Response Scheme. Clinical staff were knowledgeable of incident reporting and documenting processes.</w:t>
      </w:r>
    </w:p>
    <w:p w14:paraId="1203229F" w14:textId="0D18B2B6" w:rsidR="00117022" w:rsidRPr="005776B7" w:rsidRDefault="00426BF8" w:rsidP="005776B7">
      <w:pPr>
        <w:rPr>
          <w:rFonts w:ascii="Arial" w:hAnsi="Arial" w:cs="Arial"/>
        </w:rPr>
      </w:pPr>
      <w:r w:rsidRPr="00426BF8">
        <w:rPr>
          <w:rFonts w:ascii="Arial" w:hAnsi="Arial" w:cs="Arial"/>
        </w:rPr>
        <w:t>For the reasons detailed above, I find Requirement (3)(d) in Standard 8 Organisational governance compliant.</w:t>
      </w:r>
      <w:bookmarkStart w:id="3" w:name="_GoBack"/>
      <w:bookmarkEnd w:id="2"/>
      <w:bookmarkEnd w:id="3"/>
    </w:p>
    <w:sectPr w:rsidR="00117022" w:rsidRPr="005776B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322AC" w14:textId="77777777" w:rsidR="006271AA" w:rsidRDefault="00426BF8">
      <w:pPr>
        <w:spacing w:after="0"/>
      </w:pPr>
      <w:r>
        <w:separator/>
      </w:r>
    </w:p>
  </w:endnote>
  <w:endnote w:type="continuationSeparator" w:id="0">
    <w:p w14:paraId="120322AE" w14:textId="77777777" w:rsidR="006271AA" w:rsidRDefault="00426B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322A5" w14:textId="77777777" w:rsidR="00DF37F2" w:rsidRPr="00DF37F2" w:rsidRDefault="00426BF8" w:rsidP="00DF37F2">
    <w:pPr>
      <w:pStyle w:val="FooterArial9"/>
      <w:rPr>
        <w:rStyle w:val="FooterBold"/>
        <w:rFonts w:ascii="Arial" w:hAnsi="Arial"/>
        <w:b w:val="0"/>
      </w:rPr>
    </w:pPr>
    <w:r w:rsidRPr="00DF37F2">
      <w:rPr>
        <w:rStyle w:val="FooterBold"/>
        <w:rFonts w:ascii="Arial" w:hAnsi="Arial"/>
        <w:b w:val="0"/>
      </w:rPr>
      <w:t xml:space="preserve">Name of service: Helping Hand Aged Care - </w:t>
    </w:r>
    <w:proofErr w:type="spellStart"/>
    <w:r w:rsidRPr="00DF37F2">
      <w:rPr>
        <w:rStyle w:val="FooterBold"/>
        <w:rFonts w:ascii="Arial" w:hAnsi="Arial"/>
        <w:b w:val="0"/>
      </w:rPr>
      <w:t>Lealholme</w:t>
    </w:r>
    <w:proofErr w:type="spellEnd"/>
    <w:r w:rsidRPr="00DF37F2">
      <w:rPr>
        <w:rStyle w:val="FooterBold"/>
        <w:rFonts w:ascii="Arial" w:hAnsi="Arial"/>
        <w:b w:val="0"/>
      </w:rPr>
      <w:t xml:space="preserve"> Port Pirie</w:t>
    </w:r>
    <w:r w:rsidRPr="00DF37F2">
      <w:rPr>
        <w:rStyle w:val="FooterBold"/>
        <w:rFonts w:ascii="Arial" w:hAnsi="Arial"/>
        <w:b w:val="0"/>
      </w:rPr>
      <w:tab/>
      <w:t xml:space="preserve">RPT-ACC-0122 v3.0 </w:t>
    </w:r>
  </w:p>
  <w:p w14:paraId="120322A6" w14:textId="77777777" w:rsidR="00DF37F2" w:rsidRPr="00DF37F2" w:rsidRDefault="00426BF8" w:rsidP="00DF37F2">
    <w:pPr>
      <w:pStyle w:val="FooterArial9"/>
      <w:rPr>
        <w:rStyle w:val="FooterBold"/>
        <w:rFonts w:ascii="Arial" w:hAnsi="Arial"/>
        <w:b w:val="0"/>
      </w:rPr>
    </w:pPr>
    <w:r w:rsidRPr="00DF37F2">
      <w:rPr>
        <w:rStyle w:val="FooterBold"/>
        <w:rFonts w:ascii="Arial" w:hAnsi="Arial"/>
        <w:b w:val="0"/>
      </w:rPr>
      <w:t>Commission ID: 6173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20322A7" w14:textId="77777777" w:rsidR="00DF37F2" w:rsidRPr="00DF37F2" w:rsidRDefault="00426B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322A9" w14:textId="77777777" w:rsidR="00E2364A" w:rsidRDefault="00860B9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322A2" w14:textId="77777777" w:rsidR="00D3157C" w:rsidRDefault="00426BF8" w:rsidP="00D71F88">
      <w:pPr>
        <w:spacing w:after="0"/>
      </w:pPr>
      <w:r>
        <w:separator/>
      </w:r>
    </w:p>
  </w:footnote>
  <w:footnote w:type="continuationSeparator" w:id="0">
    <w:p w14:paraId="120322A3" w14:textId="77777777" w:rsidR="00D3157C" w:rsidRDefault="00426BF8" w:rsidP="00D71F88">
      <w:pPr>
        <w:spacing w:after="0"/>
      </w:pPr>
      <w:r>
        <w:continuationSeparator/>
      </w:r>
    </w:p>
  </w:footnote>
  <w:footnote w:id="1">
    <w:p w14:paraId="120322AE" w14:textId="14A21D3D" w:rsidR="000078F8" w:rsidRPr="00426BF8" w:rsidRDefault="00426BF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26BF8">
        <w:rPr>
          <w:rFonts w:ascii="Arial" w:hAnsi="Arial" w:cs="Arial"/>
          <w:color w:val="auto"/>
          <w:sz w:val="20"/>
          <w:szCs w:val="20"/>
        </w:rPr>
        <w:t>section 68A of the Aged Care Quality and Safety Commission Rules 2018.</w:t>
      </w:r>
    </w:p>
    <w:p w14:paraId="120322AF" w14:textId="77777777" w:rsidR="002B0884" w:rsidRDefault="00860B9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322A4" w14:textId="77777777" w:rsidR="00D71F88" w:rsidRDefault="00426BF8">
    <w:pPr>
      <w:pStyle w:val="Header"/>
    </w:pPr>
    <w:r>
      <w:rPr>
        <w:noProof/>
        <w:color w:val="2B579A"/>
        <w:shd w:val="clear" w:color="auto" w:fill="E6E6E6"/>
        <w:lang w:val="en-US"/>
      </w:rPr>
      <w:drawing>
        <wp:anchor distT="0" distB="0" distL="114300" distR="114300" simplePos="0" relativeHeight="251659264" behindDoc="1" locked="0" layoutInCell="1" allowOverlap="1" wp14:anchorId="120322AA" wp14:editId="120322A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98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322A8" w14:textId="77777777" w:rsidR="00FA0A5B" w:rsidRDefault="00426BF8">
    <w:pPr>
      <w:pStyle w:val="Header"/>
    </w:pPr>
    <w:r>
      <w:rPr>
        <w:noProof/>
      </w:rPr>
      <w:drawing>
        <wp:anchor distT="0" distB="0" distL="114300" distR="114300" simplePos="0" relativeHeight="251658240" behindDoc="0" locked="0" layoutInCell="1" allowOverlap="1" wp14:anchorId="120322AC" wp14:editId="120322A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A412E33E">
      <w:start w:val="1"/>
      <w:numFmt w:val="lowerRoman"/>
      <w:lvlText w:val="(%1)"/>
      <w:lvlJc w:val="left"/>
      <w:pPr>
        <w:ind w:left="1080" w:hanging="720"/>
      </w:pPr>
      <w:rPr>
        <w:rFonts w:hint="default"/>
      </w:rPr>
    </w:lvl>
    <w:lvl w:ilvl="1" w:tplc="41C8EE22" w:tentative="1">
      <w:start w:val="1"/>
      <w:numFmt w:val="lowerLetter"/>
      <w:lvlText w:val="%2."/>
      <w:lvlJc w:val="left"/>
      <w:pPr>
        <w:ind w:left="1440" w:hanging="360"/>
      </w:pPr>
    </w:lvl>
    <w:lvl w:ilvl="2" w:tplc="29889FC4" w:tentative="1">
      <w:start w:val="1"/>
      <w:numFmt w:val="lowerRoman"/>
      <w:lvlText w:val="%3."/>
      <w:lvlJc w:val="right"/>
      <w:pPr>
        <w:ind w:left="2160" w:hanging="180"/>
      </w:pPr>
    </w:lvl>
    <w:lvl w:ilvl="3" w:tplc="A662A222" w:tentative="1">
      <w:start w:val="1"/>
      <w:numFmt w:val="decimal"/>
      <w:lvlText w:val="%4."/>
      <w:lvlJc w:val="left"/>
      <w:pPr>
        <w:ind w:left="2880" w:hanging="360"/>
      </w:pPr>
    </w:lvl>
    <w:lvl w:ilvl="4" w:tplc="812ACB8E" w:tentative="1">
      <w:start w:val="1"/>
      <w:numFmt w:val="lowerLetter"/>
      <w:lvlText w:val="%5."/>
      <w:lvlJc w:val="left"/>
      <w:pPr>
        <w:ind w:left="3600" w:hanging="360"/>
      </w:pPr>
    </w:lvl>
    <w:lvl w:ilvl="5" w:tplc="7E3EB224" w:tentative="1">
      <w:start w:val="1"/>
      <w:numFmt w:val="lowerRoman"/>
      <w:lvlText w:val="%6."/>
      <w:lvlJc w:val="right"/>
      <w:pPr>
        <w:ind w:left="4320" w:hanging="180"/>
      </w:pPr>
    </w:lvl>
    <w:lvl w:ilvl="6" w:tplc="B7ACCF04" w:tentative="1">
      <w:start w:val="1"/>
      <w:numFmt w:val="decimal"/>
      <w:lvlText w:val="%7."/>
      <w:lvlJc w:val="left"/>
      <w:pPr>
        <w:ind w:left="5040" w:hanging="360"/>
      </w:pPr>
    </w:lvl>
    <w:lvl w:ilvl="7" w:tplc="53D81560" w:tentative="1">
      <w:start w:val="1"/>
      <w:numFmt w:val="lowerLetter"/>
      <w:lvlText w:val="%8."/>
      <w:lvlJc w:val="left"/>
      <w:pPr>
        <w:ind w:left="5760" w:hanging="360"/>
      </w:pPr>
    </w:lvl>
    <w:lvl w:ilvl="8" w:tplc="4C1C354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F464576">
      <w:start w:val="1"/>
      <w:numFmt w:val="lowerRoman"/>
      <w:lvlText w:val="(%1)"/>
      <w:lvlJc w:val="left"/>
      <w:pPr>
        <w:ind w:left="1080" w:hanging="720"/>
      </w:pPr>
      <w:rPr>
        <w:rFonts w:hint="default"/>
      </w:rPr>
    </w:lvl>
    <w:lvl w:ilvl="1" w:tplc="480A20D0" w:tentative="1">
      <w:start w:val="1"/>
      <w:numFmt w:val="lowerLetter"/>
      <w:lvlText w:val="%2."/>
      <w:lvlJc w:val="left"/>
      <w:pPr>
        <w:ind w:left="1440" w:hanging="360"/>
      </w:pPr>
    </w:lvl>
    <w:lvl w:ilvl="2" w:tplc="0D060BDE" w:tentative="1">
      <w:start w:val="1"/>
      <w:numFmt w:val="lowerRoman"/>
      <w:lvlText w:val="%3."/>
      <w:lvlJc w:val="right"/>
      <w:pPr>
        <w:ind w:left="2160" w:hanging="180"/>
      </w:pPr>
    </w:lvl>
    <w:lvl w:ilvl="3" w:tplc="863AF91E" w:tentative="1">
      <w:start w:val="1"/>
      <w:numFmt w:val="decimal"/>
      <w:lvlText w:val="%4."/>
      <w:lvlJc w:val="left"/>
      <w:pPr>
        <w:ind w:left="2880" w:hanging="360"/>
      </w:pPr>
    </w:lvl>
    <w:lvl w:ilvl="4" w:tplc="7C765882" w:tentative="1">
      <w:start w:val="1"/>
      <w:numFmt w:val="lowerLetter"/>
      <w:lvlText w:val="%5."/>
      <w:lvlJc w:val="left"/>
      <w:pPr>
        <w:ind w:left="3600" w:hanging="360"/>
      </w:pPr>
    </w:lvl>
    <w:lvl w:ilvl="5" w:tplc="0B60D4AC" w:tentative="1">
      <w:start w:val="1"/>
      <w:numFmt w:val="lowerRoman"/>
      <w:lvlText w:val="%6."/>
      <w:lvlJc w:val="right"/>
      <w:pPr>
        <w:ind w:left="4320" w:hanging="180"/>
      </w:pPr>
    </w:lvl>
    <w:lvl w:ilvl="6" w:tplc="7DB894EC" w:tentative="1">
      <w:start w:val="1"/>
      <w:numFmt w:val="decimal"/>
      <w:lvlText w:val="%7."/>
      <w:lvlJc w:val="left"/>
      <w:pPr>
        <w:ind w:left="5040" w:hanging="360"/>
      </w:pPr>
    </w:lvl>
    <w:lvl w:ilvl="7" w:tplc="CA78D8B0" w:tentative="1">
      <w:start w:val="1"/>
      <w:numFmt w:val="lowerLetter"/>
      <w:lvlText w:val="%8."/>
      <w:lvlJc w:val="left"/>
      <w:pPr>
        <w:ind w:left="5760" w:hanging="360"/>
      </w:pPr>
    </w:lvl>
    <w:lvl w:ilvl="8" w:tplc="8D1E26B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8EE1D44">
      <w:start w:val="1"/>
      <w:numFmt w:val="lowerRoman"/>
      <w:lvlText w:val="(%1)"/>
      <w:lvlJc w:val="left"/>
      <w:pPr>
        <w:ind w:left="1080" w:hanging="720"/>
      </w:pPr>
      <w:rPr>
        <w:rFonts w:hint="default"/>
      </w:rPr>
    </w:lvl>
    <w:lvl w:ilvl="1" w:tplc="10C6C864" w:tentative="1">
      <w:start w:val="1"/>
      <w:numFmt w:val="lowerLetter"/>
      <w:lvlText w:val="%2."/>
      <w:lvlJc w:val="left"/>
      <w:pPr>
        <w:ind w:left="1440" w:hanging="360"/>
      </w:pPr>
    </w:lvl>
    <w:lvl w:ilvl="2" w:tplc="5028648A" w:tentative="1">
      <w:start w:val="1"/>
      <w:numFmt w:val="lowerRoman"/>
      <w:lvlText w:val="%3."/>
      <w:lvlJc w:val="right"/>
      <w:pPr>
        <w:ind w:left="2160" w:hanging="180"/>
      </w:pPr>
    </w:lvl>
    <w:lvl w:ilvl="3" w:tplc="718226A0" w:tentative="1">
      <w:start w:val="1"/>
      <w:numFmt w:val="decimal"/>
      <w:lvlText w:val="%4."/>
      <w:lvlJc w:val="left"/>
      <w:pPr>
        <w:ind w:left="2880" w:hanging="360"/>
      </w:pPr>
    </w:lvl>
    <w:lvl w:ilvl="4" w:tplc="2DCAE812" w:tentative="1">
      <w:start w:val="1"/>
      <w:numFmt w:val="lowerLetter"/>
      <w:lvlText w:val="%5."/>
      <w:lvlJc w:val="left"/>
      <w:pPr>
        <w:ind w:left="3600" w:hanging="360"/>
      </w:pPr>
    </w:lvl>
    <w:lvl w:ilvl="5" w:tplc="B21C68F8" w:tentative="1">
      <w:start w:val="1"/>
      <w:numFmt w:val="lowerRoman"/>
      <w:lvlText w:val="%6."/>
      <w:lvlJc w:val="right"/>
      <w:pPr>
        <w:ind w:left="4320" w:hanging="180"/>
      </w:pPr>
    </w:lvl>
    <w:lvl w:ilvl="6" w:tplc="55BEED92" w:tentative="1">
      <w:start w:val="1"/>
      <w:numFmt w:val="decimal"/>
      <w:lvlText w:val="%7."/>
      <w:lvlJc w:val="left"/>
      <w:pPr>
        <w:ind w:left="5040" w:hanging="360"/>
      </w:pPr>
    </w:lvl>
    <w:lvl w:ilvl="7" w:tplc="A99415AA" w:tentative="1">
      <w:start w:val="1"/>
      <w:numFmt w:val="lowerLetter"/>
      <w:lvlText w:val="%8."/>
      <w:lvlJc w:val="left"/>
      <w:pPr>
        <w:ind w:left="5760" w:hanging="360"/>
      </w:pPr>
    </w:lvl>
    <w:lvl w:ilvl="8" w:tplc="6EB46B1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17861D2">
      <w:start w:val="1"/>
      <w:numFmt w:val="bullet"/>
      <w:lvlText w:val=""/>
      <w:lvlJc w:val="left"/>
      <w:pPr>
        <w:ind w:left="720" w:hanging="360"/>
      </w:pPr>
      <w:rPr>
        <w:rFonts w:ascii="Symbol" w:hAnsi="Symbol" w:hint="default"/>
        <w:color w:val="auto"/>
        <w:sz w:val="24"/>
        <w:szCs w:val="24"/>
      </w:rPr>
    </w:lvl>
    <w:lvl w:ilvl="1" w:tplc="1DA49CC2" w:tentative="1">
      <w:start w:val="1"/>
      <w:numFmt w:val="bullet"/>
      <w:lvlText w:val="o"/>
      <w:lvlJc w:val="left"/>
      <w:pPr>
        <w:ind w:left="1440" w:hanging="360"/>
      </w:pPr>
      <w:rPr>
        <w:rFonts w:ascii="Courier New" w:hAnsi="Courier New" w:cs="Courier New" w:hint="default"/>
      </w:rPr>
    </w:lvl>
    <w:lvl w:ilvl="2" w:tplc="6EE6E4C0" w:tentative="1">
      <w:start w:val="1"/>
      <w:numFmt w:val="bullet"/>
      <w:lvlText w:val=""/>
      <w:lvlJc w:val="left"/>
      <w:pPr>
        <w:ind w:left="2160" w:hanging="360"/>
      </w:pPr>
      <w:rPr>
        <w:rFonts w:ascii="Wingdings" w:hAnsi="Wingdings" w:hint="default"/>
      </w:rPr>
    </w:lvl>
    <w:lvl w:ilvl="3" w:tplc="2EF61E44" w:tentative="1">
      <w:start w:val="1"/>
      <w:numFmt w:val="bullet"/>
      <w:lvlText w:val=""/>
      <w:lvlJc w:val="left"/>
      <w:pPr>
        <w:ind w:left="2880" w:hanging="360"/>
      </w:pPr>
      <w:rPr>
        <w:rFonts w:ascii="Symbol" w:hAnsi="Symbol" w:hint="default"/>
      </w:rPr>
    </w:lvl>
    <w:lvl w:ilvl="4" w:tplc="5B46EF58" w:tentative="1">
      <w:start w:val="1"/>
      <w:numFmt w:val="bullet"/>
      <w:lvlText w:val="o"/>
      <w:lvlJc w:val="left"/>
      <w:pPr>
        <w:ind w:left="3600" w:hanging="360"/>
      </w:pPr>
      <w:rPr>
        <w:rFonts w:ascii="Courier New" w:hAnsi="Courier New" w:cs="Courier New" w:hint="default"/>
      </w:rPr>
    </w:lvl>
    <w:lvl w:ilvl="5" w:tplc="80E8AF22" w:tentative="1">
      <w:start w:val="1"/>
      <w:numFmt w:val="bullet"/>
      <w:lvlText w:val=""/>
      <w:lvlJc w:val="left"/>
      <w:pPr>
        <w:ind w:left="4320" w:hanging="360"/>
      </w:pPr>
      <w:rPr>
        <w:rFonts w:ascii="Wingdings" w:hAnsi="Wingdings" w:hint="default"/>
      </w:rPr>
    </w:lvl>
    <w:lvl w:ilvl="6" w:tplc="566E1B1A" w:tentative="1">
      <w:start w:val="1"/>
      <w:numFmt w:val="bullet"/>
      <w:lvlText w:val=""/>
      <w:lvlJc w:val="left"/>
      <w:pPr>
        <w:ind w:left="5040" w:hanging="360"/>
      </w:pPr>
      <w:rPr>
        <w:rFonts w:ascii="Symbol" w:hAnsi="Symbol" w:hint="default"/>
      </w:rPr>
    </w:lvl>
    <w:lvl w:ilvl="7" w:tplc="0C708838" w:tentative="1">
      <w:start w:val="1"/>
      <w:numFmt w:val="bullet"/>
      <w:lvlText w:val="o"/>
      <w:lvlJc w:val="left"/>
      <w:pPr>
        <w:ind w:left="5760" w:hanging="360"/>
      </w:pPr>
      <w:rPr>
        <w:rFonts w:ascii="Courier New" w:hAnsi="Courier New" w:cs="Courier New" w:hint="default"/>
      </w:rPr>
    </w:lvl>
    <w:lvl w:ilvl="8" w:tplc="56B024F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A96322E">
      <w:start w:val="1"/>
      <w:numFmt w:val="lowerRoman"/>
      <w:lvlText w:val="(%1)"/>
      <w:lvlJc w:val="left"/>
      <w:pPr>
        <w:ind w:left="1080" w:hanging="720"/>
      </w:pPr>
      <w:rPr>
        <w:rFonts w:hint="default"/>
      </w:rPr>
    </w:lvl>
    <w:lvl w:ilvl="1" w:tplc="72CC6EE2" w:tentative="1">
      <w:start w:val="1"/>
      <w:numFmt w:val="lowerLetter"/>
      <w:lvlText w:val="%2."/>
      <w:lvlJc w:val="left"/>
      <w:pPr>
        <w:ind w:left="1440" w:hanging="360"/>
      </w:pPr>
    </w:lvl>
    <w:lvl w:ilvl="2" w:tplc="505C58C8" w:tentative="1">
      <w:start w:val="1"/>
      <w:numFmt w:val="lowerRoman"/>
      <w:lvlText w:val="%3."/>
      <w:lvlJc w:val="right"/>
      <w:pPr>
        <w:ind w:left="2160" w:hanging="180"/>
      </w:pPr>
    </w:lvl>
    <w:lvl w:ilvl="3" w:tplc="7F205BB8" w:tentative="1">
      <w:start w:val="1"/>
      <w:numFmt w:val="decimal"/>
      <w:lvlText w:val="%4."/>
      <w:lvlJc w:val="left"/>
      <w:pPr>
        <w:ind w:left="2880" w:hanging="360"/>
      </w:pPr>
    </w:lvl>
    <w:lvl w:ilvl="4" w:tplc="2604F010" w:tentative="1">
      <w:start w:val="1"/>
      <w:numFmt w:val="lowerLetter"/>
      <w:lvlText w:val="%5."/>
      <w:lvlJc w:val="left"/>
      <w:pPr>
        <w:ind w:left="3600" w:hanging="360"/>
      </w:pPr>
    </w:lvl>
    <w:lvl w:ilvl="5" w:tplc="1970577A" w:tentative="1">
      <w:start w:val="1"/>
      <w:numFmt w:val="lowerRoman"/>
      <w:lvlText w:val="%6."/>
      <w:lvlJc w:val="right"/>
      <w:pPr>
        <w:ind w:left="4320" w:hanging="180"/>
      </w:pPr>
    </w:lvl>
    <w:lvl w:ilvl="6" w:tplc="5F828206" w:tentative="1">
      <w:start w:val="1"/>
      <w:numFmt w:val="decimal"/>
      <w:lvlText w:val="%7."/>
      <w:lvlJc w:val="left"/>
      <w:pPr>
        <w:ind w:left="5040" w:hanging="360"/>
      </w:pPr>
    </w:lvl>
    <w:lvl w:ilvl="7" w:tplc="833C30CA" w:tentative="1">
      <w:start w:val="1"/>
      <w:numFmt w:val="lowerLetter"/>
      <w:lvlText w:val="%8."/>
      <w:lvlJc w:val="left"/>
      <w:pPr>
        <w:ind w:left="5760" w:hanging="360"/>
      </w:pPr>
    </w:lvl>
    <w:lvl w:ilvl="8" w:tplc="03F04E6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B1EAE0A">
      <w:start w:val="1"/>
      <w:numFmt w:val="lowerRoman"/>
      <w:lvlText w:val="(%1)"/>
      <w:lvlJc w:val="left"/>
      <w:pPr>
        <w:ind w:left="1080" w:hanging="720"/>
      </w:pPr>
      <w:rPr>
        <w:rFonts w:hint="default"/>
      </w:rPr>
    </w:lvl>
    <w:lvl w:ilvl="1" w:tplc="22321C38" w:tentative="1">
      <w:start w:val="1"/>
      <w:numFmt w:val="lowerLetter"/>
      <w:lvlText w:val="%2."/>
      <w:lvlJc w:val="left"/>
      <w:pPr>
        <w:ind w:left="1440" w:hanging="360"/>
      </w:pPr>
    </w:lvl>
    <w:lvl w:ilvl="2" w:tplc="0A62B456" w:tentative="1">
      <w:start w:val="1"/>
      <w:numFmt w:val="lowerRoman"/>
      <w:lvlText w:val="%3."/>
      <w:lvlJc w:val="right"/>
      <w:pPr>
        <w:ind w:left="2160" w:hanging="180"/>
      </w:pPr>
    </w:lvl>
    <w:lvl w:ilvl="3" w:tplc="F85A1FE8" w:tentative="1">
      <w:start w:val="1"/>
      <w:numFmt w:val="decimal"/>
      <w:lvlText w:val="%4."/>
      <w:lvlJc w:val="left"/>
      <w:pPr>
        <w:ind w:left="2880" w:hanging="360"/>
      </w:pPr>
    </w:lvl>
    <w:lvl w:ilvl="4" w:tplc="8294D2B4" w:tentative="1">
      <w:start w:val="1"/>
      <w:numFmt w:val="lowerLetter"/>
      <w:lvlText w:val="%5."/>
      <w:lvlJc w:val="left"/>
      <w:pPr>
        <w:ind w:left="3600" w:hanging="360"/>
      </w:pPr>
    </w:lvl>
    <w:lvl w:ilvl="5" w:tplc="0254C068" w:tentative="1">
      <w:start w:val="1"/>
      <w:numFmt w:val="lowerRoman"/>
      <w:lvlText w:val="%6."/>
      <w:lvlJc w:val="right"/>
      <w:pPr>
        <w:ind w:left="4320" w:hanging="180"/>
      </w:pPr>
    </w:lvl>
    <w:lvl w:ilvl="6" w:tplc="C5CA5908" w:tentative="1">
      <w:start w:val="1"/>
      <w:numFmt w:val="decimal"/>
      <w:lvlText w:val="%7."/>
      <w:lvlJc w:val="left"/>
      <w:pPr>
        <w:ind w:left="5040" w:hanging="360"/>
      </w:pPr>
    </w:lvl>
    <w:lvl w:ilvl="7" w:tplc="FFDAEA48" w:tentative="1">
      <w:start w:val="1"/>
      <w:numFmt w:val="lowerLetter"/>
      <w:lvlText w:val="%8."/>
      <w:lvlJc w:val="left"/>
      <w:pPr>
        <w:ind w:left="5760" w:hanging="360"/>
      </w:pPr>
    </w:lvl>
    <w:lvl w:ilvl="8" w:tplc="88E64AB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694A82E">
      <w:start w:val="1"/>
      <w:numFmt w:val="lowerRoman"/>
      <w:lvlText w:val="(%1)"/>
      <w:lvlJc w:val="left"/>
      <w:pPr>
        <w:ind w:left="1080" w:hanging="720"/>
      </w:pPr>
      <w:rPr>
        <w:rFonts w:hint="default"/>
      </w:rPr>
    </w:lvl>
    <w:lvl w:ilvl="1" w:tplc="715AF0C0" w:tentative="1">
      <w:start w:val="1"/>
      <w:numFmt w:val="lowerLetter"/>
      <w:lvlText w:val="%2."/>
      <w:lvlJc w:val="left"/>
      <w:pPr>
        <w:ind w:left="1440" w:hanging="360"/>
      </w:pPr>
    </w:lvl>
    <w:lvl w:ilvl="2" w:tplc="9B84C136" w:tentative="1">
      <w:start w:val="1"/>
      <w:numFmt w:val="lowerRoman"/>
      <w:lvlText w:val="%3."/>
      <w:lvlJc w:val="right"/>
      <w:pPr>
        <w:ind w:left="2160" w:hanging="180"/>
      </w:pPr>
    </w:lvl>
    <w:lvl w:ilvl="3" w:tplc="DBD287D0" w:tentative="1">
      <w:start w:val="1"/>
      <w:numFmt w:val="decimal"/>
      <w:lvlText w:val="%4."/>
      <w:lvlJc w:val="left"/>
      <w:pPr>
        <w:ind w:left="2880" w:hanging="360"/>
      </w:pPr>
    </w:lvl>
    <w:lvl w:ilvl="4" w:tplc="D2A6BF56" w:tentative="1">
      <w:start w:val="1"/>
      <w:numFmt w:val="lowerLetter"/>
      <w:lvlText w:val="%5."/>
      <w:lvlJc w:val="left"/>
      <w:pPr>
        <w:ind w:left="3600" w:hanging="360"/>
      </w:pPr>
    </w:lvl>
    <w:lvl w:ilvl="5" w:tplc="F5E4BCCA" w:tentative="1">
      <w:start w:val="1"/>
      <w:numFmt w:val="lowerRoman"/>
      <w:lvlText w:val="%6."/>
      <w:lvlJc w:val="right"/>
      <w:pPr>
        <w:ind w:left="4320" w:hanging="180"/>
      </w:pPr>
    </w:lvl>
    <w:lvl w:ilvl="6" w:tplc="3D262550" w:tentative="1">
      <w:start w:val="1"/>
      <w:numFmt w:val="decimal"/>
      <w:lvlText w:val="%7."/>
      <w:lvlJc w:val="left"/>
      <w:pPr>
        <w:ind w:left="5040" w:hanging="360"/>
      </w:pPr>
    </w:lvl>
    <w:lvl w:ilvl="7" w:tplc="C5C840C6" w:tentative="1">
      <w:start w:val="1"/>
      <w:numFmt w:val="lowerLetter"/>
      <w:lvlText w:val="%8."/>
      <w:lvlJc w:val="left"/>
      <w:pPr>
        <w:ind w:left="5760" w:hanging="360"/>
      </w:pPr>
    </w:lvl>
    <w:lvl w:ilvl="8" w:tplc="6EF4F03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AA87C0C">
      <w:start w:val="1"/>
      <w:numFmt w:val="lowerRoman"/>
      <w:lvlText w:val="(%1)"/>
      <w:lvlJc w:val="left"/>
      <w:pPr>
        <w:ind w:left="1080" w:hanging="720"/>
      </w:pPr>
      <w:rPr>
        <w:rFonts w:hint="default"/>
      </w:rPr>
    </w:lvl>
    <w:lvl w:ilvl="1" w:tplc="7F9A95CE" w:tentative="1">
      <w:start w:val="1"/>
      <w:numFmt w:val="lowerLetter"/>
      <w:lvlText w:val="%2."/>
      <w:lvlJc w:val="left"/>
      <w:pPr>
        <w:ind w:left="1440" w:hanging="360"/>
      </w:pPr>
    </w:lvl>
    <w:lvl w:ilvl="2" w:tplc="A5B0ED2C" w:tentative="1">
      <w:start w:val="1"/>
      <w:numFmt w:val="lowerRoman"/>
      <w:lvlText w:val="%3."/>
      <w:lvlJc w:val="right"/>
      <w:pPr>
        <w:ind w:left="2160" w:hanging="180"/>
      </w:pPr>
    </w:lvl>
    <w:lvl w:ilvl="3" w:tplc="37E4776A" w:tentative="1">
      <w:start w:val="1"/>
      <w:numFmt w:val="decimal"/>
      <w:lvlText w:val="%4."/>
      <w:lvlJc w:val="left"/>
      <w:pPr>
        <w:ind w:left="2880" w:hanging="360"/>
      </w:pPr>
    </w:lvl>
    <w:lvl w:ilvl="4" w:tplc="ABDE12A4" w:tentative="1">
      <w:start w:val="1"/>
      <w:numFmt w:val="lowerLetter"/>
      <w:lvlText w:val="%5."/>
      <w:lvlJc w:val="left"/>
      <w:pPr>
        <w:ind w:left="3600" w:hanging="360"/>
      </w:pPr>
    </w:lvl>
    <w:lvl w:ilvl="5" w:tplc="9C80443E" w:tentative="1">
      <w:start w:val="1"/>
      <w:numFmt w:val="lowerRoman"/>
      <w:lvlText w:val="%6."/>
      <w:lvlJc w:val="right"/>
      <w:pPr>
        <w:ind w:left="4320" w:hanging="180"/>
      </w:pPr>
    </w:lvl>
    <w:lvl w:ilvl="6" w:tplc="73D2B786" w:tentative="1">
      <w:start w:val="1"/>
      <w:numFmt w:val="decimal"/>
      <w:lvlText w:val="%7."/>
      <w:lvlJc w:val="left"/>
      <w:pPr>
        <w:ind w:left="5040" w:hanging="360"/>
      </w:pPr>
    </w:lvl>
    <w:lvl w:ilvl="7" w:tplc="46348F7C" w:tentative="1">
      <w:start w:val="1"/>
      <w:numFmt w:val="lowerLetter"/>
      <w:lvlText w:val="%8."/>
      <w:lvlJc w:val="left"/>
      <w:pPr>
        <w:ind w:left="5760" w:hanging="360"/>
      </w:pPr>
    </w:lvl>
    <w:lvl w:ilvl="8" w:tplc="FF08916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31CFE6C">
      <w:start w:val="1"/>
      <w:numFmt w:val="lowerRoman"/>
      <w:lvlText w:val="(%1)"/>
      <w:lvlJc w:val="left"/>
      <w:pPr>
        <w:ind w:left="1080" w:hanging="720"/>
      </w:pPr>
      <w:rPr>
        <w:rFonts w:hint="default"/>
      </w:rPr>
    </w:lvl>
    <w:lvl w:ilvl="1" w:tplc="2EFCF446" w:tentative="1">
      <w:start w:val="1"/>
      <w:numFmt w:val="lowerLetter"/>
      <w:lvlText w:val="%2."/>
      <w:lvlJc w:val="left"/>
      <w:pPr>
        <w:ind w:left="1440" w:hanging="360"/>
      </w:pPr>
    </w:lvl>
    <w:lvl w:ilvl="2" w:tplc="A9CA2330" w:tentative="1">
      <w:start w:val="1"/>
      <w:numFmt w:val="lowerRoman"/>
      <w:lvlText w:val="%3."/>
      <w:lvlJc w:val="right"/>
      <w:pPr>
        <w:ind w:left="2160" w:hanging="180"/>
      </w:pPr>
    </w:lvl>
    <w:lvl w:ilvl="3" w:tplc="69EAD524" w:tentative="1">
      <w:start w:val="1"/>
      <w:numFmt w:val="decimal"/>
      <w:lvlText w:val="%4."/>
      <w:lvlJc w:val="left"/>
      <w:pPr>
        <w:ind w:left="2880" w:hanging="360"/>
      </w:pPr>
    </w:lvl>
    <w:lvl w:ilvl="4" w:tplc="6D20C43A" w:tentative="1">
      <w:start w:val="1"/>
      <w:numFmt w:val="lowerLetter"/>
      <w:lvlText w:val="%5."/>
      <w:lvlJc w:val="left"/>
      <w:pPr>
        <w:ind w:left="3600" w:hanging="360"/>
      </w:pPr>
    </w:lvl>
    <w:lvl w:ilvl="5" w:tplc="81F6553A" w:tentative="1">
      <w:start w:val="1"/>
      <w:numFmt w:val="lowerRoman"/>
      <w:lvlText w:val="%6."/>
      <w:lvlJc w:val="right"/>
      <w:pPr>
        <w:ind w:left="4320" w:hanging="180"/>
      </w:pPr>
    </w:lvl>
    <w:lvl w:ilvl="6" w:tplc="F26CD5A4" w:tentative="1">
      <w:start w:val="1"/>
      <w:numFmt w:val="decimal"/>
      <w:lvlText w:val="%7."/>
      <w:lvlJc w:val="left"/>
      <w:pPr>
        <w:ind w:left="5040" w:hanging="360"/>
      </w:pPr>
    </w:lvl>
    <w:lvl w:ilvl="7" w:tplc="8D2C4560" w:tentative="1">
      <w:start w:val="1"/>
      <w:numFmt w:val="lowerLetter"/>
      <w:lvlText w:val="%8."/>
      <w:lvlJc w:val="left"/>
      <w:pPr>
        <w:ind w:left="5760" w:hanging="360"/>
      </w:pPr>
    </w:lvl>
    <w:lvl w:ilvl="8" w:tplc="FD8203A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0D654FE">
      <w:start w:val="1"/>
      <w:numFmt w:val="lowerRoman"/>
      <w:lvlText w:val="(%1)"/>
      <w:lvlJc w:val="left"/>
      <w:pPr>
        <w:ind w:left="1080" w:hanging="720"/>
      </w:pPr>
      <w:rPr>
        <w:rFonts w:hint="default"/>
      </w:rPr>
    </w:lvl>
    <w:lvl w:ilvl="1" w:tplc="02F0EEF6" w:tentative="1">
      <w:start w:val="1"/>
      <w:numFmt w:val="lowerLetter"/>
      <w:lvlText w:val="%2."/>
      <w:lvlJc w:val="left"/>
      <w:pPr>
        <w:ind w:left="1440" w:hanging="360"/>
      </w:pPr>
    </w:lvl>
    <w:lvl w:ilvl="2" w:tplc="FB52FB8C" w:tentative="1">
      <w:start w:val="1"/>
      <w:numFmt w:val="lowerRoman"/>
      <w:lvlText w:val="%3."/>
      <w:lvlJc w:val="right"/>
      <w:pPr>
        <w:ind w:left="2160" w:hanging="180"/>
      </w:pPr>
    </w:lvl>
    <w:lvl w:ilvl="3" w:tplc="ACFAA89C" w:tentative="1">
      <w:start w:val="1"/>
      <w:numFmt w:val="decimal"/>
      <w:lvlText w:val="%4."/>
      <w:lvlJc w:val="left"/>
      <w:pPr>
        <w:ind w:left="2880" w:hanging="360"/>
      </w:pPr>
    </w:lvl>
    <w:lvl w:ilvl="4" w:tplc="1BBC4EE2" w:tentative="1">
      <w:start w:val="1"/>
      <w:numFmt w:val="lowerLetter"/>
      <w:lvlText w:val="%5."/>
      <w:lvlJc w:val="left"/>
      <w:pPr>
        <w:ind w:left="3600" w:hanging="360"/>
      </w:pPr>
    </w:lvl>
    <w:lvl w:ilvl="5" w:tplc="92D2F534" w:tentative="1">
      <w:start w:val="1"/>
      <w:numFmt w:val="lowerRoman"/>
      <w:lvlText w:val="%6."/>
      <w:lvlJc w:val="right"/>
      <w:pPr>
        <w:ind w:left="4320" w:hanging="180"/>
      </w:pPr>
    </w:lvl>
    <w:lvl w:ilvl="6" w:tplc="6EF05DF0" w:tentative="1">
      <w:start w:val="1"/>
      <w:numFmt w:val="decimal"/>
      <w:lvlText w:val="%7."/>
      <w:lvlJc w:val="left"/>
      <w:pPr>
        <w:ind w:left="5040" w:hanging="360"/>
      </w:pPr>
    </w:lvl>
    <w:lvl w:ilvl="7" w:tplc="29367954" w:tentative="1">
      <w:start w:val="1"/>
      <w:numFmt w:val="lowerLetter"/>
      <w:lvlText w:val="%8."/>
      <w:lvlJc w:val="left"/>
      <w:pPr>
        <w:ind w:left="5760" w:hanging="360"/>
      </w:pPr>
    </w:lvl>
    <w:lvl w:ilvl="8" w:tplc="16ECB06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A1E"/>
    <w:rsid w:val="001E3A1E"/>
    <w:rsid w:val="00375AB1"/>
    <w:rsid w:val="00426BF8"/>
    <w:rsid w:val="005776B7"/>
    <w:rsid w:val="006271AA"/>
    <w:rsid w:val="00860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32164"/>
  <w15:docId w15:val="{9EC1084D-34C9-47E2-AFC1-8DD4EA6B2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6173</RACS_x0020_ID>
    <Approved_x0020_Provider xmlns="a8338b6e-77a6-4851-82b6-98166143ffdd">Helping Hand Aged Care Inc</Approved_x0020_Provider>
    <Management_x0020_Company_x0020_ID xmlns="a8338b6e-77a6-4851-82b6-98166143ffdd" xsi:nil="true"/>
    <Home xmlns="a8338b6e-77a6-4851-82b6-98166143ffdd">Helping Hand Aged Care - Lealholme Port Pirie</Home>
    <Signed xmlns="a8338b6e-77a6-4851-82b6-98166143ffdd" xsi:nil="true"/>
    <Uploaded xmlns="a8338b6e-77a6-4851-82b6-98166143ffdd">False</Uploaded>
    <Management_x0020_Company xmlns="a8338b6e-77a6-4851-82b6-98166143ffdd" xsi:nil="true"/>
    <Doc_x0020_Date xmlns="a8338b6e-77a6-4851-82b6-98166143ffdd">2022-11-22T01:52:00+00:00</Doc_x0020_Date>
    <CSI_x0020_ID xmlns="a8338b6e-77a6-4851-82b6-98166143ffdd" xsi:nil="true"/>
    <Case_x0020_ID xmlns="a8338b6e-77a6-4851-82b6-98166143ffdd" xsi:nil="true"/>
    <Approved_x0020_Provider_x0020_ID xmlns="a8338b6e-77a6-4851-82b6-98166143ffdd">5B6D8368-77F4-DC11-AD41-005056922186</Approved_x0020_Provider_x0020_ID>
    <Location xmlns="a8338b6e-77a6-4851-82b6-98166143ffdd" xsi:nil="true"/>
    <Home_x0020_ID xmlns="a8338b6e-77a6-4851-82b6-98166143ffdd">9FFD2E1C-7CF4-DC11-AD41-005056922186</Home_x0020_ID>
    <State xmlns="a8338b6e-77a6-4851-82b6-98166143ffdd">SA</State>
    <Doc_x0020_Sent_Received_x0020_Date xmlns="a8338b6e-77a6-4851-82b6-98166143ffdd">2022-11-22T00:00:00+00:00</Doc_x0020_Sent_Received_x0020_Date>
    <Activity_x0020_ID xmlns="a8338b6e-77a6-4851-82b6-98166143ffdd">EB68DE62-B6F5-EC11-A3DB-005056922186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purl.org/dc/elements/1.1/"/>
    <ds:schemaRef ds:uri="http://purl.org/dc/dcmitype/"/>
    <ds:schemaRef ds:uri="http://schemas.microsoft.com/office/2006/documentManagement/types"/>
    <ds:schemaRef ds:uri="http://purl.org/dc/term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AE12B19-C2A4-4EEA-92AE-5AD068504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1031</Words>
  <Characters>5878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2022-12-14T02:56:00Z</dcterms:created>
  <dcterms:modified xsi:type="dcterms:W3CDTF">2022-12-14T02:56:00Z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