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B863E" w14:textId="77777777" w:rsidR="00D2559D" w:rsidRPr="002C3EBF" w:rsidRDefault="004B08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8B877A" wp14:editId="758B87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75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8B863F" w14:textId="77777777" w:rsidR="00D2559D" w:rsidRDefault="004B08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8B8640" w14:textId="77777777" w:rsidR="00D2559D" w:rsidRDefault="004B08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8B8641" w14:textId="77777777" w:rsidR="00D2559D" w:rsidRPr="002C3EBF" w:rsidRDefault="004B08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514F" w14:paraId="758B8644" w14:textId="77777777" w:rsidTr="0092514F">
        <w:tc>
          <w:tcPr>
            <w:cnfStyle w:val="001000000000" w:firstRow="0" w:lastRow="0" w:firstColumn="1" w:lastColumn="0" w:oddVBand="0" w:evenVBand="0" w:oddHBand="0" w:evenHBand="0" w:firstRowFirstColumn="0" w:firstRowLastColumn="0" w:lastRowFirstColumn="0" w:lastRowLastColumn="0"/>
            <w:tcW w:w="3227" w:type="dxa"/>
          </w:tcPr>
          <w:p w14:paraId="758B8642" w14:textId="77777777" w:rsidR="00D2559D" w:rsidRPr="00996FAF" w:rsidRDefault="004B08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8B8643" w14:textId="77777777" w:rsidR="00D2559D" w:rsidRPr="00996FAF" w:rsidRDefault="004B08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Holly Residential Care Centre</w:t>
            </w:r>
          </w:p>
        </w:tc>
      </w:tr>
      <w:tr w:rsidR="0092514F" w14:paraId="758B8647" w14:textId="77777777" w:rsidTr="00925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B8645" w14:textId="77777777" w:rsidR="00CA37CB" w:rsidRPr="00996FAF" w:rsidRDefault="004B088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8B8646" w14:textId="77777777" w:rsidR="00CA37CB" w:rsidRPr="00996FAF" w:rsidRDefault="004B08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16-24 Penneys Hill Road</w:t>
            </w:r>
            <w:r w:rsidRPr="00602258">
              <w:rPr>
                <w:rFonts w:ascii="Arial" w:hAnsi="Arial" w:cs="Arial"/>
                <w:color w:val="auto"/>
              </w:rPr>
              <w:t xml:space="preserve"> HACKHAM SA 5163</w:t>
            </w:r>
          </w:p>
        </w:tc>
      </w:tr>
      <w:tr w:rsidR="0092514F" w14:paraId="758B864A" w14:textId="77777777" w:rsidTr="009251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B8648" w14:textId="77777777" w:rsidR="00CA37CB" w:rsidRPr="00996FAF" w:rsidRDefault="004B088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8B8649" w14:textId="77777777" w:rsidR="00CA37CB" w:rsidRPr="00996FAF" w:rsidRDefault="004B08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6042</w:t>
            </w:r>
          </w:p>
        </w:tc>
      </w:tr>
      <w:tr w:rsidR="0092514F" w14:paraId="758B864D" w14:textId="77777777" w:rsidTr="00925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B864B" w14:textId="77777777" w:rsidR="00D2559D" w:rsidRPr="00996FAF" w:rsidRDefault="004B088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8B864C" w14:textId="77777777" w:rsidR="00D2559D" w:rsidRPr="00996FAF" w:rsidRDefault="004B08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92514F" w14:paraId="758B8650" w14:textId="77777777" w:rsidTr="009251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B864E" w14:textId="77777777" w:rsidR="00D2559D" w:rsidRPr="00996FAF" w:rsidRDefault="004B088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8B864F" w14:textId="77777777" w:rsidR="00D2559D" w:rsidRPr="00996FAF" w:rsidRDefault="004B08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2514F" w14:paraId="758B8653" w14:textId="77777777" w:rsidTr="00925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B8651" w14:textId="77777777" w:rsidR="00D2559D" w:rsidRPr="00996FAF" w:rsidRDefault="004B088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8B8652" w14:textId="77777777" w:rsidR="00D2559D" w:rsidRPr="00996FAF" w:rsidRDefault="004B08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March 2023</w:t>
            </w:r>
          </w:p>
        </w:tc>
      </w:tr>
      <w:tr w:rsidR="0092514F" w14:paraId="758B8656" w14:textId="77777777" w:rsidTr="009251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8B8654" w14:textId="77777777" w:rsidR="00D2559D" w:rsidRPr="00996FAF" w:rsidRDefault="004B088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8B8655" w14:textId="05329B88" w:rsidR="00D2559D" w:rsidRPr="00996FAF" w:rsidRDefault="004B08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0880">
              <w:rPr>
                <w:rFonts w:ascii="Arial" w:hAnsi="Arial" w:cs="Arial"/>
                <w:color w:val="auto"/>
              </w:rPr>
              <w:t>18 April 2023</w:t>
            </w:r>
          </w:p>
        </w:tc>
      </w:tr>
    </w:tbl>
    <w:bookmarkEnd w:id="0"/>
    <w:p w14:paraId="758B8657" w14:textId="549F655B" w:rsidR="00FA0A5B" w:rsidRPr="00996FAF" w:rsidRDefault="004B08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A5A18">
        <w:rPr>
          <w:rFonts w:ascii="Arial" w:hAnsi="Arial" w:cs="Arial"/>
        </w:rPr>
        <w:t xml:space="preserve"> </w:t>
      </w:r>
      <w:r w:rsidRPr="00996FAF">
        <w:rPr>
          <w:rFonts w:ascii="Arial" w:hAnsi="Arial" w:cs="Arial"/>
        </w:rPr>
        <w:t>2018.</w:t>
      </w:r>
      <w:r w:rsidRPr="00996FAF">
        <w:rPr>
          <w:rFonts w:ascii="Arial" w:hAnsi="Arial" w:cs="Arial"/>
        </w:rPr>
        <w:br w:type="page"/>
      </w:r>
    </w:p>
    <w:p w14:paraId="758B8658" w14:textId="77777777" w:rsidR="000078F8" w:rsidRPr="00996FAF" w:rsidRDefault="004B088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8B8659" w14:textId="020046DA" w:rsidR="000078F8" w:rsidRPr="00996FAF" w:rsidRDefault="004B0880" w:rsidP="0036130C">
      <w:pPr>
        <w:pStyle w:val="NormalArial"/>
      </w:pPr>
      <w:r w:rsidRPr="00996FAF">
        <w:t xml:space="preserve">This performance report for </w:t>
      </w:r>
      <w:r w:rsidRPr="00996FAF">
        <w:rPr>
          <w:color w:val="auto"/>
        </w:rPr>
        <w:t>Holly Residential Care Centre (</w:t>
      </w:r>
      <w:r w:rsidRPr="00996FAF">
        <w:rPr>
          <w:b/>
          <w:color w:val="auto"/>
        </w:rPr>
        <w:t>the service</w:t>
      </w:r>
      <w:r w:rsidRPr="00996FAF">
        <w:rPr>
          <w:color w:val="auto"/>
        </w:rPr>
        <w:t>) has been prepared by</w:t>
      </w:r>
      <w:r w:rsidRPr="00996FAF">
        <w:rPr>
          <w:color w:val="0000FF"/>
        </w:rPr>
        <w:t xml:space="preserve"> </w:t>
      </w:r>
      <w:r w:rsidRPr="004B0880">
        <w:rPr>
          <w:color w:val="auto"/>
        </w:rPr>
        <w:t xml:space="preserve">M Glenn </w:t>
      </w:r>
      <w:r w:rsidRPr="00996FAF">
        <w:t>delegate of the Aged Care Quality and Safety Commissioner (Commissioner)</w:t>
      </w:r>
      <w:r>
        <w:rPr>
          <w:rStyle w:val="FootnoteReference"/>
        </w:rPr>
        <w:footnoteReference w:id="1"/>
      </w:r>
      <w:r w:rsidRPr="00996FAF">
        <w:t>.</w:t>
      </w:r>
    </w:p>
    <w:p w14:paraId="758B865A" w14:textId="77777777" w:rsidR="000078F8" w:rsidRPr="00996FAF" w:rsidRDefault="004B08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8B865C" w14:textId="77777777" w:rsidR="00DF37F2" w:rsidRPr="00996FAF" w:rsidRDefault="004B0880" w:rsidP="00712752">
      <w:pPr>
        <w:pStyle w:val="Heading1"/>
        <w:spacing w:before="240" w:after="240" w:line="22" w:lineRule="atLeast"/>
        <w:rPr>
          <w:rFonts w:ascii="Arial" w:hAnsi="Arial" w:cs="Arial"/>
        </w:rPr>
      </w:pPr>
      <w:r w:rsidRPr="00996FAF">
        <w:rPr>
          <w:rFonts w:ascii="Arial" w:hAnsi="Arial" w:cs="Arial"/>
        </w:rPr>
        <w:t>Material relied on</w:t>
      </w:r>
    </w:p>
    <w:p w14:paraId="758B865D" w14:textId="77777777" w:rsidR="00DF37F2" w:rsidRPr="00996FAF" w:rsidRDefault="004B0880" w:rsidP="0036130C">
      <w:pPr>
        <w:pStyle w:val="NormalArial"/>
      </w:pPr>
      <w:r w:rsidRPr="00996FAF">
        <w:t>The following information has been considered in preparing the performance report:</w:t>
      </w:r>
    </w:p>
    <w:p w14:paraId="7BFED07F" w14:textId="77777777" w:rsidR="004B0880" w:rsidRPr="002C4A84" w:rsidRDefault="004B0880" w:rsidP="004B0880">
      <w:pPr>
        <w:pStyle w:val="ListBullet"/>
        <w:spacing w:before="0" w:after="120" w:line="22" w:lineRule="atLeast"/>
        <w:ind w:left="425" w:hanging="425"/>
        <w:rPr>
          <w:rFonts w:ascii="Arial" w:hAnsi="Arial" w:cs="Arial"/>
          <w:color w:val="auto"/>
        </w:rPr>
      </w:pPr>
      <w:r w:rsidRPr="002C4A84">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79919BA2" w14:textId="5FAAD729" w:rsidR="004B0880" w:rsidRPr="002C4A84" w:rsidRDefault="004B0880" w:rsidP="004B0880">
      <w:pPr>
        <w:spacing w:line="240" w:lineRule="atLeast"/>
        <w:rPr>
          <w:rFonts w:ascii="Arial" w:hAnsi="Arial" w:cs="Arial"/>
          <w:color w:val="auto"/>
        </w:rPr>
      </w:pPr>
      <w:r w:rsidRPr="002C4A84">
        <w:rPr>
          <w:rFonts w:ascii="Arial" w:hAnsi="Arial" w:cs="Arial"/>
          <w:color w:val="auto"/>
        </w:rPr>
        <w:t>The provider did not submit a response to the Assessment Team’s report.</w:t>
      </w:r>
    </w:p>
    <w:p w14:paraId="758B8662" w14:textId="431AF391" w:rsidR="003B1763" w:rsidRPr="00712752" w:rsidRDefault="004B08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8B8663" w14:textId="77777777" w:rsidR="00FC045E" w:rsidRPr="00996FAF" w:rsidRDefault="004B08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514F" w14:paraId="758B866C" w14:textId="77777777" w:rsidTr="009251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8B866A" w14:textId="77777777" w:rsidR="00FC045E" w:rsidRPr="00996FAF" w:rsidRDefault="004B0880" w:rsidP="009767BC">
            <w:pPr>
              <w:keepNext/>
              <w:spacing w:before="0" w:line="22" w:lineRule="atLeast"/>
              <w:rPr>
                <w:rFonts w:ascii="Arial" w:hAnsi="Arial" w:cs="Arial"/>
              </w:rPr>
            </w:pPr>
            <w:r w:rsidRPr="00996FAF">
              <w:rPr>
                <w:rFonts w:ascii="Arial" w:hAnsi="Arial" w:cs="Arial"/>
              </w:rPr>
              <w:t xml:space="preserve">Standard 3 </w:t>
            </w:r>
            <w:r w:rsidRPr="004B0880">
              <w:rPr>
                <w:rFonts w:ascii="Arial" w:hAnsi="Arial" w:cs="Arial"/>
                <w:b w:val="0"/>
                <w:bCs/>
              </w:rPr>
              <w:t>Personal care and clinical care</w:t>
            </w:r>
          </w:p>
        </w:tc>
        <w:tc>
          <w:tcPr>
            <w:tcW w:w="1583" w:type="pct"/>
            <w:shd w:val="clear" w:color="auto" w:fill="auto"/>
          </w:tcPr>
          <w:p w14:paraId="758B866B" w14:textId="6307B037" w:rsidR="00FC045E" w:rsidRPr="004B0880" w:rsidRDefault="00C84EC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880" w:rsidRPr="004B0880">
                  <w:rPr>
                    <w:rFonts w:ascii="Arial" w:hAnsi="Arial" w:cs="Arial"/>
                    <w:bCs/>
                  </w:rPr>
                  <w:t>Not applicable as not all requirements have been assessed</w:t>
                </w:r>
              </w:sdtContent>
            </w:sdt>
            <w:r w:rsidR="004B0880" w:rsidRPr="004B0880">
              <w:rPr>
                <w:rFonts w:ascii="Arial" w:hAnsi="Arial" w:cs="Arial"/>
                <w:bCs/>
              </w:rPr>
              <w:t xml:space="preserve"> </w:t>
            </w:r>
          </w:p>
        </w:tc>
      </w:tr>
      <w:tr w:rsidR="0092514F" w14:paraId="758B867B" w14:textId="77777777" w:rsidTr="009251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8B8679" w14:textId="77777777" w:rsidR="00FC045E" w:rsidRPr="00996FAF" w:rsidRDefault="004B088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8B867A" w14:textId="3D670A34" w:rsidR="00FC045E" w:rsidRPr="00996FAF" w:rsidRDefault="00C84E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880">
                  <w:rPr>
                    <w:rFonts w:ascii="Arial" w:hAnsi="Arial" w:cs="Arial"/>
                    <w:b/>
                  </w:rPr>
                  <w:t>Not applicable as not all requirements have been assessed</w:t>
                </w:r>
              </w:sdtContent>
            </w:sdt>
            <w:r w:rsidR="004B0880" w:rsidRPr="00996FAF">
              <w:rPr>
                <w:rFonts w:ascii="Arial" w:hAnsi="Arial" w:cs="Arial"/>
                <w:b/>
              </w:rPr>
              <w:t xml:space="preserve"> </w:t>
            </w:r>
          </w:p>
        </w:tc>
      </w:tr>
    </w:tbl>
    <w:p w14:paraId="758B867C" w14:textId="77777777" w:rsidR="00FC045E" w:rsidRPr="00996FAF" w:rsidRDefault="004B08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8B867D" w14:textId="77777777" w:rsidR="00FC045E" w:rsidRPr="00996FAF" w:rsidRDefault="004B0880" w:rsidP="00712752">
      <w:pPr>
        <w:pStyle w:val="Heading1"/>
        <w:spacing w:before="0" w:after="240" w:line="22" w:lineRule="atLeast"/>
        <w:rPr>
          <w:rFonts w:ascii="Arial" w:hAnsi="Arial" w:cs="Arial"/>
        </w:rPr>
      </w:pPr>
      <w:r w:rsidRPr="00996FAF">
        <w:rPr>
          <w:rFonts w:ascii="Arial" w:hAnsi="Arial" w:cs="Arial"/>
        </w:rPr>
        <w:t>Areas for improvement</w:t>
      </w:r>
    </w:p>
    <w:p w14:paraId="758B867F" w14:textId="6AE03B9D" w:rsidR="00FC045E" w:rsidRPr="00996FAF" w:rsidRDefault="004B08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58B8684" w14:textId="34FF4FDF" w:rsidR="00FC045E" w:rsidRPr="00996FAF" w:rsidRDefault="004B0880" w:rsidP="0036130C">
      <w:pPr>
        <w:pStyle w:val="NormalArial"/>
      </w:pPr>
      <w:r w:rsidRPr="00996FAF">
        <w:br w:type="page"/>
      </w:r>
    </w:p>
    <w:p w14:paraId="758B86C3" w14:textId="77777777" w:rsidR="00FC045E" w:rsidRPr="00996FAF" w:rsidRDefault="004B08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2514F" w14:paraId="758B86C6" w14:textId="77777777" w:rsidTr="000A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8B86C4" w14:textId="77777777" w:rsidR="00FC045E" w:rsidRPr="00996FAF" w:rsidRDefault="004B088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58B86C5" w14:textId="77777777" w:rsidR="00FC045E" w:rsidRPr="00996FAF" w:rsidRDefault="00C84E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14F" w14:paraId="758B86CD" w14:textId="77777777" w:rsidTr="000A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B86C7" w14:textId="77777777" w:rsidR="00FC045E" w:rsidRPr="00996FAF" w:rsidRDefault="004B0880"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58B86C8" w14:textId="77777777" w:rsidR="00FC045E" w:rsidRPr="00996FAF" w:rsidRDefault="004B08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8B86C9" w14:textId="77777777" w:rsidR="00FC045E" w:rsidRPr="00996FAF" w:rsidRDefault="004B08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8B86CA" w14:textId="77777777" w:rsidR="00FC045E" w:rsidRPr="00996FAF" w:rsidRDefault="004B08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8B86CB" w14:textId="77777777" w:rsidR="00FC045E" w:rsidRPr="00996FAF" w:rsidRDefault="004B08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58B86CC" w14:textId="049572B9" w:rsidR="00FC045E" w:rsidRPr="00996FAF" w:rsidRDefault="00C84E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0880">
                  <w:rPr>
                    <w:rFonts w:ascii="Arial" w:hAnsi="Arial" w:cs="Arial"/>
                    <w:color w:val="auto"/>
                  </w:rPr>
                  <w:t>Compliant</w:t>
                </w:r>
              </w:sdtContent>
            </w:sdt>
            <w:r w:rsidR="004B0880" w:rsidRPr="00996FAF">
              <w:rPr>
                <w:rFonts w:ascii="Arial" w:hAnsi="Arial" w:cs="Arial"/>
                <w:color w:val="0000FF"/>
              </w:rPr>
              <w:t xml:space="preserve"> </w:t>
            </w:r>
          </w:p>
        </w:tc>
      </w:tr>
      <w:tr w:rsidR="0092514F" w14:paraId="758B86E7" w14:textId="77777777" w:rsidTr="000A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B86E2" w14:textId="77777777" w:rsidR="00FC045E" w:rsidRPr="00996FAF" w:rsidRDefault="004B0880"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58B86E3" w14:textId="77777777" w:rsidR="00FC045E" w:rsidRPr="00996FAF" w:rsidRDefault="004B08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8B86E4" w14:textId="77777777" w:rsidR="00FC045E" w:rsidRPr="00996FAF" w:rsidRDefault="004B0880"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8B86E5" w14:textId="77777777" w:rsidR="00FC045E" w:rsidRPr="00996FAF" w:rsidRDefault="004B0880"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58B86E6" w14:textId="77A08F40" w:rsidR="00FC045E" w:rsidRPr="00996FAF" w:rsidRDefault="00C84E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B0880">
                  <w:rPr>
                    <w:rFonts w:ascii="Arial" w:hAnsi="Arial" w:cs="Arial"/>
                    <w:color w:val="auto"/>
                  </w:rPr>
                  <w:t>Compliant</w:t>
                </w:r>
              </w:sdtContent>
            </w:sdt>
            <w:r w:rsidR="004B0880" w:rsidRPr="00996FAF">
              <w:rPr>
                <w:rFonts w:ascii="Arial" w:hAnsi="Arial" w:cs="Arial"/>
                <w:color w:val="0000FF"/>
              </w:rPr>
              <w:t xml:space="preserve"> </w:t>
            </w:r>
          </w:p>
        </w:tc>
      </w:tr>
    </w:tbl>
    <w:p w14:paraId="758B86E8" w14:textId="77777777" w:rsidR="00D87E7C" w:rsidRDefault="004B0880" w:rsidP="000A5A18">
      <w:pPr>
        <w:pStyle w:val="Heading20"/>
        <w:spacing w:before="240"/>
      </w:pPr>
      <w:r w:rsidRPr="00996FAF">
        <w:t>Findings</w:t>
      </w:r>
    </w:p>
    <w:p w14:paraId="235A955E" w14:textId="4A0E4129" w:rsidR="004B0880" w:rsidRPr="009A0D8B" w:rsidRDefault="004B0880" w:rsidP="004B0880">
      <w:pPr>
        <w:rPr>
          <w:rFonts w:ascii="Arial" w:hAnsi="Arial" w:cs="Arial"/>
        </w:rPr>
      </w:pPr>
      <w:r w:rsidRPr="00C33840">
        <w:rPr>
          <w:rFonts w:ascii="Arial" w:hAnsi="Arial" w:cs="Arial"/>
        </w:rPr>
        <w:t xml:space="preserve">At the Assessment Contact undertaken </w:t>
      </w:r>
      <w:r>
        <w:rPr>
          <w:rFonts w:ascii="Arial" w:hAnsi="Arial" w:cs="Arial"/>
        </w:rPr>
        <w:t xml:space="preserve">on the 27 March 2023, the Assessment Team recommended requirements (3)(a) and (3)(g) in Standard 3 Personal care and clinical care met. </w:t>
      </w:r>
      <w:r w:rsidRPr="009A0D8B">
        <w:rPr>
          <w:rFonts w:ascii="Arial" w:hAnsi="Arial" w:cs="Arial"/>
        </w:rPr>
        <w:t>The Assessment Team’s report provided the following evidence</w:t>
      </w:r>
      <w:r>
        <w:rPr>
          <w:rFonts w:ascii="Arial" w:hAnsi="Arial" w:cs="Arial"/>
        </w:rPr>
        <w:t xml:space="preserve"> gathered through interviews, observations and documentation</w:t>
      </w:r>
      <w:r w:rsidRPr="009A0D8B">
        <w:rPr>
          <w:rFonts w:ascii="Arial" w:hAnsi="Arial" w:cs="Arial"/>
        </w:rPr>
        <w:t xml:space="preserve"> relevant to my finding:</w:t>
      </w:r>
    </w:p>
    <w:p w14:paraId="6520F99C" w14:textId="0962E382" w:rsidR="004B0880" w:rsidRPr="008D04FF" w:rsidRDefault="004B0880" w:rsidP="004B0880">
      <w:pPr>
        <w:rPr>
          <w:rFonts w:ascii="Arial" w:hAnsi="Arial" w:cs="Arial"/>
        </w:rPr>
      </w:pPr>
      <w:r>
        <w:rPr>
          <w:rFonts w:ascii="Arial" w:hAnsi="Arial" w:cs="Arial"/>
        </w:rPr>
        <w:t>V</w:t>
      </w:r>
      <w:r w:rsidRPr="008D04FF">
        <w:rPr>
          <w:rFonts w:ascii="Arial" w:hAnsi="Arial" w:cs="Arial"/>
        </w:rPr>
        <w:t>alidated risk assessments are utilised on entry and an ongoing basis to identify consumers’ personal and/or clinical care needs and preferences</w:t>
      </w:r>
      <w:r>
        <w:rPr>
          <w:rFonts w:ascii="Arial" w:hAnsi="Arial" w:cs="Arial"/>
        </w:rPr>
        <w:t>,</w:t>
      </w:r>
      <w:r w:rsidRPr="008D04FF">
        <w:rPr>
          <w:rFonts w:ascii="Arial" w:hAnsi="Arial" w:cs="Arial"/>
        </w:rPr>
        <w:t xml:space="preserve"> with information gathered used to develop individualised care plans aimed at optimising health and well-being. Care files sampled demonstrated provision of effective and appropriate care, including in relation to wound care and behaviour management. Staff demonstrated familiarity with sampled consumers’ personal and clinical care needs and overall, consumers and representatives confirmed consumers’ personal and clinical care needs are attended to and managed competently, including personal hygiene, wound care, palliative care and medication management. Best practice policies and guidelines are reviewed, </w:t>
      </w:r>
      <w:proofErr w:type="gramStart"/>
      <w:r w:rsidRPr="008D04FF">
        <w:rPr>
          <w:rFonts w:ascii="Arial" w:hAnsi="Arial" w:cs="Arial"/>
        </w:rPr>
        <w:t>updated</w:t>
      </w:r>
      <w:proofErr w:type="gramEnd"/>
      <w:r w:rsidRPr="008D04FF">
        <w:rPr>
          <w:rFonts w:ascii="Arial" w:hAnsi="Arial" w:cs="Arial"/>
        </w:rPr>
        <w:t xml:space="preserve"> and disseminated by the Clinical </w:t>
      </w:r>
      <w:r>
        <w:rPr>
          <w:rFonts w:ascii="Arial" w:hAnsi="Arial" w:cs="Arial"/>
        </w:rPr>
        <w:t>g</w:t>
      </w:r>
      <w:r w:rsidRPr="008D04FF">
        <w:rPr>
          <w:rFonts w:ascii="Arial" w:hAnsi="Arial" w:cs="Arial"/>
        </w:rPr>
        <w:t>overnance team and further supported by scheduled audits, weekly operational meetings, monthly clinical indicator reports and fortnightly compliance reports where services within the organisation are compared on performance.</w:t>
      </w:r>
    </w:p>
    <w:p w14:paraId="3D14B3EF" w14:textId="31BEB237" w:rsidR="004B0880" w:rsidRDefault="004B0880" w:rsidP="004B0880">
      <w:pPr>
        <w:rPr>
          <w:rFonts w:ascii="Arial" w:hAnsi="Arial" w:cs="Arial"/>
        </w:rPr>
      </w:pPr>
      <w:r w:rsidRPr="004A2AF4">
        <w:rPr>
          <w:rFonts w:ascii="Arial" w:hAnsi="Arial" w:cs="Arial"/>
        </w:rPr>
        <w:t>Infection prevention and control measures and antimicrobial stewardship principles are embedded into service care and delivery. All infections are documented, reviewed and analysed each month and care files for two consumes demonstrated appropriate pathology had been undertaken and infection confirmed prior to commencement of antibiotics. Adequate personal protective equipment and cleaning supplies were observed and there are processes to minimise the effects of COVID-19. Staff were aware of their role in the event of an outbreak, have completed mandatory personal protective equipment and handwashing training and were observed practicing good infection prevention techniques.</w:t>
      </w:r>
      <w:r>
        <w:rPr>
          <w:rFonts w:ascii="Arial" w:hAnsi="Arial" w:cs="Arial"/>
        </w:rPr>
        <w:t xml:space="preserve"> </w:t>
      </w:r>
      <w:r w:rsidRPr="004A2AF4">
        <w:rPr>
          <w:rFonts w:ascii="Arial" w:hAnsi="Arial" w:cs="Arial"/>
        </w:rPr>
        <w:t>Clinical staff were familiar with antimicrobial stewardship principles and described strategies to minimise the need for antibiotics.</w:t>
      </w:r>
    </w:p>
    <w:p w14:paraId="5E479EA1" w14:textId="6A7F69FA" w:rsidR="000A5A18" w:rsidRDefault="004B0880" w:rsidP="004B0880">
      <w:pPr>
        <w:rPr>
          <w:rFonts w:ascii="Arial" w:hAnsi="Arial" w:cs="Arial"/>
        </w:rPr>
      </w:pPr>
      <w:r w:rsidRPr="00A33D79">
        <w:rPr>
          <w:rFonts w:ascii="Arial" w:hAnsi="Arial" w:cs="Arial"/>
        </w:rPr>
        <w:t>For the reasons detailed above, I find requirement</w:t>
      </w:r>
      <w:r>
        <w:rPr>
          <w:rFonts w:ascii="Arial" w:hAnsi="Arial" w:cs="Arial"/>
        </w:rPr>
        <w:t>s</w:t>
      </w:r>
      <w:r w:rsidRPr="00A33D79">
        <w:rPr>
          <w:rFonts w:ascii="Arial" w:hAnsi="Arial" w:cs="Arial"/>
        </w:rPr>
        <w:t xml:space="preserve"> (3)(a)</w:t>
      </w:r>
      <w:r>
        <w:rPr>
          <w:rFonts w:ascii="Arial" w:hAnsi="Arial" w:cs="Arial"/>
        </w:rPr>
        <w:t xml:space="preserve"> and (3)(g)</w:t>
      </w:r>
      <w:r w:rsidRPr="00A33D79">
        <w:rPr>
          <w:rFonts w:ascii="Arial" w:hAnsi="Arial" w:cs="Arial"/>
        </w:rPr>
        <w:t xml:space="preserve"> in Standard 3 Personal care and clinical care compliant.</w:t>
      </w:r>
    </w:p>
    <w:p w14:paraId="3A159EF2" w14:textId="7B993204" w:rsidR="004B0880" w:rsidRPr="00A33D79" w:rsidRDefault="000A5A18" w:rsidP="000A5A18">
      <w:pPr>
        <w:spacing w:after="160" w:line="259" w:lineRule="auto"/>
        <w:rPr>
          <w:rFonts w:ascii="Arial" w:hAnsi="Arial" w:cs="Arial"/>
        </w:rPr>
      </w:pPr>
      <w:r>
        <w:rPr>
          <w:rFonts w:ascii="Arial" w:hAnsi="Arial" w:cs="Arial"/>
        </w:rPr>
        <w:br w:type="page"/>
      </w:r>
    </w:p>
    <w:p w14:paraId="758B8753" w14:textId="77777777" w:rsidR="00FC045E" w:rsidRPr="00996FAF" w:rsidRDefault="004B088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92514F" w14:paraId="758B8756" w14:textId="77777777" w:rsidTr="000A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8B8754" w14:textId="77777777" w:rsidR="00FC045E" w:rsidRPr="00996FAF" w:rsidRDefault="004B088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58B8755" w14:textId="77777777" w:rsidR="00FC045E" w:rsidRPr="00996FAF" w:rsidRDefault="00C84E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14F" w14:paraId="758B8777" w14:textId="77777777" w:rsidTr="000A5A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8B8771" w14:textId="77777777" w:rsidR="00FC045E" w:rsidRPr="00996FAF" w:rsidRDefault="004B0880"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58B8772" w14:textId="77777777" w:rsidR="00FC045E" w:rsidRPr="00996FAF" w:rsidRDefault="004B08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8B8773" w14:textId="77777777" w:rsidR="00FC045E" w:rsidRPr="00996FAF" w:rsidRDefault="004B088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8B8774" w14:textId="77777777" w:rsidR="00FC045E" w:rsidRPr="00996FAF" w:rsidRDefault="004B088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8B8775" w14:textId="77777777" w:rsidR="00FC045E" w:rsidRPr="00996FAF" w:rsidRDefault="004B088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58B8776" w14:textId="726C1EDB" w:rsidR="00FC045E" w:rsidRPr="00996FAF" w:rsidRDefault="00C84EC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B0880">
                  <w:rPr>
                    <w:rFonts w:ascii="Arial" w:hAnsi="Arial" w:cs="Arial"/>
                    <w:color w:val="auto"/>
                  </w:rPr>
                  <w:t>Compliant</w:t>
                </w:r>
              </w:sdtContent>
            </w:sdt>
          </w:p>
        </w:tc>
      </w:tr>
    </w:tbl>
    <w:p w14:paraId="758B8778" w14:textId="77777777" w:rsidR="00D87E7C" w:rsidRDefault="004B0880" w:rsidP="000A5A18">
      <w:pPr>
        <w:pStyle w:val="Heading20"/>
        <w:spacing w:before="240"/>
      </w:pPr>
      <w:r w:rsidRPr="00996FAF">
        <w:t>Findings</w:t>
      </w:r>
    </w:p>
    <w:p w14:paraId="1460E406" w14:textId="5104C72F" w:rsidR="004B0880" w:rsidRPr="009A0D8B" w:rsidRDefault="004B0880" w:rsidP="004B0880">
      <w:pPr>
        <w:rPr>
          <w:rFonts w:ascii="Arial" w:hAnsi="Arial" w:cs="Arial"/>
        </w:rPr>
      </w:pPr>
      <w:r w:rsidRPr="00C33840">
        <w:rPr>
          <w:rFonts w:ascii="Arial" w:hAnsi="Arial" w:cs="Arial"/>
        </w:rPr>
        <w:t xml:space="preserve">At the Assessment Contact undertaken </w:t>
      </w:r>
      <w:r>
        <w:rPr>
          <w:rFonts w:ascii="Arial" w:hAnsi="Arial" w:cs="Arial"/>
        </w:rPr>
        <w:t xml:space="preserve">on the 27 March 2023, the Assessment Team recommended requirement (3)(e) in Standard 8 Organisational governance met. </w:t>
      </w:r>
      <w:r w:rsidRPr="009A0D8B">
        <w:rPr>
          <w:rFonts w:ascii="Arial" w:hAnsi="Arial" w:cs="Arial"/>
        </w:rPr>
        <w:t>The Assessment Team’s report provided the following evidence</w:t>
      </w:r>
      <w:r>
        <w:rPr>
          <w:rFonts w:ascii="Arial" w:hAnsi="Arial" w:cs="Arial"/>
        </w:rPr>
        <w:t xml:space="preserve"> gathered through interviews and documentation</w:t>
      </w:r>
      <w:r w:rsidRPr="009A0D8B">
        <w:rPr>
          <w:rFonts w:ascii="Arial" w:hAnsi="Arial" w:cs="Arial"/>
        </w:rPr>
        <w:t xml:space="preserve"> relevant to my finding:</w:t>
      </w:r>
    </w:p>
    <w:p w14:paraId="64187DD7" w14:textId="2B01EB94" w:rsidR="004B0880" w:rsidRDefault="004B0880" w:rsidP="004B0880">
      <w:pPr>
        <w:rPr>
          <w:rFonts w:ascii="Arial" w:hAnsi="Arial" w:cs="Arial"/>
        </w:rPr>
      </w:pPr>
      <w:r w:rsidRPr="00D82CDD">
        <w:rPr>
          <w:rFonts w:ascii="Arial" w:hAnsi="Arial" w:cs="Arial"/>
        </w:rPr>
        <w:t>The organisation demonstrated a</w:t>
      </w:r>
      <w:r w:rsidRPr="00393416">
        <w:rPr>
          <w:rFonts w:ascii="Arial" w:hAnsi="Arial" w:cs="Arial"/>
        </w:rPr>
        <w:t>n effective</w:t>
      </w:r>
      <w:r w:rsidRPr="00D82CDD">
        <w:rPr>
          <w:rFonts w:ascii="Arial" w:hAnsi="Arial" w:cs="Arial"/>
        </w:rPr>
        <w:t xml:space="preserve"> clinical governance framework</w:t>
      </w:r>
      <w:r w:rsidRPr="00393416">
        <w:rPr>
          <w:rFonts w:ascii="Arial" w:hAnsi="Arial" w:cs="Arial"/>
        </w:rPr>
        <w:t>, inclusive of antimicrobial stewardship, minimising use of restraint and open disclosure, which is supported by policies and procedures to guide staff practice. There are systems for preventing, managing, and facilitating antimicrobial stewardship which are regularly reviewed, reported and communicated through clinical indicators, infection logs, and Medication advisory committee meetings. Staff described strategies to minimise infections and confirmed regular training occurs. The service regularly documents and discusses the various types of restrictive practice at care and clinical meetings. Care and clinical staff were familiar and knowledgeable of restrictive practice terminology, confirmed they had been provided training and were aware of procedural processes. The</w:t>
      </w:r>
      <w:r>
        <w:rPr>
          <w:rFonts w:ascii="Arial" w:hAnsi="Arial" w:cs="Arial"/>
        </w:rPr>
        <w:t>r</w:t>
      </w:r>
      <w:r w:rsidRPr="00393416">
        <w:rPr>
          <w:rFonts w:ascii="Arial" w:hAnsi="Arial" w:cs="Arial"/>
        </w:rPr>
        <w:t>e are processes to ensure restrictive practices are regularly reviewed, with Medical officers contacted to review medications where they have not been used for some time.</w:t>
      </w:r>
      <w:r>
        <w:rPr>
          <w:rFonts w:ascii="Arial" w:hAnsi="Arial" w:cs="Arial"/>
        </w:rPr>
        <w:t xml:space="preserve"> </w:t>
      </w:r>
      <w:r w:rsidRPr="00393416">
        <w:rPr>
          <w:rFonts w:ascii="Arial" w:hAnsi="Arial" w:cs="Arial"/>
        </w:rPr>
        <w:t>An Open disclosure policy is in place with regular discussion recorded at care and clinical meetings. Clinical and care staff were familiar with open disclosure principles and confirmed completion of training.</w:t>
      </w:r>
    </w:p>
    <w:p w14:paraId="758B8779" w14:textId="6038D6BA" w:rsidR="00117022" w:rsidRPr="000A5A18" w:rsidRDefault="004B0880" w:rsidP="000A5A18">
      <w:pPr>
        <w:rPr>
          <w:rFonts w:ascii="Arial" w:hAnsi="Arial" w:cs="Arial"/>
        </w:rPr>
      </w:pPr>
      <w:r w:rsidRPr="00A33D79">
        <w:rPr>
          <w:rFonts w:ascii="Arial" w:hAnsi="Arial" w:cs="Arial"/>
        </w:rPr>
        <w:t>For the reasons detailed above, I find requirement (3)(</w:t>
      </w:r>
      <w:r>
        <w:rPr>
          <w:rFonts w:ascii="Arial" w:hAnsi="Arial" w:cs="Arial"/>
        </w:rPr>
        <w:t>e</w:t>
      </w:r>
      <w:r w:rsidRPr="00A33D79">
        <w:rPr>
          <w:rFonts w:ascii="Arial" w:hAnsi="Arial" w:cs="Arial"/>
        </w:rPr>
        <w:t>)</w:t>
      </w:r>
      <w:r>
        <w:rPr>
          <w:rFonts w:ascii="Arial" w:hAnsi="Arial" w:cs="Arial"/>
        </w:rPr>
        <w:t xml:space="preserve"> in Standard 8 Organisational governance</w:t>
      </w:r>
      <w:r w:rsidRPr="00A33D79">
        <w:rPr>
          <w:rFonts w:ascii="Arial" w:hAnsi="Arial" w:cs="Arial"/>
        </w:rPr>
        <w:t xml:space="preserve"> compliant.</w:t>
      </w:r>
    </w:p>
    <w:sectPr w:rsidR="00117022" w:rsidRPr="000A5A1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B8786" w14:textId="77777777" w:rsidR="00147124" w:rsidRDefault="004B0880">
      <w:pPr>
        <w:spacing w:after="0"/>
      </w:pPr>
      <w:r>
        <w:separator/>
      </w:r>
    </w:p>
  </w:endnote>
  <w:endnote w:type="continuationSeparator" w:id="0">
    <w:p w14:paraId="758B8788" w14:textId="77777777" w:rsidR="00147124" w:rsidRDefault="004B08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877F" w14:textId="77777777" w:rsidR="00DF37F2" w:rsidRPr="00DF37F2" w:rsidRDefault="004B0880" w:rsidP="00DF37F2">
    <w:pPr>
      <w:pStyle w:val="FooterArial9"/>
      <w:rPr>
        <w:rStyle w:val="FooterBold"/>
        <w:rFonts w:ascii="Arial" w:hAnsi="Arial"/>
        <w:b w:val="0"/>
      </w:rPr>
    </w:pPr>
    <w:r w:rsidRPr="00DF37F2">
      <w:rPr>
        <w:rStyle w:val="FooterBold"/>
        <w:rFonts w:ascii="Arial" w:hAnsi="Arial"/>
        <w:b w:val="0"/>
      </w:rPr>
      <w:t>Name of service: Holly Residential Care Centre</w:t>
    </w:r>
    <w:r w:rsidRPr="00DF37F2">
      <w:rPr>
        <w:rStyle w:val="FooterBold"/>
        <w:rFonts w:ascii="Arial" w:hAnsi="Arial"/>
        <w:b w:val="0"/>
      </w:rPr>
      <w:tab/>
      <w:t xml:space="preserve">RPT-ACC-0122 v3.0 </w:t>
    </w:r>
  </w:p>
  <w:p w14:paraId="758B8780" w14:textId="77777777" w:rsidR="00DF37F2" w:rsidRPr="00DF37F2" w:rsidRDefault="004B0880" w:rsidP="00DF37F2">
    <w:pPr>
      <w:pStyle w:val="FooterArial9"/>
      <w:rPr>
        <w:rStyle w:val="FooterBold"/>
        <w:rFonts w:ascii="Arial" w:hAnsi="Arial"/>
        <w:b w:val="0"/>
      </w:rPr>
    </w:pPr>
    <w:r w:rsidRPr="00DF37F2">
      <w:rPr>
        <w:rStyle w:val="FooterBold"/>
        <w:rFonts w:ascii="Arial" w:hAnsi="Arial"/>
        <w:b w:val="0"/>
      </w:rPr>
      <w:t>Commission ID: 6042</w:t>
    </w:r>
    <w:r w:rsidRPr="00DF37F2">
      <w:rPr>
        <w:rStyle w:val="FooterBold"/>
        <w:rFonts w:ascii="Arial" w:hAnsi="Arial"/>
        <w:b w:val="0"/>
      </w:rPr>
      <w:tab/>
      <w:t xml:space="preserve">OFFICIAL: Sensitive </w:t>
    </w:r>
  </w:p>
  <w:p w14:paraId="758B8781" w14:textId="77777777" w:rsidR="00DF37F2" w:rsidRPr="00DF37F2" w:rsidRDefault="004B08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8783" w14:textId="77777777" w:rsidR="00E2364A" w:rsidRDefault="00C84E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B877C" w14:textId="77777777" w:rsidR="00D3157C" w:rsidRDefault="004B0880" w:rsidP="00D71F88">
      <w:pPr>
        <w:spacing w:after="0"/>
      </w:pPr>
      <w:r>
        <w:separator/>
      </w:r>
    </w:p>
  </w:footnote>
  <w:footnote w:type="continuationSeparator" w:id="0">
    <w:p w14:paraId="758B877D" w14:textId="77777777" w:rsidR="00D3157C" w:rsidRDefault="004B0880" w:rsidP="00D71F88">
      <w:pPr>
        <w:spacing w:after="0"/>
      </w:pPr>
      <w:r>
        <w:continuationSeparator/>
      </w:r>
    </w:p>
  </w:footnote>
  <w:footnote w:id="1">
    <w:p w14:paraId="758B8789" w14:textId="380D220E" w:rsidR="002B0884" w:rsidRPr="000A5A18" w:rsidRDefault="004B0880" w:rsidP="000A5A1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0880">
        <w:rPr>
          <w:rFonts w:ascii="Arial" w:hAnsi="Arial" w:cs="Arial"/>
          <w:color w:val="auto"/>
          <w:sz w:val="20"/>
          <w:szCs w:val="20"/>
        </w:rPr>
        <w:t>section 68A</w:t>
      </w:r>
      <w:r w:rsidRPr="004B0880">
        <w:rPr>
          <w:rFonts w:ascii="Arial" w:hAnsi="Arial" w:cs="Arial"/>
          <w:b/>
          <w:color w:val="auto"/>
          <w:sz w:val="20"/>
          <w:szCs w:val="20"/>
        </w:rPr>
        <w:t xml:space="preserve"> </w:t>
      </w:r>
      <w:r w:rsidRPr="004B088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877E" w14:textId="77777777" w:rsidR="00D71F88" w:rsidRDefault="004B0880">
    <w:pPr>
      <w:pStyle w:val="Header"/>
    </w:pPr>
    <w:r>
      <w:rPr>
        <w:noProof/>
        <w:color w:val="2B579A"/>
        <w:shd w:val="clear" w:color="auto" w:fill="E6E6E6"/>
        <w:lang w:val="en-US"/>
      </w:rPr>
      <w:drawing>
        <wp:anchor distT="0" distB="0" distL="114300" distR="114300" simplePos="0" relativeHeight="251659264" behindDoc="1" locked="0" layoutInCell="1" allowOverlap="1" wp14:anchorId="758B8784" wp14:editId="758B87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39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8782" w14:textId="77777777" w:rsidR="00FA0A5B" w:rsidRDefault="004B0880">
    <w:pPr>
      <w:pStyle w:val="Header"/>
    </w:pPr>
    <w:r>
      <w:rPr>
        <w:noProof/>
      </w:rPr>
      <w:drawing>
        <wp:anchor distT="0" distB="0" distL="114300" distR="114300" simplePos="0" relativeHeight="251658240" behindDoc="0" locked="0" layoutInCell="1" allowOverlap="1" wp14:anchorId="758B8786" wp14:editId="758B87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9DC10D0">
      <w:start w:val="1"/>
      <w:numFmt w:val="lowerRoman"/>
      <w:lvlText w:val="(%1)"/>
      <w:lvlJc w:val="left"/>
      <w:pPr>
        <w:ind w:left="1080" w:hanging="720"/>
      </w:pPr>
      <w:rPr>
        <w:rFonts w:hint="default"/>
      </w:rPr>
    </w:lvl>
    <w:lvl w:ilvl="1" w:tplc="63A2CD52" w:tentative="1">
      <w:start w:val="1"/>
      <w:numFmt w:val="lowerLetter"/>
      <w:lvlText w:val="%2."/>
      <w:lvlJc w:val="left"/>
      <w:pPr>
        <w:ind w:left="1440" w:hanging="360"/>
      </w:pPr>
    </w:lvl>
    <w:lvl w:ilvl="2" w:tplc="467A4906" w:tentative="1">
      <w:start w:val="1"/>
      <w:numFmt w:val="lowerRoman"/>
      <w:lvlText w:val="%3."/>
      <w:lvlJc w:val="right"/>
      <w:pPr>
        <w:ind w:left="2160" w:hanging="180"/>
      </w:pPr>
    </w:lvl>
    <w:lvl w:ilvl="3" w:tplc="B7EC8BF4" w:tentative="1">
      <w:start w:val="1"/>
      <w:numFmt w:val="decimal"/>
      <w:lvlText w:val="%4."/>
      <w:lvlJc w:val="left"/>
      <w:pPr>
        <w:ind w:left="2880" w:hanging="360"/>
      </w:pPr>
    </w:lvl>
    <w:lvl w:ilvl="4" w:tplc="A4C6CF04" w:tentative="1">
      <w:start w:val="1"/>
      <w:numFmt w:val="lowerLetter"/>
      <w:lvlText w:val="%5."/>
      <w:lvlJc w:val="left"/>
      <w:pPr>
        <w:ind w:left="3600" w:hanging="360"/>
      </w:pPr>
    </w:lvl>
    <w:lvl w:ilvl="5" w:tplc="8732FC0C" w:tentative="1">
      <w:start w:val="1"/>
      <w:numFmt w:val="lowerRoman"/>
      <w:lvlText w:val="%6."/>
      <w:lvlJc w:val="right"/>
      <w:pPr>
        <w:ind w:left="4320" w:hanging="180"/>
      </w:pPr>
    </w:lvl>
    <w:lvl w:ilvl="6" w:tplc="E85EFB90" w:tentative="1">
      <w:start w:val="1"/>
      <w:numFmt w:val="decimal"/>
      <w:lvlText w:val="%7."/>
      <w:lvlJc w:val="left"/>
      <w:pPr>
        <w:ind w:left="5040" w:hanging="360"/>
      </w:pPr>
    </w:lvl>
    <w:lvl w:ilvl="7" w:tplc="526C5970" w:tentative="1">
      <w:start w:val="1"/>
      <w:numFmt w:val="lowerLetter"/>
      <w:lvlText w:val="%8."/>
      <w:lvlJc w:val="left"/>
      <w:pPr>
        <w:ind w:left="5760" w:hanging="360"/>
      </w:pPr>
    </w:lvl>
    <w:lvl w:ilvl="8" w:tplc="72941C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1B4D980">
      <w:start w:val="1"/>
      <w:numFmt w:val="lowerRoman"/>
      <w:lvlText w:val="(%1)"/>
      <w:lvlJc w:val="left"/>
      <w:pPr>
        <w:ind w:left="1080" w:hanging="720"/>
      </w:pPr>
      <w:rPr>
        <w:rFonts w:hint="default"/>
      </w:rPr>
    </w:lvl>
    <w:lvl w:ilvl="1" w:tplc="86E2F782" w:tentative="1">
      <w:start w:val="1"/>
      <w:numFmt w:val="lowerLetter"/>
      <w:lvlText w:val="%2."/>
      <w:lvlJc w:val="left"/>
      <w:pPr>
        <w:ind w:left="1440" w:hanging="360"/>
      </w:pPr>
    </w:lvl>
    <w:lvl w:ilvl="2" w:tplc="C21E792C" w:tentative="1">
      <w:start w:val="1"/>
      <w:numFmt w:val="lowerRoman"/>
      <w:lvlText w:val="%3."/>
      <w:lvlJc w:val="right"/>
      <w:pPr>
        <w:ind w:left="2160" w:hanging="180"/>
      </w:pPr>
    </w:lvl>
    <w:lvl w:ilvl="3" w:tplc="1C705166" w:tentative="1">
      <w:start w:val="1"/>
      <w:numFmt w:val="decimal"/>
      <w:lvlText w:val="%4."/>
      <w:lvlJc w:val="left"/>
      <w:pPr>
        <w:ind w:left="2880" w:hanging="360"/>
      </w:pPr>
    </w:lvl>
    <w:lvl w:ilvl="4" w:tplc="1EDA08C6" w:tentative="1">
      <w:start w:val="1"/>
      <w:numFmt w:val="lowerLetter"/>
      <w:lvlText w:val="%5."/>
      <w:lvlJc w:val="left"/>
      <w:pPr>
        <w:ind w:left="3600" w:hanging="360"/>
      </w:pPr>
    </w:lvl>
    <w:lvl w:ilvl="5" w:tplc="19261156" w:tentative="1">
      <w:start w:val="1"/>
      <w:numFmt w:val="lowerRoman"/>
      <w:lvlText w:val="%6."/>
      <w:lvlJc w:val="right"/>
      <w:pPr>
        <w:ind w:left="4320" w:hanging="180"/>
      </w:pPr>
    </w:lvl>
    <w:lvl w:ilvl="6" w:tplc="76308396" w:tentative="1">
      <w:start w:val="1"/>
      <w:numFmt w:val="decimal"/>
      <w:lvlText w:val="%7."/>
      <w:lvlJc w:val="left"/>
      <w:pPr>
        <w:ind w:left="5040" w:hanging="360"/>
      </w:pPr>
    </w:lvl>
    <w:lvl w:ilvl="7" w:tplc="755E2B7A" w:tentative="1">
      <w:start w:val="1"/>
      <w:numFmt w:val="lowerLetter"/>
      <w:lvlText w:val="%8."/>
      <w:lvlJc w:val="left"/>
      <w:pPr>
        <w:ind w:left="5760" w:hanging="360"/>
      </w:pPr>
    </w:lvl>
    <w:lvl w:ilvl="8" w:tplc="6B063F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70C4C50">
      <w:start w:val="1"/>
      <w:numFmt w:val="lowerRoman"/>
      <w:lvlText w:val="(%1)"/>
      <w:lvlJc w:val="left"/>
      <w:pPr>
        <w:ind w:left="1080" w:hanging="720"/>
      </w:pPr>
      <w:rPr>
        <w:rFonts w:hint="default"/>
      </w:rPr>
    </w:lvl>
    <w:lvl w:ilvl="1" w:tplc="EF542666" w:tentative="1">
      <w:start w:val="1"/>
      <w:numFmt w:val="lowerLetter"/>
      <w:lvlText w:val="%2."/>
      <w:lvlJc w:val="left"/>
      <w:pPr>
        <w:ind w:left="1440" w:hanging="360"/>
      </w:pPr>
    </w:lvl>
    <w:lvl w:ilvl="2" w:tplc="893C2A08" w:tentative="1">
      <w:start w:val="1"/>
      <w:numFmt w:val="lowerRoman"/>
      <w:lvlText w:val="%3."/>
      <w:lvlJc w:val="right"/>
      <w:pPr>
        <w:ind w:left="2160" w:hanging="180"/>
      </w:pPr>
    </w:lvl>
    <w:lvl w:ilvl="3" w:tplc="C62069F4" w:tentative="1">
      <w:start w:val="1"/>
      <w:numFmt w:val="decimal"/>
      <w:lvlText w:val="%4."/>
      <w:lvlJc w:val="left"/>
      <w:pPr>
        <w:ind w:left="2880" w:hanging="360"/>
      </w:pPr>
    </w:lvl>
    <w:lvl w:ilvl="4" w:tplc="0D002BEE" w:tentative="1">
      <w:start w:val="1"/>
      <w:numFmt w:val="lowerLetter"/>
      <w:lvlText w:val="%5."/>
      <w:lvlJc w:val="left"/>
      <w:pPr>
        <w:ind w:left="3600" w:hanging="360"/>
      </w:pPr>
    </w:lvl>
    <w:lvl w:ilvl="5" w:tplc="C7162F3C" w:tentative="1">
      <w:start w:val="1"/>
      <w:numFmt w:val="lowerRoman"/>
      <w:lvlText w:val="%6."/>
      <w:lvlJc w:val="right"/>
      <w:pPr>
        <w:ind w:left="4320" w:hanging="180"/>
      </w:pPr>
    </w:lvl>
    <w:lvl w:ilvl="6" w:tplc="8D52EEA0" w:tentative="1">
      <w:start w:val="1"/>
      <w:numFmt w:val="decimal"/>
      <w:lvlText w:val="%7."/>
      <w:lvlJc w:val="left"/>
      <w:pPr>
        <w:ind w:left="5040" w:hanging="360"/>
      </w:pPr>
    </w:lvl>
    <w:lvl w:ilvl="7" w:tplc="F56857CC" w:tentative="1">
      <w:start w:val="1"/>
      <w:numFmt w:val="lowerLetter"/>
      <w:lvlText w:val="%8."/>
      <w:lvlJc w:val="left"/>
      <w:pPr>
        <w:ind w:left="5760" w:hanging="360"/>
      </w:pPr>
    </w:lvl>
    <w:lvl w:ilvl="8" w:tplc="B1E4F4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65E9076">
      <w:start w:val="1"/>
      <w:numFmt w:val="bullet"/>
      <w:lvlText w:val=""/>
      <w:lvlJc w:val="left"/>
      <w:pPr>
        <w:ind w:left="720" w:hanging="360"/>
      </w:pPr>
      <w:rPr>
        <w:rFonts w:ascii="Symbol" w:hAnsi="Symbol" w:hint="default"/>
        <w:color w:val="auto"/>
        <w:sz w:val="24"/>
        <w:szCs w:val="24"/>
      </w:rPr>
    </w:lvl>
    <w:lvl w:ilvl="1" w:tplc="6AB2C68A" w:tentative="1">
      <w:start w:val="1"/>
      <w:numFmt w:val="bullet"/>
      <w:lvlText w:val="o"/>
      <w:lvlJc w:val="left"/>
      <w:pPr>
        <w:ind w:left="1440" w:hanging="360"/>
      </w:pPr>
      <w:rPr>
        <w:rFonts w:ascii="Courier New" w:hAnsi="Courier New" w:cs="Courier New" w:hint="default"/>
      </w:rPr>
    </w:lvl>
    <w:lvl w:ilvl="2" w:tplc="122C8596" w:tentative="1">
      <w:start w:val="1"/>
      <w:numFmt w:val="bullet"/>
      <w:lvlText w:val=""/>
      <w:lvlJc w:val="left"/>
      <w:pPr>
        <w:ind w:left="2160" w:hanging="360"/>
      </w:pPr>
      <w:rPr>
        <w:rFonts w:ascii="Wingdings" w:hAnsi="Wingdings" w:hint="default"/>
      </w:rPr>
    </w:lvl>
    <w:lvl w:ilvl="3" w:tplc="481003A8" w:tentative="1">
      <w:start w:val="1"/>
      <w:numFmt w:val="bullet"/>
      <w:lvlText w:val=""/>
      <w:lvlJc w:val="left"/>
      <w:pPr>
        <w:ind w:left="2880" w:hanging="360"/>
      </w:pPr>
      <w:rPr>
        <w:rFonts w:ascii="Symbol" w:hAnsi="Symbol" w:hint="default"/>
      </w:rPr>
    </w:lvl>
    <w:lvl w:ilvl="4" w:tplc="9326BAA2" w:tentative="1">
      <w:start w:val="1"/>
      <w:numFmt w:val="bullet"/>
      <w:lvlText w:val="o"/>
      <w:lvlJc w:val="left"/>
      <w:pPr>
        <w:ind w:left="3600" w:hanging="360"/>
      </w:pPr>
      <w:rPr>
        <w:rFonts w:ascii="Courier New" w:hAnsi="Courier New" w:cs="Courier New" w:hint="default"/>
      </w:rPr>
    </w:lvl>
    <w:lvl w:ilvl="5" w:tplc="561A9AF6" w:tentative="1">
      <w:start w:val="1"/>
      <w:numFmt w:val="bullet"/>
      <w:lvlText w:val=""/>
      <w:lvlJc w:val="left"/>
      <w:pPr>
        <w:ind w:left="4320" w:hanging="360"/>
      </w:pPr>
      <w:rPr>
        <w:rFonts w:ascii="Wingdings" w:hAnsi="Wingdings" w:hint="default"/>
      </w:rPr>
    </w:lvl>
    <w:lvl w:ilvl="6" w:tplc="6582B44C" w:tentative="1">
      <w:start w:val="1"/>
      <w:numFmt w:val="bullet"/>
      <w:lvlText w:val=""/>
      <w:lvlJc w:val="left"/>
      <w:pPr>
        <w:ind w:left="5040" w:hanging="360"/>
      </w:pPr>
      <w:rPr>
        <w:rFonts w:ascii="Symbol" w:hAnsi="Symbol" w:hint="default"/>
      </w:rPr>
    </w:lvl>
    <w:lvl w:ilvl="7" w:tplc="791A4F64" w:tentative="1">
      <w:start w:val="1"/>
      <w:numFmt w:val="bullet"/>
      <w:lvlText w:val="o"/>
      <w:lvlJc w:val="left"/>
      <w:pPr>
        <w:ind w:left="5760" w:hanging="360"/>
      </w:pPr>
      <w:rPr>
        <w:rFonts w:ascii="Courier New" w:hAnsi="Courier New" w:cs="Courier New" w:hint="default"/>
      </w:rPr>
    </w:lvl>
    <w:lvl w:ilvl="8" w:tplc="3836DC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BD41E84">
      <w:start w:val="1"/>
      <w:numFmt w:val="lowerRoman"/>
      <w:lvlText w:val="(%1)"/>
      <w:lvlJc w:val="left"/>
      <w:pPr>
        <w:ind w:left="1080" w:hanging="720"/>
      </w:pPr>
      <w:rPr>
        <w:rFonts w:hint="default"/>
      </w:rPr>
    </w:lvl>
    <w:lvl w:ilvl="1" w:tplc="10B8CD28" w:tentative="1">
      <w:start w:val="1"/>
      <w:numFmt w:val="lowerLetter"/>
      <w:lvlText w:val="%2."/>
      <w:lvlJc w:val="left"/>
      <w:pPr>
        <w:ind w:left="1440" w:hanging="360"/>
      </w:pPr>
    </w:lvl>
    <w:lvl w:ilvl="2" w:tplc="246488C2" w:tentative="1">
      <w:start w:val="1"/>
      <w:numFmt w:val="lowerRoman"/>
      <w:lvlText w:val="%3."/>
      <w:lvlJc w:val="right"/>
      <w:pPr>
        <w:ind w:left="2160" w:hanging="180"/>
      </w:pPr>
    </w:lvl>
    <w:lvl w:ilvl="3" w:tplc="E1BED05A" w:tentative="1">
      <w:start w:val="1"/>
      <w:numFmt w:val="decimal"/>
      <w:lvlText w:val="%4."/>
      <w:lvlJc w:val="left"/>
      <w:pPr>
        <w:ind w:left="2880" w:hanging="360"/>
      </w:pPr>
    </w:lvl>
    <w:lvl w:ilvl="4" w:tplc="CC789846" w:tentative="1">
      <w:start w:val="1"/>
      <w:numFmt w:val="lowerLetter"/>
      <w:lvlText w:val="%5."/>
      <w:lvlJc w:val="left"/>
      <w:pPr>
        <w:ind w:left="3600" w:hanging="360"/>
      </w:pPr>
    </w:lvl>
    <w:lvl w:ilvl="5" w:tplc="4742110C" w:tentative="1">
      <w:start w:val="1"/>
      <w:numFmt w:val="lowerRoman"/>
      <w:lvlText w:val="%6."/>
      <w:lvlJc w:val="right"/>
      <w:pPr>
        <w:ind w:left="4320" w:hanging="180"/>
      </w:pPr>
    </w:lvl>
    <w:lvl w:ilvl="6" w:tplc="3FC835BE" w:tentative="1">
      <w:start w:val="1"/>
      <w:numFmt w:val="decimal"/>
      <w:lvlText w:val="%7."/>
      <w:lvlJc w:val="left"/>
      <w:pPr>
        <w:ind w:left="5040" w:hanging="360"/>
      </w:pPr>
    </w:lvl>
    <w:lvl w:ilvl="7" w:tplc="12942994" w:tentative="1">
      <w:start w:val="1"/>
      <w:numFmt w:val="lowerLetter"/>
      <w:lvlText w:val="%8."/>
      <w:lvlJc w:val="left"/>
      <w:pPr>
        <w:ind w:left="5760" w:hanging="360"/>
      </w:pPr>
    </w:lvl>
    <w:lvl w:ilvl="8" w:tplc="7936ABA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E66A8E8">
      <w:start w:val="1"/>
      <w:numFmt w:val="lowerRoman"/>
      <w:lvlText w:val="(%1)"/>
      <w:lvlJc w:val="left"/>
      <w:pPr>
        <w:ind w:left="1080" w:hanging="720"/>
      </w:pPr>
      <w:rPr>
        <w:rFonts w:hint="default"/>
      </w:rPr>
    </w:lvl>
    <w:lvl w:ilvl="1" w:tplc="58808760" w:tentative="1">
      <w:start w:val="1"/>
      <w:numFmt w:val="lowerLetter"/>
      <w:lvlText w:val="%2."/>
      <w:lvlJc w:val="left"/>
      <w:pPr>
        <w:ind w:left="1440" w:hanging="360"/>
      </w:pPr>
    </w:lvl>
    <w:lvl w:ilvl="2" w:tplc="F10290C0" w:tentative="1">
      <w:start w:val="1"/>
      <w:numFmt w:val="lowerRoman"/>
      <w:lvlText w:val="%3."/>
      <w:lvlJc w:val="right"/>
      <w:pPr>
        <w:ind w:left="2160" w:hanging="180"/>
      </w:pPr>
    </w:lvl>
    <w:lvl w:ilvl="3" w:tplc="A3FA6104" w:tentative="1">
      <w:start w:val="1"/>
      <w:numFmt w:val="decimal"/>
      <w:lvlText w:val="%4."/>
      <w:lvlJc w:val="left"/>
      <w:pPr>
        <w:ind w:left="2880" w:hanging="360"/>
      </w:pPr>
    </w:lvl>
    <w:lvl w:ilvl="4" w:tplc="5EC2CE96" w:tentative="1">
      <w:start w:val="1"/>
      <w:numFmt w:val="lowerLetter"/>
      <w:lvlText w:val="%5."/>
      <w:lvlJc w:val="left"/>
      <w:pPr>
        <w:ind w:left="3600" w:hanging="360"/>
      </w:pPr>
    </w:lvl>
    <w:lvl w:ilvl="5" w:tplc="0F2C73A4" w:tentative="1">
      <w:start w:val="1"/>
      <w:numFmt w:val="lowerRoman"/>
      <w:lvlText w:val="%6."/>
      <w:lvlJc w:val="right"/>
      <w:pPr>
        <w:ind w:left="4320" w:hanging="180"/>
      </w:pPr>
    </w:lvl>
    <w:lvl w:ilvl="6" w:tplc="C0A8827A" w:tentative="1">
      <w:start w:val="1"/>
      <w:numFmt w:val="decimal"/>
      <w:lvlText w:val="%7."/>
      <w:lvlJc w:val="left"/>
      <w:pPr>
        <w:ind w:left="5040" w:hanging="360"/>
      </w:pPr>
    </w:lvl>
    <w:lvl w:ilvl="7" w:tplc="FBFC95AA" w:tentative="1">
      <w:start w:val="1"/>
      <w:numFmt w:val="lowerLetter"/>
      <w:lvlText w:val="%8."/>
      <w:lvlJc w:val="left"/>
      <w:pPr>
        <w:ind w:left="5760" w:hanging="360"/>
      </w:pPr>
    </w:lvl>
    <w:lvl w:ilvl="8" w:tplc="30FA6C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FB6A394">
      <w:start w:val="1"/>
      <w:numFmt w:val="lowerRoman"/>
      <w:lvlText w:val="(%1)"/>
      <w:lvlJc w:val="left"/>
      <w:pPr>
        <w:ind w:left="1080" w:hanging="720"/>
      </w:pPr>
      <w:rPr>
        <w:rFonts w:hint="default"/>
      </w:rPr>
    </w:lvl>
    <w:lvl w:ilvl="1" w:tplc="07A8315E" w:tentative="1">
      <w:start w:val="1"/>
      <w:numFmt w:val="lowerLetter"/>
      <w:lvlText w:val="%2."/>
      <w:lvlJc w:val="left"/>
      <w:pPr>
        <w:ind w:left="1440" w:hanging="360"/>
      </w:pPr>
    </w:lvl>
    <w:lvl w:ilvl="2" w:tplc="73A293A6" w:tentative="1">
      <w:start w:val="1"/>
      <w:numFmt w:val="lowerRoman"/>
      <w:lvlText w:val="%3."/>
      <w:lvlJc w:val="right"/>
      <w:pPr>
        <w:ind w:left="2160" w:hanging="180"/>
      </w:pPr>
    </w:lvl>
    <w:lvl w:ilvl="3" w:tplc="DF9C1864" w:tentative="1">
      <w:start w:val="1"/>
      <w:numFmt w:val="decimal"/>
      <w:lvlText w:val="%4."/>
      <w:lvlJc w:val="left"/>
      <w:pPr>
        <w:ind w:left="2880" w:hanging="360"/>
      </w:pPr>
    </w:lvl>
    <w:lvl w:ilvl="4" w:tplc="FDDCA488" w:tentative="1">
      <w:start w:val="1"/>
      <w:numFmt w:val="lowerLetter"/>
      <w:lvlText w:val="%5."/>
      <w:lvlJc w:val="left"/>
      <w:pPr>
        <w:ind w:left="3600" w:hanging="360"/>
      </w:pPr>
    </w:lvl>
    <w:lvl w:ilvl="5" w:tplc="6EF4F7A8" w:tentative="1">
      <w:start w:val="1"/>
      <w:numFmt w:val="lowerRoman"/>
      <w:lvlText w:val="%6."/>
      <w:lvlJc w:val="right"/>
      <w:pPr>
        <w:ind w:left="4320" w:hanging="180"/>
      </w:pPr>
    </w:lvl>
    <w:lvl w:ilvl="6" w:tplc="7F8EDF40" w:tentative="1">
      <w:start w:val="1"/>
      <w:numFmt w:val="decimal"/>
      <w:lvlText w:val="%7."/>
      <w:lvlJc w:val="left"/>
      <w:pPr>
        <w:ind w:left="5040" w:hanging="360"/>
      </w:pPr>
    </w:lvl>
    <w:lvl w:ilvl="7" w:tplc="33A21F7E" w:tentative="1">
      <w:start w:val="1"/>
      <w:numFmt w:val="lowerLetter"/>
      <w:lvlText w:val="%8."/>
      <w:lvlJc w:val="left"/>
      <w:pPr>
        <w:ind w:left="5760" w:hanging="360"/>
      </w:pPr>
    </w:lvl>
    <w:lvl w:ilvl="8" w:tplc="7B1444A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22ED898">
      <w:start w:val="1"/>
      <w:numFmt w:val="lowerRoman"/>
      <w:lvlText w:val="(%1)"/>
      <w:lvlJc w:val="left"/>
      <w:pPr>
        <w:ind w:left="1080" w:hanging="720"/>
      </w:pPr>
      <w:rPr>
        <w:rFonts w:hint="default"/>
      </w:rPr>
    </w:lvl>
    <w:lvl w:ilvl="1" w:tplc="EFE2451A" w:tentative="1">
      <w:start w:val="1"/>
      <w:numFmt w:val="lowerLetter"/>
      <w:lvlText w:val="%2."/>
      <w:lvlJc w:val="left"/>
      <w:pPr>
        <w:ind w:left="1440" w:hanging="360"/>
      </w:pPr>
    </w:lvl>
    <w:lvl w:ilvl="2" w:tplc="535ED34C" w:tentative="1">
      <w:start w:val="1"/>
      <w:numFmt w:val="lowerRoman"/>
      <w:lvlText w:val="%3."/>
      <w:lvlJc w:val="right"/>
      <w:pPr>
        <w:ind w:left="2160" w:hanging="180"/>
      </w:pPr>
    </w:lvl>
    <w:lvl w:ilvl="3" w:tplc="C588A44A" w:tentative="1">
      <w:start w:val="1"/>
      <w:numFmt w:val="decimal"/>
      <w:lvlText w:val="%4."/>
      <w:lvlJc w:val="left"/>
      <w:pPr>
        <w:ind w:left="2880" w:hanging="360"/>
      </w:pPr>
    </w:lvl>
    <w:lvl w:ilvl="4" w:tplc="154C7F14" w:tentative="1">
      <w:start w:val="1"/>
      <w:numFmt w:val="lowerLetter"/>
      <w:lvlText w:val="%5."/>
      <w:lvlJc w:val="left"/>
      <w:pPr>
        <w:ind w:left="3600" w:hanging="360"/>
      </w:pPr>
    </w:lvl>
    <w:lvl w:ilvl="5" w:tplc="A9B2B8C8" w:tentative="1">
      <w:start w:val="1"/>
      <w:numFmt w:val="lowerRoman"/>
      <w:lvlText w:val="%6."/>
      <w:lvlJc w:val="right"/>
      <w:pPr>
        <w:ind w:left="4320" w:hanging="180"/>
      </w:pPr>
    </w:lvl>
    <w:lvl w:ilvl="6" w:tplc="76B431A6" w:tentative="1">
      <w:start w:val="1"/>
      <w:numFmt w:val="decimal"/>
      <w:lvlText w:val="%7."/>
      <w:lvlJc w:val="left"/>
      <w:pPr>
        <w:ind w:left="5040" w:hanging="360"/>
      </w:pPr>
    </w:lvl>
    <w:lvl w:ilvl="7" w:tplc="1DE8BE1A" w:tentative="1">
      <w:start w:val="1"/>
      <w:numFmt w:val="lowerLetter"/>
      <w:lvlText w:val="%8."/>
      <w:lvlJc w:val="left"/>
      <w:pPr>
        <w:ind w:left="5760" w:hanging="360"/>
      </w:pPr>
    </w:lvl>
    <w:lvl w:ilvl="8" w:tplc="979A983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90AFB66">
      <w:start w:val="1"/>
      <w:numFmt w:val="lowerRoman"/>
      <w:lvlText w:val="(%1)"/>
      <w:lvlJc w:val="left"/>
      <w:pPr>
        <w:ind w:left="1080" w:hanging="720"/>
      </w:pPr>
      <w:rPr>
        <w:rFonts w:hint="default"/>
      </w:rPr>
    </w:lvl>
    <w:lvl w:ilvl="1" w:tplc="0A12B664" w:tentative="1">
      <w:start w:val="1"/>
      <w:numFmt w:val="lowerLetter"/>
      <w:lvlText w:val="%2."/>
      <w:lvlJc w:val="left"/>
      <w:pPr>
        <w:ind w:left="1440" w:hanging="360"/>
      </w:pPr>
    </w:lvl>
    <w:lvl w:ilvl="2" w:tplc="AA169282" w:tentative="1">
      <w:start w:val="1"/>
      <w:numFmt w:val="lowerRoman"/>
      <w:lvlText w:val="%3."/>
      <w:lvlJc w:val="right"/>
      <w:pPr>
        <w:ind w:left="2160" w:hanging="180"/>
      </w:pPr>
    </w:lvl>
    <w:lvl w:ilvl="3" w:tplc="04548618" w:tentative="1">
      <w:start w:val="1"/>
      <w:numFmt w:val="decimal"/>
      <w:lvlText w:val="%4."/>
      <w:lvlJc w:val="left"/>
      <w:pPr>
        <w:ind w:left="2880" w:hanging="360"/>
      </w:pPr>
    </w:lvl>
    <w:lvl w:ilvl="4" w:tplc="B468A98C" w:tentative="1">
      <w:start w:val="1"/>
      <w:numFmt w:val="lowerLetter"/>
      <w:lvlText w:val="%5."/>
      <w:lvlJc w:val="left"/>
      <w:pPr>
        <w:ind w:left="3600" w:hanging="360"/>
      </w:pPr>
    </w:lvl>
    <w:lvl w:ilvl="5" w:tplc="13529FDE" w:tentative="1">
      <w:start w:val="1"/>
      <w:numFmt w:val="lowerRoman"/>
      <w:lvlText w:val="%6."/>
      <w:lvlJc w:val="right"/>
      <w:pPr>
        <w:ind w:left="4320" w:hanging="180"/>
      </w:pPr>
    </w:lvl>
    <w:lvl w:ilvl="6" w:tplc="8B408A88" w:tentative="1">
      <w:start w:val="1"/>
      <w:numFmt w:val="decimal"/>
      <w:lvlText w:val="%7."/>
      <w:lvlJc w:val="left"/>
      <w:pPr>
        <w:ind w:left="5040" w:hanging="360"/>
      </w:pPr>
    </w:lvl>
    <w:lvl w:ilvl="7" w:tplc="0D2A801C" w:tentative="1">
      <w:start w:val="1"/>
      <w:numFmt w:val="lowerLetter"/>
      <w:lvlText w:val="%8."/>
      <w:lvlJc w:val="left"/>
      <w:pPr>
        <w:ind w:left="5760" w:hanging="360"/>
      </w:pPr>
    </w:lvl>
    <w:lvl w:ilvl="8" w:tplc="15388B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3B2373E">
      <w:start w:val="1"/>
      <w:numFmt w:val="lowerRoman"/>
      <w:lvlText w:val="(%1)"/>
      <w:lvlJc w:val="left"/>
      <w:pPr>
        <w:ind w:left="1080" w:hanging="720"/>
      </w:pPr>
      <w:rPr>
        <w:rFonts w:hint="default"/>
      </w:rPr>
    </w:lvl>
    <w:lvl w:ilvl="1" w:tplc="C2E2E844" w:tentative="1">
      <w:start w:val="1"/>
      <w:numFmt w:val="lowerLetter"/>
      <w:lvlText w:val="%2."/>
      <w:lvlJc w:val="left"/>
      <w:pPr>
        <w:ind w:left="1440" w:hanging="360"/>
      </w:pPr>
    </w:lvl>
    <w:lvl w:ilvl="2" w:tplc="1146F39C" w:tentative="1">
      <w:start w:val="1"/>
      <w:numFmt w:val="lowerRoman"/>
      <w:lvlText w:val="%3."/>
      <w:lvlJc w:val="right"/>
      <w:pPr>
        <w:ind w:left="2160" w:hanging="180"/>
      </w:pPr>
    </w:lvl>
    <w:lvl w:ilvl="3" w:tplc="29A4EA2C" w:tentative="1">
      <w:start w:val="1"/>
      <w:numFmt w:val="decimal"/>
      <w:lvlText w:val="%4."/>
      <w:lvlJc w:val="left"/>
      <w:pPr>
        <w:ind w:left="2880" w:hanging="360"/>
      </w:pPr>
    </w:lvl>
    <w:lvl w:ilvl="4" w:tplc="43D83C76" w:tentative="1">
      <w:start w:val="1"/>
      <w:numFmt w:val="lowerLetter"/>
      <w:lvlText w:val="%5."/>
      <w:lvlJc w:val="left"/>
      <w:pPr>
        <w:ind w:left="3600" w:hanging="360"/>
      </w:pPr>
    </w:lvl>
    <w:lvl w:ilvl="5" w:tplc="F1E0B050" w:tentative="1">
      <w:start w:val="1"/>
      <w:numFmt w:val="lowerRoman"/>
      <w:lvlText w:val="%6."/>
      <w:lvlJc w:val="right"/>
      <w:pPr>
        <w:ind w:left="4320" w:hanging="180"/>
      </w:pPr>
    </w:lvl>
    <w:lvl w:ilvl="6" w:tplc="9E1E8FC6" w:tentative="1">
      <w:start w:val="1"/>
      <w:numFmt w:val="decimal"/>
      <w:lvlText w:val="%7."/>
      <w:lvlJc w:val="left"/>
      <w:pPr>
        <w:ind w:left="5040" w:hanging="360"/>
      </w:pPr>
    </w:lvl>
    <w:lvl w:ilvl="7" w:tplc="49C439BE" w:tentative="1">
      <w:start w:val="1"/>
      <w:numFmt w:val="lowerLetter"/>
      <w:lvlText w:val="%8."/>
      <w:lvlJc w:val="left"/>
      <w:pPr>
        <w:ind w:left="5760" w:hanging="360"/>
      </w:pPr>
    </w:lvl>
    <w:lvl w:ilvl="8" w:tplc="B740923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4F"/>
    <w:rsid w:val="000A5A18"/>
    <w:rsid w:val="00147124"/>
    <w:rsid w:val="004B0880"/>
    <w:rsid w:val="006C6B2D"/>
    <w:rsid w:val="0092514F"/>
    <w:rsid w:val="00C84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B863E"/>
  <w15:docId w15:val="{A020A5C1-96D7-4BE0-891F-077F1EB42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6042</RACS_x0020_ID>
    <Approved_x0020_Provider xmlns="a8338b6e-77a6-4851-82b6-98166143ffdd">RSL Care RDNS Limited</Approved_x0020_Provider>
    <Management_x0020_Company_x0020_ID xmlns="a8338b6e-77a6-4851-82b6-98166143ffdd" xsi:nil="true"/>
    <Home xmlns="a8338b6e-77a6-4851-82b6-98166143ffdd">Holly Residential Care Centre</Home>
    <Signed xmlns="a8338b6e-77a6-4851-82b6-98166143ffdd" xsi:nil="true"/>
    <Uploaded xmlns="a8338b6e-77a6-4851-82b6-98166143ffdd">False</Uploaded>
    <Management_x0020_Company xmlns="a8338b6e-77a6-4851-82b6-98166143ffdd" xsi:nil="true"/>
    <Doc_x0020_Date xmlns="a8338b6e-77a6-4851-82b6-98166143ffdd">2023-03-28T07:43:00+00:00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61FC2E1C-7CF4-DC11-AD41-005056922186</Home_x0020_ID>
    <State xmlns="a8338b6e-77a6-4851-82b6-98166143ffdd">SA</State>
    <Doc_x0020_Sent_Received_x0020_Date xmlns="a8338b6e-77a6-4851-82b6-98166143ffdd">2023-03-28T00:00:00+00:00</Doc_x0020_Sent_Received_x0020_Date>
    <Activity_x0020_ID xmlns="a8338b6e-77a6-4851-82b6-98166143ffdd">66C7B7A5-4EC8-ED11-A624-005056922186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35B65D2-633B-49C5-997F-086F759D4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2023-04-19T01:12:00Z</dcterms:created>
  <dcterms:modified xsi:type="dcterms:W3CDTF">2023-04-19T01:13:00Z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