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C3516" w14:textId="00FA9A70" w:rsidR="00D36A76" w:rsidRDefault="00D36A76" w:rsidP="00D36A76">
      <w:pPr>
        <w:pStyle w:val="Title"/>
        <w:spacing w:before="720" w:after="360" w:line="240" w:lineRule="auto"/>
        <w:rPr>
          <w:rFonts w:ascii="Arial Black" w:hAnsi="Arial Black"/>
          <w:noProof/>
          <w:sz w:val="52"/>
          <w:szCs w:val="42"/>
        </w:rPr>
      </w:pPr>
      <w:r>
        <w:rPr>
          <w:noProof/>
        </w:rPr>
        <w:drawing>
          <wp:anchor distT="0" distB="0" distL="114300" distR="114300" simplePos="0" relativeHeight="251658244" behindDoc="1" locked="0" layoutInCell="1" allowOverlap="1" wp14:anchorId="4600B8A8" wp14:editId="14830244">
            <wp:simplePos x="0" y="0"/>
            <wp:positionH relativeFrom="page">
              <wp:align>right</wp:align>
            </wp:positionH>
            <wp:positionV relativeFrom="paragraph">
              <wp:posOffset>43815</wp:posOffset>
            </wp:positionV>
            <wp:extent cx="7580630" cy="9572625"/>
            <wp:effectExtent l="0" t="0" r="127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10888432"/>
      <w:r>
        <w:rPr>
          <w:noProof/>
        </w:rPr>
        <w:drawing>
          <wp:anchor distT="0" distB="0" distL="114300" distR="114300" simplePos="0" relativeHeight="251658240" behindDoc="1" locked="0" layoutInCell="1" allowOverlap="1" wp14:anchorId="24B8E744" wp14:editId="1720F3CA">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Jallarah</w:t>
      </w:r>
      <w:proofErr w:type="spellEnd"/>
      <w:r>
        <w:rPr>
          <w:rFonts w:ascii="Arial Black" w:hAnsi="Arial Black"/>
        </w:rPr>
        <w:t xml:space="preserve"> Homes </w:t>
      </w:r>
    </w:p>
    <w:p w14:paraId="677D52F9" w14:textId="77777777" w:rsidR="00D36A76" w:rsidRDefault="00D36A76" w:rsidP="00D36A76">
      <w:pPr>
        <w:pStyle w:val="Title"/>
        <w:spacing w:before="360" w:after="480"/>
      </w:pPr>
      <w:r>
        <w:rPr>
          <w:rFonts w:ascii="Arial Black" w:eastAsia="Calibri" w:hAnsi="Arial Black"/>
          <w:sz w:val="56"/>
        </w:rPr>
        <w:t>Performance Report</w:t>
      </w:r>
    </w:p>
    <w:p w14:paraId="4DE50D52" w14:textId="77777777" w:rsidR="00D36A76" w:rsidRDefault="00D36A76" w:rsidP="00D36A76">
      <w:pPr>
        <w:tabs>
          <w:tab w:val="left" w:pos="2127"/>
        </w:tabs>
        <w:spacing w:before="120"/>
        <w:rPr>
          <w:rFonts w:eastAsia="Calibri"/>
          <w:color w:val="FFFFFF" w:themeColor="background1"/>
          <w:sz w:val="28"/>
          <w:szCs w:val="56"/>
          <w:lang w:eastAsia="en-US"/>
        </w:rPr>
      </w:pPr>
      <w:r>
        <w:rPr>
          <w:color w:val="FFFFFF" w:themeColor="background1"/>
          <w:sz w:val="28"/>
        </w:rPr>
        <w:t xml:space="preserve">10 South Terrace </w:t>
      </w:r>
      <w:r>
        <w:rPr>
          <w:color w:val="FFFFFF" w:themeColor="background1"/>
          <w:sz w:val="28"/>
        </w:rPr>
        <w:br/>
        <w:t>MENINGIE SA 5264</w:t>
      </w:r>
      <w:r>
        <w:rPr>
          <w:color w:val="FFFFFF" w:themeColor="background1"/>
          <w:sz w:val="28"/>
        </w:rPr>
        <w:br/>
      </w:r>
      <w:r>
        <w:rPr>
          <w:rFonts w:eastAsia="Calibri"/>
          <w:color w:val="FFFFFF" w:themeColor="background1"/>
          <w:sz w:val="28"/>
          <w:szCs w:val="56"/>
          <w:lang w:eastAsia="en-US"/>
        </w:rPr>
        <w:t>Phone number: 08 8575 1317</w:t>
      </w:r>
    </w:p>
    <w:p w14:paraId="673CEE16" w14:textId="77777777" w:rsidR="00D36A76" w:rsidRDefault="00D36A76" w:rsidP="00D36A76">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 xml:space="preserve">6053 </w:t>
      </w:r>
    </w:p>
    <w:p w14:paraId="2786A007" w14:textId="77777777" w:rsidR="00D36A76" w:rsidRDefault="00D36A76" w:rsidP="00D36A76">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Provider name:</w:t>
      </w:r>
      <w:r>
        <w:rPr>
          <w:rFonts w:eastAsia="Calibri"/>
          <w:color w:val="FFFFFF" w:themeColor="background1"/>
          <w:sz w:val="28"/>
          <w:szCs w:val="56"/>
          <w:lang w:eastAsia="en-US"/>
        </w:rPr>
        <w:t xml:space="preserve"> </w:t>
      </w:r>
      <w:proofErr w:type="spellStart"/>
      <w:r>
        <w:rPr>
          <w:rFonts w:eastAsia="Calibri"/>
          <w:color w:val="FFFFFF" w:themeColor="background1"/>
          <w:sz w:val="28"/>
          <w:szCs w:val="56"/>
          <w:lang w:eastAsia="en-US"/>
        </w:rPr>
        <w:t>Jallarah</w:t>
      </w:r>
      <w:proofErr w:type="spellEnd"/>
      <w:r>
        <w:rPr>
          <w:rFonts w:eastAsia="Calibri"/>
          <w:color w:val="FFFFFF" w:themeColor="background1"/>
          <w:sz w:val="28"/>
          <w:szCs w:val="56"/>
          <w:lang w:eastAsia="en-US"/>
        </w:rPr>
        <w:t xml:space="preserve"> Homes Inc</w:t>
      </w:r>
    </w:p>
    <w:p w14:paraId="72B604CE" w14:textId="77777777" w:rsidR="00D36A76" w:rsidRDefault="00D36A76" w:rsidP="00D36A76">
      <w:pPr>
        <w:tabs>
          <w:tab w:val="left" w:pos="2127"/>
        </w:tabs>
        <w:spacing w:before="120"/>
        <w:rPr>
          <w:color w:val="FFFFFF" w:themeColor="background1"/>
          <w:sz w:val="22"/>
        </w:rPr>
      </w:pPr>
      <w:r>
        <w:rPr>
          <w:rFonts w:eastAsia="Calibri"/>
          <w:b/>
          <w:color w:val="FFFFFF" w:themeColor="background1"/>
          <w:sz w:val="28"/>
          <w:szCs w:val="56"/>
          <w:lang w:eastAsia="en-US"/>
        </w:rPr>
        <w:t>Assessment Contact - Site date:</w:t>
      </w:r>
      <w:r>
        <w:rPr>
          <w:rFonts w:eastAsia="Calibri"/>
          <w:color w:val="FFFFFF" w:themeColor="background1"/>
          <w:sz w:val="28"/>
          <w:szCs w:val="56"/>
          <w:lang w:eastAsia="en-US"/>
        </w:rPr>
        <w:t xml:space="preserve"> 28 June 2022 to 29 June 2022</w:t>
      </w:r>
    </w:p>
    <w:p w14:paraId="4BE351FD" w14:textId="004B6975" w:rsidR="00D36A76" w:rsidRDefault="00D36A76" w:rsidP="00D36A76">
      <w:pPr>
        <w:tabs>
          <w:tab w:val="left" w:pos="2127"/>
        </w:tabs>
        <w:spacing w:before="120"/>
        <w:rPr>
          <w:color w:val="FFFFFF" w:themeColor="background1"/>
        </w:rPr>
      </w:pPr>
      <w:bookmarkStart w:id="1" w:name="_Hlk32829231"/>
      <w:r>
        <w:rPr>
          <w:b/>
          <w:color w:val="FFFFFF" w:themeColor="background1"/>
          <w:sz w:val="28"/>
        </w:rPr>
        <w:t>Date of Performance Report:</w:t>
      </w:r>
      <w:r>
        <w:rPr>
          <w:color w:val="FFFFFF" w:themeColor="background1"/>
        </w:rPr>
        <w:t xml:space="preserve"> </w:t>
      </w:r>
      <w:r>
        <w:rPr>
          <w:color w:val="FFFFFF" w:themeColor="background1"/>
          <w:sz w:val="28"/>
        </w:rPr>
        <w:t>9 August 202</w:t>
      </w:r>
      <w:r w:rsidR="00576A21">
        <w:rPr>
          <w:color w:val="FFFFFF" w:themeColor="background1"/>
          <w:sz w:val="28"/>
        </w:rPr>
        <w:t>2</w:t>
      </w:r>
    </w:p>
    <w:bookmarkEnd w:id="1"/>
    <w:p w14:paraId="6ACD3A30" w14:textId="77777777" w:rsidR="00D36A76" w:rsidRDefault="00D36A76" w:rsidP="00D36A76">
      <w:pPr>
        <w:tabs>
          <w:tab w:val="left" w:pos="2127"/>
        </w:tabs>
        <w:spacing w:before="120"/>
        <w:rPr>
          <w:rFonts w:eastAsia="Calibri"/>
          <w:b/>
          <w:color w:val="FFFFFF" w:themeColor="background1"/>
          <w:sz w:val="28"/>
          <w:szCs w:val="56"/>
          <w:lang w:eastAsia="en-US"/>
        </w:rPr>
      </w:pPr>
    </w:p>
    <w:p w14:paraId="5E3E3720" w14:textId="77777777" w:rsidR="00D36A76" w:rsidRDefault="00D36A76" w:rsidP="00D36A76">
      <w:pPr>
        <w:spacing w:before="0" w:after="0"/>
        <w:rPr>
          <w:rFonts w:ascii="Arial Black" w:hAnsi="Arial Black"/>
          <w:b/>
          <w:bCs/>
          <w:iCs/>
          <w:color w:val="00577D"/>
          <w:sz w:val="32"/>
          <w:szCs w:val="40"/>
        </w:rPr>
        <w:sectPr w:rsidR="00D36A76">
          <w:headerReference w:type="default" r:id="rId13"/>
          <w:pgSz w:w="11906" w:h="16838"/>
          <w:pgMar w:top="1701" w:right="1418" w:bottom="1418" w:left="1418" w:header="709" w:footer="397" w:gutter="0"/>
          <w:cols w:space="720"/>
        </w:sectPr>
      </w:pPr>
    </w:p>
    <w:p w14:paraId="13D5B1DA" w14:textId="77777777" w:rsidR="00D36A76" w:rsidRDefault="00D36A76" w:rsidP="00D36A76">
      <w:pPr>
        <w:pStyle w:val="Heading1"/>
      </w:pPr>
      <w:bookmarkStart w:id="2" w:name="_Hlk32477662"/>
      <w:r>
        <w:lastRenderedPageBreak/>
        <w:t>Performance report prepared by</w:t>
      </w:r>
    </w:p>
    <w:p w14:paraId="0814A8E7" w14:textId="77777777" w:rsidR="00D36A76" w:rsidRDefault="00D36A76" w:rsidP="00D36A76">
      <w:r>
        <w:rPr>
          <w:rFonts w:cs="Times New Roman"/>
          <w:color w:val="000000" w:themeColor="text1"/>
        </w:rPr>
        <w:t>Marek Dubovinsky,</w:t>
      </w:r>
      <w:r>
        <w:rPr>
          <w:color w:val="000000" w:themeColor="text1"/>
        </w:rPr>
        <w:t xml:space="preserve"> delegate </w:t>
      </w:r>
      <w:r>
        <w:t>of the Aged Care Quality and Safety Commissioner.</w:t>
      </w:r>
    </w:p>
    <w:p w14:paraId="1BA05BF2" w14:textId="77777777" w:rsidR="00D36A76" w:rsidRDefault="00D36A76" w:rsidP="00D36A76">
      <w:pPr>
        <w:pStyle w:val="Heading1"/>
      </w:pPr>
      <w:r>
        <w:t>Publication of report</w:t>
      </w:r>
    </w:p>
    <w:p w14:paraId="71F404F7" w14:textId="77777777" w:rsidR="00D36A76" w:rsidRDefault="00D36A76" w:rsidP="00D36A76">
      <w:r>
        <w:t xml:space="preserve">This Performance Report </w:t>
      </w:r>
      <w:r>
        <w:rPr>
          <w:b/>
        </w:rPr>
        <w:t>will be published</w:t>
      </w:r>
      <w:r>
        <w:t xml:space="preserve"> on the Aged Care Quality and Safety Commission’s website under the Aged Care Quality and Safety Commission Rules 2018.</w:t>
      </w:r>
    </w:p>
    <w:bookmarkEnd w:id="2"/>
    <w:p w14:paraId="396F5E75" w14:textId="77777777" w:rsidR="00D36A76" w:rsidRDefault="00D36A76" w:rsidP="00D36A76">
      <w:pPr>
        <w:pStyle w:val="Heading1"/>
      </w:pPr>
      <w:r>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6A76" w14:paraId="25F63039"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87898C" w14:textId="77777777" w:rsidR="00D36A76" w:rsidRDefault="00D36A76">
            <w:pPr>
              <w:keepNext/>
              <w:spacing w:before="40" w:after="40" w:line="240" w:lineRule="auto"/>
              <w:ind w:right="-109"/>
              <w:rPr>
                <w:b/>
              </w:rPr>
            </w:pPr>
            <w:bookmarkStart w:id="4" w:name="_Hlk27119070"/>
            <w:bookmarkEnd w:id="3"/>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B46792" w14:textId="77777777" w:rsidR="00D36A76" w:rsidRDefault="00D36A76">
            <w:pPr>
              <w:keepNext/>
              <w:spacing w:before="40" w:after="40" w:line="240" w:lineRule="auto"/>
              <w:jc w:val="right"/>
              <w:rPr>
                <w:b/>
                <w:color w:val="0000FF"/>
              </w:rPr>
            </w:pPr>
            <w:r>
              <w:rPr>
                <w:b/>
                <w:iCs/>
                <w:color w:val="00577D"/>
                <w:szCs w:val="40"/>
              </w:rPr>
              <w:t>Non-compliant</w:t>
            </w:r>
          </w:p>
        </w:tc>
      </w:tr>
      <w:tr w:rsidR="00D36A76" w14:paraId="553F463F"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A4B406" w14:textId="77777777" w:rsidR="00D36A76" w:rsidRDefault="00D36A76">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9B48A8" w14:textId="77777777" w:rsidR="00D36A76" w:rsidRDefault="00D36A76">
            <w:pPr>
              <w:spacing w:before="40" w:after="40" w:line="240" w:lineRule="auto"/>
              <w:jc w:val="right"/>
              <w:rPr>
                <w:color w:val="0000FF"/>
              </w:rPr>
            </w:pPr>
            <w:r>
              <w:rPr>
                <w:bCs/>
                <w:iCs/>
                <w:color w:val="00577D"/>
                <w:szCs w:val="40"/>
              </w:rPr>
              <w:t>Non-compliant</w:t>
            </w:r>
          </w:p>
        </w:tc>
      </w:tr>
      <w:tr w:rsidR="00D36A76" w14:paraId="661C8742"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76CA68" w14:textId="77777777" w:rsidR="00D36A76" w:rsidRDefault="00D36A76">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33FEAB9" w14:textId="77777777" w:rsidR="00D36A76" w:rsidRDefault="00D36A76">
            <w:pPr>
              <w:keepNext/>
              <w:spacing w:before="40" w:after="40" w:line="240" w:lineRule="auto"/>
              <w:rPr>
                <w:b/>
                <w:color w:val="0000FF"/>
              </w:rPr>
            </w:pPr>
          </w:p>
        </w:tc>
      </w:tr>
      <w:tr w:rsidR="00D36A76" w14:paraId="3337DF9A"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7DD6D3" w14:textId="77777777" w:rsidR="00D36A76" w:rsidRDefault="00D36A76">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A7536A" w14:textId="77777777" w:rsidR="00D36A76" w:rsidRDefault="00D36A76">
            <w:pPr>
              <w:spacing w:before="40" w:after="40" w:line="240" w:lineRule="auto"/>
              <w:jc w:val="right"/>
              <w:rPr>
                <w:color w:val="0000FF"/>
              </w:rPr>
            </w:pPr>
            <w:r>
              <w:rPr>
                <w:bCs/>
                <w:iCs/>
                <w:color w:val="00577D"/>
                <w:szCs w:val="40"/>
              </w:rPr>
              <w:t>Compliant</w:t>
            </w:r>
          </w:p>
        </w:tc>
      </w:tr>
      <w:tr w:rsidR="00D36A76" w14:paraId="69558A33"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89E579" w14:textId="77777777" w:rsidR="00D36A76" w:rsidRDefault="00D36A76">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2351439" w14:textId="77777777" w:rsidR="00D36A76" w:rsidRDefault="00D36A76">
            <w:pPr>
              <w:keepNext/>
              <w:spacing w:before="40" w:after="40" w:line="240" w:lineRule="auto"/>
              <w:rPr>
                <w:b/>
                <w:color w:val="0000FF"/>
              </w:rPr>
            </w:pPr>
          </w:p>
        </w:tc>
      </w:tr>
      <w:tr w:rsidR="00D36A76" w14:paraId="3369F25E"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A3B46A" w14:textId="77777777" w:rsidR="00D36A76" w:rsidRDefault="00D36A76">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4CF543" w14:textId="77777777" w:rsidR="00D36A76" w:rsidRDefault="00D36A76">
            <w:pPr>
              <w:spacing w:before="40" w:after="40" w:line="240" w:lineRule="auto"/>
              <w:jc w:val="right"/>
              <w:rPr>
                <w:color w:val="0000FF"/>
              </w:rPr>
            </w:pPr>
            <w:r>
              <w:rPr>
                <w:bCs/>
                <w:iCs/>
                <w:color w:val="00577D"/>
                <w:szCs w:val="40"/>
              </w:rPr>
              <w:t>Compliant</w:t>
            </w:r>
          </w:p>
        </w:tc>
      </w:tr>
      <w:tr w:rsidR="00D36A76" w14:paraId="63ABC930" w14:textId="77777777" w:rsidTr="00D36A7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83D0A0" w14:textId="77777777" w:rsidR="00D36A76" w:rsidRDefault="00D36A76">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E740C0" w14:textId="77777777" w:rsidR="00D36A76" w:rsidRDefault="00D36A76">
            <w:pPr>
              <w:spacing w:before="40" w:after="40" w:line="240" w:lineRule="auto"/>
              <w:jc w:val="right"/>
              <w:rPr>
                <w:color w:val="0000FF"/>
              </w:rPr>
            </w:pPr>
            <w:r>
              <w:rPr>
                <w:bCs/>
                <w:iCs/>
                <w:color w:val="00577D"/>
                <w:szCs w:val="40"/>
              </w:rPr>
              <w:t>Compliant</w:t>
            </w:r>
          </w:p>
        </w:tc>
      </w:tr>
      <w:bookmarkEnd w:id="4"/>
    </w:tbl>
    <w:p w14:paraId="50521333" w14:textId="77777777" w:rsidR="00D36A76" w:rsidRDefault="00D36A76" w:rsidP="00D36A76">
      <w:pPr>
        <w:spacing w:before="0" w:after="0"/>
        <w:sectPr w:rsidR="00D36A76">
          <w:pgSz w:w="11906" w:h="16838"/>
          <w:pgMar w:top="1701" w:right="1418" w:bottom="1418" w:left="1418" w:header="709" w:footer="397" w:gutter="0"/>
          <w:cols w:space="720"/>
        </w:sectPr>
      </w:pPr>
    </w:p>
    <w:p w14:paraId="77B7606B" w14:textId="77777777" w:rsidR="00D36A76" w:rsidRDefault="00D36A76" w:rsidP="00D36A76">
      <w:pPr>
        <w:pStyle w:val="Heading1"/>
      </w:pPr>
      <w:r>
        <w:lastRenderedPageBreak/>
        <w:t>Detailed assessment</w:t>
      </w:r>
    </w:p>
    <w:p w14:paraId="50FAE15B" w14:textId="77777777" w:rsidR="00D36A76" w:rsidRDefault="00D36A76" w:rsidP="00D36A76">
      <w:r>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A43CE5" w14:textId="77777777" w:rsidR="00D36A76" w:rsidRDefault="00D36A76" w:rsidP="00D36A76">
      <w:pPr>
        <w:rPr>
          <w:color w:val="auto"/>
        </w:rPr>
      </w:pPr>
      <w:r>
        <w:t>The report also specifies areas in which improvements must be made to ensure the Quality Standards are complied with.</w:t>
      </w:r>
    </w:p>
    <w:p w14:paraId="0EC0F90F" w14:textId="77777777" w:rsidR="00D36A76" w:rsidRDefault="00D36A76" w:rsidP="00D36A76">
      <w:r>
        <w:t xml:space="preserve">The following information has been </w:t>
      </w:r>
      <w:proofErr w:type="gramStart"/>
      <w:r>
        <w:t>taken into account</w:t>
      </w:r>
      <w:proofErr w:type="gramEnd"/>
      <w:r>
        <w:t xml:space="preserve"> in developing this performance report:</w:t>
      </w:r>
    </w:p>
    <w:p w14:paraId="1C1F5C17" w14:textId="77777777" w:rsidR="00D36A76" w:rsidRDefault="00D36A76" w:rsidP="00603090">
      <w:pPr>
        <w:pStyle w:val="ListBullet"/>
        <w:ind w:left="426" w:hanging="426"/>
      </w:pPr>
      <w:r>
        <w:t xml:space="preserve">the Assessment Team’s report for the Assessment Contact - Site; the Assessment Contact - Site report was informed </w:t>
      </w:r>
      <w:r>
        <w:rPr>
          <w:color w:val="000000" w:themeColor="text1"/>
        </w:rPr>
        <w:t xml:space="preserve">by a site assessment, observations at the service, review of documents and interviews with staff, consumers/representatives and others; and </w:t>
      </w:r>
    </w:p>
    <w:p w14:paraId="7A1C9533" w14:textId="77777777" w:rsidR="00D36A76" w:rsidRDefault="00D36A76" w:rsidP="00603090">
      <w:pPr>
        <w:pStyle w:val="ListBullet"/>
        <w:ind w:left="426" w:hanging="426"/>
        <w:rPr>
          <w:color w:val="000000" w:themeColor="text1"/>
        </w:rPr>
      </w:pPr>
      <w:r>
        <w:rPr>
          <w:color w:val="000000" w:themeColor="text1"/>
        </w:rPr>
        <w:t>the provider’s response to the Assessment Contact - Site report received 13 July 2022.</w:t>
      </w:r>
    </w:p>
    <w:p w14:paraId="3594C43B" w14:textId="77777777" w:rsidR="00D36A76" w:rsidRDefault="00D36A76" w:rsidP="00603090">
      <w:pPr>
        <w:spacing w:before="0" w:after="0"/>
        <w:ind w:left="426" w:hanging="426"/>
        <w:rPr>
          <w:rFonts w:eastAsiaTheme="minorHAnsi"/>
          <w:color w:val="000000" w:themeColor="text1"/>
          <w:szCs w:val="22"/>
          <w:lang w:eastAsia="en-US"/>
        </w:rPr>
        <w:sectPr w:rsidR="00D36A76">
          <w:pgSz w:w="11906" w:h="16838"/>
          <w:pgMar w:top="1701" w:right="1418" w:bottom="1418" w:left="1418" w:header="709" w:footer="397" w:gutter="0"/>
          <w:cols w:space="720"/>
        </w:sectPr>
      </w:pPr>
    </w:p>
    <w:p w14:paraId="2738EB45" w14:textId="2F8A712E" w:rsidR="00D36A76" w:rsidRDefault="00D36A76" w:rsidP="00603090">
      <w:pPr>
        <w:pStyle w:val="ListBullet"/>
        <w:ind w:left="426" w:hanging="426"/>
      </w:pPr>
      <w:r>
        <w:t xml:space="preserve">The Performance Report dated 13 </w:t>
      </w:r>
      <w:r w:rsidR="00603090">
        <w:t>October 2021</w:t>
      </w:r>
      <w:r w:rsidR="00536AAA">
        <w:t xml:space="preserve"> for</w:t>
      </w:r>
      <w:r>
        <w:t xml:space="preserve"> the Site Audit undertaken from </w:t>
      </w:r>
      <w:r>
        <w:rPr>
          <w:color w:val="000000" w:themeColor="text1"/>
        </w:rPr>
        <w:t>31 August 2021 to 1 September 2021.</w:t>
      </w:r>
    </w:p>
    <w:p w14:paraId="4DA675C1" w14:textId="77777777" w:rsidR="00D36A76" w:rsidRDefault="00D36A76" w:rsidP="00D36A76">
      <w:pPr>
        <w:spacing w:before="0" w:after="0"/>
        <w:rPr>
          <w:rFonts w:eastAsiaTheme="minorHAnsi"/>
          <w:color w:val="auto"/>
          <w:szCs w:val="22"/>
          <w:lang w:eastAsia="en-US"/>
        </w:rPr>
        <w:sectPr w:rsidR="00D36A76">
          <w:type w:val="continuous"/>
          <w:pgSz w:w="11906" w:h="16838"/>
          <w:pgMar w:top="1701" w:right="1418" w:bottom="1418" w:left="1418" w:header="568" w:footer="397" w:gutter="0"/>
          <w:cols w:space="720"/>
        </w:sectPr>
      </w:pPr>
    </w:p>
    <w:p w14:paraId="06005617" w14:textId="116A0579" w:rsidR="00D36A76" w:rsidRDefault="00D36A76" w:rsidP="00D36A76">
      <w:pPr>
        <w:pStyle w:val="Heading1"/>
        <w:tabs>
          <w:tab w:val="right" w:pos="9070"/>
        </w:tabs>
        <w:spacing w:before="560" w:after="640"/>
        <w:rPr>
          <w:color w:val="FFFFFF" w:themeColor="background1"/>
        </w:rPr>
      </w:pPr>
      <w:r>
        <w:rPr>
          <w:noProof/>
        </w:rPr>
        <w:lastRenderedPageBreak/>
        <w:drawing>
          <wp:anchor distT="0" distB="0" distL="114300" distR="114300" simplePos="0" relativeHeight="251658242" behindDoc="1" locked="0" layoutInCell="1" allowOverlap="1" wp14:anchorId="648CD432" wp14:editId="1422AD96">
            <wp:simplePos x="0" y="0"/>
            <wp:positionH relativeFrom="page">
              <wp:posOffset>6985</wp:posOffset>
            </wp:positionH>
            <wp:positionV relativeFrom="paragraph">
              <wp:posOffset>-7620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NON-COMPLIANT</w:t>
      </w:r>
      <w:r>
        <w:rPr>
          <w:color w:val="FFFFFF" w:themeColor="background1"/>
        </w:rPr>
        <w:br/>
        <w:t>Ongoing assessment and planning with consumers</w:t>
      </w:r>
      <w:bookmarkEnd w:id="5"/>
    </w:p>
    <w:p w14:paraId="55F37630" w14:textId="77777777" w:rsidR="00D36A76" w:rsidRDefault="00D36A76" w:rsidP="00D36A76">
      <w:pPr>
        <w:spacing w:before="0" w:after="0"/>
        <w:rPr>
          <w:rFonts w:ascii="Arial Black" w:hAnsi="Arial Black"/>
          <w:b/>
          <w:bCs/>
          <w:iCs/>
          <w:color w:val="FFFFFF" w:themeColor="background1"/>
          <w:sz w:val="32"/>
          <w:szCs w:val="40"/>
        </w:rPr>
        <w:sectPr w:rsidR="00D36A76">
          <w:pgSz w:w="11906" w:h="16838"/>
          <w:pgMar w:top="1701" w:right="1418" w:bottom="1418" w:left="1418" w:header="568" w:footer="397" w:gutter="0"/>
          <w:cols w:space="720"/>
        </w:sectPr>
      </w:pPr>
    </w:p>
    <w:p w14:paraId="7809F45D" w14:textId="77777777" w:rsidR="00D36A76" w:rsidRDefault="00D36A76" w:rsidP="00D36A76">
      <w:pPr>
        <w:pStyle w:val="Heading3"/>
        <w:shd w:val="clear" w:color="auto" w:fill="F2F2F2" w:themeFill="background1" w:themeFillShade="F2"/>
      </w:pPr>
      <w:r>
        <w:t>Consumer outcome:</w:t>
      </w:r>
    </w:p>
    <w:p w14:paraId="30F08753" w14:textId="77777777" w:rsidR="00D36A76" w:rsidRDefault="00D36A76" w:rsidP="00D36A76">
      <w:pPr>
        <w:pStyle w:val="Heading3"/>
        <w:keepLines/>
        <w:numPr>
          <w:ilvl w:val="0"/>
          <w:numId w:val="39"/>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6845897" w14:textId="77777777" w:rsidR="00D36A76" w:rsidRDefault="00D36A76" w:rsidP="00D36A76">
      <w:pPr>
        <w:pStyle w:val="Heading3"/>
        <w:shd w:val="clear" w:color="auto" w:fill="F2F2F2" w:themeFill="background1" w:themeFillShade="F2"/>
      </w:pPr>
      <w:r>
        <w:t>Organisation statement:</w:t>
      </w:r>
    </w:p>
    <w:p w14:paraId="6E475FBC" w14:textId="77777777" w:rsidR="00D36A76" w:rsidRDefault="00D36A76" w:rsidP="00D36A76">
      <w:pPr>
        <w:pStyle w:val="ListParagraph"/>
        <w:numPr>
          <w:ilvl w:val="0"/>
          <w:numId w:val="39"/>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4330A90E" w14:textId="77777777" w:rsidR="00D36A76" w:rsidRDefault="00D36A76" w:rsidP="00D36A76">
      <w:pPr>
        <w:pStyle w:val="Heading2"/>
      </w:pPr>
      <w:r>
        <w:t>Assessment of Standard 2</w:t>
      </w:r>
    </w:p>
    <w:p w14:paraId="3CD25E5F" w14:textId="77777777" w:rsidR="00D36A76" w:rsidRDefault="00D36A76" w:rsidP="00D36A76">
      <w:pPr>
        <w:rPr>
          <w:color w:val="000000" w:themeColor="text1"/>
        </w:rPr>
      </w:pPr>
      <w:r>
        <w:rPr>
          <w:rFonts w:eastAsiaTheme="minorHAnsi"/>
          <w:color w:val="auto"/>
        </w:rPr>
        <w:t xml:space="preserve">The Quality Standard is assessed as Non-compliant as the one Requirement assessed has been found Non-compliant. </w:t>
      </w:r>
      <w:r>
        <w:rPr>
          <w:rFonts w:eastAsia="Calibri"/>
          <w:color w:val="auto"/>
        </w:rPr>
        <w:t>The Assessment Team assessed Requirement (3)(e) in this Standard. All other Requirements in the Standard were not assessed at the Assessment Contact.</w:t>
      </w:r>
    </w:p>
    <w:p w14:paraId="6D7B25A5" w14:textId="77777777" w:rsidR="00D36A76" w:rsidRDefault="00D36A76" w:rsidP="00D36A76">
      <w:pPr>
        <w:rPr>
          <w:rFonts w:eastAsia="Calibri"/>
          <w:color w:val="000000" w:themeColor="text1"/>
          <w:lang w:eastAsia="en-US"/>
        </w:rPr>
      </w:pPr>
      <w:r>
        <w:rPr>
          <w:rFonts w:eastAsiaTheme="minorHAnsi"/>
          <w:color w:val="000000" w:themeColor="text1"/>
        </w:rPr>
        <w:t>The Assessment Team recommended the service did not meet Requirement (3)(e) in this Standard</w:t>
      </w:r>
      <w:r>
        <w:rPr>
          <w:color w:val="000000" w:themeColor="text1"/>
        </w:rPr>
        <w:t xml:space="preserve">. The Assessment Team found the service was unable to demonstrate </w:t>
      </w:r>
      <w:r>
        <w:rPr>
          <w:rFonts w:eastAsia="Calibri"/>
          <w:color w:val="000000" w:themeColor="text1"/>
          <w:lang w:eastAsia="en-US"/>
        </w:rPr>
        <w:t xml:space="preserve">care and services are reviewed regularly for effectiveness, and when circumstances change or when incidents impact on the needs, goals or preferences of the consumer. Specifically, behaviour support plans had not been reviewed following changed behaviours. </w:t>
      </w:r>
    </w:p>
    <w:p w14:paraId="2860218E" w14:textId="77777777" w:rsidR="00D36A76" w:rsidRDefault="00D36A76" w:rsidP="00D36A76">
      <w:pPr>
        <w:rPr>
          <w:color w:val="000000" w:themeColor="text1"/>
        </w:rPr>
      </w:pPr>
      <w:r>
        <w:rPr>
          <w:color w:val="000000" w:themeColor="text1"/>
        </w:rPr>
        <w:t>I have considered the Assessment Team’s findings, the evidence documented in the Assessment Team’s report and the provider’s response and I have found the service Non-compliant with Requirement (3)(e). I have provided reasons for my finding in the specific Requirement below.</w:t>
      </w:r>
    </w:p>
    <w:p w14:paraId="0AF40CBF" w14:textId="77777777" w:rsidR="00D36A76" w:rsidRDefault="00D36A76" w:rsidP="00D36A76">
      <w:pPr>
        <w:pStyle w:val="Heading2"/>
        <w:rPr>
          <w:i/>
          <w:color w:val="0000FF"/>
          <w:sz w:val="24"/>
          <w:szCs w:val="24"/>
        </w:rPr>
      </w:pPr>
      <w:r>
        <w:lastRenderedPageBreak/>
        <w:t>Assessment of Standard 2 Requirements</w:t>
      </w:r>
      <w:r>
        <w:rPr>
          <w:i/>
          <w:color w:val="0000FF"/>
          <w:sz w:val="24"/>
          <w:szCs w:val="24"/>
        </w:rPr>
        <w:t xml:space="preserve"> </w:t>
      </w:r>
    </w:p>
    <w:p w14:paraId="4F99ABCA" w14:textId="77777777" w:rsidR="00D36A76" w:rsidRDefault="00D36A76" w:rsidP="00D36A76">
      <w:pPr>
        <w:pStyle w:val="Heading3"/>
      </w:pPr>
      <w:r>
        <w:t>Requirement 2(3)(e)</w:t>
      </w:r>
      <w:r>
        <w:tab/>
        <w:t>Non-compliant</w:t>
      </w:r>
    </w:p>
    <w:p w14:paraId="55604B42" w14:textId="77777777" w:rsidR="00D36A76" w:rsidRDefault="00D36A76" w:rsidP="00D36A76">
      <w:pPr>
        <w:rPr>
          <w:i/>
        </w:rPr>
      </w:pPr>
      <w:r>
        <w:rPr>
          <w:i/>
        </w:rPr>
        <w:t>Care and services are reviewed regularly for effectiveness, and when circumstances change or when incidents impact on the needs, goals or preferences of the consumer.</w:t>
      </w:r>
    </w:p>
    <w:p w14:paraId="6A340BE0" w14:textId="77777777" w:rsidR="00D36A76" w:rsidRDefault="00D36A76" w:rsidP="00D36A76">
      <w:pPr>
        <w:rPr>
          <w:color w:val="auto"/>
        </w:rPr>
      </w:pPr>
      <w:r>
        <w:rPr>
          <w:color w:val="000000" w:themeColor="text1"/>
        </w:rPr>
        <w:t xml:space="preserve">The Assessment Team found the service was unable to demonstrate </w:t>
      </w:r>
      <w:r>
        <w:rPr>
          <w:rFonts w:eastAsia="Calibri"/>
          <w:color w:val="auto"/>
          <w:lang w:eastAsia="en-US"/>
        </w:rPr>
        <w:t xml:space="preserve">care and services are reviewed regularly for effectiveness, and when circumstances change or when </w:t>
      </w:r>
      <w:r>
        <w:rPr>
          <w:rFonts w:eastAsia="Calibri"/>
          <w:color w:val="000000" w:themeColor="text1"/>
          <w:lang w:eastAsia="en-US"/>
        </w:rPr>
        <w:t xml:space="preserve">incidents impact on the needs, goals or preferences of the consumer. Specifically, behaviour support plans had not been reviewed following changed behaviours. </w:t>
      </w:r>
      <w:r>
        <w:rPr>
          <w:color w:val="auto"/>
        </w:rPr>
        <w:t>The Assessment Team’s report provided the following evidence relevant to my finding:</w:t>
      </w:r>
    </w:p>
    <w:p w14:paraId="69B8759A" w14:textId="77777777" w:rsidR="00D36A76" w:rsidRDefault="00D36A76" w:rsidP="00603090">
      <w:pPr>
        <w:pStyle w:val="ListParagraph"/>
        <w:numPr>
          <w:ilvl w:val="0"/>
          <w:numId w:val="40"/>
        </w:numPr>
        <w:ind w:left="426" w:hanging="426"/>
        <w:rPr>
          <w:rFonts w:eastAsia="Calibri"/>
          <w:color w:val="000000" w:themeColor="text1"/>
          <w:lang w:eastAsia="en-US"/>
        </w:rPr>
      </w:pPr>
      <w:r>
        <w:rPr>
          <w:rFonts w:eastAsia="Calibri"/>
          <w:color w:val="000000" w:themeColor="text1"/>
        </w:rPr>
        <w:t xml:space="preserve">Clinical staff said </w:t>
      </w:r>
      <w:r>
        <w:rPr>
          <w:rFonts w:eastAsia="Calibri"/>
          <w:color w:val="000000" w:themeColor="text1"/>
          <w:lang w:eastAsia="en-US"/>
        </w:rPr>
        <w:t>they have identified behaviour support plans have not been reviewed as part of the routine four-monthly care plan review process</w:t>
      </w:r>
      <w:r>
        <w:rPr>
          <w:rFonts w:eastAsia="Calibri"/>
          <w:color w:val="000000" w:themeColor="text1"/>
        </w:rPr>
        <w:t xml:space="preserve">. </w:t>
      </w:r>
    </w:p>
    <w:p w14:paraId="64847DFE" w14:textId="77777777" w:rsidR="00D36A76" w:rsidRDefault="00D36A76" w:rsidP="00D36A76">
      <w:pPr>
        <w:rPr>
          <w:rFonts w:eastAsia="Calibri"/>
          <w:color w:val="000000" w:themeColor="text1"/>
          <w:lang w:eastAsia="en-US"/>
        </w:rPr>
      </w:pPr>
      <w:r>
        <w:rPr>
          <w:rFonts w:eastAsia="Calibri"/>
          <w:color w:val="000000" w:themeColor="text1"/>
          <w:lang w:eastAsia="en-US"/>
        </w:rPr>
        <w:t>Consumer A</w:t>
      </w:r>
    </w:p>
    <w:p w14:paraId="49E26C70" w14:textId="28E0E9DB" w:rsidR="00D36A76" w:rsidRDefault="00D36A76" w:rsidP="00603090">
      <w:pPr>
        <w:pStyle w:val="ListBullet"/>
        <w:numPr>
          <w:ilvl w:val="0"/>
          <w:numId w:val="41"/>
        </w:numPr>
        <w:spacing w:after="240"/>
        <w:ind w:left="426" w:hanging="426"/>
        <w:rPr>
          <w:iCs/>
          <w:color w:val="000000" w:themeColor="text1"/>
        </w:rPr>
      </w:pPr>
      <w:r>
        <w:rPr>
          <w:iCs/>
          <w:color w:val="000000" w:themeColor="text1"/>
        </w:rPr>
        <w:t xml:space="preserve">The consumer had a behaviour support plan completed approximately three months prior to the Assessment Contact. The consumer was commenced on a psychotropic medication to manage </w:t>
      </w:r>
      <w:r w:rsidR="00536AAA">
        <w:rPr>
          <w:iCs/>
          <w:color w:val="000000" w:themeColor="text1"/>
        </w:rPr>
        <w:t>their changed</w:t>
      </w:r>
      <w:r>
        <w:rPr>
          <w:iCs/>
          <w:color w:val="000000" w:themeColor="text1"/>
        </w:rPr>
        <w:t xml:space="preserve"> behaviours two weeks after the completion of the behaviour support plan, however, the </w:t>
      </w:r>
      <w:r w:rsidR="00536AAA">
        <w:rPr>
          <w:iCs/>
          <w:color w:val="000000" w:themeColor="text1"/>
        </w:rPr>
        <w:t>plan was</w:t>
      </w:r>
      <w:r>
        <w:rPr>
          <w:iCs/>
          <w:color w:val="000000" w:themeColor="text1"/>
        </w:rPr>
        <w:t xml:space="preserve"> not reviewed on commencement of the medication. One week following the commencement of the psychotropic medication, </w:t>
      </w:r>
      <w:r w:rsidR="00536AAA">
        <w:rPr>
          <w:iCs/>
          <w:color w:val="000000" w:themeColor="text1"/>
        </w:rPr>
        <w:t>the dose</w:t>
      </w:r>
      <w:r>
        <w:rPr>
          <w:iCs/>
          <w:color w:val="000000" w:themeColor="text1"/>
        </w:rPr>
        <w:t xml:space="preserve"> was increased without a review of the consumer’s behaviour support plan.</w:t>
      </w:r>
    </w:p>
    <w:p w14:paraId="0E66E580" w14:textId="77777777" w:rsidR="00D36A76" w:rsidRDefault="00D36A76" w:rsidP="00603090">
      <w:pPr>
        <w:pStyle w:val="ListBullet"/>
        <w:numPr>
          <w:ilvl w:val="0"/>
          <w:numId w:val="41"/>
        </w:numPr>
        <w:spacing w:after="240"/>
        <w:ind w:left="426" w:hanging="426"/>
        <w:rPr>
          <w:iCs/>
          <w:color w:val="000000" w:themeColor="text1"/>
        </w:rPr>
      </w:pPr>
      <w:r>
        <w:rPr>
          <w:iCs/>
          <w:color w:val="000000" w:themeColor="text1"/>
        </w:rPr>
        <w:t>Records showed the consumer was commenced on the medication due to ongoing changed behaviours.</w:t>
      </w:r>
    </w:p>
    <w:p w14:paraId="1C7F06B1" w14:textId="77777777" w:rsidR="00D36A76" w:rsidRDefault="00D36A76" w:rsidP="00603090">
      <w:pPr>
        <w:pStyle w:val="ListBullet"/>
        <w:numPr>
          <w:ilvl w:val="0"/>
          <w:numId w:val="41"/>
        </w:numPr>
        <w:spacing w:after="240"/>
        <w:ind w:left="426" w:hanging="426"/>
        <w:rPr>
          <w:iCs/>
          <w:color w:val="000000" w:themeColor="text1"/>
        </w:rPr>
      </w:pPr>
      <w:r>
        <w:rPr>
          <w:iCs/>
          <w:color w:val="000000" w:themeColor="text1"/>
        </w:rPr>
        <w:t>The representative advised they were aware the medication was being prescribed in response to the consumer’s changed behaviours</w:t>
      </w:r>
      <w:r>
        <w:t>.</w:t>
      </w:r>
    </w:p>
    <w:p w14:paraId="503067B3" w14:textId="77777777" w:rsidR="00D36A76" w:rsidRDefault="00D36A76" w:rsidP="00D36A76">
      <w:pPr>
        <w:pStyle w:val="ListBullet"/>
        <w:numPr>
          <w:ilvl w:val="0"/>
          <w:numId w:val="0"/>
        </w:numPr>
        <w:spacing w:after="240"/>
        <w:rPr>
          <w:rFonts w:eastAsia="Calibri"/>
        </w:rPr>
      </w:pPr>
      <w:r>
        <w:rPr>
          <w:rFonts w:eastAsia="Calibri"/>
        </w:rPr>
        <w:t>Consumer B</w:t>
      </w:r>
    </w:p>
    <w:p w14:paraId="6C072F17" w14:textId="386D0762" w:rsidR="00D36A76" w:rsidRDefault="00D36A76" w:rsidP="00603090">
      <w:pPr>
        <w:pStyle w:val="ListBullet"/>
        <w:numPr>
          <w:ilvl w:val="0"/>
          <w:numId w:val="42"/>
        </w:numPr>
        <w:spacing w:after="240"/>
        <w:ind w:left="426" w:hanging="426"/>
        <w:rPr>
          <w:rFonts w:eastAsia="Calibri"/>
        </w:rPr>
      </w:pPr>
      <w:r>
        <w:rPr>
          <w:rFonts w:eastAsia="Calibri"/>
        </w:rPr>
        <w:t xml:space="preserve">The consumer was commenced on a psychotropic medication for the management of changed behaviours, </w:t>
      </w:r>
      <w:r w:rsidR="00536AAA">
        <w:rPr>
          <w:rFonts w:eastAsia="Calibri"/>
        </w:rPr>
        <w:t>however, a</w:t>
      </w:r>
      <w:r>
        <w:rPr>
          <w:rFonts w:eastAsia="Calibri"/>
        </w:rPr>
        <w:t xml:space="preserve"> behaviour support plan was not developed. </w:t>
      </w:r>
    </w:p>
    <w:p w14:paraId="6AA6893A" w14:textId="77777777" w:rsidR="00D36A76" w:rsidRDefault="00D36A76" w:rsidP="00D36A76">
      <w:pPr>
        <w:pStyle w:val="ListBullet"/>
        <w:numPr>
          <w:ilvl w:val="0"/>
          <w:numId w:val="0"/>
        </w:numPr>
        <w:spacing w:after="240"/>
        <w:rPr>
          <w:rFonts w:eastAsia="Calibri"/>
        </w:rPr>
      </w:pPr>
      <w:r>
        <w:rPr>
          <w:rFonts w:eastAsia="Calibri"/>
        </w:rPr>
        <w:t>Consumer C</w:t>
      </w:r>
    </w:p>
    <w:p w14:paraId="11EB6A4A" w14:textId="77777777" w:rsidR="00D36A76" w:rsidRDefault="00D36A76" w:rsidP="00603090">
      <w:pPr>
        <w:pStyle w:val="ListBullet"/>
        <w:numPr>
          <w:ilvl w:val="0"/>
          <w:numId w:val="42"/>
        </w:numPr>
        <w:spacing w:after="240"/>
        <w:ind w:left="426" w:hanging="426"/>
        <w:rPr>
          <w:rFonts w:eastAsia="Calibri"/>
        </w:rPr>
      </w:pPr>
      <w:r>
        <w:rPr>
          <w:rFonts w:eastAsia="Calibri"/>
        </w:rPr>
        <w:t>The consumer experienced changed behaviours following an emotional event. The consumer’s care and services were not reviewed following the emotional event, including the behaviour support plan.</w:t>
      </w:r>
    </w:p>
    <w:p w14:paraId="0F5941CC" w14:textId="77777777" w:rsidR="00D36A76" w:rsidRDefault="00D36A76" w:rsidP="00D36A76">
      <w:pPr>
        <w:pStyle w:val="ListBullet"/>
        <w:numPr>
          <w:ilvl w:val="0"/>
          <w:numId w:val="0"/>
        </w:numPr>
        <w:spacing w:after="240"/>
        <w:rPr>
          <w:rFonts w:eastAsia="Calibri"/>
        </w:rPr>
      </w:pPr>
      <w:r>
        <w:rPr>
          <w:rFonts w:eastAsia="Calibri"/>
        </w:rPr>
        <w:lastRenderedPageBreak/>
        <w:t>Consumer D</w:t>
      </w:r>
    </w:p>
    <w:p w14:paraId="6E3DE953" w14:textId="77777777" w:rsidR="00D36A76" w:rsidRDefault="00D36A76" w:rsidP="00603090">
      <w:pPr>
        <w:pStyle w:val="ListParagraph"/>
        <w:numPr>
          <w:ilvl w:val="0"/>
          <w:numId w:val="42"/>
        </w:numPr>
        <w:spacing w:after="240"/>
        <w:ind w:left="426" w:hanging="426"/>
        <w:rPr>
          <w:rFonts w:eastAsia="Calibri"/>
          <w:color w:val="000000" w:themeColor="text1"/>
          <w:lang w:eastAsia="en-US"/>
        </w:rPr>
      </w:pPr>
      <w:r>
        <w:rPr>
          <w:rFonts w:eastAsia="Calibri"/>
          <w:color w:val="auto"/>
          <w:lang w:eastAsia="en-US"/>
        </w:rPr>
        <w:t xml:space="preserve">One clinical staff advised during a care review, they were informed the consumer was struggling with the loss of independence, and this was documented in the progress </w:t>
      </w:r>
      <w:proofErr w:type="gramStart"/>
      <w:r>
        <w:rPr>
          <w:rFonts w:eastAsia="Calibri"/>
          <w:color w:val="auto"/>
          <w:lang w:eastAsia="en-US"/>
        </w:rPr>
        <w:t>notes</w:t>
      </w:r>
      <w:proofErr w:type="gramEnd"/>
      <w:r>
        <w:rPr>
          <w:rFonts w:eastAsia="Calibri"/>
          <w:color w:val="auto"/>
          <w:lang w:eastAsia="en-US"/>
        </w:rPr>
        <w:t xml:space="preserve"> but the service had not considered review of the consumer’s depression scale. </w:t>
      </w:r>
      <w:r>
        <w:rPr>
          <w:rFonts w:eastAsia="Calibri"/>
          <w:color w:val="000000" w:themeColor="text1"/>
          <w:lang w:eastAsia="en-US"/>
        </w:rPr>
        <w:t xml:space="preserve">The consumer’s emotional needs assessment was not </w:t>
      </w:r>
      <w:proofErr w:type="gramStart"/>
      <w:r>
        <w:rPr>
          <w:rFonts w:eastAsia="Calibri"/>
          <w:color w:val="000000" w:themeColor="text1"/>
          <w:lang w:eastAsia="en-US"/>
        </w:rPr>
        <w:t>reviewed</w:t>
      </w:r>
      <w:proofErr w:type="gramEnd"/>
      <w:r>
        <w:rPr>
          <w:rFonts w:eastAsia="Calibri"/>
          <w:color w:val="000000" w:themeColor="text1"/>
          <w:lang w:eastAsia="en-US"/>
        </w:rPr>
        <w:t xml:space="preserve"> following this information nor the consumer’s related mobility risk in light of their emotional state and noting they have been previously assessed as to be able to leave the service independently.</w:t>
      </w:r>
    </w:p>
    <w:p w14:paraId="582D1A86" w14:textId="77777777" w:rsidR="00D36A76" w:rsidRDefault="00D36A76" w:rsidP="00603090">
      <w:pPr>
        <w:pStyle w:val="ListBullet"/>
        <w:numPr>
          <w:ilvl w:val="0"/>
          <w:numId w:val="42"/>
        </w:numPr>
        <w:spacing w:after="240"/>
        <w:ind w:left="426" w:hanging="426"/>
        <w:rPr>
          <w:rFonts w:eastAsia="Calibri"/>
          <w:color w:val="000000" w:themeColor="text1"/>
        </w:rPr>
      </w:pPr>
      <w:r>
        <w:rPr>
          <w:rFonts w:eastAsia="Calibri"/>
        </w:rPr>
        <w:t xml:space="preserve">The consumer advised they do not leave their room. Nursing and care staff advised the consumer did not like to join other consumers. </w:t>
      </w:r>
    </w:p>
    <w:p w14:paraId="555F6CCE" w14:textId="77777777" w:rsidR="00D36A76" w:rsidRDefault="00D36A76" w:rsidP="00D36A76">
      <w:pPr>
        <w:spacing w:before="0"/>
      </w:pPr>
      <w:r>
        <w:t>The provider’s response indicates they agree with the Assessment Teams’ recommendation. The service has commenced implementing improvements, including processes for the review of behaviour support plans, facilitating training on changed behaviours and reviewing care plan review processes.</w:t>
      </w:r>
    </w:p>
    <w:p w14:paraId="48DE0AC7" w14:textId="1AC4B851" w:rsidR="00D36A76" w:rsidRDefault="00D36A76" w:rsidP="00D36A76">
      <w:pPr>
        <w:spacing w:before="0"/>
        <w:rPr>
          <w:color w:val="000000" w:themeColor="text1"/>
        </w:rPr>
      </w:pPr>
      <w:r>
        <w:rPr>
          <w:color w:val="000000" w:themeColor="text1"/>
        </w:rPr>
        <w:t>I acknowledge the provider’s response and the additional information provided. Based on the Assessment Team’s report and the provider’s response, I find the service was not able to demonstrate</w:t>
      </w:r>
      <w:r>
        <w:rPr>
          <w:i/>
        </w:rPr>
        <w:t xml:space="preserve"> </w:t>
      </w:r>
      <w:r>
        <w:t xml:space="preserve">care and services are reviewed regularly for effectiveness, and when circumstances change or when incidents impact on the needs, goals or preferences of the consumer. This specifically related to reviewing care and service plans, including behaviour support plans, following new or changed behaviours or emotional events. In coming to my finding, I have noted the evidence which showed care and services for Consumers A, B, C </w:t>
      </w:r>
      <w:r w:rsidR="00536AAA">
        <w:t>and D</w:t>
      </w:r>
      <w:r>
        <w:t xml:space="preserve"> were not reviewed following changes. To further support my view, I have considered the provider’s response which shows a range of improvements have been commenced, </w:t>
      </w:r>
      <w:r w:rsidR="00536AAA">
        <w:t>however, are</w:t>
      </w:r>
      <w:r>
        <w:t xml:space="preserve"> yet to be fully implemented and sustained.  </w:t>
      </w:r>
    </w:p>
    <w:p w14:paraId="09505C5F" w14:textId="77777777" w:rsidR="00D36A76" w:rsidRDefault="00D36A76" w:rsidP="00D36A76">
      <w:pPr>
        <w:pStyle w:val="ListBullet"/>
        <w:numPr>
          <w:ilvl w:val="0"/>
          <w:numId w:val="0"/>
        </w:numPr>
      </w:pPr>
      <w:r>
        <w:t xml:space="preserve">For the reasons detailed above, I find </w:t>
      </w:r>
      <w:proofErr w:type="spellStart"/>
      <w:r>
        <w:t>Jallarah</w:t>
      </w:r>
      <w:proofErr w:type="spellEnd"/>
      <w:r>
        <w:t xml:space="preserve"> Homes Inc, in relation to </w:t>
      </w:r>
      <w:proofErr w:type="spellStart"/>
      <w:r>
        <w:t>Jallarah</w:t>
      </w:r>
      <w:proofErr w:type="spellEnd"/>
      <w:r>
        <w:t xml:space="preserve"> Homes, Non-compliant with Requirement (3)(e) in Standard 2 Ongoing assessment and planning with consumers.   </w:t>
      </w:r>
    </w:p>
    <w:p w14:paraId="3D3196CC" w14:textId="77777777" w:rsidR="00D36A76" w:rsidRDefault="00D36A76" w:rsidP="00D36A76">
      <w:pPr>
        <w:rPr>
          <w:color w:val="FF0000"/>
        </w:rPr>
      </w:pPr>
      <w:bookmarkStart w:id="6" w:name="_GoBack"/>
      <w:bookmarkEnd w:id="6"/>
    </w:p>
    <w:p w14:paraId="3272D8DE" w14:textId="77777777" w:rsidR="00D36A76" w:rsidRDefault="00D36A76" w:rsidP="00D36A76">
      <w:pPr>
        <w:spacing w:before="0" w:after="0"/>
        <w:sectPr w:rsidR="00D36A76">
          <w:type w:val="continuous"/>
          <w:pgSz w:w="11906" w:h="16838"/>
          <w:pgMar w:top="1701" w:right="1418" w:bottom="1418" w:left="1418" w:header="709" w:footer="397" w:gutter="0"/>
          <w:cols w:space="720"/>
        </w:sectPr>
      </w:pPr>
    </w:p>
    <w:p w14:paraId="7AF67E6F" w14:textId="63FF3CEC" w:rsidR="00D36A76" w:rsidRDefault="00D36A76" w:rsidP="00D36A76">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8243" behindDoc="1" locked="0" layoutInCell="1" allowOverlap="1" wp14:anchorId="09B580B9" wp14:editId="6B602F30">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r>
      <w:r>
        <w:rPr>
          <w:color w:val="FFFFFF" w:themeColor="background1"/>
          <w:sz w:val="36"/>
        </w:rPr>
        <w:br/>
        <w:t>Personal care and clinical care</w:t>
      </w:r>
    </w:p>
    <w:p w14:paraId="5D5D5498" w14:textId="77777777" w:rsidR="00D36A76" w:rsidRDefault="00D36A76" w:rsidP="00D36A76">
      <w:pPr>
        <w:spacing w:before="0" w:after="0"/>
        <w:rPr>
          <w:rFonts w:ascii="Arial Black" w:hAnsi="Arial Black"/>
          <w:b/>
          <w:bCs/>
          <w:iCs/>
          <w:color w:val="FFFFFF" w:themeColor="background1"/>
          <w:sz w:val="36"/>
          <w:szCs w:val="40"/>
        </w:rPr>
        <w:sectPr w:rsidR="00D36A76">
          <w:pgSz w:w="11906" w:h="16838"/>
          <w:pgMar w:top="1701" w:right="1418" w:bottom="1418" w:left="1418" w:header="709" w:footer="397" w:gutter="0"/>
          <w:cols w:space="720"/>
        </w:sectPr>
      </w:pPr>
    </w:p>
    <w:p w14:paraId="60833730" w14:textId="77777777" w:rsidR="00D36A76" w:rsidRDefault="00D36A76" w:rsidP="00D36A76">
      <w:pPr>
        <w:pStyle w:val="Heading3"/>
        <w:shd w:val="clear" w:color="auto" w:fill="F2F2F2" w:themeFill="background1" w:themeFillShade="F2"/>
      </w:pPr>
      <w:r>
        <w:t>Consumer outcome:</w:t>
      </w:r>
    </w:p>
    <w:p w14:paraId="24E922D4" w14:textId="77777777" w:rsidR="00D36A76" w:rsidRDefault="00D36A76" w:rsidP="00D36A76">
      <w:pPr>
        <w:numPr>
          <w:ilvl w:val="0"/>
          <w:numId w:val="43"/>
        </w:numPr>
        <w:shd w:val="clear" w:color="auto" w:fill="F2F2F2" w:themeFill="background1" w:themeFillShade="F2"/>
      </w:pPr>
      <w:r>
        <w:t>I get personal care, clinical care, or both personal care and clinical care, that is safe and right for me.</w:t>
      </w:r>
    </w:p>
    <w:p w14:paraId="1EE9D232" w14:textId="77777777" w:rsidR="00D36A76" w:rsidRDefault="00D36A76" w:rsidP="00D36A76">
      <w:pPr>
        <w:pStyle w:val="Heading3"/>
        <w:shd w:val="clear" w:color="auto" w:fill="F2F2F2" w:themeFill="background1" w:themeFillShade="F2"/>
      </w:pPr>
      <w:r>
        <w:t>Organisation statement:</w:t>
      </w:r>
    </w:p>
    <w:p w14:paraId="0B317DF7" w14:textId="77777777" w:rsidR="00D36A76" w:rsidRDefault="00D36A76" w:rsidP="00D36A76">
      <w:pPr>
        <w:numPr>
          <w:ilvl w:val="0"/>
          <w:numId w:val="4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BA303F" w14:textId="77777777" w:rsidR="00D36A76" w:rsidRDefault="00D36A76" w:rsidP="00D36A76">
      <w:pPr>
        <w:pStyle w:val="Heading2"/>
      </w:pPr>
      <w:r>
        <w:t>Assessment of Standard 3</w:t>
      </w:r>
    </w:p>
    <w:p w14:paraId="75D9873F" w14:textId="77777777" w:rsidR="00D36A76" w:rsidRDefault="00D36A76" w:rsidP="00D36A76">
      <w:pPr>
        <w:rPr>
          <w:rFonts w:eastAsiaTheme="minorHAnsi"/>
          <w:color w:val="000000" w:themeColor="text1"/>
        </w:rPr>
      </w:pPr>
      <w:r>
        <w:rPr>
          <w:rFonts w:eastAsiaTheme="minorHAnsi"/>
          <w:color w:val="000000" w:themeColor="text1"/>
        </w:rPr>
        <w:t xml:space="preserve">The Assessment Team assessed Requirement (3)(b) in Standard 3 Personal care and clinical care. All other Requirements in this Standard were not assessed; therefore, an overall rating of the Standard is not provided.  </w:t>
      </w:r>
    </w:p>
    <w:p w14:paraId="35267C17" w14:textId="77777777" w:rsidR="00D36A76" w:rsidRDefault="00D36A76" w:rsidP="00D36A76">
      <w:r>
        <w:rPr>
          <w:rFonts w:eastAsiaTheme="minorHAnsi"/>
          <w:color w:val="000000" w:themeColor="text1"/>
        </w:rPr>
        <w:t xml:space="preserve">Requirement (3)(b) was found Non-compliant following a Site Audit conducted on </w:t>
      </w:r>
      <w:r>
        <w:rPr>
          <w:color w:val="000000" w:themeColor="text1"/>
        </w:rPr>
        <w:t xml:space="preserve">31 August 2021 to 1 September 2021, </w:t>
      </w:r>
      <w:r>
        <w:rPr>
          <w:rFonts w:eastAsiaTheme="minorHAnsi"/>
          <w:color w:val="000000" w:themeColor="text1"/>
        </w:rPr>
        <w:t>where it was found</w:t>
      </w:r>
      <w:r>
        <w:rPr>
          <w:color w:val="000000" w:themeColor="text1"/>
        </w:rPr>
        <w:t xml:space="preserve"> the service was unable to demonstrate</w:t>
      </w:r>
      <w:r>
        <w:t xml:space="preserve"> high impact or high prevalence risks associated with the care of each consumer were effectively managed.</w:t>
      </w:r>
    </w:p>
    <w:p w14:paraId="2073501B" w14:textId="77777777" w:rsidR="00D36A76" w:rsidRDefault="00D36A76" w:rsidP="00D36A76">
      <w:pPr>
        <w:pStyle w:val="ListBullet"/>
        <w:numPr>
          <w:ilvl w:val="0"/>
          <w:numId w:val="0"/>
        </w:numPr>
        <w:rPr>
          <w:color w:val="000000" w:themeColor="text1"/>
        </w:rPr>
      </w:pPr>
      <w:r>
        <w:rPr>
          <w:color w:val="000000" w:themeColor="text1"/>
        </w:rPr>
        <w:t>The Assessment Team’s report provided evidence of actions taken to address deficiencies identified at the Assessment Contact and have recommended Requirement (3)(b) met.</w:t>
      </w:r>
    </w:p>
    <w:p w14:paraId="02D4D5CF" w14:textId="77777777" w:rsidR="00D36A76" w:rsidRDefault="00D36A76" w:rsidP="00D36A76">
      <w:pPr>
        <w:rPr>
          <w:rFonts w:eastAsiaTheme="minorHAnsi"/>
          <w:color w:val="000000" w:themeColor="text1"/>
        </w:rPr>
      </w:pPr>
      <w:r>
        <w:rPr>
          <w:rFonts w:eastAsiaTheme="minorHAnsi"/>
          <w:color w:val="000000" w:themeColor="text1"/>
        </w:rPr>
        <w:t xml:space="preserve">I have considered the Assessment Team’s findings and the evidence documented in the Assessment Team’s report and based on this information, </w:t>
      </w:r>
      <w:r>
        <w:rPr>
          <w:color w:val="auto"/>
        </w:rPr>
        <w:t xml:space="preserve">I find </w:t>
      </w:r>
      <w:proofErr w:type="spellStart"/>
      <w:r>
        <w:rPr>
          <w:color w:val="auto"/>
        </w:rPr>
        <w:t>Jallarah</w:t>
      </w:r>
      <w:proofErr w:type="spellEnd"/>
      <w:r>
        <w:rPr>
          <w:color w:val="auto"/>
        </w:rPr>
        <w:t xml:space="preserve"> Homes Inc, in relation to </w:t>
      </w:r>
      <w:proofErr w:type="spellStart"/>
      <w:r>
        <w:rPr>
          <w:color w:val="auto"/>
        </w:rPr>
        <w:t>Jallarah</w:t>
      </w:r>
      <w:proofErr w:type="spellEnd"/>
      <w:r>
        <w:t xml:space="preserve"> Homes, </w:t>
      </w:r>
      <w:r>
        <w:rPr>
          <w:rFonts w:eastAsiaTheme="minorHAnsi"/>
          <w:color w:val="000000" w:themeColor="text1"/>
        </w:rPr>
        <w:t>Compliant with Requirement (3)(b) in Standard 3 Personal care and clinical care.</w:t>
      </w:r>
    </w:p>
    <w:p w14:paraId="3A1B09F1" w14:textId="77777777" w:rsidR="00D36A76" w:rsidRDefault="00D36A76" w:rsidP="00D36A76">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3A592EAE" w14:textId="77777777" w:rsidR="00D36A76" w:rsidRDefault="00D36A76" w:rsidP="00D36A76">
      <w:pPr>
        <w:pStyle w:val="Heading3"/>
      </w:pPr>
      <w:r>
        <w:t>Requirement 3(3)(b)</w:t>
      </w:r>
      <w:r>
        <w:tab/>
        <w:t>Compliant</w:t>
      </w:r>
    </w:p>
    <w:p w14:paraId="0A60A8AC" w14:textId="77777777" w:rsidR="00D36A76" w:rsidRDefault="00D36A76" w:rsidP="00D36A76">
      <w:pPr>
        <w:rPr>
          <w:i/>
          <w:szCs w:val="22"/>
        </w:rPr>
      </w:pPr>
      <w:r>
        <w:rPr>
          <w:i/>
          <w:szCs w:val="22"/>
        </w:rPr>
        <w:t>Effective management of high impact or high prevalence risks associated with the care of each consumer.</w:t>
      </w:r>
    </w:p>
    <w:p w14:paraId="393391B2" w14:textId="77777777" w:rsidR="00D36A76" w:rsidRDefault="00D36A76" w:rsidP="00D36A76">
      <w:pPr>
        <w:rPr>
          <w:rFonts w:eastAsia="Arial"/>
          <w:color w:val="000000" w:themeColor="text1"/>
        </w:rPr>
      </w:pPr>
      <w:r>
        <w:rPr>
          <w:color w:val="000000" w:themeColor="text1"/>
        </w:rPr>
        <w:lastRenderedPageBreak/>
        <w:t>This Requirement was found Non-compliant following a Site Audit undertaken from 31 August 2021 to 1 September 2021 where it was found the service was unable to demonstrate</w:t>
      </w:r>
      <w:r>
        <w:rPr>
          <w:color w:val="auto"/>
        </w:rPr>
        <w:t xml:space="preserve"> high impact or high prevalence risks associated with the care of each consumer were effectively managed. This specifically related to implementing behaviour support plans in line with legislative requirements and managing consumer risks associated with bed rails, overhead bed help bars and epileptic seizures. </w:t>
      </w:r>
      <w:r>
        <w:rPr>
          <w:color w:val="000000" w:themeColor="text1"/>
        </w:rPr>
        <w:t xml:space="preserve">The Assessment Team’s report provided evidence of </w:t>
      </w:r>
      <w:r>
        <w:rPr>
          <w:rFonts w:eastAsia="Arial"/>
          <w:color w:val="000000" w:themeColor="text1"/>
        </w:rPr>
        <w:t>actions taken to address deficits identified, including, but not limited to:</w:t>
      </w:r>
    </w:p>
    <w:p w14:paraId="0A6930E2" w14:textId="77777777" w:rsidR="00D36A76" w:rsidRDefault="00D36A76" w:rsidP="00D36A76">
      <w:pPr>
        <w:pStyle w:val="ListBullet"/>
        <w:rPr>
          <w:color w:val="000000" w:themeColor="text1"/>
        </w:rPr>
      </w:pPr>
      <w:r>
        <w:rPr>
          <w:color w:val="000000" w:themeColor="text1"/>
        </w:rPr>
        <w:t>Development of an acute care plan for management of the consumer’s seizures, and provision of education for staff on seizure management.</w:t>
      </w:r>
    </w:p>
    <w:p w14:paraId="00851211" w14:textId="77777777" w:rsidR="00D36A76" w:rsidRDefault="00D36A76" w:rsidP="00D36A76">
      <w:pPr>
        <w:pStyle w:val="ListBullet"/>
        <w:rPr>
          <w:color w:val="000000" w:themeColor="text1"/>
        </w:rPr>
      </w:pPr>
      <w:r>
        <w:rPr>
          <w:color w:val="000000" w:themeColor="text1"/>
        </w:rPr>
        <w:t xml:space="preserve">Supported Choice, Risk and </w:t>
      </w:r>
      <w:proofErr w:type="gramStart"/>
      <w:r>
        <w:rPr>
          <w:color w:val="000000" w:themeColor="text1"/>
        </w:rPr>
        <w:t>Decision Making</w:t>
      </w:r>
      <w:proofErr w:type="gramEnd"/>
      <w:r>
        <w:rPr>
          <w:color w:val="000000" w:themeColor="text1"/>
        </w:rPr>
        <w:t xml:space="preserve"> forms were completed for consumers identified with bedrails or overhead help bars.</w:t>
      </w:r>
    </w:p>
    <w:p w14:paraId="0C12BFFD" w14:textId="77777777" w:rsidR="00D36A76" w:rsidRDefault="00D36A76" w:rsidP="00D36A76">
      <w:pPr>
        <w:pStyle w:val="ListBullet"/>
        <w:rPr>
          <w:color w:val="000000" w:themeColor="text1"/>
        </w:rPr>
      </w:pPr>
      <w:r>
        <w:t>A form was developed in relation to chemical restraint.</w:t>
      </w:r>
    </w:p>
    <w:p w14:paraId="465C0E06" w14:textId="77777777" w:rsidR="00D36A76" w:rsidRDefault="00D36A76" w:rsidP="00D36A76">
      <w:pPr>
        <w:pStyle w:val="ListBullet"/>
        <w:rPr>
          <w:color w:val="000000" w:themeColor="text1"/>
        </w:rPr>
      </w:pPr>
      <w:r>
        <w:rPr>
          <w:color w:val="000000" w:themeColor="text1"/>
        </w:rPr>
        <w:t>Education for staff was undertaken on the medication management policies and procedures, and toolbox education provided on medication storage and disposal.</w:t>
      </w:r>
    </w:p>
    <w:p w14:paraId="5492DB9A" w14:textId="77777777" w:rsidR="00D36A76" w:rsidRDefault="00D36A76" w:rsidP="00D36A76">
      <w:pPr>
        <w:rPr>
          <w:color w:val="auto"/>
        </w:rPr>
      </w:pPr>
      <w:r>
        <w:rPr>
          <w:color w:val="auto"/>
        </w:rPr>
        <w:t>The Assessment Team provided the following information collected through interviews and documentation which are relevant to my finding in relation to this Requirement:</w:t>
      </w:r>
    </w:p>
    <w:p w14:paraId="20FF75D1" w14:textId="77777777" w:rsidR="00D36A76" w:rsidRDefault="00D36A76" w:rsidP="00D36A76">
      <w:pPr>
        <w:pStyle w:val="ListBullet"/>
      </w:pPr>
      <w:r>
        <w:t xml:space="preserve">Consumers interviewed were satisfied with how the service managed their high impact high prevalence risks, including pain, nutrition and hydration and falls risk management. </w:t>
      </w:r>
    </w:p>
    <w:p w14:paraId="0357A8B9" w14:textId="77777777" w:rsidR="00D36A76" w:rsidRDefault="00D36A76" w:rsidP="00D36A76">
      <w:pPr>
        <w:pStyle w:val="ListBullet"/>
      </w:pPr>
      <w:r>
        <w:t>Nursing staff could identify key risks and management strategies for consumers.</w:t>
      </w:r>
    </w:p>
    <w:p w14:paraId="54F073DC" w14:textId="77777777" w:rsidR="00D36A76" w:rsidRDefault="00D36A76" w:rsidP="00D36A76">
      <w:pPr>
        <w:pStyle w:val="ListBullet"/>
      </w:pPr>
      <w:r>
        <w:t>Care files sampled included use of validated assessment tools to identify risk associated with falls, malnutrition and pressure injury.</w:t>
      </w:r>
    </w:p>
    <w:p w14:paraId="279990AC" w14:textId="77777777" w:rsidR="00D36A76" w:rsidRDefault="00D36A76" w:rsidP="00D36A76">
      <w:pPr>
        <w:pStyle w:val="ListBullet"/>
      </w:pPr>
      <w:r>
        <w:t xml:space="preserve">Consumer files viewed showed effective management for consumers who are at risk of malnutrition, choking and falls.  </w:t>
      </w:r>
    </w:p>
    <w:p w14:paraId="494FD07B" w14:textId="77777777" w:rsidR="00D36A76" w:rsidRDefault="00D36A76" w:rsidP="00D36A76">
      <w:pPr>
        <w:pStyle w:val="ListBullet"/>
      </w:pPr>
      <w:r>
        <w:t>The service could demonstrate minimising use of chemical restraint through ongoing medication reviews and consultation with consumers and/or families.</w:t>
      </w:r>
    </w:p>
    <w:p w14:paraId="15FDC8CA" w14:textId="77777777" w:rsidR="00D36A76" w:rsidRDefault="00D36A76" w:rsidP="00D36A76">
      <w:pPr>
        <w:pStyle w:val="ListBullet"/>
      </w:pPr>
      <w:r>
        <w:t xml:space="preserve">A Risk Register is maintained which contains relevant risks identified for individual consumers. </w:t>
      </w:r>
    </w:p>
    <w:p w14:paraId="440CB983" w14:textId="77777777" w:rsidR="00D36A76" w:rsidRDefault="00D36A76" w:rsidP="00D36A76">
      <w:pPr>
        <w:pStyle w:val="ListBullet"/>
        <w:numPr>
          <w:ilvl w:val="0"/>
          <w:numId w:val="0"/>
        </w:numPr>
      </w:pPr>
      <w:r>
        <w:t xml:space="preserve">For the reasons detailed above, I find </w:t>
      </w:r>
      <w:proofErr w:type="spellStart"/>
      <w:r>
        <w:t>Jallarah</w:t>
      </w:r>
      <w:proofErr w:type="spellEnd"/>
      <w:r>
        <w:t xml:space="preserve"> Homes Inc, in relation to </w:t>
      </w:r>
      <w:proofErr w:type="spellStart"/>
      <w:r>
        <w:t>Jallarah</w:t>
      </w:r>
      <w:proofErr w:type="spellEnd"/>
      <w:r>
        <w:t xml:space="preserve"> Homes, Compliant with Requirement (3)(b) in Standard 3 Personal care and clinical care.  </w:t>
      </w:r>
    </w:p>
    <w:p w14:paraId="37359F0C" w14:textId="77777777" w:rsidR="00D36A76" w:rsidRDefault="00D36A76" w:rsidP="00D36A76">
      <w:pPr>
        <w:spacing w:before="0" w:after="0"/>
        <w:rPr>
          <w:color w:val="FF0000"/>
        </w:rPr>
        <w:sectPr w:rsidR="00D36A76">
          <w:type w:val="continuous"/>
          <w:pgSz w:w="11906" w:h="16838"/>
          <w:pgMar w:top="1701" w:right="1418" w:bottom="1418" w:left="1418" w:header="709" w:footer="397" w:gutter="0"/>
          <w:cols w:space="720"/>
        </w:sectPr>
      </w:pPr>
    </w:p>
    <w:p w14:paraId="1F235BA4" w14:textId="7FF15E1E" w:rsidR="00D36A76" w:rsidRDefault="00D36A76" w:rsidP="00D36A76">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8241" behindDoc="1" locked="0" layoutInCell="1" allowOverlap="1" wp14:anchorId="1317E4AB" wp14:editId="39655818">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r>
      <w:r>
        <w:rPr>
          <w:color w:val="FFFFFF" w:themeColor="background1"/>
          <w:sz w:val="36"/>
        </w:rPr>
        <w:br/>
        <w:t>Organisational governance</w:t>
      </w:r>
    </w:p>
    <w:p w14:paraId="2A7F529C" w14:textId="77777777" w:rsidR="00D36A76" w:rsidRDefault="00D36A76" w:rsidP="00D36A76">
      <w:pPr>
        <w:pStyle w:val="Heading3"/>
        <w:shd w:val="clear" w:color="auto" w:fill="F2F2F2" w:themeFill="background1" w:themeFillShade="F2"/>
      </w:pPr>
      <w:r>
        <w:t>Consumer outcome:</w:t>
      </w:r>
    </w:p>
    <w:p w14:paraId="7190EEB4" w14:textId="77777777" w:rsidR="00D36A76" w:rsidRDefault="00D36A76" w:rsidP="00D36A76">
      <w:pPr>
        <w:numPr>
          <w:ilvl w:val="0"/>
          <w:numId w:val="44"/>
        </w:numPr>
        <w:shd w:val="clear" w:color="auto" w:fill="F2F2F2" w:themeFill="background1" w:themeFillShade="F2"/>
        <w:rPr>
          <w:color w:val="000000" w:themeColor="text1"/>
        </w:rPr>
      </w:pPr>
      <w:r>
        <w:rPr>
          <w:color w:val="000000" w:themeColor="text1"/>
        </w:rPr>
        <w:t>I am confident the organisation is well run. I can partner in improving the delivery of care and services.</w:t>
      </w:r>
    </w:p>
    <w:p w14:paraId="60226CE5" w14:textId="77777777" w:rsidR="00D36A76" w:rsidRDefault="00D36A76" w:rsidP="00D36A76">
      <w:pPr>
        <w:pStyle w:val="Heading3"/>
        <w:shd w:val="clear" w:color="auto" w:fill="F2F2F2" w:themeFill="background1" w:themeFillShade="F2"/>
      </w:pPr>
      <w:r>
        <w:t>Organisation statement:</w:t>
      </w:r>
    </w:p>
    <w:p w14:paraId="23B870A0" w14:textId="77777777" w:rsidR="00D36A76" w:rsidRDefault="00D36A76" w:rsidP="00D36A76">
      <w:pPr>
        <w:numPr>
          <w:ilvl w:val="0"/>
          <w:numId w:val="44"/>
        </w:numPr>
        <w:shd w:val="clear" w:color="auto" w:fill="F2F2F2" w:themeFill="background1" w:themeFillShade="F2"/>
        <w:rPr>
          <w:color w:val="000000" w:themeColor="text1"/>
        </w:rPr>
      </w:pPr>
      <w:r>
        <w:rPr>
          <w:color w:val="000000" w:themeColor="text1"/>
        </w:rPr>
        <w:t>The organisation’s governing body is accountable for the delivery of safe and quality care and services.</w:t>
      </w:r>
    </w:p>
    <w:p w14:paraId="75C55F05" w14:textId="77777777" w:rsidR="00D36A76" w:rsidRDefault="00D36A76" w:rsidP="00D36A76">
      <w:pPr>
        <w:pStyle w:val="Heading2"/>
        <w:rPr>
          <w:color w:val="000000" w:themeColor="text1"/>
        </w:rPr>
      </w:pPr>
      <w:r>
        <w:rPr>
          <w:color w:val="000000" w:themeColor="text1"/>
        </w:rPr>
        <w:t>Assessment of Standard 8</w:t>
      </w:r>
    </w:p>
    <w:p w14:paraId="2FDB4C29" w14:textId="18CE8B84" w:rsidR="00D36A76" w:rsidRDefault="00D36A76" w:rsidP="00D36A76">
      <w:pPr>
        <w:rPr>
          <w:rFonts w:eastAsiaTheme="minorHAnsi"/>
          <w:color w:val="000000" w:themeColor="text1"/>
        </w:rPr>
      </w:pPr>
      <w:r>
        <w:rPr>
          <w:rFonts w:eastAsiaTheme="minorHAnsi"/>
          <w:color w:val="000000" w:themeColor="text1"/>
        </w:rPr>
        <w:t xml:space="preserve">The Assessment Team assessed Requirements (3)(c) </w:t>
      </w:r>
      <w:r w:rsidR="00536AAA">
        <w:rPr>
          <w:rFonts w:eastAsiaTheme="minorHAnsi"/>
          <w:color w:val="000000" w:themeColor="text1"/>
        </w:rPr>
        <w:t>and (</w:t>
      </w:r>
      <w:r>
        <w:rPr>
          <w:rFonts w:eastAsiaTheme="minorHAnsi"/>
          <w:color w:val="000000" w:themeColor="text1"/>
        </w:rPr>
        <w:t xml:space="preserve">3)(d) in Standard 8 Organisational governance. All other Requirements in this Standard were not </w:t>
      </w:r>
      <w:r w:rsidR="00536AAA">
        <w:rPr>
          <w:rFonts w:eastAsiaTheme="minorHAnsi"/>
          <w:color w:val="000000" w:themeColor="text1"/>
        </w:rPr>
        <w:t>assessed;</w:t>
      </w:r>
      <w:r>
        <w:rPr>
          <w:rFonts w:eastAsiaTheme="minorHAnsi"/>
          <w:color w:val="000000" w:themeColor="text1"/>
        </w:rPr>
        <w:t xml:space="preserve"> therefore, an overall rating of the Standard is not provided.  </w:t>
      </w:r>
    </w:p>
    <w:p w14:paraId="0B0598CA" w14:textId="77777777" w:rsidR="00D36A76" w:rsidRDefault="00D36A76" w:rsidP="00D36A76">
      <w:pPr>
        <w:rPr>
          <w:rFonts w:eastAsiaTheme="minorHAnsi"/>
          <w:color w:val="000000" w:themeColor="text1"/>
        </w:rPr>
      </w:pPr>
      <w:r>
        <w:rPr>
          <w:rFonts w:eastAsiaTheme="minorHAnsi"/>
          <w:color w:val="000000" w:themeColor="text1"/>
        </w:rPr>
        <w:t xml:space="preserve">Requirements (3)(c) and (3)(d) in this Standard. were found Non-compliant following a Site Audit conducted on </w:t>
      </w:r>
      <w:r>
        <w:rPr>
          <w:color w:val="000000" w:themeColor="text1"/>
        </w:rPr>
        <w:t xml:space="preserve">31 August 2021 to 1 September 2021, </w:t>
      </w:r>
      <w:r>
        <w:rPr>
          <w:rFonts w:eastAsiaTheme="minorHAnsi"/>
          <w:color w:val="000000" w:themeColor="text1"/>
        </w:rPr>
        <w:t>where it was found the service was unable to demonstrate;</w:t>
      </w:r>
    </w:p>
    <w:p w14:paraId="70C33354" w14:textId="4994110D" w:rsidR="00D36A76" w:rsidRDefault="00CF3560" w:rsidP="00D36A76">
      <w:pPr>
        <w:pStyle w:val="ListBullet"/>
        <w:rPr>
          <w:color w:val="000000" w:themeColor="text1"/>
        </w:rPr>
      </w:pPr>
      <w:r>
        <w:rPr>
          <w:color w:val="000000" w:themeColor="text1"/>
        </w:rPr>
        <w:t>E</w:t>
      </w:r>
      <w:r w:rsidR="00D36A76">
        <w:rPr>
          <w:color w:val="000000" w:themeColor="text1"/>
        </w:rPr>
        <w:t>ffective governance systems, specifically in relation to legislative changes, including for restrictive practices and behaviour support plans and legislative responsibilities in relation to Serious Incident Response Scheme (SIRS) reporting; and</w:t>
      </w:r>
    </w:p>
    <w:p w14:paraId="0B951554" w14:textId="6753B293" w:rsidR="00D36A76" w:rsidRDefault="00CF3560" w:rsidP="00D36A76">
      <w:pPr>
        <w:pStyle w:val="ListBullet"/>
        <w:rPr>
          <w:color w:val="000000" w:themeColor="text1"/>
        </w:rPr>
      </w:pPr>
      <w:r>
        <w:rPr>
          <w:color w:val="000000" w:themeColor="text1"/>
        </w:rPr>
        <w:t>E</w:t>
      </w:r>
      <w:r w:rsidR="00D36A76">
        <w:rPr>
          <w:color w:val="000000" w:themeColor="text1"/>
        </w:rPr>
        <w:t>ffective risk management systems and practices relating to high impact or high prevalence risks associated with the care of consumers; identifying and responding to abuse and neglect of consumers; and managing and preventing incidents, including the use of an incident management system.</w:t>
      </w:r>
    </w:p>
    <w:p w14:paraId="715FFC13" w14:textId="75D06A4B" w:rsidR="00D36A76" w:rsidRDefault="00D36A76" w:rsidP="00D36A76">
      <w:pPr>
        <w:rPr>
          <w:rFonts w:eastAsiaTheme="minorHAnsi"/>
          <w:color w:val="000000" w:themeColor="text1"/>
        </w:rPr>
      </w:pPr>
      <w:r>
        <w:rPr>
          <w:rFonts w:eastAsiaTheme="minorHAnsi"/>
          <w:color w:val="000000" w:themeColor="text1"/>
        </w:rPr>
        <w:t xml:space="preserve">The Assessment Team’s report provided evidence of actions taken to address deficiencies identified at the Assessment Contact and have recommended Requirements (3)(c) </w:t>
      </w:r>
      <w:r w:rsidR="00536AAA">
        <w:rPr>
          <w:rFonts w:eastAsiaTheme="minorHAnsi"/>
          <w:color w:val="000000" w:themeColor="text1"/>
        </w:rPr>
        <w:t>and (</w:t>
      </w:r>
      <w:r>
        <w:rPr>
          <w:rFonts w:eastAsiaTheme="minorHAnsi"/>
          <w:color w:val="000000" w:themeColor="text1"/>
        </w:rPr>
        <w:t>3)(d) met.</w:t>
      </w:r>
    </w:p>
    <w:p w14:paraId="0A564676" w14:textId="77777777" w:rsidR="00D36A76" w:rsidRDefault="00D36A76" w:rsidP="00D36A76">
      <w:pPr>
        <w:rPr>
          <w:rFonts w:eastAsia="Calibri"/>
          <w:i/>
          <w:color w:val="000000" w:themeColor="text1"/>
          <w:lang w:eastAsia="en-US"/>
        </w:rPr>
      </w:pPr>
      <w:r>
        <w:rPr>
          <w:rFonts w:eastAsiaTheme="minorHAnsi"/>
          <w:color w:val="000000" w:themeColor="text1"/>
        </w:rPr>
        <w:t xml:space="preserve">I have considered the Assessment Team’s findings and the evidence documented in the Assessment Team’s report and based on this information, I find the </w:t>
      </w:r>
      <w:proofErr w:type="spellStart"/>
      <w:r>
        <w:rPr>
          <w:color w:val="auto"/>
        </w:rPr>
        <w:t>Jallarah</w:t>
      </w:r>
      <w:proofErr w:type="spellEnd"/>
      <w:r>
        <w:rPr>
          <w:color w:val="auto"/>
        </w:rPr>
        <w:t xml:space="preserve"> Homes Inc, in relation to </w:t>
      </w:r>
      <w:proofErr w:type="spellStart"/>
      <w:r>
        <w:rPr>
          <w:color w:val="auto"/>
        </w:rPr>
        <w:t>Jallarah</w:t>
      </w:r>
      <w:proofErr w:type="spellEnd"/>
      <w:r>
        <w:t xml:space="preserve"> Homes, </w:t>
      </w:r>
      <w:r>
        <w:rPr>
          <w:rFonts w:eastAsiaTheme="minorHAnsi"/>
          <w:color w:val="000000" w:themeColor="text1"/>
        </w:rPr>
        <w:t xml:space="preserve">Compliant with Requirements (3)(c) and </w:t>
      </w:r>
      <w:r>
        <w:rPr>
          <w:rFonts w:eastAsiaTheme="minorHAnsi"/>
          <w:color w:val="000000" w:themeColor="text1"/>
        </w:rPr>
        <w:lastRenderedPageBreak/>
        <w:t>(3)(d) in Standard 8 Organisational governance. I have provided reasons for my finding under the specific Requirements below.</w:t>
      </w:r>
    </w:p>
    <w:p w14:paraId="2AD9E387" w14:textId="77777777" w:rsidR="00D36A76" w:rsidRDefault="00D36A76" w:rsidP="00D36A76">
      <w:pPr>
        <w:pStyle w:val="Heading2"/>
      </w:pPr>
      <w:r>
        <w:t>Assessment of Standard 8 Requirements</w:t>
      </w:r>
      <w:r>
        <w:rPr>
          <w:i/>
          <w:color w:val="0000FF"/>
          <w:sz w:val="24"/>
          <w:szCs w:val="24"/>
        </w:rPr>
        <w:t xml:space="preserve"> </w:t>
      </w:r>
    </w:p>
    <w:p w14:paraId="03FA708A" w14:textId="77777777" w:rsidR="00D36A76" w:rsidRDefault="00D36A76" w:rsidP="00D36A76">
      <w:pPr>
        <w:pStyle w:val="Heading3"/>
      </w:pPr>
      <w:r>
        <w:t>Requirement 8(3)(c)</w:t>
      </w:r>
      <w:r>
        <w:tab/>
        <w:t>Compliant</w:t>
      </w:r>
    </w:p>
    <w:p w14:paraId="39BBFDFA" w14:textId="77777777" w:rsidR="00D36A76" w:rsidRDefault="00D36A76" w:rsidP="00D36A76">
      <w:pPr>
        <w:rPr>
          <w:i/>
        </w:rPr>
      </w:pPr>
      <w:r>
        <w:rPr>
          <w:i/>
        </w:rPr>
        <w:t>Effective organisation wide governance systems relating to the following:</w:t>
      </w:r>
    </w:p>
    <w:p w14:paraId="7C0B4139" w14:textId="77777777" w:rsidR="00D36A76" w:rsidRDefault="00D36A76" w:rsidP="00D36A76">
      <w:pPr>
        <w:numPr>
          <w:ilvl w:val="0"/>
          <w:numId w:val="45"/>
        </w:numPr>
        <w:tabs>
          <w:tab w:val="right" w:pos="9026"/>
        </w:tabs>
        <w:spacing w:before="0" w:after="0"/>
        <w:ind w:left="567" w:hanging="425"/>
        <w:outlineLvl w:val="4"/>
        <w:rPr>
          <w:i/>
        </w:rPr>
      </w:pPr>
      <w:r>
        <w:rPr>
          <w:i/>
        </w:rPr>
        <w:t>information management;</w:t>
      </w:r>
    </w:p>
    <w:p w14:paraId="56D22D01" w14:textId="77777777" w:rsidR="00D36A76" w:rsidRDefault="00D36A76" w:rsidP="00D36A76">
      <w:pPr>
        <w:numPr>
          <w:ilvl w:val="0"/>
          <w:numId w:val="45"/>
        </w:numPr>
        <w:tabs>
          <w:tab w:val="right" w:pos="9026"/>
        </w:tabs>
        <w:spacing w:before="0" w:after="0"/>
        <w:ind w:left="567" w:hanging="425"/>
        <w:outlineLvl w:val="4"/>
        <w:rPr>
          <w:i/>
        </w:rPr>
      </w:pPr>
      <w:r>
        <w:rPr>
          <w:i/>
        </w:rPr>
        <w:t>continuous improvement;</w:t>
      </w:r>
    </w:p>
    <w:p w14:paraId="58155E99" w14:textId="77777777" w:rsidR="00D36A76" w:rsidRDefault="00D36A76" w:rsidP="00D36A76">
      <w:pPr>
        <w:numPr>
          <w:ilvl w:val="0"/>
          <w:numId w:val="45"/>
        </w:numPr>
        <w:tabs>
          <w:tab w:val="right" w:pos="9026"/>
        </w:tabs>
        <w:spacing w:before="0" w:after="0"/>
        <w:ind w:left="567" w:hanging="425"/>
        <w:outlineLvl w:val="4"/>
        <w:rPr>
          <w:i/>
        </w:rPr>
      </w:pPr>
      <w:r>
        <w:rPr>
          <w:i/>
        </w:rPr>
        <w:t>financial governance;</w:t>
      </w:r>
    </w:p>
    <w:p w14:paraId="46DAE840" w14:textId="77777777" w:rsidR="00D36A76" w:rsidRDefault="00D36A76" w:rsidP="00D36A76">
      <w:pPr>
        <w:numPr>
          <w:ilvl w:val="0"/>
          <w:numId w:val="45"/>
        </w:numPr>
        <w:tabs>
          <w:tab w:val="right" w:pos="9026"/>
        </w:tabs>
        <w:spacing w:before="0" w:after="0"/>
        <w:ind w:left="567" w:hanging="425"/>
        <w:outlineLvl w:val="4"/>
        <w:rPr>
          <w:i/>
        </w:rPr>
      </w:pPr>
      <w:r>
        <w:rPr>
          <w:i/>
        </w:rPr>
        <w:t>workforce governance, including the assignment of clear responsibilities and accountabilities;</w:t>
      </w:r>
    </w:p>
    <w:p w14:paraId="570CC2D4" w14:textId="77777777" w:rsidR="00D36A76" w:rsidRDefault="00D36A76" w:rsidP="00D36A76">
      <w:pPr>
        <w:numPr>
          <w:ilvl w:val="0"/>
          <w:numId w:val="45"/>
        </w:numPr>
        <w:tabs>
          <w:tab w:val="right" w:pos="9026"/>
        </w:tabs>
        <w:spacing w:before="0" w:after="0"/>
        <w:ind w:left="567" w:hanging="425"/>
        <w:outlineLvl w:val="4"/>
        <w:rPr>
          <w:i/>
        </w:rPr>
      </w:pPr>
      <w:r>
        <w:rPr>
          <w:i/>
        </w:rPr>
        <w:t>regulatory compliance;</w:t>
      </w:r>
    </w:p>
    <w:p w14:paraId="1F9B2838" w14:textId="77777777" w:rsidR="00D36A76" w:rsidRDefault="00D36A76" w:rsidP="00D36A76">
      <w:pPr>
        <w:numPr>
          <w:ilvl w:val="0"/>
          <w:numId w:val="45"/>
        </w:numPr>
        <w:tabs>
          <w:tab w:val="right" w:pos="9026"/>
        </w:tabs>
        <w:spacing w:before="0" w:after="0"/>
        <w:ind w:left="567" w:hanging="425"/>
        <w:outlineLvl w:val="4"/>
        <w:rPr>
          <w:i/>
        </w:rPr>
      </w:pPr>
      <w:r>
        <w:rPr>
          <w:i/>
        </w:rPr>
        <w:t>feedback and complaints.</w:t>
      </w:r>
    </w:p>
    <w:p w14:paraId="1E62A0B9" w14:textId="77777777" w:rsidR="00D36A76" w:rsidRDefault="00D36A76" w:rsidP="00D36A76">
      <w:pPr>
        <w:rPr>
          <w:color w:val="000000" w:themeColor="text1"/>
        </w:rPr>
      </w:pPr>
      <w:r>
        <w:rPr>
          <w:color w:val="000000" w:themeColor="text1"/>
        </w:rPr>
        <w:t xml:space="preserve">This Requirement was found Non-compliant following a Site Audit undertaken from 31 August 2021 to 1 September 2021 where it was found the service was unable to demonstrate effective governance systems, specifically in relation to legislative changes for restrictive practices and behaviour support plans and legislative responsibilities in relation to SIRS reporting. The Assessment Team’s report provided evidence of </w:t>
      </w:r>
      <w:r>
        <w:rPr>
          <w:rFonts w:eastAsia="Arial"/>
          <w:color w:val="000000" w:themeColor="text1"/>
        </w:rPr>
        <w:t>actions taken to address deficits identified, including, but not limited to:</w:t>
      </w:r>
    </w:p>
    <w:p w14:paraId="48BC8B69" w14:textId="77777777" w:rsidR="00D36A76" w:rsidRDefault="00D36A76" w:rsidP="00D36A76">
      <w:pPr>
        <w:pStyle w:val="ListBullet"/>
        <w:rPr>
          <w:color w:val="000000" w:themeColor="text1"/>
        </w:rPr>
      </w:pPr>
      <w:r>
        <w:rPr>
          <w:color w:val="000000" w:themeColor="text1"/>
        </w:rPr>
        <w:t>Implemented a policy review framework which includes triggers to update policies following changes in legislation and/or regulations.</w:t>
      </w:r>
    </w:p>
    <w:p w14:paraId="043D0973" w14:textId="77777777" w:rsidR="00D36A76" w:rsidRDefault="00D36A76" w:rsidP="00D36A76">
      <w:pPr>
        <w:pStyle w:val="ListBullet"/>
        <w:rPr>
          <w:color w:val="000000" w:themeColor="text1"/>
        </w:rPr>
      </w:pPr>
      <w:r>
        <w:rPr>
          <w:color w:val="000000" w:themeColor="text1"/>
        </w:rPr>
        <w:t>Reviewed processes in relation to behaviour support plans.</w:t>
      </w:r>
    </w:p>
    <w:p w14:paraId="34A02D23" w14:textId="77777777" w:rsidR="00D36A76" w:rsidRDefault="00D36A76" w:rsidP="00D36A76">
      <w:pPr>
        <w:pStyle w:val="ListBullet"/>
        <w:rPr>
          <w:color w:val="000000" w:themeColor="text1"/>
        </w:rPr>
      </w:pPr>
      <w:r>
        <w:rPr>
          <w:color w:val="000000" w:themeColor="text1"/>
        </w:rPr>
        <w:t>Staff were provided training on SIRS reporting.</w:t>
      </w:r>
    </w:p>
    <w:p w14:paraId="7FF05F91" w14:textId="77777777" w:rsidR="00D36A76" w:rsidRDefault="00D36A76" w:rsidP="00D36A76">
      <w:pPr>
        <w:pStyle w:val="ListBullet"/>
        <w:rPr>
          <w:color w:val="000000" w:themeColor="text1"/>
        </w:rPr>
      </w:pPr>
      <w:r>
        <w:rPr>
          <w:color w:val="000000" w:themeColor="text1"/>
        </w:rPr>
        <w:t xml:space="preserve">Implementation of fortnightly and monthly meetings to all areas of the service, including risks to consumers, incidents, quality indicators and improvements. </w:t>
      </w:r>
    </w:p>
    <w:p w14:paraId="438F454C" w14:textId="77777777" w:rsidR="00D36A76" w:rsidRDefault="00D36A76" w:rsidP="00D36A76">
      <w:pPr>
        <w:rPr>
          <w:color w:val="000000" w:themeColor="text1"/>
        </w:rPr>
      </w:pPr>
      <w:r>
        <w:rPr>
          <w:color w:val="000000" w:themeColor="text1"/>
        </w:rPr>
        <w:t>The Assessment Team provided the following information collected through interviews and documentation which are relevant to my finding in relation to this Requirement:</w:t>
      </w:r>
    </w:p>
    <w:p w14:paraId="6A6245C1" w14:textId="77777777" w:rsidR="00D36A76" w:rsidRDefault="00D36A76" w:rsidP="00D36A76">
      <w:pPr>
        <w:pStyle w:val="ListBullet"/>
        <w:rPr>
          <w:color w:val="000000" w:themeColor="text1"/>
        </w:rPr>
      </w:pPr>
      <w:r>
        <w:rPr>
          <w:color w:val="000000" w:themeColor="text1"/>
        </w:rPr>
        <w:t>The organisation demonstrated effective information management systems and processes are in place to ensure staff and management have ready access to relevant and up-to-date information to perform their role.</w:t>
      </w:r>
    </w:p>
    <w:p w14:paraId="571AF273" w14:textId="77777777" w:rsidR="00D36A76" w:rsidRDefault="00D36A76" w:rsidP="00D36A76">
      <w:pPr>
        <w:pStyle w:val="ListBullet"/>
        <w:rPr>
          <w:color w:val="000000" w:themeColor="text1"/>
        </w:rPr>
      </w:pPr>
      <w:r>
        <w:rPr>
          <w:color w:val="000000" w:themeColor="text1"/>
        </w:rPr>
        <w:t>Continuous improvement initiatives are discussed at all levels of the service from consumers and representatives, all staff, management and are reported at various organisational meetings.</w:t>
      </w:r>
    </w:p>
    <w:p w14:paraId="3FD410DA" w14:textId="77777777" w:rsidR="00D36A76" w:rsidRDefault="00D36A76" w:rsidP="00D36A76">
      <w:pPr>
        <w:pStyle w:val="ListBullet"/>
        <w:rPr>
          <w:color w:val="000000" w:themeColor="text1"/>
        </w:rPr>
      </w:pPr>
      <w:r>
        <w:rPr>
          <w:color w:val="000000" w:themeColor="text1"/>
        </w:rPr>
        <w:lastRenderedPageBreak/>
        <w:t>Processes support the development of a financial budget and monitoring of financial expenditure which is overseen by the Board.</w:t>
      </w:r>
    </w:p>
    <w:p w14:paraId="45974453" w14:textId="77777777" w:rsidR="00D36A76" w:rsidRDefault="00D36A76" w:rsidP="00D36A76">
      <w:pPr>
        <w:pStyle w:val="ListBullet"/>
        <w:rPr>
          <w:color w:val="000000" w:themeColor="text1"/>
        </w:rPr>
      </w:pPr>
      <w:r>
        <w:rPr>
          <w:color w:val="000000" w:themeColor="text1"/>
        </w:rPr>
        <w:t>Processes ensure staff are selected, trained, and supported to meet the organisations values and job specifications.</w:t>
      </w:r>
    </w:p>
    <w:p w14:paraId="572508C8" w14:textId="77777777" w:rsidR="00D36A76" w:rsidRDefault="00D36A76" w:rsidP="00D36A76">
      <w:pPr>
        <w:pStyle w:val="ListBullet"/>
        <w:rPr>
          <w:color w:val="000000" w:themeColor="text1"/>
        </w:rPr>
      </w:pPr>
      <w:r>
        <w:rPr>
          <w:color w:val="000000" w:themeColor="text1"/>
        </w:rPr>
        <w:t>The Assessment Team viewed the service’s reportable incident management SIRS register and noted incidents were reported within legislative timeframes and in line with the service’s reporting policy.</w:t>
      </w:r>
    </w:p>
    <w:p w14:paraId="42CEB853" w14:textId="77777777" w:rsidR="00D36A76" w:rsidRDefault="00D36A76" w:rsidP="00D36A76">
      <w:pPr>
        <w:pStyle w:val="ListBullet"/>
        <w:rPr>
          <w:color w:val="000000" w:themeColor="text1"/>
        </w:rPr>
      </w:pPr>
      <w:r>
        <w:rPr>
          <w:color w:val="000000" w:themeColor="text1"/>
        </w:rPr>
        <w:t>Feedback and complaints processes ensue consumers, representatives and staff are encouraged and supported to provide feedback and/or complaints in a variety of ways and feedback is used to identify opportunities for improvement.</w:t>
      </w:r>
    </w:p>
    <w:p w14:paraId="0F820F90" w14:textId="77777777" w:rsidR="00D36A76" w:rsidRDefault="00D36A76" w:rsidP="00D36A76">
      <w:pPr>
        <w:rPr>
          <w:color w:val="000000" w:themeColor="text1"/>
        </w:rPr>
      </w:pPr>
      <w:r>
        <w:rPr>
          <w:color w:val="000000" w:themeColor="text1"/>
        </w:rPr>
        <w:t xml:space="preserve">For the reasons detailed above, I find </w:t>
      </w:r>
      <w:proofErr w:type="spellStart"/>
      <w:r>
        <w:rPr>
          <w:color w:val="000000" w:themeColor="text1"/>
        </w:rPr>
        <w:t>Jallarah</w:t>
      </w:r>
      <w:proofErr w:type="spellEnd"/>
      <w:r>
        <w:rPr>
          <w:color w:val="000000" w:themeColor="text1"/>
        </w:rPr>
        <w:t xml:space="preserve"> Homes Inc, in relation to </w:t>
      </w:r>
      <w:proofErr w:type="spellStart"/>
      <w:r>
        <w:rPr>
          <w:color w:val="000000" w:themeColor="text1"/>
        </w:rPr>
        <w:t>Jallarah</w:t>
      </w:r>
      <w:proofErr w:type="spellEnd"/>
      <w:r>
        <w:rPr>
          <w:color w:val="000000" w:themeColor="text1"/>
        </w:rPr>
        <w:t xml:space="preserve"> Homes, Compliant with Requirement (3)(c) in Standard 8 Organisational governance.</w:t>
      </w:r>
    </w:p>
    <w:p w14:paraId="0B9BBEC3" w14:textId="77777777" w:rsidR="00D36A76" w:rsidRDefault="00D36A76" w:rsidP="00D36A76">
      <w:pPr>
        <w:pStyle w:val="Heading3"/>
      </w:pPr>
      <w:r>
        <w:t>Requirement 8(3)(d)</w:t>
      </w:r>
      <w:r>
        <w:tab/>
        <w:t>Compliant</w:t>
      </w:r>
    </w:p>
    <w:p w14:paraId="70F20233" w14:textId="77777777" w:rsidR="00D36A76" w:rsidRDefault="00D36A76" w:rsidP="00D36A76">
      <w:pPr>
        <w:rPr>
          <w:i/>
        </w:rPr>
      </w:pPr>
      <w:r>
        <w:rPr>
          <w:i/>
        </w:rPr>
        <w:t>Effective risk management systems and practices, including but not limited to the following:</w:t>
      </w:r>
    </w:p>
    <w:p w14:paraId="0F4B43AF" w14:textId="77777777" w:rsidR="00D36A76" w:rsidRDefault="00D36A76" w:rsidP="00D36A76">
      <w:pPr>
        <w:numPr>
          <w:ilvl w:val="0"/>
          <w:numId w:val="46"/>
        </w:numPr>
        <w:tabs>
          <w:tab w:val="right" w:pos="9026"/>
        </w:tabs>
        <w:spacing w:before="0" w:after="0"/>
        <w:ind w:left="567" w:hanging="425"/>
        <w:outlineLvl w:val="4"/>
        <w:rPr>
          <w:i/>
        </w:rPr>
      </w:pPr>
      <w:r>
        <w:rPr>
          <w:i/>
        </w:rPr>
        <w:t>managing high impact or high prevalence risks associated with the care of consumers;</w:t>
      </w:r>
    </w:p>
    <w:p w14:paraId="55704C71" w14:textId="77777777" w:rsidR="00D36A76" w:rsidRDefault="00D36A76" w:rsidP="00D36A76">
      <w:pPr>
        <w:numPr>
          <w:ilvl w:val="0"/>
          <w:numId w:val="46"/>
        </w:numPr>
        <w:tabs>
          <w:tab w:val="right" w:pos="9026"/>
        </w:tabs>
        <w:spacing w:before="0" w:after="0"/>
        <w:ind w:left="567" w:hanging="425"/>
        <w:outlineLvl w:val="4"/>
        <w:rPr>
          <w:i/>
        </w:rPr>
      </w:pPr>
      <w:r>
        <w:rPr>
          <w:i/>
        </w:rPr>
        <w:t>identifying and responding to abuse and neglect of consumers;</w:t>
      </w:r>
    </w:p>
    <w:p w14:paraId="503169E9" w14:textId="77777777" w:rsidR="00D36A76" w:rsidRDefault="00D36A76" w:rsidP="00D36A76">
      <w:pPr>
        <w:numPr>
          <w:ilvl w:val="0"/>
          <w:numId w:val="46"/>
        </w:numPr>
        <w:tabs>
          <w:tab w:val="right" w:pos="9026"/>
        </w:tabs>
        <w:spacing w:before="0" w:after="0"/>
        <w:ind w:left="567" w:hanging="425"/>
        <w:outlineLvl w:val="4"/>
        <w:rPr>
          <w:i/>
        </w:rPr>
      </w:pPr>
      <w:r>
        <w:rPr>
          <w:i/>
        </w:rPr>
        <w:t>supporting consumers to live the best life they can</w:t>
      </w:r>
    </w:p>
    <w:p w14:paraId="12B8E7D7" w14:textId="77777777" w:rsidR="00D36A76" w:rsidRDefault="00D36A76" w:rsidP="00D36A76">
      <w:pPr>
        <w:numPr>
          <w:ilvl w:val="0"/>
          <w:numId w:val="46"/>
        </w:numPr>
        <w:tabs>
          <w:tab w:val="right" w:pos="9026"/>
        </w:tabs>
        <w:spacing w:before="0" w:after="0"/>
        <w:ind w:left="567" w:hanging="425"/>
        <w:outlineLvl w:val="4"/>
        <w:rPr>
          <w:rFonts w:eastAsia="Arial"/>
          <w:color w:val="000000" w:themeColor="text1"/>
        </w:rPr>
      </w:pPr>
      <w:r>
        <w:rPr>
          <w:i/>
        </w:rPr>
        <w:t>managing and preventing incidents, including the use of an incident management systems</w:t>
      </w:r>
    </w:p>
    <w:p w14:paraId="5AA2CE90" w14:textId="77777777" w:rsidR="00D36A76" w:rsidRDefault="00D36A76" w:rsidP="00D36A76">
      <w:pPr>
        <w:tabs>
          <w:tab w:val="right" w:pos="9026"/>
        </w:tabs>
        <w:spacing w:before="0" w:after="0"/>
        <w:ind w:left="142"/>
        <w:outlineLvl w:val="4"/>
        <w:rPr>
          <w:color w:val="000000" w:themeColor="text1"/>
        </w:rPr>
      </w:pPr>
    </w:p>
    <w:p w14:paraId="32DB51A4" w14:textId="77777777" w:rsidR="00D36A76" w:rsidRDefault="00D36A76" w:rsidP="00D36A76">
      <w:pPr>
        <w:tabs>
          <w:tab w:val="right" w:pos="9026"/>
        </w:tabs>
        <w:spacing w:before="0" w:after="0"/>
        <w:ind w:left="142"/>
        <w:outlineLvl w:val="4"/>
        <w:rPr>
          <w:rFonts w:eastAsia="Arial"/>
          <w:color w:val="000000" w:themeColor="text1"/>
        </w:rPr>
      </w:pPr>
      <w:r>
        <w:rPr>
          <w:color w:val="000000" w:themeColor="text1"/>
        </w:rPr>
        <w:t xml:space="preserve">This Requirement was found Non-compliant following a Site Audit undertaken from 31 August 2021 to 1 September 2021 where it was found the service was unable to demonstrate effective risk management systems and practices relating to managing high impact or high prevalence risks associated with the care of consumers; identifying and responding to abuse and neglect of consumers; and managing and preventing incidents including the use of an incident management system. The Assessment Team’s report provided evidence of </w:t>
      </w:r>
      <w:r>
        <w:rPr>
          <w:rFonts w:eastAsia="Arial"/>
          <w:color w:val="000000" w:themeColor="text1"/>
        </w:rPr>
        <w:t>actions taken to address deficits identified, including, but not limited to:</w:t>
      </w:r>
    </w:p>
    <w:p w14:paraId="22D7C690" w14:textId="77777777" w:rsidR="00D36A76" w:rsidRDefault="00D36A76" w:rsidP="00603090">
      <w:pPr>
        <w:pStyle w:val="ListParagraph"/>
        <w:numPr>
          <w:ilvl w:val="0"/>
          <w:numId w:val="47"/>
        </w:numPr>
        <w:ind w:left="426" w:hanging="426"/>
        <w:rPr>
          <w:rFonts w:eastAsia="Arial"/>
          <w:color w:val="000000" w:themeColor="text1"/>
        </w:rPr>
      </w:pPr>
      <w:r>
        <w:t>Developed a new form which documents the consumer’s consent for taking a psychotropic medication.</w:t>
      </w:r>
    </w:p>
    <w:p w14:paraId="4AE94ED0" w14:textId="77777777" w:rsidR="00D36A76" w:rsidRDefault="00D36A76" w:rsidP="00603090">
      <w:pPr>
        <w:pStyle w:val="ListBullet"/>
        <w:numPr>
          <w:ilvl w:val="0"/>
          <w:numId w:val="47"/>
        </w:numPr>
        <w:ind w:left="426" w:hanging="426"/>
        <w:rPr>
          <w:rFonts w:eastAsia="Arial"/>
          <w:color w:val="000000" w:themeColor="text1"/>
        </w:rPr>
      </w:pPr>
      <w:r>
        <w:t>Reviewed their incident and risk management policies.</w:t>
      </w:r>
    </w:p>
    <w:p w14:paraId="73816CDB" w14:textId="77777777" w:rsidR="00D36A76" w:rsidRDefault="00D36A76" w:rsidP="00603090">
      <w:pPr>
        <w:pStyle w:val="ListParagraph"/>
        <w:numPr>
          <w:ilvl w:val="0"/>
          <w:numId w:val="47"/>
        </w:numPr>
        <w:ind w:left="426" w:hanging="426"/>
        <w:rPr>
          <w:rFonts w:eastAsia="Arial"/>
          <w:color w:val="000000" w:themeColor="text1"/>
        </w:rPr>
      </w:pPr>
      <w:r>
        <w:rPr>
          <w:rFonts w:eastAsia="Arial"/>
          <w:color w:val="000000" w:themeColor="text1"/>
        </w:rPr>
        <w:t>Staff education in relation to incident reporting, SIRS and risk management.</w:t>
      </w:r>
    </w:p>
    <w:p w14:paraId="473A11F5" w14:textId="77777777" w:rsidR="00D36A76" w:rsidRDefault="00D36A76" w:rsidP="00D36A76">
      <w:pPr>
        <w:rPr>
          <w:color w:val="000000" w:themeColor="text1"/>
        </w:rPr>
      </w:pPr>
      <w:r>
        <w:rPr>
          <w:color w:val="000000" w:themeColor="text1"/>
        </w:rPr>
        <w:lastRenderedPageBreak/>
        <w:t>The Assessment Team provided the following information collected through interviews and documentation which are relevant to my finding in relation to this Requirement:</w:t>
      </w:r>
    </w:p>
    <w:p w14:paraId="19CFBC59" w14:textId="77777777" w:rsidR="00D36A76" w:rsidRDefault="00D36A76" w:rsidP="00603090">
      <w:pPr>
        <w:pStyle w:val="ListBullet"/>
        <w:numPr>
          <w:ilvl w:val="0"/>
          <w:numId w:val="47"/>
        </w:numPr>
        <w:ind w:left="426" w:hanging="426"/>
      </w:pPr>
      <w:r>
        <w:t>The organisation has a range of policies to support effective risk management.</w:t>
      </w:r>
    </w:p>
    <w:p w14:paraId="51795BBA" w14:textId="77777777" w:rsidR="00D36A76" w:rsidRDefault="00D36A76" w:rsidP="00603090">
      <w:pPr>
        <w:pStyle w:val="ListBullet"/>
        <w:numPr>
          <w:ilvl w:val="0"/>
          <w:numId w:val="47"/>
        </w:numPr>
        <w:ind w:left="426" w:hanging="426"/>
      </w:pPr>
      <w:r>
        <w:t xml:space="preserve">Management described their roles and responsibilities, </w:t>
      </w:r>
      <w:proofErr w:type="gramStart"/>
      <w:r>
        <w:t>in particular the</w:t>
      </w:r>
      <w:proofErr w:type="gramEnd"/>
      <w:r>
        <w:t xml:space="preserve"> escalation process, notification to relevant parties, SIRS requirements and how opportunities for continuous improvement are identified. </w:t>
      </w:r>
    </w:p>
    <w:p w14:paraId="37C0CDA8" w14:textId="77777777" w:rsidR="00D36A76" w:rsidRDefault="00D36A76" w:rsidP="00603090">
      <w:pPr>
        <w:pStyle w:val="ListParagraph"/>
        <w:numPr>
          <w:ilvl w:val="0"/>
          <w:numId w:val="47"/>
        </w:numPr>
        <w:ind w:left="426" w:hanging="426"/>
        <w:rPr>
          <w:rFonts w:eastAsia="Calibri"/>
          <w:color w:val="auto"/>
          <w:lang w:eastAsia="en-US"/>
        </w:rPr>
      </w:pPr>
      <w:r>
        <w:rPr>
          <w:rFonts w:eastAsia="Calibri"/>
          <w:color w:val="auto"/>
          <w:lang w:eastAsia="en-US"/>
        </w:rPr>
        <w:t xml:space="preserve">Management described how the open disclosure process is utilised within the service’s incident management system. </w:t>
      </w:r>
    </w:p>
    <w:p w14:paraId="7A9E6CC3" w14:textId="77777777" w:rsidR="00D36A76" w:rsidRDefault="00D36A76" w:rsidP="00603090">
      <w:pPr>
        <w:pStyle w:val="ListBullet"/>
        <w:numPr>
          <w:ilvl w:val="0"/>
          <w:numId w:val="48"/>
        </w:numPr>
        <w:ind w:left="426" w:hanging="426"/>
      </w:pPr>
      <w:r>
        <w:t xml:space="preserve">Consumers said staff talk to them about their care needs and feel confident their representatives are notified of any incidents or changes to their care needs. Representatives said staff will call them when there are changes in their family member’s care needs or when an incident occurs. </w:t>
      </w:r>
    </w:p>
    <w:p w14:paraId="2ABF60AA" w14:textId="77777777" w:rsidR="00D36A76" w:rsidRDefault="00D36A76" w:rsidP="00603090">
      <w:pPr>
        <w:pStyle w:val="ListBullet"/>
        <w:numPr>
          <w:ilvl w:val="0"/>
          <w:numId w:val="47"/>
        </w:numPr>
        <w:ind w:left="426" w:hanging="426"/>
      </w:pPr>
      <w:r>
        <w:t xml:space="preserve">Staff interviewed said they receive education when policies are </w:t>
      </w:r>
      <w:proofErr w:type="gramStart"/>
      <w:r>
        <w:t>updated</w:t>
      </w:r>
      <w:proofErr w:type="gramEnd"/>
      <w:r>
        <w:t xml:space="preserve"> and they can access information via folders in the nurse’s station or staff room. Management, nursing, care and housekeeping staff explained their roles and applicable reporting requirements, including actions if they witness an incident. </w:t>
      </w:r>
    </w:p>
    <w:p w14:paraId="0AEC1BEC" w14:textId="77777777" w:rsidR="00D36A76" w:rsidRDefault="00D36A76" w:rsidP="00D36A76">
      <w:pPr>
        <w:rPr>
          <w:color w:val="000000" w:themeColor="text1"/>
        </w:rPr>
      </w:pPr>
      <w:r>
        <w:rPr>
          <w:color w:val="000000" w:themeColor="text1"/>
        </w:rPr>
        <w:t xml:space="preserve">For the reasons detailed above, I find </w:t>
      </w:r>
      <w:proofErr w:type="spellStart"/>
      <w:r>
        <w:rPr>
          <w:color w:val="000000" w:themeColor="text1"/>
        </w:rPr>
        <w:t>Jallarah</w:t>
      </w:r>
      <w:proofErr w:type="spellEnd"/>
      <w:r>
        <w:rPr>
          <w:color w:val="000000" w:themeColor="text1"/>
        </w:rPr>
        <w:t xml:space="preserve"> Homes Inc, in relation to </w:t>
      </w:r>
      <w:proofErr w:type="spellStart"/>
      <w:r>
        <w:rPr>
          <w:color w:val="000000" w:themeColor="text1"/>
        </w:rPr>
        <w:t>Jallarah</w:t>
      </w:r>
      <w:proofErr w:type="spellEnd"/>
      <w:r>
        <w:rPr>
          <w:color w:val="000000" w:themeColor="text1"/>
        </w:rPr>
        <w:t xml:space="preserve"> Homes, Compliant with Requirement (3)(d) in Standard 8 Organisational governance.</w:t>
      </w:r>
    </w:p>
    <w:p w14:paraId="1EF7EF20" w14:textId="77777777" w:rsidR="00D36A76" w:rsidRDefault="00D36A76" w:rsidP="00D36A76">
      <w:pPr>
        <w:spacing w:before="0" w:after="0"/>
        <w:sectPr w:rsidR="00D36A76">
          <w:pgSz w:w="11906" w:h="16838"/>
          <w:pgMar w:top="1701" w:right="1418" w:bottom="1418" w:left="1418" w:header="709" w:footer="397" w:gutter="0"/>
          <w:cols w:space="720"/>
        </w:sectPr>
      </w:pPr>
    </w:p>
    <w:p w14:paraId="289D4F8E" w14:textId="77777777" w:rsidR="00D36A76" w:rsidRDefault="00D36A76" w:rsidP="00D36A76">
      <w:pPr>
        <w:pStyle w:val="Heading1"/>
      </w:pPr>
      <w:r>
        <w:lastRenderedPageBreak/>
        <w:t>Areas for improvement</w:t>
      </w:r>
    </w:p>
    <w:p w14:paraId="3601C584" w14:textId="77777777" w:rsidR="00D36A76" w:rsidRDefault="00D36A76" w:rsidP="00D36A76">
      <w:r>
        <w:t>Areas have been identified in which improvements must be made to ensure compliance with the Quality Standards. This is based on non-compliance with the Quality Standards as described in this performance report.</w:t>
      </w:r>
    </w:p>
    <w:p w14:paraId="7D032500" w14:textId="77777777" w:rsidR="00D36A76" w:rsidRDefault="00D36A76" w:rsidP="00D36A76">
      <w:pPr>
        <w:rPr>
          <w:b/>
          <w:color w:val="000000" w:themeColor="text1"/>
        </w:rPr>
      </w:pPr>
      <w:r>
        <w:rPr>
          <w:b/>
          <w:color w:val="000000" w:themeColor="text1"/>
        </w:rPr>
        <w:t>Standard 2 Requirement (3)(e)</w:t>
      </w:r>
    </w:p>
    <w:p w14:paraId="7CAF7F36" w14:textId="77777777" w:rsidR="00D36A76" w:rsidRDefault="00D36A76" w:rsidP="00536AAA">
      <w:pPr>
        <w:pStyle w:val="ListParagraph"/>
        <w:numPr>
          <w:ilvl w:val="0"/>
          <w:numId w:val="49"/>
        </w:numPr>
        <w:ind w:left="426" w:hanging="426"/>
        <w:rPr>
          <w:color w:val="000000" w:themeColor="text1"/>
        </w:rPr>
      </w:pPr>
      <w:r>
        <w:rPr>
          <w:color w:val="000000" w:themeColor="text1"/>
        </w:rPr>
        <w:t xml:space="preserve">Review </w:t>
      </w:r>
      <w:r>
        <w:rPr>
          <w:color w:val="auto"/>
        </w:rPr>
        <w:t>policies and procedures to ensure care and services are reviewed following changes to consumers’ care and service needs and following incidents. This is to include the effective review of care and services following emotional events. In addition, this is to include effective review of behaviour support plans following new or increases in changes behaviours.</w:t>
      </w:r>
    </w:p>
    <w:p w14:paraId="73B03187" w14:textId="77777777" w:rsidR="00D36A76" w:rsidRDefault="00D36A76" w:rsidP="00536AAA">
      <w:pPr>
        <w:pStyle w:val="ListBullet"/>
        <w:numPr>
          <w:ilvl w:val="0"/>
          <w:numId w:val="49"/>
        </w:numPr>
        <w:ind w:left="426" w:hanging="426"/>
      </w:pPr>
      <w:r>
        <w:t xml:space="preserve">Ensure relevant staff are aware of their roles and responsibilities in relation to review processes. </w:t>
      </w:r>
    </w:p>
    <w:p w14:paraId="4968EC12" w14:textId="77777777" w:rsidR="00D36A76" w:rsidRDefault="00D36A76" w:rsidP="00536AAA">
      <w:pPr>
        <w:pStyle w:val="ListBullet"/>
        <w:numPr>
          <w:ilvl w:val="0"/>
          <w:numId w:val="49"/>
        </w:numPr>
        <w:ind w:left="426" w:hanging="426"/>
      </w:pPr>
      <w:r>
        <w:t>Implement monitoring processes to ensure staff are following policies and procedures in relation to assessment and planning.</w:t>
      </w:r>
      <w:bookmarkEnd w:id="0"/>
    </w:p>
    <w:sectPr w:rsidR="00D36A76" w:rsidSect="00603090">
      <w:headerReference w:type="first" r:id="rId1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9171B" w14:textId="77777777" w:rsidR="00603090" w:rsidRDefault="00603090">
      <w:pPr>
        <w:spacing w:before="0" w:after="0" w:line="240" w:lineRule="auto"/>
      </w:pPr>
      <w:r>
        <w:separator/>
      </w:r>
    </w:p>
  </w:endnote>
  <w:endnote w:type="continuationSeparator" w:id="0">
    <w:p w14:paraId="2F28EBB7" w14:textId="77777777" w:rsidR="00603090" w:rsidRDefault="00603090">
      <w:pPr>
        <w:spacing w:before="0" w:after="0" w:line="240" w:lineRule="auto"/>
      </w:pPr>
      <w:r>
        <w:continuationSeparator/>
      </w:r>
    </w:p>
  </w:endnote>
  <w:endnote w:type="continuationNotice" w:id="1">
    <w:p w14:paraId="60976885" w14:textId="77777777" w:rsidR="00E60117" w:rsidRDefault="00E601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A3BC0" w14:textId="77777777" w:rsidR="00603090" w:rsidRDefault="00603090">
      <w:pPr>
        <w:spacing w:before="0" w:after="0" w:line="240" w:lineRule="auto"/>
      </w:pPr>
      <w:r>
        <w:separator/>
      </w:r>
    </w:p>
  </w:footnote>
  <w:footnote w:type="continuationSeparator" w:id="0">
    <w:p w14:paraId="21256991" w14:textId="77777777" w:rsidR="00603090" w:rsidRDefault="00603090">
      <w:pPr>
        <w:spacing w:before="0" w:after="0" w:line="240" w:lineRule="auto"/>
      </w:pPr>
      <w:r>
        <w:continuationSeparator/>
      </w:r>
    </w:p>
  </w:footnote>
  <w:footnote w:type="continuationNotice" w:id="1">
    <w:p w14:paraId="6A9E5CD4" w14:textId="77777777" w:rsidR="00E60117" w:rsidRDefault="00E601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3A21" w14:textId="77777777" w:rsidR="00603090" w:rsidRDefault="00603090" w:rsidP="00536AA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1" behindDoc="1" locked="0" layoutInCell="1" allowOverlap="1" wp14:anchorId="66010071" wp14:editId="4F7AE403">
          <wp:simplePos x="0" y="0"/>
          <wp:positionH relativeFrom="column">
            <wp:posOffset>-890905</wp:posOffset>
          </wp:positionH>
          <wp:positionV relativeFrom="paragraph">
            <wp:posOffset>-450215</wp:posOffset>
          </wp:positionV>
          <wp:extent cx="7560000" cy="102606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22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332F4A7A" w14:textId="77777777" w:rsidR="00603090" w:rsidRDefault="00603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5970" w14:textId="77777777" w:rsidR="00603090" w:rsidRDefault="00603090" w:rsidP="00603090">
    <w:pPr>
      <w:tabs>
        <w:tab w:val="left" w:pos="3624"/>
      </w:tabs>
    </w:pPr>
    <w:r>
      <w:rPr>
        <w:noProof/>
        <w:color w:val="auto"/>
        <w:sz w:val="20"/>
        <w:lang w:val="en-US" w:eastAsia="en-US"/>
      </w:rPr>
      <w:drawing>
        <wp:anchor distT="0" distB="0" distL="114300" distR="114300" simplePos="0" relativeHeight="251658240" behindDoc="1" locked="0" layoutInCell="1" allowOverlap="1" wp14:anchorId="3A725987" wp14:editId="3A7259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49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4235EC">
      <w:start w:val="1"/>
      <w:numFmt w:val="lowerRoman"/>
      <w:lvlText w:val="(%1)"/>
      <w:lvlJc w:val="left"/>
      <w:pPr>
        <w:ind w:left="1080" w:hanging="720"/>
      </w:pPr>
      <w:rPr>
        <w:rFonts w:hint="default"/>
        <w:b w:val="0"/>
      </w:rPr>
    </w:lvl>
    <w:lvl w:ilvl="1" w:tplc="F0D48FBA" w:tentative="1">
      <w:start w:val="1"/>
      <w:numFmt w:val="lowerLetter"/>
      <w:lvlText w:val="%2."/>
      <w:lvlJc w:val="left"/>
      <w:pPr>
        <w:ind w:left="1440" w:hanging="360"/>
      </w:pPr>
    </w:lvl>
    <w:lvl w:ilvl="2" w:tplc="7A7691EC" w:tentative="1">
      <w:start w:val="1"/>
      <w:numFmt w:val="lowerRoman"/>
      <w:lvlText w:val="%3."/>
      <w:lvlJc w:val="right"/>
      <w:pPr>
        <w:ind w:left="2160" w:hanging="180"/>
      </w:pPr>
    </w:lvl>
    <w:lvl w:ilvl="3" w:tplc="AFB05F40" w:tentative="1">
      <w:start w:val="1"/>
      <w:numFmt w:val="decimal"/>
      <w:lvlText w:val="%4."/>
      <w:lvlJc w:val="left"/>
      <w:pPr>
        <w:ind w:left="2880" w:hanging="360"/>
      </w:pPr>
    </w:lvl>
    <w:lvl w:ilvl="4" w:tplc="9CBC8838" w:tentative="1">
      <w:start w:val="1"/>
      <w:numFmt w:val="lowerLetter"/>
      <w:lvlText w:val="%5."/>
      <w:lvlJc w:val="left"/>
      <w:pPr>
        <w:ind w:left="3600" w:hanging="360"/>
      </w:pPr>
    </w:lvl>
    <w:lvl w:ilvl="5" w:tplc="676AD1F8" w:tentative="1">
      <w:start w:val="1"/>
      <w:numFmt w:val="lowerRoman"/>
      <w:lvlText w:val="%6."/>
      <w:lvlJc w:val="right"/>
      <w:pPr>
        <w:ind w:left="4320" w:hanging="180"/>
      </w:pPr>
    </w:lvl>
    <w:lvl w:ilvl="6" w:tplc="B3BA8BC6" w:tentative="1">
      <w:start w:val="1"/>
      <w:numFmt w:val="decimal"/>
      <w:lvlText w:val="%7."/>
      <w:lvlJc w:val="left"/>
      <w:pPr>
        <w:ind w:left="5040" w:hanging="360"/>
      </w:pPr>
    </w:lvl>
    <w:lvl w:ilvl="7" w:tplc="B9544486" w:tentative="1">
      <w:start w:val="1"/>
      <w:numFmt w:val="lowerLetter"/>
      <w:lvlText w:val="%8."/>
      <w:lvlJc w:val="left"/>
      <w:pPr>
        <w:ind w:left="5760" w:hanging="360"/>
      </w:pPr>
    </w:lvl>
    <w:lvl w:ilvl="8" w:tplc="315020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6CFD00">
      <w:start w:val="1"/>
      <w:numFmt w:val="bullet"/>
      <w:pStyle w:val="ListParagraph"/>
      <w:lvlText w:val=""/>
      <w:lvlJc w:val="left"/>
      <w:pPr>
        <w:ind w:left="1440" w:hanging="360"/>
      </w:pPr>
      <w:rPr>
        <w:rFonts w:ascii="Symbol" w:hAnsi="Symbol" w:hint="default"/>
        <w:color w:val="auto"/>
      </w:rPr>
    </w:lvl>
    <w:lvl w:ilvl="1" w:tplc="7D6E7F92" w:tentative="1">
      <w:start w:val="1"/>
      <w:numFmt w:val="bullet"/>
      <w:lvlText w:val="o"/>
      <w:lvlJc w:val="left"/>
      <w:pPr>
        <w:ind w:left="2160" w:hanging="360"/>
      </w:pPr>
      <w:rPr>
        <w:rFonts w:ascii="Courier New" w:hAnsi="Courier New" w:cs="Courier New" w:hint="default"/>
      </w:rPr>
    </w:lvl>
    <w:lvl w:ilvl="2" w:tplc="A8322C10" w:tentative="1">
      <w:start w:val="1"/>
      <w:numFmt w:val="bullet"/>
      <w:lvlText w:val=""/>
      <w:lvlJc w:val="left"/>
      <w:pPr>
        <w:ind w:left="2880" w:hanging="360"/>
      </w:pPr>
      <w:rPr>
        <w:rFonts w:ascii="Wingdings" w:hAnsi="Wingdings" w:hint="default"/>
      </w:rPr>
    </w:lvl>
    <w:lvl w:ilvl="3" w:tplc="DB2EFEB4" w:tentative="1">
      <w:start w:val="1"/>
      <w:numFmt w:val="bullet"/>
      <w:lvlText w:val=""/>
      <w:lvlJc w:val="left"/>
      <w:pPr>
        <w:ind w:left="3600" w:hanging="360"/>
      </w:pPr>
      <w:rPr>
        <w:rFonts w:ascii="Symbol" w:hAnsi="Symbol" w:hint="default"/>
      </w:rPr>
    </w:lvl>
    <w:lvl w:ilvl="4" w:tplc="E93646B6" w:tentative="1">
      <w:start w:val="1"/>
      <w:numFmt w:val="bullet"/>
      <w:lvlText w:val="o"/>
      <w:lvlJc w:val="left"/>
      <w:pPr>
        <w:ind w:left="4320" w:hanging="360"/>
      </w:pPr>
      <w:rPr>
        <w:rFonts w:ascii="Courier New" w:hAnsi="Courier New" w:cs="Courier New" w:hint="default"/>
      </w:rPr>
    </w:lvl>
    <w:lvl w:ilvl="5" w:tplc="12F6B240" w:tentative="1">
      <w:start w:val="1"/>
      <w:numFmt w:val="bullet"/>
      <w:lvlText w:val=""/>
      <w:lvlJc w:val="left"/>
      <w:pPr>
        <w:ind w:left="5040" w:hanging="360"/>
      </w:pPr>
      <w:rPr>
        <w:rFonts w:ascii="Wingdings" w:hAnsi="Wingdings" w:hint="default"/>
      </w:rPr>
    </w:lvl>
    <w:lvl w:ilvl="6" w:tplc="DD5C98BA" w:tentative="1">
      <w:start w:val="1"/>
      <w:numFmt w:val="bullet"/>
      <w:lvlText w:val=""/>
      <w:lvlJc w:val="left"/>
      <w:pPr>
        <w:ind w:left="5760" w:hanging="360"/>
      </w:pPr>
      <w:rPr>
        <w:rFonts w:ascii="Symbol" w:hAnsi="Symbol" w:hint="default"/>
      </w:rPr>
    </w:lvl>
    <w:lvl w:ilvl="7" w:tplc="BFCCA632" w:tentative="1">
      <w:start w:val="1"/>
      <w:numFmt w:val="bullet"/>
      <w:lvlText w:val="o"/>
      <w:lvlJc w:val="left"/>
      <w:pPr>
        <w:ind w:left="6480" w:hanging="360"/>
      </w:pPr>
      <w:rPr>
        <w:rFonts w:ascii="Courier New" w:hAnsi="Courier New" w:cs="Courier New" w:hint="default"/>
      </w:rPr>
    </w:lvl>
    <w:lvl w:ilvl="8" w:tplc="4F7EE83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7045F0">
      <w:start w:val="1"/>
      <w:numFmt w:val="lowerRoman"/>
      <w:lvlText w:val="(%1)"/>
      <w:lvlJc w:val="left"/>
      <w:pPr>
        <w:ind w:left="1004" w:hanging="720"/>
      </w:pPr>
      <w:rPr>
        <w:rFonts w:hint="default"/>
        <w:b w:val="0"/>
      </w:rPr>
    </w:lvl>
    <w:lvl w:ilvl="1" w:tplc="6AFE0828" w:tentative="1">
      <w:start w:val="1"/>
      <w:numFmt w:val="lowerLetter"/>
      <w:lvlText w:val="%2."/>
      <w:lvlJc w:val="left"/>
      <w:pPr>
        <w:ind w:left="1364" w:hanging="360"/>
      </w:pPr>
    </w:lvl>
    <w:lvl w:ilvl="2" w:tplc="62469BD0" w:tentative="1">
      <w:start w:val="1"/>
      <w:numFmt w:val="lowerRoman"/>
      <w:lvlText w:val="%3."/>
      <w:lvlJc w:val="right"/>
      <w:pPr>
        <w:ind w:left="2084" w:hanging="180"/>
      </w:pPr>
    </w:lvl>
    <w:lvl w:ilvl="3" w:tplc="F9E4353E" w:tentative="1">
      <w:start w:val="1"/>
      <w:numFmt w:val="decimal"/>
      <w:lvlText w:val="%4."/>
      <w:lvlJc w:val="left"/>
      <w:pPr>
        <w:ind w:left="2804" w:hanging="360"/>
      </w:pPr>
    </w:lvl>
    <w:lvl w:ilvl="4" w:tplc="15384256" w:tentative="1">
      <w:start w:val="1"/>
      <w:numFmt w:val="lowerLetter"/>
      <w:lvlText w:val="%5."/>
      <w:lvlJc w:val="left"/>
      <w:pPr>
        <w:ind w:left="3524" w:hanging="360"/>
      </w:pPr>
    </w:lvl>
    <w:lvl w:ilvl="5" w:tplc="2AF8BF3A" w:tentative="1">
      <w:start w:val="1"/>
      <w:numFmt w:val="lowerRoman"/>
      <w:lvlText w:val="%6."/>
      <w:lvlJc w:val="right"/>
      <w:pPr>
        <w:ind w:left="4244" w:hanging="180"/>
      </w:pPr>
    </w:lvl>
    <w:lvl w:ilvl="6" w:tplc="ADE48280" w:tentative="1">
      <w:start w:val="1"/>
      <w:numFmt w:val="decimal"/>
      <w:lvlText w:val="%7."/>
      <w:lvlJc w:val="left"/>
      <w:pPr>
        <w:ind w:left="4964" w:hanging="360"/>
      </w:pPr>
    </w:lvl>
    <w:lvl w:ilvl="7" w:tplc="E1CE419A" w:tentative="1">
      <w:start w:val="1"/>
      <w:numFmt w:val="lowerLetter"/>
      <w:lvlText w:val="%8."/>
      <w:lvlJc w:val="left"/>
      <w:pPr>
        <w:ind w:left="5684" w:hanging="360"/>
      </w:pPr>
    </w:lvl>
    <w:lvl w:ilvl="8" w:tplc="011258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BC68F98">
      <w:start w:val="1"/>
      <w:numFmt w:val="lowerRoman"/>
      <w:lvlText w:val="(%1)"/>
      <w:lvlJc w:val="left"/>
      <w:pPr>
        <w:ind w:left="1080" w:hanging="720"/>
      </w:pPr>
      <w:rPr>
        <w:rFonts w:hint="default"/>
      </w:rPr>
    </w:lvl>
    <w:lvl w:ilvl="1" w:tplc="5A5875DA" w:tentative="1">
      <w:start w:val="1"/>
      <w:numFmt w:val="lowerLetter"/>
      <w:lvlText w:val="%2."/>
      <w:lvlJc w:val="left"/>
      <w:pPr>
        <w:ind w:left="1440" w:hanging="360"/>
      </w:pPr>
    </w:lvl>
    <w:lvl w:ilvl="2" w:tplc="A7028B5E" w:tentative="1">
      <w:start w:val="1"/>
      <w:numFmt w:val="lowerRoman"/>
      <w:lvlText w:val="%3."/>
      <w:lvlJc w:val="right"/>
      <w:pPr>
        <w:ind w:left="2160" w:hanging="180"/>
      </w:pPr>
    </w:lvl>
    <w:lvl w:ilvl="3" w:tplc="1856E758" w:tentative="1">
      <w:start w:val="1"/>
      <w:numFmt w:val="decimal"/>
      <w:lvlText w:val="%4."/>
      <w:lvlJc w:val="left"/>
      <w:pPr>
        <w:ind w:left="2880" w:hanging="360"/>
      </w:pPr>
    </w:lvl>
    <w:lvl w:ilvl="4" w:tplc="A53C638C" w:tentative="1">
      <w:start w:val="1"/>
      <w:numFmt w:val="lowerLetter"/>
      <w:lvlText w:val="%5."/>
      <w:lvlJc w:val="left"/>
      <w:pPr>
        <w:ind w:left="3600" w:hanging="360"/>
      </w:pPr>
    </w:lvl>
    <w:lvl w:ilvl="5" w:tplc="829AC2C0" w:tentative="1">
      <w:start w:val="1"/>
      <w:numFmt w:val="lowerRoman"/>
      <w:lvlText w:val="%6."/>
      <w:lvlJc w:val="right"/>
      <w:pPr>
        <w:ind w:left="4320" w:hanging="180"/>
      </w:pPr>
    </w:lvl>
    <w:lvl w:ilvl="6" w:tplc="B57E2CB4" w:tentative="1">
      <w:start w:val="1"/>
      <w:numFmt w:val="decimal"/>
      <w:lvlText w:val="%7."/>
      <w:lvlJc w:val="left"/>
      <w:pPr>
        <w:ind w:left="5040" w:hanging="360"/>
      </w:pPr>
    </w:lvl>
    <w:lvl w:ilvl="7" w:tplc="83445A84" w:tentative="1">
      <w:start w:val="1"/>
      <w:numFmt w:val="lowerLetter"/>
      <w:lvlText w:val="%8."/>
      <w:lvlJc w:val="left"/>
      <w:pPr>
        <w:ind w:left="5760" w:hanging="360"/>
      </w:pPr>
    </w:lvl>
    <w:lvl w:ilvl="8" w:tplc="040CA3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3EA8A4">
      <w:start w:val="1"/>
      <w:numFmt w:val="lowerRoman"/>
      <w:lvlText w:val="(%1)"/>
      <w:lvlJc w:val="left"/>
      <w:pPr>
        <w:ind w:left="1080" w:hanging="720"/>
      </w:pPr>
      <w:rPr>
        <w:rFonts w:hint="default"/>
      </w:rPr>
    </w:lvl>
    <w:lvl w:ilvl="1" w:tplc="04C09970" w:tentative="1">
      <w:start w:val="1"/>
      <w:numFmt w:val="lowerLetter"/>
      <w:lvlText w:val="%2."/>
      <w:lvlJc w:val="left"/>
      <w:pPr>
        <w:ind w:left="1440" w:hanging="360"/>
      </w:pPr>
    </w:lvl>
    <w:lvl w:ilvl="2" w:tplc="E7DC6F36" w:tentative="1">
      <w:start w:val="1"/>
      <w:numFmt w:val="lowerRoman"/>
      <w:lvlText w:val="%3."/>
      <w:lvlJc w:val="right"/>
      <w:pPr>
        <w:ind w:left="2160" w:hanging="180"/>
      </w:pPr>
    </w:lvl>
    <w:lvl w:ilvl="3" w:tplc="069E2F76" w:tentative="1">
      <w:start w:val="1"/>
      <w:numFmt w:val="decimal"/>
      <w:lvlText w:val="%4."/>
      <w:lvlJc w:val="left"/>
      <w:pPr>
        <w:ind w:left="2880" w:hanging="360"/>
      </w:pPr>
    </w:lvl>
    <w:lvl w:ilvl="4" w:tplc="20C6C560" w:tentative="1">
      <w:start w:val="1"/>
      <w:numFmt w:val="lowerLetter"/>
      <w:lvlText w:val="%5."/>
      <w:lvlJc w:val="left"/>
      <w:pPr>
        <w:ind w:left="3600" w:hanging="360"/>
      </w:pPr>
    </w:lvl>
    <w:lvl w:ilvl="5" w:tplc="68700A28" w:tentative="1">
      <w:start w:val="1"/>
      <w:numFmt w:val="lowerRoman"/>
      <w:lvlText w:val="%6."/>
      <w:lvlJc w:val="right"/>
      <w:pPr>
        <w:ind w:left="4320" w:hanging="180"/>
      </w:pPr>
    </w:lvl>
    <w:lvl w:ilvl="6" w:tplc="E15AEB9C" w:tentative="1">
      <w:start w:val="1"/>
      <w:numFmt w:val="decimal"/>
      <w:lvlText w:val="%7."/>
      <w:lvlJc w:val="left"/>
      <w:pPr>
        <w:ind w:left="5040" w:hanging="360"/>
      </w:pPr>
    </w:lvl>
    <w:lvl w:ilvl="7" w:tplc="868894C0" w:tentative="1">
      <w:start w:val="1"/>
      <w:numFmt w:val="lowerLetter"/>
      <w:lvlText w:val="%8."/>
      <w:lvlJc w:val="left"/>
      <w:pPr>
        <w:ind w:left="5760" w:hanging="360"/>
      </w:pPr>
    </w:lvl>
    <w:lvl w:ilvl="8" w:tplc="EEE672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C4650C4">
      <w:start w:val="1"/>
      <w:numFmt w:val="lowerRoman"/>
      <w:lvlText w:val="(%1)"/>
      <w:lvlJc w:val="left"/>
      <w:pPr>
        <w:ind w:left="1080" w:hanging="720"/>
      </w:pPr>
      <w:rPr>
        <w:rFonts w:hint="default"/>
        <w:b w:val="0"/>
      </w:rPr>
    </w:lvl>
    <w:lvl w:ilvl="1" w:tplc="FD683C88" w:tentative="1">
      <w:start w:val="1"/>
      <w:numFmt w:val="lowerLetter"/>
      <w:lvlText w:val="%2."/>
      <w:lvlJc w:val="left"/>
      <w:pPr>
        <w:ind w:left="1440" w:hanging="360"/>
      </w:pPr>
    </w:lvl>
    <w:lvl w:ilvl="2" w:tplc="8ACC2F18" w:tentative="1">
      <w:start w:val="1"/>
      <w:numFmt w:val="lowerRoman"/>
      <w:lvlText w:val="%3."/>
      <w:lvlJc w:val="right"/>
      <w:pPr>
        <w:ind w:left="2160" w:hanging="180"/>
      </w:pPr>
    </w:lvl>
    <w:lvl w:ilvl="3" w:tplc="0AB2BBD0" w:tentative="1">
      <w:start w:val="1"/>
      <w:numFmt w:val="decimal"/>
      <w:lvlText w:val="%4."/>
      <w:lvlJc w:val="left"/>
      <w:pPr>
        <w:ind w:left="2880" w:hanging="360"/>
      </w:pPr>
    </w:lvl>
    <w:lvl w:ilvl="4" w:tplc="AE06A0E2" w:tentative="1">
      <w:start w:val="1"/>
      <w:numFmt w:val="lowerLetter"/>
      <w:lvlText w:val="%5."/>
      <w:lvlJc w:val="left"/>
      <w:pPr>
        <w:ind w:left="3600" w:hanging="360"/>
      </w:pPr>
    </w:lvl>
    <w:lvl w:ilvl="5" w:tplc="904E7D8E" w:tentative="1">
      <w:start w:val="1"/>
      <w:numFmt w:val="lowerRoman"/>
      <w:lvlText w:val="%6."/>
      <w:lvlJc w:val="right"/>
      <w:pPr>
        <w:ind w:left="4320" w:hanging="180"/>
      </w:pPr>
    </w:lvl>
    <w:lvl w:ilvl="6" w:tplc="33BAC484" w:tentative="1">
      <w:start w:val="1"/>
      <w:numFmt w:val="decimal"/>
      <w:lvlText w:val="%7."/>
      <w:lvlJc w:val="left"/>
      <w:pPr>
        <w:ind w:left="5040" w:hanging="360"/>
      </w:pPr>
    </w:lvl>
    <w:lvl w:ilvl="7" w:tplc="8C52B2AA" w:tentative="1">
      <w:start w:val="1"/>
      <w:numFmt w:val="lowerLetter"/>
      <w:lvlText w:val="%8."/>
      <w:lvlJc w:val="left"/>
      <w:pPr>
        <w:ind w:left="5760" w:hanging="360"/>
      </w:pPr>
    </w:lvl>
    <w:lvl w:ilvl="8" w:tplc="943A21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5F210E6">
      <w:start w:val="1"/>
      <w:numFmt w:val="lowerLetter"/>
      <w:lvlText w:val="(%1)"/>
      <w:lvlJc w:val="left"/>
      <w:pPr>
        <w:ind w:left="360" w:hanging="360"/>
      </w:pPr>
      <w:rPr>
        <w:rFonts w:hint="default"/>
      </w:rPr>
    </w:lvl>
    <w:lvl w:ilvl="1" w:tplc="AA0053EC" w:tentative="1">
      <w:start w:val="1"/>
      <w:numFmt w:val="lowerLetter"/>
      <w:lvlText w:val="%2."/>
      <w:lvlJc w:val="left"/>
      <w:pPr>
        <w:ind w:left="1080" w:hanging="360"/>
      </w:pPr>
    </w:lvl>
    <w:lvl w:ilvl="2" w:tplc="0B3AEA80" w:tentative="1">
      <w:start w:val="1"/>
      <w:numFmt w:val="lowerRoman"/>
      <w:lvlText w:val="%3."/>
      <w:lvlJc w:val="right"/>
      <w:pPr>
        <w:ind w:left="1800" w:hanging="180"/>
      </w:pPr>
    </w:lvl>
    <w:lvl w:ilvl="3" w:tplc="B5202428" w:tentative="1">
      <w:start w:val="1"/>
      <w:numFmt w:val="decimal"/>
      <w:lvlText w:val="%4."/>
      <w:lvlJc w:val="left"/>
      <w:pPr>
        <w:ind w:left="2520" w:hanging="360"/>
      </w:pPr>
    </w:lvl>
    <w:lvl w:ilvl="4" w:tplc="57664B7C" w:tentative="1">
      <w:start w:val="1"/>
      <w:numFmt w:val="lowerLetter"/>
      <w:lvlText w:val="%5."/>
      <w:lvlJc w:val="left"/>
      <w:pPr>
        <w:ind w:left="3240" w:hanging="360"/>
      </w:pPr>
    </w:lvl>
    <w:lvl w:ilvl="5" w:tplc="69D0AF0A" w:tentative="1">
      <w:start w:val="1"/>
      <w:numFmt w:val="lowerRoman"/>
      <w:lvlText w:val="%6."/>
      <w:lvlJc w:val="right"/>
      <w:pPr>
        <w:ind w:left="3960" w:hanging="180"/>
      </w:pPr>
    </w:lvl>
    <w:lvl w:ilvl="6" w:tplc="BD1A0204" w:tentative="1">
      <w:start w:val="1"/>
      <w:numFmt w:val="decimal"/>
      <w:lvlText w:val="%7."/>
      <w:lvlJc w:val="left"/>
      <w:pPr>
        <w:ind w:left="4680" w:hanging="360"/>
      </w:pPr>
    </w:lvl>
    <w:lvl w:ilvl="7" w:tplc="CEF6566E" w:tentative="1">
      <w:start w:val="1"/>
      <w:numFmt w:val="lowerLetter"/>
      <w:lvlText w:val="%8."/>
      <w:lvlJc w:val="left"/>
      <w:pPr>
        <w:ind w:left="5400" w:hanging="360"/>
      </w:pPr>
    </w:lvl>
    <w:lvl w:ilvl="8" w:tplc="19D2EA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AD279AE">
      <w:start w:val="1"/>
      <w:numFmt w:val="decimal"/>
      <w:lvlText w:val="%1."/>
      <w:lvlJc w:val="left"/>
      <w:pPr>
        <w:ind w:left="360" w:hanging="360"/>
      </w:pPr>
      <w:rPr>
        <w:rFonts w:hint="default"/>
      </w:rPr>
    </w:lvl>
    <w:lvl w:ilvl="1" w:tplc="70A61A6E" w:tentative="1">
      <w:start w:val="1"/>
      <w:numFmt w:val="lowerLetter"/>
      <w:lvlText w:val="%2."/>
      <w:lvlJc w:val="left"/>
      <w:pPr>
        <w:ind w:left="1080" w:hanging="360"/>
      </w:pPr>
    </w:lvl>
    <w:lvl w:ilvl="2" w:tplc="3800A7C6" w:tentative="1">
      <w:start w:val="1"/>
      <w:numFmt w:val="lowerRoman"/>
      <w:lvlText w:val="%3."/>
      <w:lvlJc w:val="right"/>
      <w:pPr>
        <w:ind w:left="1800" w:hanging="180"/>
      </w:pPr>
    </w:lvl>
    <w:lvl w:ilvl="3" w:tplc="E6CEED8E" w:tentative="1">
      <w:start w:val="1"/>
      <w:numFmt w:val="decimal"/>
      <w:lvlText w:val="%4."/>
      <w:lvlJc w:val="left"/>
      <w:pPr>
        <w:ind w:left="2520" w:hanging="360"/>
      </w:pPr>
    </w:lvl>
    <w:lvl w:ilvl="4" w:tplc="EEAE2AE6" w:tentative="1">
      <w:start w:val="1"/>
      <w:numFmt w:val="lowerLetter"/>
      <w:lvlText w:val="%5."/>
      <w:lvlJc w:val="left"/>
      <w:pPr>
        <w:ind w:left="3240" w:hanging="360"/>
      </w:pPr>
    </w:lvl>
    <w:lvl w:ilvl="5" w:tplc="1A70A7F6" w:tentative="1">
      <w:start w:val="1"/>
      <w:numFmt w:val="lowerRoman"/>
      <w:lvlText w:val="%6."/>
      <w:lvlJc w:val="right"/>
      <w:pPr>
        <w:ind w:left="3960" w:hanging="180"/>
      </w:pPr>
    </w:lvl>
    <w:lvl w:ilvl="6" w:tplc="10A865C4" w:tentative="1">
      <w:start w:val="1"/>
      <w:numFmt w:val="decimal"/>
      <w:lvlText w:val="%7."/>
      <w:lvlJc w:val="left"/>
      <w:pPr>
        <w:ind w:left="4680" w:hanging="360"/>
      </w:pPr>
    </w:lvl>
    <w:lvl w:ilvl="7" w:tplc="93409A7A" w:tentative="1">
      <w:start w:val="1"/>
      <w:numFmt w:val="lowerLetter"/>
      <w:lvlText w:val="%8."/>
      <w:lvlJc w:val="left"/>
      <w:pPr>
        <w:ind w:left="5400" w:hanging="360"/>
      </w:pPr>
    </w:lvl>
    <w:lvl w:ilvl="8" w:tplc="A9000E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B3CD3D6">
      <w:start w:val="1"/>
      <w:numFmt w:val="decimal"/>
      <w:lvlText w:val="%1."/>
      <w:lvlJc w:val="left"/>
      <w:pPr>
        <w:ind w:left="360" w:hanging="360"/>
      </w:pPr>
      <w:rPr>
        <w:rFonts w:hint="default"/>
      </w:rPr>
    </w:lvl>
    <w:lvl w:ilvl="1" w:tplc="494EBC36" w:tentative="1">
      <w:start w:val="1"/>
      <w:numFmt w:val="lowerLetter"/>
      <w:lvlText w:val="%2."/>
      <w:lvlJc w:val="left"/>
      <w:pPr>
        <w:ind w:left="1080" w:hanging="360"/>
      </w:pPr>
    </w:lvl>
    <w:lvl w:ilvl="2" w:tplc="F94C96A8" w:tentative="1">
      <w:start w:val="1"/>
      <w:numFmt w:val="lowerRoman"/>
      <w:lvlText w:val="%3."/>
      <w:lvlJc w:val="right"/>
      <w:pPr>
        <w:ind w:left="1800" w:hanging="180"/>
      </w:pPr>
    </w:lvl>
    <w:lvl w:ilvl="3" w:tplc="3F562870" w:tentative="1">
      <w:start w:val="1"/>
      <w:numFmt w:val="decimal"/>
      <w:lvlText w:val="%4."/>
      <w:lvlJc w:val="left"/>
      <w:pPr>
        <w:ind w:left="2520" w:hanging="360"/>
      </w:pPr>
    </w:lvl>
    <w:lvl w:ilvl="4" w:tplc="B2781448" w:tentative="1">
      <w:start w:val="1"/>
      <w:numFmt w:val="lowerLetter"/>
      <w:lvlText w:val="%5."/>
      <w:lvlJc w:val="left"/>
      <w:pPr>
        <w:ind w:left="3240" w:hanging="360"/>
      </w:pPr>
    </w:lvl>
    <w:lvl w:ilvl="5" w:tplc="94D06264" w:tentative="1">
      <w:start w:val="1"/>
      <w:numFmt w:val="lowerRoman"/>
      <w:lvlText w:val="%6."/>
      <w:lvlJc w:val="right"/>
      <w:pPr>
        <w:ind w:left="3960" w:hanging="180"/>
      </w:pPr>
    </w:lvl>
    <w:lvl w:ilvl="6" w:tplc="19D69CE4" w:tentative="1">
      <w:start w:val="1"/>
      <w:numFmt w:val="decimal"/>
      <w:lvlText w:val="%7."/>
      <w:lvlJc w:val="left"/>
      <w:pPr>
        <w:ind w:left="4680" w:hanging="360"/>
      </w:pPr>
    </w:lvl>
    <w:lvl w:ilvl="7" w:tplc="6DA0F77A" w:tentative="1">
      <w:start w:val="1"/>
      <w:numFmt w:val="lowerLetter"/>
      <w:lvlText w:val="%8."/>
      <w:lvlJc w:val="left"/>
      <w:pPr>
        <w:ind w:left="5400" w:hanging="360"/>
      </w:pPr>
    </w:lvl>
    <w:lvl w:ilvl="8" w:tplc="CD5A79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66AD36C">
      <w:start w:val="1"/>
      <w:numFmt w:val="lowerRoman"/>
      <w:lvlText w:val="(%1)"/>
      <w:lvlJc w:val="left"/>
      <w:pPr>
        <w:ind w:left="1080" w:hanging="720"/>
      </w:pPr>
      <w:rPr>
        <w:rFonts w:hint="default"/>
        <w:b w:val="0"/>
      </w:rPr>
    </w:lvl>
    <w:lvl w:ilvl="1" w:tplc="51C2E7B6" w:tentative="1">
      <w:start w:val="1"/>
      <w:numFmt w:val="lowerLetter"/>
      <w:lvlText w:val="%2."/>
      <w:lvlJc w:val="left"/>
      <w:pPr>
        <w:ind w:left="1440" w:hanging="360"/>
      </w:pPr>
    </w:lvl>
    <w:lvl w:ilvl="2" w:tplc="E6FE497C" w:tentative="1">
      <w:start w:val="1"/>
      <w:numFmt w:val="lowerRoman"/>
      <w:lvlText w:val="%3."/>
      <w:lvlJc w:val="right"/>
      <w:pPr>
        <w:ind w:left="2160" w:hanging="180"/>
      </w:pPr>
    </w:lvl>
    <w:lvl w:ilvl="3" w:tplc="72B63FA8" w:tentative="1">
      <w:start w:val="1"/>
      <w:numFmt w:val="decimal"/>
      <w:lvlText w:val="%4."/>
      <w:lvlJc w:val="left"/>
      <w:pPr>
        <w:ind w:left="2880" w:hanging="360"/>
      </w:pPr>
    </w:lvl>
    <w:lvl w:ilvl="4" w:tplc="5CF6CE78" w:tentative="1">
      <w:start w:val="1"/>
      <w:numFmt w:val="lowerLetter"/>
      <w:lvlText w:val="%5."/>
      <w:lvlJc w:val="left"/>
      <w:pPr>
        <w:ind w:left="3600" w:hanging="360"/>
      </w:pPr>
    </w:lvl>
    <w:lvl w:ilvl="5" w:tplc="8C343C4C" w:tentative="1">
      <w:start w:val="1"/>
      <w:numFmt w:val="lowerRoman"/>
      <w:lvlText w:val="%6."/>
      <w:lvlJc w:val="right"/>
      <w:pPr>
        <w:ind w:left="4320" w:hanging="180"/>
      </w:pPr>
    </w:lvl>
    <w:lvl w:ilvl="6" w:tplc="A7DC3F46" w:tentative="1">
      <w:start w:val="1"/>
      <w:numFmt w:val="decimal"/>
      <w:lvlText w:val="%7."/>
      <w:lvlJc w:val="left"/>
      <w:pPr>
        <w:ind w:left="5040" w:hanging="360"/>
      </w:pPr>
    </w:lvl>
    <w:lvl w:ilvl="7" w:tplc="E7DECBE2" w:tentative="1">
      <w:start w:val="1"/>
      <w:numFmt w:val="lowerLetter"/>
      <w:lvlText w:val="%8."/>
      <w:lvlJc w:val="left"/>
      <w:pPr>
        <w:ind w:left="5760" w:hanging="360"/>
      </w:pPr>
    </w:lvl>
    <w:lvl w:ilvl="8" w:tplc="4496C4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78A2854">
      <w:start w:val="1"/>
      <w:numFmt w:val="lowerRoman"/>
      <w:lvlText w:val="(%1)"/>
      <w:lvlJc w:val="left"/>
      <w:pPr>
        <w:ind w:left="1080" w:hanging="720"/>
      </w:pPr>
      <w:rPr>
        <w:rFonts w:hint="default"/>
      </w:rPr>
    </w:lvl>
    <w:lvl w:ilvl="1" w:tplc="912CC4FE" w:tentative="1">
      <w:start w:val="1"/>
      <w:numFmt w:val="lowerLetter"/>
      <w:lvlText w:val="%2."/>
      <w:lvlJc w:val="left"/>
      <w:pPr>
        <w:ind w:left="1440" w:hanging="360"/>
      </w:pPr>
    </w:lvl>
    <w:lvl w:ilvl="2" w:tplc="C7E63830" w:tentative="1">
      <w:start w:val="1"/>
      <w:numFmt w:val="lowerRoman"/>
      <w:lvlText w:val="%3."/>
      <w:lvlJc w:val="right"/>
      <w:pPr>
        <w:ind w:left="2160" w:hanging="180"/>
      </w:pPr>
    </w:lvl>
    <w:lvl w:ilvl="3" w:tplc="16645608" w:tentative="1">
      <w:start w:val="1"/>
      <w:numFmt w:val="decimal"/>
      <w:lvlText w:val="%4."/>
      <w:lvlJc w:val="left"/>
      <w:pPr>
        <w:ind w:left="2880" w:hanging="360"/>
      </w:pPr>
    </w:lvl>
    <w:lvl w:ilvl="4" w:tplc="D71AB83A" w:tentative="1">
      <w:start w:val="1"/>
      <w:numFmt w:val="lowerLetter"/>
      <w:lvlText w:val="%5."/>
      <w:lvlJc w:val="left"/>
      <w:pPr>
        <w:ind w:left="3600" w:hanging="360"/>
      </w:pPr>
    </w:lvl>
    <w:lvl w:ilvl="5" w:tplc="09788B78" w:tentative="1">
      <w:start w:val="1"/>
      <w:numFmt w:val="lowerRoman"/>
      <w:lvlText w:val="%6."/>
      <w:lvlJc w:val="right"/>
      <w:pPr>
        <w:ind w:left="4320" w:hanging="180"/>
      </w:pPr>
    </w:lvl>
    <w:lvl w:ilvl="6" w:tplc="F80A2AAA" w:tentative="1">
      <w:start w:val="1"/>
      <w:numFmt w:val="decimal"/>
      <w:lvlText w:val="%7."/>
      <w:lvlJc w:val="left"/>
      <w:pPr>
        <w:ind w:left="5040" w:hanging="360"/>
      </w:pPr>
    </w:lvl>
    <w:lvl w:ilvl="7" w:tplc="16ECB392" w:tentative="1">
      <w:start w:val="1"/>
      <w:numFmt w:val="lowerLetter"/>
      <w:lvlText w:val="%8."/>
      <w:lvlJc w:val="left"/>
      <w:pPr>
        <w:ind w:left="5760" w:hanging="360"/>
      </w:pPr>
    </w:lvl>
    <w:lvl w:ilvl="8" w:tplc="7CAAF6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9E4BE2E">
      <w:start w:val="1"/>
      <w:numFmt w:val="bullet"/>
      <w:pStyle w:val="ListBullet"/>
      <w:lvlText w:val=""/>
      <w:lvlJc w:val="left"/>
      <w:pPr>
        <w:ind w:left="720" w:hanging="360"/>
      </w:pPr>
      <w:rPr>
        <w:rFonts w:ascii="Symbol" w:hAnsi="Symbol" w:hint="default"/>
      </w:rPr>
    </w:lvl>
    <w:lvl w:ilvl="1" w:tplc="93DE226E">
      <w:start w:val="1"/>
      <w:numFmt w:val="bullet"/>
      <w:pStyle w:val="ListBullet2"/>
      <w:lvlText w:val="o"/>
      <w:lvlJc w:val="left"/>
      <w:pPr>
        <w:ind w:left="1440" w:hanging="360"/>
      </w:pPr>
      <w:rPr>
        <w:rFonts w:ascii="Courier New" w:hAnsi="Courier New" w:cs="Courier New" w:hint="default"/>
      </w:rPr>
    </w:lvl>
    <w:lvl w:ilvl="2" w:tplc="363E3D36">
      <w:start w:val="1"/>
      <w:numFmt w:val="bullet"/>
      <w:lvlText w:val=""/>
      <w:lvlJc w:val="left"/>
      <w:pPr>
        <w:ind w:left="2160" w:hanging="360"/>
      </w:pPr>
      <w:rPr>
        <w:rFonts w:ascii="Wingdings" w:hAnsi="Wingdings" w:hint="default"/>
      </w:rPr>
    </w:lvl>
    <w:lvl w:ilvl="3" w:tplc="CF046A7E">
      <w:start w:val="1"/>
      <w:numFmt w:val="bullet"/>
      <w:lvlText w:val=""/>
      <w:lvlJc w:val="left"/>
      <w:pPr>
        <w:ind w:left="2880" w:hanging="360"/>
      </w:pPr>
      <w:rPr>
        <w:rFonts w:ascii="Symbol" w:hAnsi="Symbol" w:hint="default"/>
      </w:rPr>
    </w:lvl>
    <w:lvl w:ilvl="4" w:tplc="CF9E8A80">
      <w:start w:val="1"/>
      <w:numFmt w:val="bullet"/>
      <w:lvlText w:val="o"/>
      <w:lvlJc w:val="left"/>
      <w:pPr>
        <w:ind w:left="3600" w:hanging="360"/>
      </w:pPr>
      <w:rPr>
        <w:rFonts w:ascii="Courier New" w:hAnsi="Courier New" w:cs="Courier New" w:hint="default"/>
      </w:rPr>
    </w:lvl>
    <w:lvl w:ilvl="5" w:tplc="E6FE3D2A">
      <w:start w:val="1"/>
      <w:numFmt w:val="bullet"/>
      <w:pStyle w:val="ListBullet3"/>
      <w:lvlText w:val=""/>
      <w:lvlJc w:val="left"/>
      <w:pPr>
        <w:ind w:left="4320" w:hanging="360"/>
      </w:pPr>
      <w:rPr>
        <w:rFonts w:ascii="Wingdings" w:hAnsi="Wingdings" w:hint="default"/>
      </w:rPr>
    </w:lvl>
    <w:lvl w:ilvl="6" w:tplc="FAEE1468">
      <w:start w:val="1"/>
      <w:numFmt w:val="bullet"/>
      <w:lvlText w:val=""/>
      <w:lvlJc w:val="left"/>
      <w:pPr>
        <w:ind w:left="5040" w:hanging="360"/>
      </w:pPr>
      <w:rPr>
        <w:rFonts w:ascii="Symbol" w:hAnsi="Symbol" w:hint="default"/>
      </w:rPr>
    </w:lvl>
    <w:lvl w:ilvl="7" w:tplc="5A7492BC">
      <w:start w:val="1"/>
      <w:numFmt w:val="bullet"/>
      <w:lvlText w:val="o"/>
      <w:lvlJc w:val="left"/>
      <w:pPr>
        <w:ind w:left="5760" w:hanging="360"/>
      </w:pPr>
      <w:rPr>
        <w:rFonts w:ascii="Courier New" w:hAnsi="Courier New" w:cs="Courier New" w:hint="default"/>
      </w:rPr>
    </w:lvl>
    <w:lvl w:ilvl="8" w:tplc="AE20712A">
      <w:start w:val="1"/>
      <w:numFmt w:val="bullet"/>
      <w:lvlText w:val=""/>
      <w:lvlJc w:val="left"/>
      <w:pPr>
        <w:ind w:left="6480" w:hanging="360"/>
      </w:pPr>
      <w:rPr>
        <w:rFonts w:ascii="Wingdings" w:hAnsi="Wingdings" w:hint="default"/>
      </w:rPr>
    </w:lvl>
  </w:abstractNum>
  <w:abstractNum w:abstractNumId="19" w15:restartNumberingAfterBreak="0">
    <w:nsid w:val="3BCA7CBE"/>
    <w:multiLevelType w:val="hybridMultilevel"/>
    <w:tmpl w:val="B27A5F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558C75DC">
      <w:start w:val="1"/>
      <w:numFmt w:val="bullet"/>
      <w:lvlText w:val=""/>
      <w:lvlJc w:val="left"/>
      <w:pPr>
        <w:ind w:left="360" w:hanging="360"/>
      </w:pPr>
      <w:rPr>
        <w:rFonts w:ascii="Symbol" w:hAnsi="Symbol" w:hint="default"/>
      </w:rPr>
    </w:lvl>
    <w:lvl w:ilvl="1" w:tplc="FEAA872A" w:tentative="1">
      <w:start w:val="1"/>
      <w:numFmt w:val="bullet"/>
      <w:lvlText w:val="o"/>
      <w:lvlJc w:val="left"/>
      <w:pPr>
        <w:ind w:left="1080" w:hanging="360"/>
      </w:pPr>
      <w:rPr>
        <w:rFonts w:ascii="Courier New" w:hAnsi="Courier New" w:cs="Courier New" w:hint="default"/>
      </w:rPr>
    </w:lvl>
    <w:lvl w:ilvl="2" w:tplc="DCBEF2D2" w:tentative="1">
      <w:start w:val="1"/>
      <w:numFmt w:val="bullet"/>
      <w:lvlText w:val=""/>
      <w:lvlJc w:val="left"/>
      <w:pPr>
        <w:ind w:left="1800" w:hanging="360"/>
      </w:pPr>
      <w:rPr>
        <w:rFonts w:ascii="Wingdings" w:hAnsi="Wingdings" w:hint="default"/>
      </w:rPr>
    </w:lvl>
    <w:lvl w:ilvl="3" w:tplc="282C8C4A" w:tentative="1">
      <w:start w:val="1"/>
      <w:numFmt w:val="bullet"/>
      <w:lvlText w:val=""/>
      <w:lvlJc w:val="left"/>
      <w:pPr>
        <w:ind w:left="2520" w:hanging="360"/>
      </w:pPr>
      <w:rPr>
        <w:rFonts w:ascii="Symbol" w:hAnsi="Symbol" w:hint="default"/>
      </w:rPr>
    </w:lvl>
    <w:lvl w:ilvl="4" w:tplc="5CD82638" w:tentative="1">
      <w:start w:val="1"/>
      <w:numFmt w:val="bullet"/>
      <w:lvlText w:val="o"/>
      <w:lvlJc w:val="left"/>
      <w:pPr>
        <w:ind w:left="3240" w:hanging="360"/>
      </w:pPr>
      <w:rPr>
        <w:rFonts w:ascii="Courier New" w:hAnsi="Courier New" w:cs="Courier New" w:hint="default"/>
      </w:rPr>
    </w:lvl>
    <w:lvl w:ilvl="5" w:tplc="7A64EEE2" w:tentative="1">
      <w:start w:val="1"/>
      <w:numFmt w:val="bullet"/>
      <w:lvlText w:val=""/>
      <w:lvlJc w:val="left"/>
      <w:pPr>
        <w:ind w:left="3960" w:hanging="360"/>
      </w:pPr>
      <w:rPr>
        <w:rFonts w:ascii="Wingdings" w:hAnsi="Wingdings" w:hint="default"/>
      </w:rPr>
    </w:lvl>
    <w:lvl w:ilvl="6" w:tplc="D586F8F8" w:tentative="1">
      <w:start w:val="1"/>
      <w:numFmt w:val="bullet"/>
      <w:lvlText w:val=""/>
      <w:lvlJc w:val="left"/>
      <w:pPr>
        <w:ind w:left="4680" w:hanging="360"/>
      </w:pPr>
      <w:rPr>
        <w:rFonts w:ascii="Symbol" w:hAnsi="Symbol" w:hint="default"/>
      </w:rPr>
    </w:lvl>
    <w:lvl w:ilvl="7" w:tplc="F92839B4" w:tentative="1">
      <w:start w:val="1"/>
      <w:numFmt w:val="bullet"/>
      <w:lvlText w:val="o"/>
      <w:lvlJc w:val="left"/>
      <w:pPr>
        <w:ind w:left="5400" w:hanging="360"/>
      </w:pPr>
      <w:rPr>
        <w:rFonts w:ascii="Courier New" w:hAnsi="Courier New" w:cs="Courier New" w:hint="default"/>
      </w:rPr>
    </w:lvl>
    <w:lvl w:ilvl="8" w:tplc="30A8EBB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CEA2D2C">
      <w:start w:val="1"/>
      <w:numFmt w:val="lowerRoman"/>
      <w:lvlText w:val="(%1)"/>
      <w:lvlJc w:val="left"/>
      <w:pPr>
        <w:ind w:left="1080" w:hanging="720"/>
      </w:pPr>
      <w:rPr>
        <w:rFonts w:hint="default"/>
      </w:rPr>
    </w:lvl>
    <w:lvl w:ilvl="1" w:tplc="3CAE56C6" w:tentative="1">
      <w:start w:val="1"/>
      <w:numFmt w:val="lowerLetter"/>
      <w:lvlText w:val="%2."/>
      <w:lvlJc w:val="left"/>
      <w:pPr>
        <w:ind w:left="1440" w:hanging="360"/>
      </w:pPr>
    </w:lvl>
    <w:lvl w:ilvl="2" w:tplc="6BEA6C62" w:tentative="1">
      <w:start w:val="1"/>
      <w:numFmt w:val="lowerRoman"/>
      <w:lvlText w:val="%3."/>
      <w:lvlJc w:val="right"/>
      <w:pPr>
        <w:ind w:left="2160" w:hanging="180"/>
      </w:pPr>
    </w:lvl>
    <w:lvl w:ilvl="3" w:tplc="569885BE" w:tentative="1">
      <w:start w:val="1"/>
      <w:numFmt w:val="decimal"/>
      <w:lvlText w:val="%4."/>
      <w:lvlJc w:val="left"/>
      <w:pPr>
        <w:ind w:left="2880" w:hanging="360"/>
      </w:pPr>
    </w:lvl>
    <w:lvl w:ilvl="4" w:tplc="490828CC" w:tentative="1">
      <w:start w:val="1"/>
      <w:numFmt w:val="lowerLetter"/>
      <w:lvlText w:val="%5."/>
      <w:lvlJc w:val="left"/>
      <w:pPr>
        <w:ind w:left="3600" w:hanging="360"/>
      </w:pPr>
    </w:lvl>
    <w:lvl w:ilvl="5" w:tplc="A0EAB83E" w:tentative="1">
      <w:start w:val="1"/>
      <w:numFmt w:val="lowerRoman"/>
      <w:lvlText w:val="%6."/>
      <w:lvlJc w:val="right"/>
      <w:pPr>
        <w:ind w:left="4320" w:hanging="180"/>
      </w:pPr>
    </w:lvl>
    <w:lvl w:ilvl="6" w:tplc="92A084C4" w:tentative="1">
      <w:start w:val="1"/>
      <w:numFmt w:val="decimal"/>
      <w:lvlText w:val="%7."/>
      <w:lvlJc w:val="left"/>
      <w:pPr>
        <w:ind w:left="5040" w:hanging="360"/>
      </w:pPr>
    </w:lvl>
    <w:lvl w:ilvl="7" w:tplc="F474A446" w:tentative="1">
      <w:start w:val="1"/>
      <w:numFmt w:val="lowerLetter"/>
      <w:lvlText w:val="%8."/>
      <w:lvlJc w:val="left"/>
      <w:pPr>
        <w:ind w:left="5760" w:hanging="360"/>
      </w:pPr>
    </w:lvl>
    <w:lvl w:ilvl="8" w:tplc="A72EFE0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2FA6FBE">
      <w:start w:val="1"/>
      <w:numFmt w:val="lowerRoman"/>
      <w:lvlText w:val="(%1)"/>
      <w:lvlJc w:val="left"/>
      <w:pPr>
        <w:ind w:left="1080" w:hanging="720"/>
      </w:pPr>
      <w:rPr>
        <w:rFonts w:hint="default"/>
      </w:rPr>
    </w:lvl>
    <w:lvl w:ilvl="1" w:tplc="33B64328" w:tentative="1">
      <w:start w:val="1"/>
      <w:numFmt w:val="lowerLetter"/>
      <w:lvlText w:val="%2."/>
      <w:lvlJc w:val="left"/>
      <w:pPr>
        <w:ind w:left="1440" w:hanging="360"/>
      </w:pPr>
    </w:lvl>
    <w:lvl w:ilvl="2" w:tplc="AADEB89A" w:tentative="1">
      <w:start w:val="1"/>
      <w:numFmt w:val="lowerRoman"/>
      <w:lvlText w:val="%3."/>
      <w:lvlJc w:val="right"/>
      <w:pPr>
        <w:ind w:left="2160" w:hanging="180"/>
      </w:pPr>
    </w:lvl>
    <w:lvl w:ilvl="3" w:tplc="7BFC12F8" w:tentative="1">
      <w:start w:val="1"/>
      <w:numFmt w:val="decimal"/>
      <w:lvlText w:val="%4."/>
      <w:lvlJc w:val="left"/>
      <w:pPr>
        <w:ind w:left="2880" w:hanging="360"/>
      </w:pPr>
    </w:lvl>
    <w:lvl w:ilvl="4" w:tplc="F89C45C4" w:tentative="1">
      <w:start w:val="1"/>
      <w:numFmt w:val="lowerLetter"/>
      <w:lvlText w:val="%5."/>
      <w:lvlJc w:val="left"/>
      <w:pPr>
        <w:ind w:left="3600" w:hanging="360"/>
      </w:pPr>
    </w:lvl>
    <w:lvl w:ilvl="5" w:tplc="FCF87A46" w:tentative="1">
      <w:start w:val="1"/>
      <w:numFmt w:val="lowerRoman"/>
      <w:lvlText w:val="%6."/>
      <w:lvlJc w:val="right"/>
      <w:pPr>
        <w:ind w:left="4320" w:hanging="180"/>
      </w:pPr>
    </w:lvl>
    <w:lvl w:ilvl="6" w:tplc="4E766C9A" w:tentative="1">
      <w:start w:val="1"/>
      <w:numFmt w:val="decimal"/>
      <w:lvlText w:val="%7."/>
      <w:lvlJc w:val="left"/>
      <w:pPr>
        <w:ind w:left="5040" w:hanging="360"/>
      </w:pPr>
    </w:lvl>
    <w:lvl w:ilvl="7" w:tplc="C5B8AB0C" w:tentative="1">
      <w:start w:val="1"/>
      <w:numFmt w:val="lowerLetter"/>
      <w:lvlText w:val="%8."/>
      <w:lvlJc w:val="left"/>
      <w:pPr>
        <w:ind w:left="5760" w:hanging="360"/>
      </w:pPr>
    </w:lvl>
    <w:lvl w:ilvl="8" w:tplc="7BB8BCF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48C9240">
      <w:start w:val="1"/>
      <w:numFmt w:val="lowerRoman"/>
      <w:lvlText w:val="(%1)"/>
      <w:lvlJc w:val="left"/>
      <w:pPr>
        <w:ind w:left="1080" w:hanging="720"/>
      </w:pPr>
      <w:rPr>
        <w:rFonts w:hint="default"/>
        <w:b w:val="0"/>
      </w:rPr>
    </w:lvl>
    <w:lvl w:ilvl="1" w:tplc="19425558" w:tentative="1">
      <w:start w:val="1"/>
      <w:numFmt w:val="lowerLetter"/>
      <w:lvlText w:val="%2."/>
      <w:lvlJc w:val="left"/>
      <w:pPr>
        <w:ind w:left="1440" w:hanging="360"/>
      </w:pPr>
    </w:lvl>
    <w:lvl w:ilvl="2" w:tplc="6DDAAF40" w:tentative="1">
      <w:start w:val="1"/>
      <w:numFmt w:val="lowerRoman"/>
      <w:lvlText w:val="%3."/>
      <w:lvlJc w:val="right"/>
      <w:pPr>
        <w:ind w:left="2160" w:hanging="180"/>
      </w:pPr>
    </w:lvl>
    <w:lvl w:ilvl="3" w:tplc="D99E3BF6" w:tentative="1">
      <w:start w:val="1"/>
      <w:numFmt w:val="decimal"/>
      <w:lvlText w:val="%4."/>
      <w:lvlJc w:val="left"/>
      <w:pPr>
        <w:ind w:left="2880" w:hanging="360"/>
      </w:pPr>
    </w:lvl>
    <w:lvl w:ilvl="4" w:tplc="A94E881E" w:tentative="1">
      <w:start w:val="1"/>
      <w:numFmt w:val="lowerLetter"/>
      <w:lvlText w:val="%5."/>
      <w:lvlJc w:val="left"/>
      <w:pPr>
        <w:ind w:left="3600" w:hanging="360"/>
      </w:pPr>
    </w:lvl>
    <w:lvl w:ilvl="5" w:tplc="5C4C2CB4" w:tentative="1">
      <w:start w:val="1"/>
      <w:numFmt w:val="lowerRoman"/>
      <w:lvlText w:val="%6."/>
      <w:lvlJc w:val="right"/>
      <w:pPr>
        <w:ind w:left="4320" w:hanging="180"/>
      </w:pPr>
    </w:lvl>
    <w:lvl w:ilvl="6" w:tplc="76066344" w:tentative="1">
      <w:start w:val="1"/>
      <w:numFmt w:val="decimal"/>
      <w:lvlText w:val="%7."/>
      <w:lvlJc w:val="left"/>
      <w:pPr>
        <w:ind w:left="5040" w:hanging="360"/>
      </w:pPr>
    </w:lvl>
    <w:lvl w:ilvl="7" w:tplc="BE24F910" w:tentative="1">
      <w:start w:val="1"/>
      <w:numFmt w:val="lowerLetter"/>
      <w:lvlText w:val="%8."/>
      <w:lvlJc w:val="left"/>
      <w:pPr>
        <w:ind w:left="5760" w:hanging="360"/>
      </w:pPr>
    </w:lvl>
    <w:lvl w:ilvl="8" w:tplc="682E46C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E5855CE">
      <w:start w:val="1"/>
      <w:numFmt w:val="lowerRoman"/>
      <w:lvlText w:val="(%1)"/>
      <w:lvlJc w:val="left"/>
      <w:pPr>
        <w:ind w:left="1080" w:hanging="720"/>
      </w:pPr>
      <w:rPr>
        <w:rFonts w:hint="default"/>
        <w:b w:val="0"/>
      </w:rPr>
    </w:lvl>
    <w:lvl w:ilvl="1" w:tplc="3C16A0A4" w:tentative="1">
      <w:start w:val="1"/>
      <w:numFmt w:val="lowerLetter"/>
      <w:lvlText w:val="%2."/>
      <w:lvlJc w:val="left"/>
      <w:pPr>
        <w:ind w:left="1440" w:hanging="360"/>
      </w:pPr>
    </w:lvl>
    <w:lvl w:ilvl="2" w:tplc="39C47602" w:tentative="1">
      <w:start w:val="1"/>
      <w:numFmt w:val="lowerRoman"/>
      <w:lvlText w:val="%3."/>
      <w:lvlJc w:val="right"/>
      <w:pPr>
        <w:ind w:left="2160" w:hanging="180"/>
      </w:pPr>
    </w:lvl>
    <w:lvl w:ilvl="3" w:tplc="BD02ADF6" w:tentative="1">
      <w:start w:val="1"/>
      <w:numFmt w:val="decimal"/>
      <w:lvlText w:val="%4."/>
      <w:lvlJc w:val="left"/>
      <w:pPr>
        <w:ind w:left="2880" w:hanging="360"/>
      </w:pPr>
    </w:lvl>
    <w:lvl w:ilvl="4" w:tplc="45F8B022" w:tentative="1">
      <w:start w:val="1"/>
      <w:numFmt w:val="lowerLetter"/>
      <w:lvlText w:val="%5."/>
      <w:lvlJc w:val="left"/>
      <w:pPr>
        <w:ind w:left="3600" w:hanging="360"/>
      </w:pPr>
    </w:lvl>
    <w:lvl w:ilvl="5" w:tplc="AD46F622" w:tentative="1">
      <w:start w:val="1"/>
      <w:numFmt w:val="lowerRoman"/>
      <w:lvlText w:val="%6."/>
      <w:lvlJc w:val="right"/>
      <w:pPr>
        <w:ind w:left="4320" w:hanging="180"/>
      </w:pPr>
    </w:lvl>
    <w:lvl w:ilvl="6" w:tplc="F8AEC0C4" w:tentative="1">
      <w:start w:val="1"/>
      <w:numFmt w:val="decimal"/>
      <w:lvlText w:val="%7."/>
      <w:lvlJc w:val="left"/>
      <w:pPr>
        <w:ind w:left="5040" w:hanging="360"/>
      </w:pPr>
    </w:lvl>
    <w:lvl w:ilvl="7" w:tplc="D624DFBE" w:tentative="1">
      <w:start w:val="1"/>
      <w:numFmt w:val="lowerLetter"/>
      <w:lvlText w:val="%8."/>
      <w:lvlJc w:val="left"/>
      <w:pPr>
        <w:ind w:left="5760" w:hanging="360"/>
      </w:pPr>
    </w:lvl>
    <w:lvl w:ilvl="8" w:tplc="FAC4F22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03E7ABC">
      <w:start w:val="1"/>
      <w:numFmt w:val="decimal"/>
      <w:lvlText w:val="%1."/>
      <w:lvlJc w:val="left"/>
      <w:pPr>
        <w:ind w:left="360" w:hanging="360"/>
      </w:pPr>
      <w:rPr>
        <w:rFonts w:hint="default"/>
      </w:rPr>
    </w:lvl>
    <w:lvl w:ilvl="1" w:tplc="09649136" w:tentative="1">
      <w:start w:val="1"/>
      <w:numFmt w:val="lowerLetter"/>
      <w:lvlText w:val="%2."/>
      <w:lvlJc w:val="left"/>
      <w:pPr>
        <w:ind w:left="1080" w:hanging="360"/>
      </w:pPr>
    </w:lvl>
    <w:lvl w:ilvl="2" w:tplc="5ED0DA40" w:tentative="1">
      <w:start w:val="1"/>
      <w:numFmt w:val="lowerRoman"/>
      <w:lvlText w:val="%3."/>
      <w:lvlJc w:val="right"/>
      <w:pPr>
        <w:ind w:left="1800" w:hanging="180"/>
      </w:pPr>
    </w:lvl>
    <w:lvl w:ilvl="3" w:tplc="6CE62EDA" w:tentative="1">
      <w:start w:val="1"/>
      <w:numFmt w:val="decimal"/>
      <w:lvlText w:val="%4."/>
      <w:lvlJc w:val="left"/>
      <w:pPr>
        <w:ind w:left="2520" w:hanging="360"/>
      </w:pPr>
    </w:lvl>
    <w:lvl w:ilvl="4" w:tplc="E5EAFACE" w:tentative="1">
      <w:start w:val="1"/>
      <w:numFmt w:val="lowerLetter"/>
      <w:lvlText w:val="%5."/>
      <w:lvlJc w:val="left"/>
      <w:pPr>
        <w:ind w:left="3240" w:hanging="360"/>
      </w:pPr>
    </w:lvl>
    <w:lvl w:ilvl="5" w:tplc="62360782" w:tentative="1">
      <w:start w:val="1"/>
      <w:numFmt w:val="lowerRoman"/>
      <w:lvlText w:val="%6."/>
      <w:lvlJc w:val="right"/>
      <w:pPr>
        <w:ind w:left="3960" w:hanging="180"/>
      </w:pPr>
    </w:lvl>
    <w:lvl w:ilvl="6" w:tplc="6F907482" w:tentative="1">
      <w:start w:val="1"/>
      <w:numFmt w:val="decimal"/>
      <w:lvlText w:val="%7."/>
      <w:lvlJc w:val="left"/>
      <w:pPr>
        <w:ind w:left="4680" w:hanging="360"/>
      </w:pPr>
    </w:lvl>
    <w:lvl w:ilvl="7" w:tplc="1E4E1EF0" w:tentative="1">
      <w:start w:val="1"/>
      <w:numFmt w:val="lowerLetter"/>
      <w:lvlText w:val="%8."/>
      <w:lvlJc w:val="left"/>
      <w:pPr>
        <w:ind w:left="5400" w:hanging="360"/>
      </w:pPr>
    </w:lvl>
    <w:lvl w:ilvl="8" w:tplc="2EE20254" w:tentative="1">
      <w:start w:val="1"/>
      <w:numFmt w:val="lowerRoman"/>
      <w:lvlText w:val="%9."/>
      <w:lvlJc w:val="right"/>
      <w:pPr>
        <w:ind w:left="6120" w:hanging="180"/>
      </w:pPr>
    </w:lvl>
  </w:abstractNum>
  <w:abstractNum w:abstractNumId="26" w15:restartNumberingAfterBreak="0">
    <w:nsid w:val="50C0276D"/>
    <w:multiLevelType w:val="hybridMultilevel"/>
    <w:tmpl w:val="8F7269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C89225F8">
      <w:start w:val="1"/>
      <w:numFmt w:val="lowerRoman"/>
      <w:lvlText w:val="(%1)"/>
      <w:lvlJc w:val="left"/>
      <w:pPr>
        <w:ind w:left="1080" w:hanging="720"/>
      </w:pPr>
      <w:rPr>
        <w:rFonts w:hint="default"/>
      </w:rPr>
    </w:lvl>
    <w:lvl w:ilvl="1" w:tplc="07F0EE72" w:tentative="1">
      <w:start w:val="1"/>
      <w:numFmt w:val="lowerLetter"/>
      <w:lvlText w:val="%2."/>
      <w:lvlJc w:val="left"/>
      <w:pPr>
        <w:ind w:left="1440" w:hanging="360"/>
      </w:pPr>
    </w:lvl>
    <w:lvl w:ilvl="2" w:tplc="28BAB5F2" w:tentative="1">
      <w:start w:val="1"/>
      <w:numFmt w:val="lowerRoman"/>
      <w:lvlText w:val="%3."/>
      <w:lvlJc w:val="right"/>
      <w:pPr>
        <w:ind w:left="2160" w:hanging="180"/>
      </w:pPr>
    </w:lvl>
    <w:lvl w:ilvl="3" w:tplc="BCE2C1EE" w:tentative="1">
      <w:start w:val="1"/>
      <w:numFmt w:val="decimal"/>
      <w:lvlText w:val="%4."/>
      <w:lvlJc w:val="left"/>
      <w:pPr>
        <w:ind w:left="2880" w:hanging="360"/>
      </w:pPr>
    </w:lvl>
    <w:lvl w:ilvl="4" w:tplc="4F96C6BA" w:tentative="1">
      <w:start w:val="1"/>
      <w:numFmt w:val="lowerLetter"/>
      <w:lvlText w:val="%5."/>
      <w:lvlJc w:val="left"/>
      <w:pPr>
        <w:ind w:left="3600" w:hanging="360"/>
      </w:pPr>
    </w:lvl>
    <w:lvl w:ilvl="5" w:tplc="3FBC8726" w:tentative="1">
      <w:start w:val="1"/>
      <w:numFmt w:val="lowerRoman"/>
      <w:lvlText w:val="%6."/>
      <w:lvlJc w:val="right"/>
      <w:pPr>
        <w:ind w:left="4320" w:hanging="180"/>
      </w:pPr>
    </w:lvl>
    <w:lvl w:ilvl="6" w:tplc="43FA1BE6" w:tentative="1">
      <w:start w:val="1"/>
      <w:numFmt w:val="decimal"/>
      <w:lvlText w:val="%7."/>
      <w:lvlJc w:val="left"/>
      <w:pPr>
        <w:ind w:left="5040" w:hanging="360"/>
      </w:pPr>
    </w:lvl>
    <w:lvl w:ilvl="7" w:tplc="A678C054" w:tentative="1">
      <w:start w:val="1"/>
      <w:numFmt w:val="lowerLetter"/>
      <w:lvlText w:val="%8."/>
      <w:lvlJc w:val="left"/>
      <w:pPr>
        <w:ind w:left="5760" w:hanging="360"/>
      </w:pPr>
    </w:lvl>
    <w:lvl w:ilvl="8" w:tplc="0038DBE2" w:tentative="1">
      <w:start w:val="1"/>
      <w:numFmt w:val="lowerRoman"/>
      <w:lvlText w:val="%9."/>
      <w:lvlJc w:val="right"/>
      <w:pPr>
        <w:ind w:left="6480" w:hanging="180"/>
      </w:pPr>
    </w:lvl>
  </w:abstractNum>
  <w:abstractNum w:abstractNumId="28" w15:restartNumberingAfterBreak="0">
    <w:nsid w:val="57DC5BB0"/>
    <w:multiLevelType w:val="hybridMultilevel"/>
    <w:tmpl w:val="5AB2C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8766F22"/>
    <w:multiLevelType w:val="hybridMultilevel"/>
    <w:tmpl w:val="E500E596"/>
    <w:lvl w:ilvl="0" w:tplc="1FA42388">
      <w:start w:val="1"/>
      <w:numFmt w:val="decimal"/>
      <w:lvlText w:val="%1."/>
      <w:lvlJc w:val="left"/>
      <w:pPr>
        <w:ind w:left="360" w:hanging="360"/>
      </w:pPr>
    </w:lvl>
    <w:lvl w:ilvl="1" w:tplc="8E90A458" w:tentative="1">
      <w:start w:val="1"/>
      <w:numFmt w:val="lowerLetter"/>
      <w:lvlText w:val="%2."/>
      <w:lvlJc w:val="left"/>
      <w:pPr>
        <w:ind w:left="1080" w:hanging="360"/>
      </w:pPr>
    </w:lvl>
    <w:lvl w:ilvl="2" w:tplc="6EFE5F26" w:tentative="1">
      <w:start w:val="1"/>
      <w:numFmt w:val="lowerRoman"/>
      <w:lvlText w:val="%3."/>
      <w:lvlJc w:val="right"/>
      <w:pPr>
        <w:ind w:left="1800" w:hanging="180"/>
      </w:pPr>
    </w:lvl>
    <w:lvl w:ilvl="3" w:tplc="C7B4BD3E" w:tentative="1">
      <w:start w:val="1"/>
      <w:numFmt w:val="decimal"/>
      <w:lvlText w:val="%4."/>
      <w:lvlJc w:val="left"/>
      <w:pPr>
        <w:ind w:left="2520" w:hanging="360"/>
      </w:pPr>
    </w:lvl>
    <w:lvl w:ilvl="4" w:tplc="7F126E58" w:tentative="1">
      <w:start w:val="1"/>
      <w:numFmt w:val="lowerLetter"/>
      <w:lvlText w:val="%5."/>
      <w:lvlJc w:val="left"/>
      <w:pPr>
        <w:ind w:left="3240" w:hanging="360"/>
      </w:pPr>
    </w:lvl>
    <w:lvl w:ilvl="5" w:tplc="C04E108C" w:tentative="1">
      <w:start w:val="1"/>
      <w:numFmt w:val="lowerRoman"/>
      <w:lvlText w:val="%6."/>
      <w:lvlJc w:val="right"/>
      <w:pPr>
        <w:ind w:left="3960" w:hanging="180"/>
      </w:pPr>
    </w:lvl>
    <w:lvl w:ilvl="6" w:tplc="2D86FB62" w:tentative="1">
      <w:start w:val="1"/>
      <w:numFmt w:val="decimal"/>
      <w:lvlText w:val="%7."/>
      <w:lvlJc w:val="left"/>
      <w:pPr>
        <w:ind w:left="4680" w:hanging="360"/>
      </w:pPr>
    </w:lvl>
    <w:lvl w:ilvl="7" w:tplc="6FFC842E" w:tentative="1">
      <w:start w:val="1"/>
      <w:numFmt w:val="lowerLetter"/>
      <w:lvlText w:val="%8."/>
      <w:lvlJc w:val="left"/>
      <w:pPr>
        <w:ind w:left="5400" w:hanging="360"/>
      </w:pPr>
    </w:lvl>
    <w:lvl w:ilvl="8" w:tplc="6B96C18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4EE7BD6">
      <w:start w:val="1"/>
      <w:numFmt w:val="lowerRoman"/>
      <w:lvlText w:val="(%1)"/>
      <w:lvlJc w:val="left"/>
      <w:pPr>
        <w:ind w:left="1080" w:hanging="720"/>
      </w:pPr>
      <w:rPr>
        <w:rFonts w:hint="default"/>
        <w:b w:val="0"/>
      </w:rPr>
    </w:lvl>
    <w:lvl w:ilvl="1" w:tplc="54409E8C" w:tentative="1">
      <w:start w:val="1"/>
      <w:numFmt w:val="lowerLetter"/>
      <w:lvlText w:val="%2."/>
      <w:lvlJc w:val="left"/>
      <w:pPr>
        <w:ind w:left="1440" w:hanging="360"/>
      </w:pPr>
    </w:lvl>
    <w:lvl w:ilvl="2" w:tplc="F6F242F2" w:tentative="1">
      <w:start w:val="1"/>
      <w:numFmt w:val="lowerRoman"/>
      <w:lvlText w:val="%3."/>
      <w:lvlJc w:val="right"/>
      <w:pPr>
        <w:ind w:left="2160" w:hanging="180"/>
      </w:pPr>
    </w:lvl>
    <w:lvl w:ilvl="3" w:tplc="ADDAFC96" w:tentative="1">
      <w:start w:val="1"/>
      <w:numFmt w:val="decimal"/>
      <w:lvlText w:val="%4."/>
      <w:lvlJc w:val="left"/>
      <w:pPr>
        <w:ind w:left="2880" w:hanging="360"/>
      </w:pPr>
    </w:lvl>
    <w:lvl w:ilvl="4" w:tplc="A27C21D8" w:tentative="1">
      <w:start w:val="1"/>
      <w:numFmt w:val="lowerLetter"/>
      <w:lvlText w:val="%5."/>
      <w:lvlJc w:val="left"/>
      <w:pPr>
        <w:ind w:left="3600" w:hanging="360"/>
      </w:pPr>
    </w:lvl>
    <w:lvl w:ilvl="5" w:tplc="D4DA5774" w:tentative="1">
      <w:start w:val="1"/>
      <w:numFmt w:val="lowerRoman"/>
      <w:lvlText w:val="%6."/>
      <w:lvlJc w:val="right"/>
      <w:pPr>
        <w:ind w:left="4320" w:hanging="180"/>
      </w:pPr>
    </w:lvl>
    <w:lvl w:ilvl="6" w:tplc="51CA09A2" w:tentative="1">
      <w:start w:val="1"/>
      <w:numFmt w:val="decimal"/>
      <w:lvlText w:val="%7."/>
      <w:lvlJc w:val="left"/>
      <w:pPr>
        <w:ind w:left="5040" w:hanging="360"/>
      </w:pPr>
    </w:lvl>
    <w:lvl w:ilvl="7" w:tplc="F002339A" w:tentative="1">
      <w:start w:val="1"/>
      <w:numFmt w:val="lowerLetter"/>
      <w:lvlText w:val="%8."/>
      <w:lvlJc w:val="left"/>
      <w:pPr>
        <w:ind w:left="5760" w:hanging="360"/>
      </w:pPr>
    </w:lvl>
    <w:lvl w:ilvl="8" w:tplc="25545B4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4542DEC">
      <w:start w:val="1"/>
      <w:numFmt w:val="lowerRoman"/>
      <w:lvlText w:val="(%1)"/>
      <w:lvlJc w:val="left"/>
      <w:pPr>
        <w:ind w:left="1080" w:hanging="720"/>
      </w:pPr>
      <w:rPr>
        <w:rFonts w:hint="default"/>
      </w:rPr>
    </w:lvl>
    <w:lvl w:ilvl="1" w:tplc="08F645E0" w:tentative="1">
      <w:start w:val="1"/>
      <w:numFmt w:val="lowerLetter"/>
      <w:lvlText w:val="%2."/>
      <w:lvlJc w:val="left"/>
      <w:pPr>
        <w:ind w:left="1440" w:hanging="360"/>
      </w:pPr>
    </w:lvl>
    <w:lvl w:ilvl="2" w:tplc="F3C6887E" w:tentative="1">
      <w:start w:val="1"/>
      <w:numFmt w:val="lowerRoman"/>
      <w:lvlText w:val="%3."/>
      <w:lvlJc w:val="right"/>
      <w:pPr>
        <w:ind w:left="2160" w:hanging="180"/>
      </w:pPr>
    </w:lvl>
    <w:lvl w:ilvl="3" w:tplc="ACF6DF00" w:tentative="1">
      <w:start w:val="1"/>
      <w:numFmt w:val="decimal"/>
      <w:lvlText w:val="%4."/>
      <w:lvlJc w:val="left"/>
      <w:pPr>
        <w:ind w:left="2880" w:hanging="360"/>
      </w:pPr>
    </w:lvl>
    <w:lvl w:ilvl="4" w:tplc="B434CB80" w:tentative="1">
      <w:start w:val="1"/>
      <w:numFmt w:val="lowerLetter"/>
      <w:lvlText w:val="%5."/>
      <w:lvlJc w:val="left"/>
      <w:pPr>
        <w:ind w:left="3600" w:hanging="360"/>
      </w:pPr>
    </w:lvl>
    <w:lvl w:ilvl="5" w:tplc="74124790" w:tentative="1">
      <w:start w:val="1"/>
      <w:numFmt w:val="lowerRoman"/>
      <w:lvlText w:val="%6."/>
      <w:lvlJc w:val="right"/>
      <w:pPr>
        <w:ind w:left="4320" w:hanging="180"/>
      </w:pPr>
    </w:lvl>
    <w:lvl w:ilvl="6" w:tplc="DB444906" w:tentative="1">
      <w:start w:val="1"/>
      <w:numFmt w:val="decimal"/>
      <w:lvlText w:val="%7."/>
      <w:lvlJc w:val="left"/>
      <w:pPr>
        <w:ind w:left="5040" w:hanging="360"/>
      </w:pPr>
    </w:lvl>
    <w:lvl w:ilvl="7" w:tplc="DA2C6260" w:tentative="1">
      <w:start w:val="1"/>
      <w:numFmt w:val="lowerLetter"/>
      <w:lvlText w:val="%8."/>
      <w:lvlJc w:val="left"/>
      <w:pPr>
        <w:ind w:left="5760" w:hanging="360"/>
      </w:pPr>
    </w:lvl>
    <w:lvl w:ilvl="8" w:tplc="55CCCC4C" w:tentative="1">
      <w:start w:val="1"/>
      <w:numFmt w:val="lowerRoman"/>
      <w:lvlText w:val="%9."/>
      <w:lvlJc w:val="right"/>
      <w:pPr>
        <w:ind w:left="6480" w:hanging="180"/>
      </w:pPr>
    </w:lvl>
  </w:abstractNum>
  <w:abstractNum w:abstractNumId="32" w15:restartNumberingAfterBreak="0">
    <w:nsid w:val="5D1079D1"/>
    <w:multiLevelType w:val="hybridMultilevel"/>
    <w:tmpl w:val="4266AE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FD529B7"/>
    <w:multiLevelType w:val="hybridMultilevel"/>
    <w:tmpl w:val="A8A40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326CB974">
      <w:start w:val="1"/>
      <w:numFmt w:val="lowerRoman"/>
      <w:lvlText w:val="(%1)"/>
      <w:lvlJc w:val="left"/>
      <w:pPr>
        <w:ind w:left="1080" w:hanging="720"/>
      </w:pPr>
      <w:rPr>
        <w:rFonts w:hint="default"/>
      </w:rPr>
    </w:lvl>
    <w:lvl w:ilvl="1" w:tplc="3C4A5DF4" w:tentative="1">
      <w:start w:val="1"/>
      <w:numFmt w:val="lowerLetter"/>
      <w:lvlText w:val="%2."/>
      <w:lvlJc w:val="left"/>
      <w:pPr>
        <w:ind w:left="1440" w:hanging="360"/>
      </w:pPr>
    </w:lvl>
    <w:lvl w:ilvl="2" w:tplc="B72A4A2C" w:tentative="1">
      <w:start w:val="1"/>
      <w:numFmt w:val="lowerRoman"/>
      <w:lvlText w:val="%3."/>
      <w:lvlJc w:val="right"/>
      <w:pPr>
        <w:ind w:left="2160" w:hanging="180"/>
      </w:pPr>
    </w:lvl>
    <w:lvl w:ilvl="3" w:tplc="FC084AA0" w:tentative="1">
      <w:start w:val="1"/>
      <w:numFmt w:val="decimal"/>
      <w:lvlText w:val="%4."/>
      <w:lvlJc w:val="left"/>
      <w:pPr>
        <w:ind w:left="2880" w:hanging="360"/>
      </w:pPr>
    </w:lvl>
    <w:lvl w:ilvl="4" w:tplc="3B602516" w:tentative="1">
      <w:start w:val="1"/>
      <w:numFmt w:val="lowerLetter"/>
      <w:lvlText w:val="%5."/>
      <w:lvlJc w:val="left"/>
      <w:pPr>
        <w:ind w:left="3600" w:hanging="360"/>
      </w:pPr>
    </w:lvl>
    <w:lvl w:ilvl="5" w:tplc="4A983C36" w:tentative="1">
      <w:start w:val="1"/>
      <w:numFmt w:val="lowerRoman"/>
      <w:lvlText w:val="%6."/>
      <w:lvlJc w:val="right"/>
      <w:pPr>
        <w:ind w:left="4320" w:hanging="180"/>
      </w:pPr>
    </w:lvl>
    <w:lvl w:ilvl="6" w:tplc="7012E25C" w:tentative="1">
      <w:start w:val="1"/>
      <w:numFmt w:val="decimal"/>
      <w:lvlText w:val="%7."/>
      <w:lvlJc w:val="left"/>
      <w:pPr>
        <w:ind w:left="5040" w:hanging="360"/>
      </w:pPr>
    </w:lvl>
    <w:lvl w:ilvl="7" w:tplc="6868B80C" w:tentative="1">
      <w:start w:val="1"/>
      <w:numFmt w:val="lowerLetter"/>
      <w:lvlText w:val="%8."/>
      <w:lvlJc w:val="left"/>
      <w:pPr>
        <w:ind w:left="5760" w:hanging="360"/>
      </w:pPr>
    </w:lvl>
    <w:lvl w:ilvl="8" w:tplc="5AF26C7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1A663C56">
      <w:start w:val="1"/>
      <w:numFmt w:val="lowerRoman"/>
      <w:lvlText w:val="(%1)"/>
      <w:lvlJc w:val="left"/>
      <w:pPr>
        <w:ind w:left="1004" w:hanging="720"/>
      </w:pPr>
      <w:rPr>
        <w:rFonts w:hint="default"/>
        <w:b w:val="0"/>
      </w:rPr>
    </w:lvl>
    <w:lvl w:ilvl="1" w:tplc="094E55B4" w:tentative="1">
      <w:start w:val="1"/>
      <w:numFmt w:val="lowerLetter"/>
      <w:lvlText w:val="%2."/>
      <w:lvlJc w:val="left"/>
      <w:pPr>
        <w:ind w:left="1364" w:hanging="360"/>
      </w:pPr>
    </w:lvl>
    <w:lvl w:ilvl="2" w:tplc="3932A798" w:tentative="1">
      <w:start w:val="1"/>
      <w:numFmt w:val="lowerRoman"/>
      <w:lvlText w:val="%3."/>
      <w:lvlJc w:val="right"/>
      <w:pPr>
        <w:ind w:left="2084" w:hanging="180"/>
      </w:pPr>
    </w:lvl>
    <w:lvl w:ilvl="3" w:tplc="008E8838" w:tentative="1">
      <w:start w:val="1"/>
      <w:numFmt w:val="decimal"/>
      <w:lvlText w:val="%4."/>
      <w:lvlJc w:val="left"/>
      <w:pPr>
        <w:ind w:left="2804" w:hanging="360"/>
      </w:pPr>
    </w:lvl>
    <w:lvl w:ilvl="4" w:tplc="5794630E" w:tentative="1">
      <w:start w:val="1"/>
      <w:numFmt w:val="lowerLetter"/>
      <w:lvlText w:val="%5."/>
      <w:lvlJc w:val="left"/>
      <w:pPr>
        <w:ind w:left="3524" w:hanging="360"/>
      </w:pPr>
    </w:lvl>
    <w:lvl w:ilvl="5" w:tplc="9C0C22DE" w:tentative="1">
      <w:start w:val="1"/>
      <w:numFmt w:val="lowerRoman"/>
      <w:lvlText w:val="%6."/>
      <w:lvlJc w:val="right"/>
      <w:pPr>
        <w:ind w:left="4244" w:hanging="180"/>
      </w:pPr>
    </w:lvl>
    <w:lvl w:ilvl="6" w:tplc="1C2634A0" w:tentative="1">
      <w:start w:val="1"/>
      <w:numFmt w:val="decimal"/>
      <w:lvlText w:val="%7."/>
      <w:lvlJc w:val="left"/>
      <w:pPr>
        <w:ind w:left="4964" w:hanging="360"/>
      </w:pPr>
    </w:lvl>
    <w:lvl w:ilvl="7" w:tplc="316C7E1A" w:tentative="1">
      <w:start w:val="1"/>
      <w:numFmt w:val="lowerLetter"/>
      <w:lvlText w:val="%8."/>
      <w:lvlJc w:val="left"/>
      <w:pPr>
        <w:ind w:left="5684" w:hanging="360"/>
      </w:pPr>
    </w:lvl>
    <w:lvl w:ilvl="8" w:tplc="2D6A946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BA40AEB6">
      <w:start w:val="1"/>
      <w:numFmt w:val="decimal"/>
      <w:lvlText w:val="%1."/>
      <w:lvlJc w:val="left"/>
      <w:pPr>
        <w:ind w:left="360" w:hanging="360"/>
      </w:pPr>
      <w:rPr>
        <w:rFonts w:hint="default"/>
      </w:rPr>
    </w:lvl>
    <w:lvl w:ilvl="1" w:tplc="14F2CFC6" w:tentative="1">
      <w:start w:val="1"/>
      <w:numFmt w:val="lowerLetter"/>
      <w:lvlText w:val="%2."/>
      <w:lvlJc w:val="left"/>
      <w:pPr>
        <w:ind w:left="1080" w:hanging="360"/>
      </w:pPr>
    </w:lvl>
    <w:lvl w:ilvl="2" w:tplc="5CCC859C" w:tentative="1">
      <w:start w:val="1"/>
      <w:numFmt w:val="lowerRoman"/>
      <w:lvlText w:val="%3."/>
      <w:lvlJc w:val="right"/>
      <w:pPr>
        <w:ind w:left="1800" w:hanging="180"/>
      </w:pPr>
    </w:lvl>
    <w:lvl w:ilvl="3" w:tplc="1AB26D7A" w:tentative="1">
      <w:start w:val="1"/>
      <w:numFmt w:val="decimal"/>
      <w:lvlText w:val="%4."/>
      <w:lvlJc w:val="left"/>
      <w:pPr>
        <w:ind w:left="2520" w:hanging="360"/>
      </w:pPr>
    </w:lvl>
    <w:lvl w:ilvl="4" w:tplc="48DC9D2C" w:tentative="1">
      <w:start w:val="1"/>
      <w:numFmt w:val="lowerLetter"/>
      <w:lvlText w:val="%5."/>
      <w:lvlJc w:val="left"/>
      <w:pPr>
        <w:ind w:left="3240" w:hanging="360"/>
      </w:pPr>
    </w:lvl>
    <w:lvl w:ilvl="5" w:tplc="39F8284E" w:tentative="1">
      <w:start w:val="1"/>
      <w:numFmt w:val="lowerRoman"/>
      <w:lvlText w:val="%6."/>
      <w:lvlJc w:val="right"/>
      <w:pPr>
        <w:ind w:left="3960" w:hanging="180"/>
      </w:pPr>
    </w:lvl>
    <w:lvl w:ilvl="6" w:tplc="8BFCE516" w:tentative="1">
      <w:start w:val="1"/>
      <w:numFmt w:val="decimal"/>
      <w:lvlText w:val="%7."/>
      <w:lvlJc w:val="left"/>
      <w:pPr>
        <w:ind w:left="4680" w:hanging="360"/>
      </w:pPr>
    </w:lvl>
    <w:lvl w:ilvl="7" w:tplc="19728684" w:tentative="1">
      <w:start w:val="1"/>
      <w:numFmt w:val="lowerLetter"/>
      <w:lvlText w:val="%8."/>
      <w:lvlJc w:val="left"/>
      <w:pPr>
        <w:ind w:left="5400" w:hanging="360"/>
      </w:pPr>
    </w:lvl>
    <w:lvl w:ilvl="8" w:tplc="01E4061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E5CA296A">
      <w:start w:val="1"/>
      <w:numFmt w:val="lowerRoman"/>
      <w:lvlText w:val="(%1)"/>
      <w:lvlJc w:val="left"/>
      <w:pPr>
        <w:ind w:left="1080" w:hanging="720"/>
      </w:pPr>
      <w:rPr>
        <w:rFonts w:hint="default"/>
      </w:rPr>
    </w:lvl>
    <w:lvl w:ilvl="1" w:tplc="12B4E938" w:tentative="1">
      <w:start w:val="1"/>
      <w:numFmt w:val="lowerLetter"/>
      <w:lvlText w:val="%2."/>
      <w:lvlJc w:val="left"/>
      <w:pPr>
        <w:ind w:left="1440" w:hanging="360"/>
      </w:pPr>
    </w:lvl>
    <w:lvl w:ilvl="2" w:tplc="A726D03E" w:tentative="1">
      <w:start w:val="1"/>
      <w:numFmt w:val="lowerRoman"/>
      <w:lvlText w:val="%3."/>
      <w:lvlJc w:val="right"/>
      <w:pPr>
        <w:ind w:left="2160" w:hanging="180"/>
      </w:pPr>
    </w:lvl>
    <w:lvl w:ilvl="3" w:tplc="66A8C874" w:tentative="1">
      <w:start w:val="1"/>
      <w:numFmt w:val="decimal"/>
      <w:lvlText w:val="%4."/>
      <w:lvlJc w:val="left"/>
      <w:pPr>
        <w:ind w:left="2880" w:hanging="360"/>
      </w:pPr>
    </w:lvl>
    <w:lvl w:ilvl="4" w:tplc="827405EE" w:tentative="1">
      <w:start w:val="1"/>
      <w:numFmt w:val="lowerLetter"/>
      <w:lvlText w:val="%5."/>
      <w:lvlJc w:val="left"/>
      <w:pPr>
        <w:ind w:left="3600" w:hanging="360"/>
      </w:pPr>
    </w:lvl>
    <w:lvl w:ilvl="5" w:tplc="C5DE8FC6" w:tentative="1">
      <w:start w:val="1"/>
      <w:numFmt w:val="lowerRoman"/>
      <w:lvlText w:val="%6."/>
      <w:lvlJc w:val="right"/>
      <w:pPr>
        <w:ind w:left="4320" w:hanging="180"/>
      </w:pPr>
    </w:lvl>
    <w:lvl w:ilvl="6" w:tplc="2DB850F4" w:tentative="1">
      <w:start w:val="1"/>
      <w:numFmt w:val="decimal"/>
      <w:lvlText w:val="%7."/>
      <w:lvlJc w:val="left"/>
      <w:pPr>
        <w:ind w:left="5040" w:hanging="360"/>
      </w:pPr>
    </w:lvl>
    <w:lvl w:ilvl="7" w:tplc="149E3D24" w:tentative="1">
      <w:start w:val="1"/>
      <w:numFmt w:val="lowerLetter"/>
      <w:lvlText w:val="%8."/>
      <w:lvlJc w:val="left"/>
      <w:pPr>
        <w:ind w:left="5760" w:hanging="360"/>
      </w:pPr>
    </w:lvl>
    <w:lvl w:ilvl="8" w:tplc="FD2E72F0" w:tentative="1">
      <w:start w:val="1"/>
      <w:numFmt w:val="lowerRoman"/>
      <w:lvlText w:val="%9."/>
      <w:lvlJc w:val="right"/>
      <w:pPr>
        <w:ind w:left="6480" w:hanging="180"/>
      </w:pPr>
    </w:lvl>
  </w:abstractNum>
  <w:abstractNum w:abstractNumId="38" w15:restartNumberingAfterBreak="0">
    <w:nsid w:val="7AE56FF9"/>
    <w:multiLevelType w:val="hybridMultilevel"/>
    <w:tmpl w:val="C9E4C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BCE5F25"/>
    <w:multiLevelType w:val="hybridMultilevel"/>
    <w:tmpl w:val="49A21BE0"/>
    <w:lvl w:ilvl="0" w:tplc="BC7A239C">
      <w:start w:val="1"/>
      <w:numFmt w:val="decimal"/>
      <w:lvlText w:val="%1."/>
      <w:lvlJc w:val="left"/>
      <w:pPr>
        <w:ind w:left="360" w:hanging="360"/>
      </w:pPr>
      <w:rPr>
        <w:rFonts w:hint="default"/>
      </w:rPr>
    </w:lvl>
    <w:lvl w:ilvl="1" w:tplc="59DA701A" w:tentative="1">
      <w:start w:val="1"/>
      <w:numFmt w:val="lowerLetter"/>
      <w:lvlText w:val="%2."/>
      <w:lvlJc w:val="left"/>
      <w:pPr>
        <w:ind w:left="1080" w:hanging="360"/>
      </w:pPr>
    </w:lvl>
    <w:lvl w:ilvl="2" w:tplc="38C41E86" w:tentative="1">
      <w:start w:val="1"/>
      <w:numFmt w:val="lowerRoman"/>
      <w:lvlText w:val="%3."/>
      <w:lvlJc w:val="right"/>
      <w:pPr>
        <w:ind w:left="1800" w:hanging="180"/>
      </w:pPr>
    </w:lvl>
    <w:lvl w:ilvl="3" w:tplc="4AF2B29A" w:tentative="1">
      <w:start w:val="1"/>
      <w:numFmt w:val="decimal"/>
      <w:lvlText w:val="%4."/>
      <w:lvlJc w:val="left"/>
      <w:pPr>
        <w:ind w:left="2520" w:hanging="360"/>
      </w:pPr>
    </w:lvl>
    <w:lvl w:ilvl="4" w:tplc="584A8092" w:tentative="1">
      <w:start w:val="1"/>
      <w:numFmt w:val="lowerLetter"/>
      <w:lvlText w:val="%5."/>
      <w:lvlJc w:val="left"/>
      <w:pPr>
        <w:ind w:left="3240" w:hanging="360"/>
      </w:pPr>
    </w:lvl>
    <w:lvl w:ilvl="5" w:tplc="D2B4EB26" w:tentative="1">
      <w:start w:val="1"/>
      <w:numFmt w:val="lowerRoman"/>
      <w:lvlText w:val="%6."/>
      <w:lvlJc w:val="right"/>
      <w:pPr>
        <w:ind w:left="3960" w:hanging="180"/>
      </w:pPr>
    </w:lvl>
    <w:lvl w:ilvl="6" w:tplc="BF2C912C" w:tentative="1">
      <w:start w:val="1"/>
      <w:numFmt w:val="decimal"/>
      <w:lvlText w:val="%7."/>
      <w:lvlJc w:val="left"/>
      <w:pPr>
        <w:ind w:left="4680" w:hanging="360"/>
      </w:pPr>
    </w:lvl>
    <w:lvl w:ilvl="7" w:tplc="B310F650" w:tentative="1">
      <w:start w:val="1"/>
      <w:numFmt w:val="lowerLetter"/>
      <w:lvlText w:val="%8."/>
      <w:lvlJc w:val="left"/>
      <w:pPr>
        <w:ind w:left="5400" w:hanging="360"/>
      </w:pPr>
    </w:lvl>
    <w:lvl w:ilvl="8" w:tplc="F920FED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4044D8A">
      <w:start w:val="1"/>
      <w:numFmt w:val="lowerRoman"/>
      <w:lvlText w:val="(%1)"/>
      <w:lvlJc w:val="left"/>
      <w:pPr>
        <w:ind w:left="1080" w:hanging="720"/>
      </w:pPr>
      <w:rPr>
        <w:rFonts w:hint="default"/>
      </w:rPr>
    </w:lvl>
    <w:lvl w:ilvl="1" w:tplc="2542BE84" w:tentative="1">
      <w:start w:val="1"/>
      <w:numFmt w:val="lowerLetter"/>
      <w:lvlText w:val="%2."/>
      <w:lvlJc w:val="left"/>
      <w:pPr>
        <w:ind w:left="1440" w:hanging="360"/>
      </w:pPr>
    </w:lvl>
    <w:lvl w:ilvl="2" w:tplc="87FC3022" w:tentative="1">
      <w:start w:val="1"/>
      <w:numFmt w:val="lowerRoman"/>
      <w:lvlText w:val="%3."/>
      <w:lvlJc w:val="right"/>
      <w:pPr>
        <w:ind w:left="2160" w:hanging="180"/>
      </w:pPr>
    </w:lvl>
    <w:lvl w:ilvl="3" w:tplc="F81E1D9A" w:tentative="1">
      <w:start w:val="1"/>
      <w:numFmt w:val="decimal"/>
      <w:lvlText w:val="%4."/>
      <w:lvlJc w:val="left"/>
      <w:pPr>
        <w:ind w:left="2880" w:hanging="360"/>
      </w:pPr>
    </w:lvl>
    <w:lvl w:ilvl="4" w:tplc="1E18C49E" w:tentative="1">
      <w:start w:val="1"/>
      <w:numFmt w:val="lowerLetter"/>
      <w:lvlText w:val="%5."/>
      <w:lvlJc w:val="left"/>
      <w:pPr>
        <w:ind w:left="3600" w:hanging="360"/>
      </w:pPr>
    </w:lvl>
    <w:lvl w:ilvl="5" w:tplc="586E0EEA" w:tentative="1">
      <w:start w:val="1"/>
      <w:numFmt w:val="lowerRoman"/>
      <w:lvlText w:val="%6."/>
      <w:lvlJc w:val="right"/>
      <w:pPr>
        <w:ind w:left="4320" w:hanging="180"/>
      </w:pPr>
    </w:lvl>
    <w:lvl w:ilvl="6" w:tplc="9E164084" w:tentative="1">
      <w:start w:val="1"/>
      <w:numFmt w:val="decimal"/>
      <w:lvlText w:val="%7."/>
      <w:lvlJc w:val="left"/>
      <w:pPr>
        <w:ind w:left="5040" w:hanging="360"/>
      </w:pPr>
    </w:lvl>
    <w:lvl w:ilvl="7" w:tplc="66006C52" w:tentative="1">
      <w:start w:val="1"/>
      <w:numFmt w:val="lowerLetter"/>
      <w:lvlText w:val="%8."/>
      <w:lvlJc w:val="left"/>
      <w:pPr>
        <w:ind w:left="5760" w:hanging="360"/>
      </w:pPr>
    </w:lvl>
    <w:lvl w:ilvl="8" w:tplc="DDF24CF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3FE3EA6">
      <w:start w:val="1"/>
      <w:numFmt w:val="decimal"/>
      <w:lvlText w:val="%1."/>
      <w:lvlJc w:val="left"/>
      <w:pPr>
        <w:ind w:left="360" w:hanging="360"/>
      </w:pPr>
      <w:rPr>
        <w:rFonts w:hint="default"/>
      </w:rPr>
    </w:lvl>
    <w:lvl w:ilvl="1" w:tplc="BCE65238" w:tentative="1">
      <w:start w:val="1"/>
      <w:numFmt w:val="lowerLetter"/>
      <w:lvlText w:val="%2."/>
      <w:lvlJc w:val="left"/>
      <w:pPr>
        <w:ind w:left="1080" w:hanging="360"/>
      </w:pPr>
    </w:lvl>
    <w:lvl w:ilvl="2" w:tplc="876EFBCE" w:tentative="1">
      <w:start w:val="1"/>
      <w:numFmt w:val="lowerRoman"/>
      <w:lvlText w:val="%3."/>
      <w:lvlJc w:val="right"/>
      <w:pPr>
        <w:ind w:left="1800" w:hanging="180"/>
      </w:pPr>
    </w:lvl>
    <w:lvl w:ilvl="3" w:tplc="9F90C3BE" w:tentative="1">
      <w:start w:val="1"/>
      <w:numFmt w:val="decimal"/>
      <w:lvlText w:val="%4."/>
      <w:lvlJc w:val="left"/>
      <w:pPr>
        <w:ind w:left="2520" w:hanging="360"/>
      </w:pPr>
    </w:lvl>
    <w:lvl w:ilvl="4" w:tplc="0614830C" w:tentative="1">
      <w:start w:val="1"/>
      <w:numFmt w:val="lowerLetter"/>
      <w:lvlText w:val="%5."/>
      <w:lvlJc w:val="left"/>
      <w:pPr>
        <w:ind w:left="3240" w:hanging="360"/>
      </w:pPr>
    </w:lvl>
    <w:lvl w:ilvl="5" w:tplc="06B22386" w:tentative="1">
      <w:start w:val="1"/>
      <w:numFmt w:val="lowerRoman"/>
      <w:lvlText w:val="%6."/>
      <w:lvlJc w:val="right"/>
      <w:pPr>
        <w:ind w:left="3960" w:hanging="180"/>
      </w:pPr>
    </w:lvl>
    <w:lvl w:ilvl="6" w:tplc="51802470" w:tentative="1">
      <w:start w:val="1"/>
      <w:numFmt w:val="decimal"/>
      <w:lvlText w:val="%7."/>
      <w:lvlJc w:val="left"/>
      <w:pPr>
        <w:ind w:left="4680" w:hanging="360"/>
      </w:pPr>
    </w:lvl>
    <w:lvl w:ilvl="7" w:tplc="219CC7A2" w:tentative="1">
      <w:start w:val="1"/>
      <w:numFmt w:val="lowerLetter"/>
      <w:lvlText w:val="%8."/>
      <w:lvlJc w:val="left"/>
      <w:pPr>
        <w:ind w:left="5400" w:hanging="360"/>
      </w:pPr>
    </w:lvl>
    <w:lvl w:ilvl="8" w:tplc="39BA05D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A250474E">
      <w:start w:val="1"/>
      <w:numFmt w:val="decimal"/>
      <w:lvlText w:val="%1."/>
      <w:lvlJc w:val="left"/>
      <w:pPr>
        <w:ind w:left="360" w:hanging="360"/>
      </w:pPr>
      <w:rPr>
        <w:rFonts w:hint="default"/>
      </w:rPr>
    </w:lvl>
    <w:lvl w:ilvl="1" w:tplc="09429AEC" w:tentative="1">
      <w:start w:val="1"/>
      <w:numFmt w:val="lowerLetter"/>
      <w:lvlText w:val="%2."/>
      <w:lvlJc w:val="left"/>
      <w:pPr>
        <w:ind w:left="1080" w:hanging="360"/>
      </w:pPr>
    </w:lvl>
    <w:lvl w:ilvl="2" w:tplc="D0E0CE6E" w:tentative="1">
      <w:start w:val="1"/>
      <w:numFmt w:val="lowerRoman"/>
      <w:lvlText w:val="%3."/>
      <w:lvlJc w:val="right"/>
      <w:pPr>
        <w:ind w:left="1800" w:hanging="180"/>
      </w:pPr>
    </w:lvl>
    <w:lvl w:ilvl="3" w:tplc="DE82B094" w:tentative="1">
      <w:start w:val="1"/>
      <w:numFmt w:val="decimal"/>
      <w:lvlText w:val="%4."/>
      <w:lvlJc w:val="left"/>
      <w:pPr>
        <w:ind w:left="2520" w:hanging="360"/>
      </w:pPr>
    </w:lvl>
    <w:lvl w:ilvl="4" w:tplc="CDFCD9DE" w:tentative="1">
      <w:start w:val="1"/>
      <w:numFmt w:val="lowerLetter"/>
      <w:lvlText w:val="%5."/>
      <w:lvlJc w:val="left"/>
      <w:pPr>
        <w:ind w:left="3240" w:hanging="360"/>
      </w:pPr>
    </w:lvl>
    <w:lvl w:ilvl="5" w:tplc="9D14A9A0" w:tentative="1">
      <w:start w:val="1"/>
      <w:numFmt w:val="lowerRoman"/>
      <w:lvlText w:val="%6."/>
      <w:lvlJc w:val="right"/>
      <w:pPr>
        <w:ind w:left="3960" w:hanging="180"/>
      </w:pPr>
    </w:lvl>
    <w:lvl w:ilvl="6" w:tplc="D27EB208" w:tentative="1">
      <w:start w:val="1"/>
      <w:numFmt w:val="decimal"/>
      <w:lvlText w:val="%7."/>
      <w:lvlJc w:val="left"/>
      <w:pPr>
        <w:ind w:left="4680" w:hanging="360"/>
      </w:pPr>
    </w:lvl>
    <w:lvl w:ilvl="7" w:tplc="6D7C935E" w:tentative="1">
      <w:start w:val="1"/>
      <w:numFmt w:val="lowerLetter"/>
      <w:lvlText w:val="%8."/>
      <w:lvlJc w:val="left"/>
      <w:pPr>
        <w:ind w:left="5400" w:hanging="360"/>
      </w:pPr>
    </w:lvl>
    <w:lvl w:ilvl="8" w:tplc="0D4EAC94" w:tentative="1">
      <w:start w:val="1"/>
      <w:numFmt w:val="lowerRoman"/>
      <w:lvlText w:val="%9."/>
      <w:lvlJc w:val="right"/>
      <w:pPr>
        <w:ind w:left="6120" w:hanging="180"/>
      </w:pPr>
    </w:lvl>
  </w:abstractNum>
  <w:num w:numId="1">
    <w:abstractNumId w:val="8"/>
  </w:num>
  <w:num w:numId="2">
    <w:abstractNumId w:val="18"/>
  </w:num>
  <w:num w:numId="3">
    <w:abstractNumId w:val="39"/>
  </w:num>
  <w:num w:numId="4">
    <w:abstractNumId w:val="42"/>
  </w:num>
  <w:num w:numId="5">
    <w:abstractNumId w:val="25"/>
  </w:num>
  <w:num w:numId="6">
    <w:abstractNumId w:val="15"/>
  </w:num>
  <w:num w:numId="7">
    <w:abstractNumId w:val="36"/>
  </w:num>
  <w:num w:numId="8">
    <w:abstractNumId w:val="14"/>
  </w:num>
  <w:num w:numId="9">
    <w:abstractNumId w:val="20"/>
  </w:num>
  <w:num w:numId="10">
    <w:abstractNumId w:val="41"/>
  </w:num>
  <w:num w:numId="11">
    <w:abstractNumId w:val="13"/>
  </w:num>
  <w:num w:numId="12">
    <w:abstractNumId w:val="27"/>
  </w:num>
  <w:num w:numId="13">
    <w:abstractNumId w:val="29"/>
  </w:num>
  <w:num w:numId="14">
    <w:abstractNumId w:val="31"/>
  </w:num>
  <w:num w:numId="15">
    <w:abstractNumId w:val="23"/>
  </w:num>
  <w:num w:numId="16">
    <w:abstractNumId w:val="9"/>
  </w:num>
  <w:num w:numId="17">
    <w:abstractNumId w:val="35"/>
  </w:num>
  <w:num w:numId="18">
    <w:abstractNumId w:val="30"/>
  </w:num>
  <w:num w:numId="19">
    <w:abstractNumId w:val="16"/>
  </w:num>
  <w:num w:numId="20">
    <w:abstractNumId w:val="24"/>
  </w:num>
  <w:num w:numId="21">
    <w:abstractNumId w:val="7"/>
  </w:num>
  <w:num w:numId="22">
    <w:abstractNumId w:val="12"/>
  </w:num>
  <w:num w:numId="23">
    <w:abstractNumId w:val="34"/>
  </w:num>
  <w:num w:numId="24">
    <w:abstractNumId w:val="21"/>
  </w:num>
  <w:num w:numId="25">
    <w:abstractNumId w:val="17"/>
  </w:num>
  <w:num w:numId="26">
    <w:abstractNumId w:val="11"/>
  </w:num>
  <w:num w:numId="27">
    <w:abstractNumId w:val="22"/>
  </w:num>
  <w:num w:numId="28">
    <w:abstractNumId w:val="40"/>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8"/>
  </w:num>
  <w:num w:numId="42">
    <w:abstractNumId w:val="33"/>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6"/>
  </w:num>
  <w:num w:numId="4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EF"/>
    <w:rsid w:val="00536AAA"/>
    <w:rsid w:val="00576A21"/>
    <w:rsid w:val="00603090"/>
    <w:rsid w:val="008E3AAE"/>
    <w:rsid w:val="00AE58AC"/>
    <w:rsid w:val="00CF3560"/>
    <w:rsid w:val="00D36A76"/>
    <w:rsid w:val="00D77DEF"/>
    <w:rsid w:val="00E60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579C"/>
  <w15:docId w15:val="{C738EAF6-3CA5-4079-B850-DA0A7558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6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6053</RACS_x0020_ID>
    <Approved_x0020_Provider xmlns="a8338b6e-77a6-4851-82b6-98166143ffdd">Jallarah Homes Inc</Approved_x0020_Provider>
    <Management_x0020_Company_x0020_ID xmlns="a8338b6e-77a6-4851-82b6-98166143ffdd" xsi:nil="true"/>
    <Home xmlns="a8338b6e-77a6-4851-82b6-98166143ffdd">Jallarah Homes</Home>
    <Signed xmlns="a8338b6e-77a6-4851-82b6-98166143ffdd" xsi:nil="true"/>
    <Uploaded xmlns="a8338b6e-77a6-4851-82b6-98166143ffdd">False</Uploaded>
    <Management_x0020_Company xmlns="a8338b6e-77a6-4851-82b6-98166143ffdd" xsi:nil="true"/>
    <Doc_x0020_Date xmlns="a8338b6e-77a6-4851-82b6-98166143ffdd">2022-07-01T02:11:00+00:00</Doc_x0020_Date>
    <CSI_x0020_ID xmlns="a8338b6e-77a6-4851-82b6-98166143ffdd" xsi:nil="true"/>
    <Case_x0020_ID xmlns="a8338b6e-77a6-4851-82b6-98166143ffdd" xsi:nil="true"/>
    <Approved_x0020_Provider_x0020_ID xmlns="a8338b6e-77a6-4851-82b6-98166143ffdd">636D8368-77F4-DC11-AD41-005056922186</Approved_x0020_Provider_x0020_ID>
    <Location xmlns="a8338b6e-77a6-4851-82b6-98166143ffdd" xsi:nil="true"/>
    <Home_x0020_ID xmlns="a8338b6e-77a6-4851-82b6-98166143ffdd">79FC2E1C-7CF4-DC11-AD41-005056922186</Home_x0020_ID>
    <State xmlns="a8338b6e-77a6-4851-82b6-98166143ffdd">SA</State>
    <Doc_x0020_Sent_Received_x0020_Date xmlns="a8338b6e-77a6-4851-82b6-98166143ffdd">2022-07-01T00:00:00+00:00</Doc_x0020_Sent_Received_x0020_Date>
    <Activity_x0020_ID xmlns="a8338b6e-77a6-4851-82b6-98166143ffdd">82B1C2B7-ADD9-E911-AB45-005056922186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purl.org/dc/terms/"/>
    <ds:schemaRef ds:uri="a8338b6e-77a6-4851-82b6-98166143ffdd"/>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72E5226-B15E-4130-A47B-563FFBFD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9988B1-F4DD-4CF7-ABA3-0F353E7F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2022-08-09T21:13:00Z</dcterms:created>
  <dcterms:modified xsi:type="dcterms:W3CDTF">2022-08-09T21:13:00Z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