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F4696" w14:textId="77777777" w:rsidR="00D2559D" w:rsidRPr="002C3EBF" w:rsidRDefault="00B370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3F47D2" wp14:editId="0D3F47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73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3F4697" w14:textId="77777777" w:rsidR="00D2559D" w:rsidRDefault="00B370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3F4698" w14:textId="77777777" w:rsidR="00D2559D" w:rsidRDefault="00B370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3F4699" w14:textId="77777777" w:rsidR="00D2559D" w:rsidRPr="002C3EBF" w:rsidRDefault="00B370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7EDB" w14:paraId="0D3F469C" w14:textId="77777777" w:rsidTr="00257EDB">
        <w:tc>
          <w:tcPr>
            <w:cnfStyle w:val="001000000000" w:firstRow="0" w:lastRow="0" w:firstColumn="1" w:lastColumn="0" w:oddVBand="0" w:evenVBand="0" w:oddHBand="0" w:evenHBand="0" w:firstRowFirstColumn="0" w:firstRowLastColumn="0" w:lastRowFirstColumn="0" w:lastRowLastColumn="0"/>
            <w:tcW w:w="3227" w:type="dxa"/>
          </w:tcPr>
          <w:p w14:paraId="0D3F469A" w14:textId="77777777" w:rsidR="00D2559D" w:rsidRPr="00996FAF" w:rsidRDefault="00B370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3F469B" w14:textId="77777777" w:rsidR="00D2559D" w:rsidRPr="00996FAF" w:rsidRDefault="00B37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Japara Albury &amp; District</w:t>
            </w:r>
          </w:p>
        </w:tc>
      </w:tr>
      <w:tr w:rsidR="00257EDB" w14:paraId="0D3F469F" w14:textId="77777777" w:rsidTr="00257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469D" w14:textId="77777777" w:rsidR="00CA37CB" w:rsidRPr="00996FAF" w:rsidRDefault="00B370B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3F469E" w14:textId="77777777" w:rsidR="00CA37CB" w:rsidRPr="00996FAF" w:rsidRDefault="00B37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636 Logan Road</w:t>
            </w:r>
            <w:r w:rsidRPr="00602258">
              <w:rPr>
                <w:rFonts w:ascii="Arial" w:hAnsi="Arial" w:cs="Arial"/>
                <w:color w:val="auto"/>
              </w:rPr>
              <w:t xml:space="preserve"> GLENROY NSW 2640</w:t>
            </w:r>
          </w:p>
        </w:tc>
      </w:tr>
      <w:tr w:rsidR="00257EDB" w14:paraId="0D3F46A2" w14:textId="77777777" w:rsidTr="00257E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46A0" w14:textId="77777777" w:rsidR="00CA37CB" w:rsidRPr="00996FAF" w:rsidRDefault="00B370B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3F46A1" w14:textId="77777777" w:rsidR="00CA37CB" w:rsidRPr="00996FAF" w:rsidRDefault="00B37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2820</w:t>
            </w:r>
          </w:p>
        </w:tc>
      </w:tr>
      <w:tr w:rsidR="00257EDB" w14:paraId="0D3F46A5" w14:textId="77777777" w:rsidTr="00257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46A3" w14:textId="77777777" w:rsidR="00D2559D" w:rsidRPr="00996FAF" w:rsidRDefault="00B370B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3F46A4" w14:textId="77777777" w:rsidR="00D2559D" w:rsidRPr="00996FAF" w:rsidRDefault="00B37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257EDB" w14:paraId="0D3F46A8" w14:textId="77777777" w:rsidTr="00257E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46A6" w14:textId="77777777" w:rsidR="00D2559D" w:rsidRPr="00996FAF" w:rsidRDefault="00B370B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3F46A7" w14:textId="77777777" w:rsidR="00D2559D" w:rsidRPr="00996FAF" w:rsidRDefault="00B37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57EDB" w14:paraId="0D3F46AB" w14:textId="77777777" w:rsidTr="00257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46A9" w14:textId="77777777" w:rsidR="00D2559D" w:rsidRPr="00996FAF" w:rsidRDefault="00B370B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3F46AA" w14:textId="77777777" w:rsidR="00D2559D" w:rsidRPr="00996FAF" w:rsidRDefault="00B37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257EDB" w14:paraId="0D3F46AE" w14:textId="77777777" w:rsidTr="00257E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3F46AC" w14:textId="77777777" w:rsidR="00D2559D" w:rsidRPr="00996FAF" w:rsidRDefault="00B370B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3F46AD" w14:textId="37C27FDD" w:rsidR="00D2559D" w:rsidRPr="00996FAF" w:rsidRDefault="00D372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72B8">
              <w:rPr>
                <w:rFonts w:ascii="Arial" w:hAnsi="Arial" w:cs="Arial"/>
                <w:color w:val="auto"/>
              </w:rPr>
              <w:t>15 December 2022</w:t>
            </w:r>
          </w:p>
        </w:tc>
      </w:tr>
    </w:tbl>
    <w:bookmarkEnd w:id="0"/>
    <w:p w14:paraId="0D3F46AF" w14:textId="77777777" w:rsidR="00FA0A5B" w:rsidRPr="00996FAF" w:rsidRDefault="00B370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3F46B0" w14:textId="77777777" w:rsidR="000078F8" w:rsidRPr="00996FAF" w:rsidRDefault="00B370B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3F46B1" w14:textId="63EE2C81" w:rsidR="000078F8" w:rsidRPr="00996FAF" w:rsidRDefault="00B370BD" w:rsidP="0036130C">
      <w:pPr>
        <w:pStyle w:val="NormalArial"/>
      </w:pPr>
      <w:r w:rsidRPr="00996FAF">
        <w:t xml:space="preserve">This performance report for </w:t>
      </w:r>
      <w:r w:rsidRPr="00996FAF">
        <w:rPr>
          <w:color w:val="auto"/>
        </w:rPr>
        <w:t>Japara Albury &amp; District (</w:t>
      </w:r>
      <w:r w:rsidRPr="00996FAF">
        <w:rPr>
          <w:b/>
          <w:color w:val="auto"/>
        </w:rPr>
        <w:t>the service</w:t>
      </w:r>
      <w:r w:rsidRPr="00996FAF">
        <w:rPr>
          <w:color w:val="auto"/>
        </w:rPr>
        <w:t>) has been prepared by</w:t>
      </w:r>
      <w:r w:rsidRPr="00996FAF">
        <w:rPr>
          <w:color w:val="0000FF"/>
        </w:rPr>
        <w:t xml:space="preserve"> </w:t>
      </w:r>
      <w:r w:rsidR="00D372B8" w:rsidRPr="00D372B8">
        <w:rPr>
          <w:color w:val="auto"/>
        </w:rPr>
        <w:t>V Stephens</w:t>
      </w:r>
      <w:r w:rsidRPr="00996FAF">
        <w:t>, delegate of the Aged Care Quality and Safety Commissioner (Commissioner)</w:t>
      </w:r>
      <w:r>
        <w:rPr>
          <w:rStyle w:val="FootnoteReference"/>
        </w:rPr>
        <w:footnoteReference w:id="1"/>
      </w:r>
      <w:r w:rsidRPr="00996FAF">
        <w:t xml:space="preserve">. </w:t>
      </w:r>
    </w:p>
    <w:p w14:paraId="0D3F46B2" w14:textId="77777777" w:rsidR="000078F8" w:rsidRPr="00996FAF" w:rsidRDefault="00B370B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3F46B3" w14:textId="77777777" w:rsidR="000078F8" w:rsidRPr="00996FAF" w:rsidRDefault="00B370BD" w:rsidP="0036130C">
      <w:pPr>
        <w:pStyle w:val="NormalArial"/>
      </w:pPr>
      <w:r w:rsidRPr="00996FAF">
        <w:t>The report also specifies any areas in which improvements must be made to ensure the Quality Standards are complied with.</w:t>
      </w:r>
    </w:p>
    <w:p w14:paraId="0D3F46B4" w14:textId="77777777" w:rsidR="00DF37F2" w:rsidRPr="00996FAF" w:rsidRDefault="00B370BD" w:rsidP="00712752">
      <w:pPr>
        <w:pStyle w:val="Heading1"/>
        <w:spacing w:before="240" w:after="240" w:line="22" w:lineRule="atLeast"/>
        <w:rPr>
          <w:rFonts w:ascii="Arial" w:hAnsi="Arial" w:cs="Arial"/>
        </w:rPr>
      </w:pPr>
      <w:r w:rsidRPr="00996FAF">
        <w:rPr>
          <w:rFonts w:ascii="Arial" w:hAnsi="Arial" w:cs="Arial"/>
        </w:rPr>
        <w:t>Material relied on</w:t>
      </w:r>
    </w:p>
    <w:p w14:paraId="0D3F46B5" w14:textId="77777777" w:rsidR="00DF37F2" w:rsidRPr="00996FAF" w:rsidRDefault="00B370BD" w:rsidP="0036130C">
      <w:pPr>
        <w:pStyle w:val="NormalArial"/>
      </w:pPr>
      <w:r w:rsidRPr="00996FAF">
        <w:t>The following information has been considered in preparing the performance report:</w:t>
      </w:r>
    </w:p>
    <w:p w14:paraId="0D3F46B6" w14:textId="43431A98" w:rsidR="00DF37F2" w:rsidRPr="00996FAF" w:rsidRDefault="00D372B8"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B370BD" w:rsidRPr="00996FAF">
        <w:rPr>
          <w:rFonts w:ascii="Arial" w:hAnsi="Arial" w:cs="Arial"/>
        </w:rPr>
        <w:t xml:space="preserve">he assessment team’s report for </w:t>
      </w:r>
      <w:r w:rsidR="00B370BD" w:rsidRPr="00996FAF">
        <w:rPr>
          <w:rFonts w:ascii="Arial" w:hAnsi="Arial" w:cs="Arial"/>
          <w:color w:val="auto"/>
        </w:rPr>
        <w:t xml:space="preserve">the Assessment Contact - Site; the Assessment Contact - Site report was </w:t>
      </w:r>
      <w:r w:rsidR="00B370BD" w:rsidRPr="00D372B8">
        <w:rPr>
          <w:rFonts w:ascii="Arial" w:hAnsi="Arial" w:cs="Arial"/>
          <w:color w:val="auto"/>
        </w:rPr>
        <w:t>informed by a site assessment, observations at the service, review of documents and interviews with staff, consumers/representatives and others</w:t>
      </w:r>
      <w:r>
        <w:rPr>
          <w:rFonts w:ascii="Arial" w:hAnsi="Arial" w:cs="Arial"/>
          <w:color w:val="auto"/>
        </w:rPr>
        <w:t>.</w:t>
      </w:r>
    </w:p>
    <w:p w14:paraId="0D3F46B7" w14:textId="1080957C" w:rsidR="00DF37F2" w:rsidRPr="00996FAF" w:rsidRDefault="00D372B8"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B370BD" w:rsidRPr="00996FAF">
        <w:rPr>
          <w:rFonts w:ascii="Arial" w:hAnsi="Arial" w:cs="Arial"/>
        </w:rPr>
        <w:t>he provider’s response to the assessment team’s report received</w:t>
      </w:r>
      <w:r>
        <w:rPr>
          <w:rFonts w:ascii="Arial" w:hAnsi="Arial" w:cs="Arial"/>
        </w:rPr>
        <w:t xml:space="preserve"> on 5 December 2022.</w:t>
      </w:r>
    </w:p>
    <w:p w14:paraId="0D3F46BA" w14:textId="3E95E94F" w:rsidR="003B1763" w:rsidRPr="00712752" w:rsidRDefault="00B370B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3F46BB" w14:textId="77777777" w:rsidR="00FC045E" w:rsidRPr="00996FAF" w:rsidRDefault="00B370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7EDB" w14:paraId="0D3F46C4" w14:textId="77777777" w:rsidTr="00257E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F46C2" w14:textId="77777777" w:rsidR="00FC045E" w:rsidRPr="00A35966" w:rsidRDefault="00B370BD" w:rsidP="009767BC">
            <w:pPr>
              <w:keepNext/>
              <w:spacing w:before="0" w:line="22" w:lineRule="atLeast"/>
              <w:rPr>
                <w:rFonts w:ascii="Arial" w:hAnsi="Arial" w:cs="Arial"/>
              </w:rPr>
            </w:pPr>
            <w:r w:rsidRPr="00A35966">
              <w:rPr>
                <w:rFonts w:ascii="Arial" w:hAnsi="Arial" w:cs="Arial"/>
              </w:rPr>
              <w:t xml:space="preserve">Standard 3 </w:t>
            </w:r>
            <w:r w:rsidRPr="00A35966">
              <w:rPr>
                <w:rFonts w:ascii="Arial" w:hAnsi="Arial" w:cs="Arial"/>
                <w:b w:val="0"/>
                <w:bCs/>
              </w:rPr>
              <w:t>Personal care and clinical care</w:t>
            </w:r>
          </w:p>
        </w:tc>
        <w:tc>
          <w:tcPr>
            <w:tcW w:w="1583" w:type="pct"/>
            <w:shd w:val="clear" w:color="auto" w:fill="auto"/>
          </w:tcPr>
          <w:p w14:paraId="0D3F46C3" w14:textId="285299A4" w:rsidR="00FC045E" w:rsidRPr="00996FAF" w:rsidRDefault="00AF05E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043C">
                  <w:rPr>
                    <w:rFonts w:ascii="Arial" w:hAnsi="Arial" w:cs="Arial"/>
                  </w:rPr>
                  <w:t>Non-compliant</w:t>
                </w:r>
              </w:sdtContent>
            </w:sdt>
            <w:r w:rsidR="00B370BD" w:rsidRPr="00996FAF">
              <w:rPr>
                <w:rFonts w:ascii="Arial" w:hAnsi="Arial" w:cs="Arial"/>
              </w:rPr>
              <w:t xml:space="preserve"> </w:t>
            </w:r>
          </w:p>
        </w:tc>
      </w:tr>
      <w:tr w:rsidR="00257EDB" w14:paraId="0D3F46D0" w14:textId="77777777" w:rsidTr="00257E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F46CE" w14:textId="77777777" w:rsidR="00FC045E" w:rsidRPr="00A35966" w:rsidRDefault="00B370BD" w:rsidP="009767BC">
            <w:pPr>
              <w:keepNext/>
              <w:spacing w:before="0" w:line="22" w:lineRule="atLeast"/>
              <w:rPr>
                <w:rFonts w:ascii="Arial" w:hAnsi="Arial" w:cs="Arial"/>
              </w:rPr>
            </w:pPr>
            <w:r w:rsidRPr="00A35966">
              <w:rPr>
                <w:rFonts w:ascii="Arial" w:hAnsi="Arial" w:cs="Arial"/>
                <w:b/>
              </w:rPr>
              <w:t>Standard 7</w:t>
            </w:r>
            <w:r w:rsidRPr="00A35966">
              <w:rPr>
                <w:rFonts w:ascii="Arial" w:hAnsi="Arial" w:cs="Arial"/>
              </w:rPr>
              <w:t xml:space="preserve"> Human resources</w:t>
            </w:r>
          </w:p>
        </w:tc>
        <w:tc>
          <w:tcPr>
            <w:tcW w:w="1583" w:type="pct"/>
            <w:shd w:val="clear" w:color="auto" w:fill="auto"/>
          </w:tcPr>
          <w:p w14:paraId="0D3F46CF" w14:textId="16CD2BC3" w:rsidR="00FC045E" w:rsidRPr="00996FAF" w:rsidRDefault="00AF05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8EE">
                  <w:rPr>
                    <w:rFonts w:ascii="Arial" w:hAnsi="Arial" w:cs="Arial"/>
                    <w:b/>
                  </w:rPr>
                  <w:t>Not applicable as not all requirements have been assessed</w:t>
                </w:r>
              </w:sdtContent>
            </w:sdt>
            <w:r w:rsidR="00B370BD" w:rsidRPr="00996FAF">
              <w:rPr>
                <w:rFonts w:ascii="Arial" w:hAnsi="Arial" w:cs="Arial"/>
                <w:b/>
              </w:rPr>
              <w:t xml:space="preserve"> </w:t>
            </w:r>
          </w:p>
        </w:tc>
      </w:tr>
    </w:tbl>
    <w:p w14:paraId="0D3F46D4" w14:textId="77777777" w:rsidR="00FC045E" w:rsidRPr="00996FAF" w:rsidRDefault="00B370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3F46D5" w14:textId="77777777" w:rsidR="00FC045E" w:rsidRPr="00996FAF" w:rsidRDefault="00B370BD" w:rsidP="00712752">
      <w:pPr>
        <w:pStyle w:val="Heading1"/>
        <w:spacing w:before="0" w:after="240" w:line="22" w:lineRule="atLeast"/>
        <w:rPr>
          <w:rFonts w:ascii="Arial" w:hAnsi="Arial" w:cs="Arial"/>
        </w:rPr>
      </w:pPr>
      <w:r w:rsidRPr="00996FAF">
        <w:rPr>
          <w:rFonts w:ascii="Arial" w:hAnsi="Arial" w:cs="Arial"/>
        </w:rPr>
        <w:t>Areas for improvement</w:t>
      </w:r>
    </w:p>
    <w:p w14:paraId="0D3F46D9" w14:textId="77777777" w:rsidR="00FC045E" w:rsidRPr="00996FAF" w:rsidRDefault="00B370B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3F46DA" w14:textId="4BEBB976" w:rsidR="00FC045E" w:rsidRPr="0071043C" w:rsidRDefault="0071043C" w:rsidP="00712752">
      <w:pPr>
        <w:pStyle w:val="ListBullet"/>
        <w:spacing w:before="0" w:after="120" w:line="22" w:lineRule="atLeast"/>
        <w:ind w:left="425" w:hanging="425"/>
        <w:rPr>
          <w:rFonts w:ascii="Arial" w:hAnsi="Arial" w:cs="Arial"/>
          <w:color w:val="auto"/>
        </w:rPr>
      </w:pPr>
      <w:r w:rsidRPr="0071043C">
        <w:rPr>
          <w:rFonts w:ascii="Arial" w:hAnsi="Arial" w:cs="Arial"/>
          <w:color w:val="auto"/>
        </w:rPr>
        <w:t>Ensure all consumers who are subject to chemical restrictive practice are identified and:</w:t>
      </w:r>
    </w:p>
    <w:p w14:paraId="302B6B0F" w14:textId="085D69A1" w:rsidR="0071043C" w:rsidRPr="0071043C" w:rsidRDefault="0071043C" w:rsidP="0071043C">
      <w:pPr>
        <w:pStyle w:val="ListBullet2"/>
        <w:rPr>
          <w:rFonts w:ascii="Arial" w:hAnsi="Arial" w:cs="Arial"/>
        </w:rPr>
      </w:pPr>
      <w:r w:rsidRPr="0071043C">
        <w:rPr>
          <w:rFonts w:ascii="Arial" w:hAnsi="Arial" w:cs="Arial"/>
        </w:rPr>
        <w:t>Have an approved health practitioner assess and discuss strategies with the consumer</w:t>
      </w:r>
      <w:r>
        <w:rPr>
          <w:rFonts w:ascii="Arial" w:hAnsi="Arial" w:cs="Arial"/>
        </w:rPr>
        <w:t>.</w:t>
      </w:r>
    </w:p>
    <w:p w14:paraId="0CB6E722" w14:textId="02AA0089" w:rsidR="0071043C" w:rsidRPr="0071043C" w:rsidRDefault="0071043C" w:rsidP="0071043C">
      <w:pPr>
        <w:pStyle w:val="ListBullet2"/>
        <w:rPr>
          <w:rFonts w:ascii="Arial" w:hAnsi="Arial" w:cs="Arial"/>
        </w:rPr>
      </w:pPr>
      <w:r w:rsidRPr="0071043C">
        <w:rPr>
          <w:rFonts w:ascii="Arial" w:hAnsi="Arial" w:cs="Arial"/>
        </w:rPr>
        <w:t>Document any changes in a</w:t>
      </w:r>
      <w:r>
        <w:rPr>
          <w:rFonts w:ascii="Arial" w:hAnsi="Arial" w:cs="Arial"/>
        </w:rPr>
        <w:t xml:space="preserve"> behaviour support plan.</w:t>
      </w:r>
    </w:p>
    <w:p w14:paraId="5FCDBE2B" w14:textId="4EE34057" w:rsidR="0071043C" w:rsidRPr="0071043C" w:rsidRDefault="0071043C" w:rsidP="0071043C">
      <w:pPr>
        <w:pStyle w:val="ListBullet2"/>
        <w:rPr>
          <w:rFonts w:ascii="Arial" w:hAnsi="Arial" w:cs="Arial"/>
        </w:rPr>
      </w:pPr>
      <w:r w:rsidRPr="0071043C">
        <w:rPr>
          <w:rFonts w:ascii="Arial" w:hAnsi="Arial" w:cs="Arial"/>
        </w:rPr>
        <w:t>Ensure that restrictive practices are only used as a last resort and in the least restrictive form after all other strategies have been tried</w:t>
      </w:r>
      <w:r>
        <w:rPr>
          <w:rFonts w:ascii="Arial" w:hAnsi="Arial" w:cs="Arial"/>
        </w:rPr>
        <w:t>.</w:t>
      </w:r>
    </w:p>
    <w:p w14:paraId="73056803" w14:textId="43C1907F" w:rsidR="0071043C" w:rsidRDefault="0071043C" w:rsidP="0071043C">
      <w:pPr>
        <w:pStyle w:val="ListBullet2"/>
        <w:rPr>
          <w:rFonts w:ascii="Arial" w:hAnsi="Arial" w:cs="Arial"/>
        </w:rPr>
      </w:pPr>
      <w:r w:rsidRPr="0071043C">
        <w:rPr>
          <w:rFonts w:ascii="Arial" w:hAnsi="Arial" w:cs="Arial"/>
        </w:rPr>
        <w:t>Obtain documented, informed consent from consumer or substitute decision maker</w:t>
      </w:r>
      <w:r>
        <w:rPr>
          <w:rFonts w:ascii="Arial" w:hAnsi="Arial" w:cs="Arial"/>
        </w:rPr>
        <w:t>.</w:t>
      </w:r>
    </w:p>
    <w:p w14:paraId="2D36C31A" w14:textId="610B0E44" w:rsidR="0071043C" w:rsidRPr="00BC2E59" w:rsidRDefault="00D80FDE" w:rsidP="00BC2E59">
      <w:pPr>
        <w:pStyle w:val="ListBullet2"/>
        <w:rPr>
          <w:rFonts w:ascii="Arial" w:hAnsi="Arial" w:cs="Arial"/>
        </w:rPr>
      </w:pPr>
      <w:r>
        <w:rPr>
          <w:rFonts w:ascii="Arial" w:hAnsi="Arial" w:cs="Arial"/>
        </w:rPr>
        <w:t>Maintain robust care planning documentation demonstrating all of the above.</w:t>
      </w:r>
    </w:p>
    <w:p w14:paraId="0D3F46DC" w14:textId="1E87356E" w:rsidR="00FC045E" w:rsidRPr="00996FAF" w:rsidRDefault="00B370BD" w:rsidP="0036130C">
      <w:pPr>
        <w:pStyle w:val="NormalArial"/>
      </w:pPr>
      <w:r w:rsidRPr="00996FAF">
        <w:br w:type="page"/>
      </w:r>
    </w:p>
    <w:p w14:paraId="0D3F471B" w14:textId="77777777" w:rsidR="00FC045E" w:rsidRPr="00996FAF" w:rsidRDefault="00B370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7EDB" w14:paraId="0D3F471E" w14:textId="77777777" w:rsidTr="0078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D3F471C" w14:textId="77777777" w:rsidR="00FC045E" w:rsidRPr="00996FAF" w:rsidRDefault="00B370B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3F471D" w14:textId="77777777" w:rsidR="00FC045E" w:rsidRPr="00996FAF" w:rsidRDefault="00AF05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EDB" w14:paraId="0D3F4725" w14:textId="77777777" w:rsidTr="00257E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F471F" w14:textId="77777777" w:rsidR="00FC045E" w:rsidRPr="00996FAF" w:rsidRDefault="00B370B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3F4720" w14:textId="77777777" w:rsidR="00FC045E" w:rsidRPr="00996FAF" w:rsidRDefault="00B370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3F4721" w14:textId="77777777" w:rsidR="00FC045E" w:rsidRPr="00996FAF" w:rsidRDefault="00B370B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3F4722" w14:textId="77777777" w:rsidR="00FC045E" w:rsidRPr="00996FAF" w:rsidRDefault="00B370B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3F4723" w14:textId="77777777" w:rsidR="00FC045E" w:rsidRPr="00996FAF" w:rsidRDefault="00B370B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3F4724" w14:textId="0982DBBE" w:rsidR="00FC045E" w:rsidRPr="00996FAF" w:rsidRDefault="00AF05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0FDE">
                  <w:rPr>
                    <w:rFonts w:ascii="Arial" w:hAnsi="Arial" w:cs="Arial"/>
                    <w:color w:val="auto"/>
                  </w:rPr>
                  <w:t>Non-compliant</w:t>
                </w:r>
              </w:sdtContent>
            </w:sdt>
            <w:r w:rsidR="00B370BD" w:rsidRPr="00996FAF">
              <w:rPr>
                <w:rFonts w:ascii="Arial" w:hAnsi="Arial" w:cs="Arial"/>
                <w:color w:val="0000FF"/>
              </w:rPr>
              <w:t xml:space="preserve"> </w:t>
            </w:r>
          </w:p>
        </w:tc>
      </w:tr>
      <w:tr w:rsidR="00257EDB" w14:paraId="0D3F4729" w14:textId="77777777" w:rsidTr="00257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F4726" w14:textId="77777777" w:rsidR="00FC045E" w:rsidRPr="00996FAF" w:rsidRDefault="00B370B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3F4727" w14:textId="77777777" w:rsidR="00FC045E" w:rsidRPr="00996FAF" w:rsidRDefault="00B370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3F4728" w14:textId="21B61E41" w:rsidR="00FC045E" w:rsidRPr="00996FAF" w:rsidRDefault="00AF05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78EE">
                  <w:rPr>
                    <w:rFonts w:ascii="Arial" w:hAnsi="Arial" w:cs="Arial"/>
                    <w:color w:val="auto"/>
                  </w:rPr>
                  <w:t>Compliant</w:t>
                </w:r>
              </w:sdtContent>
            </w:sdt>
            <w:r w:rsidR="00B370BD" w:rsidRPr="00996FAF">
              <w:rPr>
                <w:rFonts w:ascii="Arial" w:hAnsi="Arial" w:cs="Arial"/>
                <w:color w:val="0000FF"/>
              </w:rPr>
              <w:t xml:space="preserve"> </w:t>
            </w:r>
          </w:p>
        </w:tc>
      </w:tr>
    </w:tbl>
    <w:p w14:paraId="0D3F4740" w14:textId="6304B00C" w:rsidR="00D87E7C" w:rsidRDefault="00B370BD" w:rsidP="00D87E7C">
      <w:pPr>
        <w:pStyle w:val="Heading20"/>
      </w:pPr>
      <w:r w:rsidRPr="00996FAF">
        <w:t>Findings</w:t>
      </w:r>
    </w:p>
    <w:p w14:paraId="45E2B8E4" w14:textId="4B221798" w:rsidR="00A35966" w:rsidRDefault="00A35966" w:rsidP="00D87E7C">
      <w:pPr>
        <w:pStyle w:val="Heading20"/>
      </w:pPr>
      <w:r>
        <w:t>Requirement 3(3)(a)</w:t>
      </w:r>
    </w:p>
    <w:p w14:paraId="3EDF97DB" w14:textId="002F4197" w:rsidR="00A97B5E" w:rsidRDefault="00A97B5E" w:rsidP="0036130C">
      <w:pPr>
        <w:pStyle w:val="NormalArial"/>
      </w:pPr>
      <w:r>
        <w:t xml:space="preserve">The Assessment Team recommended Requirement (3)(3)(a) was met, </w:t>
      </w:r>
      <w:r w:rsidRPr="004D39BE">
        <w:t>however I have formed a different view</w:t>
      </w:r>
      <w:r>
        <w:t>.</w:t>
      </w:r>
    </w:p>
    <w:p w14:paraId="22C80743" w14:textId="2FF3ED23" w:rsidR="00D127B6" w:rsidRDefault="00A35966" w:rsidP="0036130C">
      <w:pPr>
        <w:pStyle w:val="NormalArial"/>
        <w:rPr>
          <w:rStyle w:val="PlaceholderText"/>
          <w:rFonts w:eastAsia="Calibri"/>
          <w:color w:val="000000"/>
        </w:rPr>
      </w:pPr>
      <w:r>
        <w:t xml:space="preserve">The Assessment Team reviewed four sampled consumer files and found the </w:t>
      </w:r>
      <w:r w:rsidR="00B370BD">
        <w:t>service</w:t>
      </w:r>
      <w:r>
        <w:t xml:space="preserve"> demonstrated </w:t>
      </w:r>
      <w:r w:rsidRPr="00C82904">
        <w:rPr>
          <w:rStyle w:val="PlaceholderText"/>
          <w:rFonts w:eastAsia="Calibri"/>
          <w:color w:val="000000"/>
        </w:rPr>
        <w:t>effective</w:t>
      </w:r>
      <w:r w:rsidR="00B370BD">
        <w:rPr>
          <w:rStyle w:val="PlaceholderText"/>
          <w:rFonts w:eastAsia="Calibri"/>
          <w:color w:val="000000"/>
        </w:rPr>
        <w:t xml:space="preserve"> </w:t>
      </w:r>
      <w:r w:rsidR="00B370BD" w:rsidRPr="00C82904">
        <w:rPr>
          <w:rStyle w:val="PlaceholderText"/>
          <w:rFonts w:eastAsia="Calibri"/>
          <w:color w:val="000000"/>
        </w:rPr>
        <w:t>pain assessment</w:t>
      </w:r>
      <w:r w:rsidR="00B370BD">
        <w:rPr>
          <w:rStyle w:val="PlaceholderText"/>
          <w:rFonts w:eastAsia="Calibri"/>
          <w:color w:val="000000"/>
        </w:rPr>
        <w:t xml:space="preserve"> and</w:t>
      </w:r>
      <w:r w:rsidRPr="00C82904">
        <w:rPr>
          <w:rStyle w:val="PlaceholderText"/>
          <w:rFonts w:eastAsia="Calibri"/>
          <w:color w:val="000000"/>
        </w:rPr>
        <w:t xml:space="preserve"> wound management with input from medical practitioners and wound consultants </w:t>
      </w:r>
      <w:r w:rsidR="00962C46">
        <w:rPr>
          <w:rStyle w:val="PlaceholderText"/>
          <w:rFonts w:eastAsia="Calibri"/>
          <w:color w:val="000000"/>
        </w:rPr>
        <w:t>as</w:t>
      </w:r>
      <w:r w:rsidRPr="00C82904">
        <w:rPr>
          <w:rStyle w:val="PlaceholderText"/>
          <w:rFonts w:eastAsia="Calibri"/>
          <w:color w:val="000000"/>
        </w:rPr>
        <w:t xml:space="preserve"> appropriate.</w:t>
      </w:r>
      <w:r>
        <w:rPr>
          <w:rStyle w:val="PlaceholderText"/>
          <w:rFonts w:eastAsia="Calibri"/>
          <w:color w:val="000000"/>
        </w:rPr>
        <w:t xml:space="preserve"> </w:t>
      </w:r>
      <w:r w:rsidR="00B034ED">
        <w:rPr>
          <w:rStyle w:val="PlaceholderText"/>
          <w:rFonts w:eastAsia="Calibri"/>
          <w:color w:val="000000"/>
        </w:rPr>
        <w:t>T</w:t>
      </w:r>
      <w:r w:rsidR="00B370BD">
        <w:rPr>
          <w:rStyle w:val="PlaceholderText"/>
          <w:rFonts w:eastAsia="Calibri"/>
          <w:color w:val="000000"/>
        </w:rPr>
        <w:t xml:space="preserve">he Assessment Team </w:t>
      </w:r>
      <w:r w:rsidR="00B034ED">
        <w:rPr>
          <w:rStyle w:val="PlaceholderText"/>
          <w:rFonts w:eastAsia="Calibri"/>
          <w:color w:val="000000"/>
        </w:rPr>
        <w:t xml:space="preserve">also </w:t>
      </w:r>
      <w:r w:rsidR="00854C30">
        <w:rPr>
          <w:rStyle w:val="PlaceholderText"/>
          <w:rFonts w:eastAsia="Calibri"/>
          <w:color w:val="000000"/>
        </w:rPr>
        <w:t xml:space="preserve">reviewed care documentation for a consumer prescribed as required psychotropic medication and </w:t>
      </w:r>
      <w:r w:rsidR="00854C30" w:rsidRPr="0062589F">
        <w:rPr>
          <w:rStyle w:val="PlaceholderText"/>
          <w:rFonts w:eastAsia="Calibri"/>
          <w:color w:val="000000"/>
        </w:rPr>
        <w:t xml:space="preserve">noted inconsistencies regarding the use of </w:t>
      </w:r>
      <w:r w:rsidR="00854C30">
        <w:rPr>
          <w:rStyle w:val="PlaceholderText"/>
          <w:rFonts w:eastAsia="Calibri"/>
          <w:color w:val="000000"/>
        </w:rPr>
        <w:t>this</w:t>
      </w:r>
      <w:r w:rsidR="00854C30" w:rsidRPr="0062589F">
        <w:rPr>
          <w:rStyle w:val="PlaceholderText"/>
          <w:rFonts w:eastAsia="Calibri"/>
          <w:color w:val="000000"/>
        </w:rPr>
        <w:t xml:space="preserve"> medication</w:t>
      </w:r>
      <w:r w:rsidR="00B370BD">
        <w:rPr>
          <w:rStyle w:val="PlaceholderText"/>
          <w:rFonts w:eastAsia="Calibri"/>
          <w:color w:val="000000"/>
        </w:rPr>
        <w:t>.</w:t>
      </w:r>
      <w:r w:rsidR="00A97B5E">
        <w:rPr>
          <w:rStyle w:val="PlaceholderText"/>
          <w:rFonts w:eastAsia="Calibri"/>
          <w:color w:val="000000"/>
        </w:rPr>
        <w:t xml:space="preserve"> I have reviewed the Assessment Team’s evidence in relation to pain and wound management, and I am satisfied the service provides safe and effective</w:t>
      </w:r>
      <w:r w:rsidR="00B034ED">
        <w:rPr>
          <w:rStyle w:val="PlaceholderText"/>
          <w:rFonts w:eastAsia="Calibri"/>
          <w:color w:val="000000"/>
        </w:rPr>
        <w:t xml:space="preserve"> care in relation to</w:t>
      </w:r>
      <w:r w:rsidR="00A97B5E">
        <w:rPr>
          <w:rStyle w:val="PlaceholderText"/>
          <w:rFonts w:eastAsia="Calibri"/>
          <w:color w:val="000000"/>
        </w:rPr>
        <w:t xml:space="preserve"> pain and wound management. However, after reviewing</w:t>
      </w:r>
      <w:r w:rsidR="00962C46">
        <w:rPr>
          <w:rStyle w:val="PlaceholderText"/>
          <w:rFonts w:eastAsia="Calibri"/>
          <w:color w:val="000000"/>
        </w:rPr>
        <w:t xml:space="preserve"> evidence relating to chemical restrictive practices in</w:t>
      </w:r>
      <w:r w:rsidR="00A97B5E">
        <w:rPr>
          <w:rStyle w:val="PlaceholderText"/>
          <w:rFonts w:eastAsia="Calibri"/>
          <w:color w:val="000000"/>
        </w:rPr>
        <w:t xml:space="preserve"> the </w:t>
      </w:r>
      <w:r w:rsidR="00B034ED">
        <w:rPr>
          <w:rStyle w:val="PlaceholderText"/>
          <w:rFonts w:eastAsia="Calibri"/>
          <w:color w:val="000000"/>
        </w:rPr>
        <w:t>Assessment Team</w:t>
      </w:r>
      <w:r w:rsidR="00D80FDE">
        <w:rPr>
          <w:rStyle w:val="PlaceholderText"/>
          <w:rFonts w:eastAsia="Calibri"/>
          <w:color w:val="000000"/>
        </w:rPr>
        <w:t>’s</w:t>
      </w:r>
      <w:r w:rsidR="00B034ED">
        <w:rPr>
          <w:rStyle w:val="PlaceholderText"/>
          <w:rFonts w:eastAsia="Calibri"/>
          <w:color w:val="000000"/>
        </w:rPr>
        <w:t xml:space="preserve"> report and</w:t>
      </w:r>
      <w:r w:rsidR="00962C46">
        <w:rPr>
          <w:rStyle w:val="PlaceholderText"/>
          <w:rFonts w:eastAsia="Calibri"/>
          <w:color w:val="000000"/>
        </w:rPr>
        <w:t xml:space="preserve"> analysing</w:t>
      </w:r>
      <w:r w:rsidR="00B034ED">
        <w:rPr>
          <w:rStyle w:val="PlaceholderText"/>
          <w:rFonts w:eastAsia="Calibri"/>
          <w:color w:val="000000"/>
        </w:rPr>
        <w:t xml:space="preserve"> the </w:t>
      </w:r>
      <w:r w:rsidR="00A97B5E">
        <w:rPr>
          <w:rStyle w:val="PlaceholderText"/>
          <w:rFonts w:eastAsia="Calibri"/>
          <w:color w:val="000000"/>
        </w:rPr>
        <w:t>service’s psychotropic medication register</w:t>
      </w:r>
      <w:r w:rsidR="007B492F">
        <w:rPr>
          <w:rStyle w:val="PlaceholderText"/>
          <w:rFonts w:eastAsia="Calibri"/>
          <w:color w:val="000000"/>
        </w:rPr>
        <w:t xml:space="preserve"> (the register)</w:t>
      </w:r>
      <w:r w:rsidR="00A97B5E">
        <w:rPr>
          <w:rStyle w:val="PlaceholderText"/>
          <w:rFonts w:eastAsia="Calibri"/>
          <w:color w:val="000000"/>
        </w:rPr>
        <w:t>, I requested additional information from the approved provider</w:t>
      </w:r>
      <w:r w:rsidR="00F9407D">
        <w:rPr>
          <w:rStyle w:val="PlaceholderText"/>
          <w:rFonts w:eastAsia="Calibri"/>
          <w:color w:val="000000"/>
        </w:rPr>
        <w:t xml:space="preserve"> (including general practitioner notes)</w:t>
      </w:r>
      <w:r w:rsidR="00A97B5E">
        <w:rPr>
          <w:rStyle w:val="PlaceholderText"/>
          <w:rFonts w:eastAsia="Calibri"/>
          <w:color w:val="000000"/>
        </w:rPr>
        <w:t xml:space="preserve"> in relation to six consumers </w:t>
      </w:r>
      <w:r w:rsidR="00962C46">
        <w:rPr>
          <w:rStyle w:val="PlaceholderText"/>
          <w:rFonts w:eastAsia="Calibri"/>
          <w:color w:val="000000"/>
        </w:rPr>
        <w:t>identified on</w:t>
      </w:r>
      <w:r w:rsidR="00A97B5E">
        <w:rPr>
          <w:rStyle w:val="PlaceholderText"/>
          <w:rFonts w:eastAsia="Calibri"/>
          <w:color w:val="000000"/>
        </w:rPr>
        <w:t xml:space="preserve"> the register.</w:t>
      </w:r>
    </w:p>
    <w:p w14:paraId="73CDF6D8" w14:textId="012C3B8B" w:rsidR="00962C46" w:rsidRDefault="00D127B6" w:rsidP="0036130C">
      <w:pPr>
        <w:pStyle w:val="NormalArial"/>
        <w:rPr>
          <w:rStyle w:val="PlaceholderText"/>
          <w:rFonts w:eastAsia="Calibri"/>
          <w:color w:val="000000"/>
        </w:rPr>
      </w:pPr>
      <w:r>
        <w:rPr>
          <w:rStyle w:val="PlaceholderText"/>
          <w:rFonts w:eastAsia="Calibri"/>
          <w:color w:val="000000"/>
        </w:rPr>
        <w:t xml:space="preserve">The approved provider responded to this request and submitted </w:t>
      </w:r>
      <w:r w:rsidR="00555B2C">
        <w:rPr>
          <w:rStyle w:val="PlaceholderText"/>
          <w:rFonts w:eastAsia="Calibri"/>
          <w:color w:val="000000"/>
        </w:rPr>
        <w:t>the service’s</w:t>
      </w:r>
      <w:r>
        <w:rPr>
          <w:rStyle w:val="PlaceholderText"/>
          <w:rFonts w:eastAsia="Calibri"/>
          <w:color w:val="000000"/>
        </w:rPr>
        <w:t xml:space="preserve"> updated register, </w:t>
      </w:r>
      <w:r w:rsidR="00962C46">
        <w:rPr>
          <w:rStyle w:val="PlaceholderText"/>
          <w:rFonts w:eastAsia="Calibri"/>
          <w:color w:val="000000"/>
        </w:rPr>
        <w:t xml:space="preserve">and </w:t>
      </w:r>
      <w:r w:rsidR="008A72E8">
        <w:rPr>
          <w:rStyle w:val="PlaceholderText"/>
          <w:rFonts w:eastAsia="Calibri"/>
          <w:color w:val="000000"/>
        </w:rPr>
        <w:t>medication charts and behaviour support plans</w:t>
      </w:r>
      <w:r>
        <w:rPr>
          <w:rStyle w:val="PlaceholderText"/>
          <w:rFonts w:eastAsia="Calibri"/>
          <w:color w:val="000000"/>
        </w:rPr>
        <w:t xml:space="preserve"> for the six requested consumers.</w:t>
      </w:r>
      <w:r w:rsidR="008A72E8">
        <w:rPr>
          <w:rStyle w:val="PlaceholderText"/>
          <w:rFonts w:eastAsia="Calibri"/>
          <w:color w:val="000000"/>
        </w:rPr>
        <w:t xml:space="preserve"> General practitioner notes were not submitted.</w:t>
      </w:r>
      <w:r w:rsidR="00962C46">
        <w:rPr>
          <w:rStyle w:val="PlaceholderText"/>
          <w:rFonts w:eastAsia="Calibri"/>
          <w:color w:val="000000"/>
        </w:rPr>
        <w:t xml:space="preserve"> I have reviewed all of the evidence submitted by the approved provider and assessed whether any of the six consumers are subject to chemical restrictive practice and whether the service</w:t>
      </w:r>
      <w:r w:rsidR="008A72E8">
        <w:rPr>
          <w:rStyle w:val="PlaceholderText"/>
          <w:rFonts w:eastAsia="Calibri"/>
          <w:color w:val="000000"/>
        </w:rPr>
        <w:t xml:space="preserve"> is able to</w:t>
      </w:r>
      <w:r w:rsidR="00962C46">
        <w:rPr>
          <w:rStyle w:val="PlaceholderText"/>
          <w:rFonts w:eastAsia="Calibri"/>
          <w:color w:val="000000"/>
        </w:rPr>
        <w:t xml:space="preserve"> identif</w:t>
      </w:r>
      <w:r w:rsidR="008A72E8">
        <w:rPr>
          <w:rStyle w:val="PlaceholderText"/>
          <w:rFonts w:eastAsia="Calibri"/>
          <w:color w:val="000000"/>
        </w:rPr>
        <w:t>y</w:t>
      </w:r>
      <w:r w:rsidR="00962C46">
        <w:rPr>
          <w:rStyle w:val="PlaceholderText"/>
          <w:rFonts w:eastAsia="Calibri"/>
          <w:color w:val="000000"/>
        </w:rPr>
        <w:t xml:space="preserve"> consumers </w:t>
      </w:r>
      <w:r w:rsidR="007B492F">
        <w:rPr>
          <w:rStyle w:val="PlaceholderText"/>
          <w:rFonts w:eastAsia="Calibri"/>
          <w:color w:val="000000"/>
        </w:rPr>
        <w:t>who are subject to chemical restrictive practice</w:t>
      </w:r>
      <w:r w:rsidR="00962C46">
        <w:rPr>
          <w:rStyle w:val="PlaceholderText"/>
          <w:rFonts w:eastAsia="Calibri"/>
          <w:color w:val="000000"/>
        </w:rPr>
        <w:t>.</w:t>
      </w:r>
    </w:p>
    <w:p w14:paraId="7D1C18B7" w14:textId="759A7172" w:rsidR="00962C46" w:rsidRPr="00144D55" w:rsidRDefault="00962C46" w:rsidP="0036130C">
      <w:pPr>
        <w:pStyle w:val="NormalArial"/>
        <w:rPr>
          <w:rStyle w:val="PlaceholderText"/>
          <w:rFonts w:eastAsia="Calibri"/>
          <w:color w:val="000000"/>
        </w:rPr>
      </w:pPr>
      <w:r w:rsidRPr="00614FF7">
        <w:rPr>
          <w:rStyle w:val="PlaceholderText"/>
          <w:rFonts w:eastAsia="Calibri"/>
          <w:color w:val="000000"/>
          <w:u w:val="single"/>
        </w:rPr>
        <w:t>Consumer A</w:t>
      </w:r>
      <w:r w:rsidR="00144D55">
        <w:rPr>
          <w:rStyle w:val="PlaceholderText"/>
          <w:rFonts w:eastAsia="Calibri"/>
          <w:color w:val="000000"/>
        </w:rPr>
        <w:t xml:space="preserve"> </w:t>
      </w:r>
    </w:p>
    <w:p w14:paraId="45A4D180" w14:textId="3DF5CD7E" w:rsidR="00E55820" w:rsidRDefault="00962C46" w:rsidP="0036130C">
      <w:pPr>
        <w:pStyle w:val="NormalArial"/>
        <w:rPr>
          <w:rStyle w:val="PlaceholderText"/>
          <w:rFonts w:eastAsia="Calibri"/>
          <w:color w:val="000000"/>
        </w:rPr>
      </w:pPr>
      <w:r>
        <w:rPr>
          <w:rStyle w:val="PlaceholderText"/>
          <w:rFonts w:eastAsia="Calibri"/>
          <w:color w:val="000000"/>
        </w:rPr>
        <w:t xml:space="preserve">Consumer A’s care documentation was reviewed by the Assessment Team during the site assessment. </w:t>
      </w:r>
      <w:r w:rsidR="00614FF7">
        <w:rPr>
          <w:rStyle w:val="PlaceholderText"/>
          <w:rFonts w:eastAsia="Calibri"/>
          <w:color w:val="000000"/>
        </w:rPr>
        <w:t>I have reviewed the updated</w:t>
      </w:r>
      <w:r w:rsidR="007B492F">
        <w:rPr>
          <w:rStyle w:val="PlaceholderText"/>
          <w:rFonts w:eastAsia="Calibri"/>
          <w:color w:val="000000"/>
        </w:rPr>
        <w:t xml:space="preserve"> register and</w:t>
      </w:r>
      <w:r w:rsidR="00614FF7">
        <w:rPr>
          <w:rStyle w:val="PlaceholderText"/>
          <w:rFonts w:eastAsia="Calibri"/>
          <w:color w:val="000000"/>
        </w:rPr>
        <w:t xml:space="preserve"> Consumer A’s behaviour support plan </w:t>
      </w:r>
      <w:r w:rsidR="007B492F">
        <w:rPr>
          <w:rStyle w:val="PlaceholderText"/>
          <w:rFonts w:eastAsia="Calibri"/>
          <w:color w:val="000000"/>
        </w:rPr>
        <w:t>and medication chart submitted</w:t>
      </w:r>
      <w:r w:rsidR="00614FF7">
        <w:rPr>
          <w:rStyle w:val="PlaceholderText"/>
          <w:rFonts w:eastAsia="Calibri"/>
          <w:color w:val="000000"/>
        </w:rPr>
        <w:t xml:space="preserve"> by the approved provider</w:t>
      </w:r>
      <w:r w:rsidR="007B492F">
        <w:rPr>
          <w:rStyle w:val="PlaceholderText"/>
          <w:rFonts w:eastAsia="Calibri"/>
          <w:color w:val="000000"/>
        </w:rPr>
        <w:t xml:space="preserve">. I note that the register states Consumer A is administered </w:t>
      </w:r>
      <w:r w:rsidR="008A72E8" w:rsidRPr="008A72E8">
        <w:rPr>
          <w:rStyle w:val="PlaceholderText"/>
          <w:rFonts w:eastAsia="Calibri"/>
          <w:i/>
          <w:iCs/>
          <w:color w:val="000000"/>
        </w:rPr>
        <w:t>Diazepam</w:t>
      </w:r>
      <w:r w:rsidR="007B492F">
        <w:rPr>
          <w:rStyle w:val="PlaceholderText"/>
          <w:rFonts w:eastAsia="Calibri"/>
          <w:color w:val="000000"/>
        </w:rPr>
        <w:t xml:space="preserve"> for anxiety. Consumer A’s medication chart states this psychotropic medication is administered on an as required basis, and Consumer A’s behaviour support plan states they are ‘constantly experiencing generalized anxiety as evident by restlessness wandering/intruding on others while wondering</w:t>
      </w:r>
      <w:r w:rsidR="00965E54">
        <w:rPr>
          <w:rStyle w:val="PlaceholderText"/>
          <w:rFonts w:eastAsia="Calibri"/>
          <w:color w:val="000000"/>
        </w:rPr>
        <w:t xml:space="preserve"> [sic]</w:t>
      </w:r>
      <w:r w:rsidR="007B492F">
        <w:rPr>
          <w:rStyle w:val="PlaceholderText"/>
          <w:rFonts w:eastAsia="Calibri"/>
          <w:color w:val="000000"/>
        </w:rPr>
        <w:t>’. While the behaviour support plan lists a number of strategies for managing Consumer A’s behaviours, it is apparent from the behaviour support plan and register, that the service does not recognise that Consumer A is subject to chemical restrictive practice</w:t>
      </w:r>
      <w:r w:rsidR="00965E54">
        <w:rPr>
          <w:rStyle w:val="PlaceholderText"/>
          <w:rFonts w:eastAsia="Calibri"/>
          <w:color w:val="000000"/>
        </w:rPr>
        <w:t xml:space="preserve"> as </w:t>
      </w:r>
      <w:r w:rsidR="008A72E8" w:rsidRPr="008A72E8">
        <w:rPr>
          <w:rStyle w:val="PlaceholderText"/>
          <w:rFonts w:eastAsia="Calibri"/>
          <w:i/>
          <w:iCs/>
          <w:color w:val="000000"/>
        </w:rPr>
        <w:t>Diazepam</w:t>
      </w:r>
      <w:r w:rsidR="00965E54">
        <w:rPr>
          <w:rStyle w:val="PlaceholderText"/>
          <w:rFonts w:eastAsia="Calibri"/>
          <w:color w:val="000000"/>
        </w:rPr>
        <w:t xml:space="preserve"> is being used to treat symptoms rather than a diagnosed medical </w:t>
      </w:r>
      <w:r w:rsidR="00D80FDE">
        <w:rPr>
          <w:rStyle w:val="PlaceholderText"/>
          <w:rFonts w:eastAsia="Calibri"/>
          <w:color w:val="000000"/>
        </w:rPr>
        <w:t>condition</w:t>
      </w:r>
      <w:r w:rsidR="007B492F">
        <w:rPr>
          <w:rStyle w:val="PlaceholderText"/>
          <w:rFonts w:eastAsia="Calibri"/>
          <w:color w:val="000000"/>
        </w:rPr>
        <w:t>.</w:t>
      </w:r>
    </w:p>
    <w:p w14:paraId="04470C8E" w14:textId="34B9618D" w:rsidR="00965E54" w:rsidRDefault="00965E54" w:rsidP="0036130C">
      <w:pPr>
        <w:pStyle w:val="NormalArial"/>
        <w:rPr>
          <w:rStyle w:val="PlaceholderText"/>
          <w:rFonts w:eastAsia="Calibri"/>
          <w:color w:val="000000"/>
        </w:rPr>
      </w:pPr>
    </w:p>
    <w:p w14:paraId="50206BF4" w14:textId="76C4F9EB" w:rsidR="00144D55" w:rsidRPr="00144D55" w:rsidRDefault="00144D55" w:rsidP="00144D55">
      <w:pPr>
        <w:pStyle w:val="NormalArial"/>
        <w:rPr>
          <w:rStyle w:val="PlaceholderText"/>
          <w:rFonts w:eastAsia="Calibri"/>
          <w:color w:val="000000"/>
        </w:rPr>
      </w:pPr>
      <w:r w:rsidRPr="00614FF7">
        <w:rPr>
          <w:rStyle w:val="PlaceholderText"/>
          <w:rFonts w:eastAsia="Calibri"/>
          <w:color w:val="000000"/>
          <w:u w:val="single"/>
        </w:rPr>
        <w:lastRenderedPageBreak/>
        <w:t xml:space="preserve">Consumer </w:t>
      </w:r>
      <w:r>
        <w:rPr>
          <w:rStyle w:val="PlaceholderText"/>
          <w:rFonts w:eastAsia="Calibri"/>
          <w:color w:val="000000"/>
          <w:u w:val="single"/>
        </w:rPr>
        <w:t>B</w:t>
      </w:r>
      <w:r>
        <w:rPr>
          <w:rStyle w:val="PlaceholderText"/>
          <w:rFonts w:eastAsia="Calibri"/>
          <w:color w:val="000000"/>
        </w:rPr>
        <w:t xml:space="preserve"> </w:t>
      </w:r>
    </w:p>
    <w:p w14:paraId="324AC14D" w14:textId="001C70FF" w:rsidR="00965E54" w:rsidRDefault="00144D55" w:rsidP="0036130C">
      <w:pPr>
        <w:pStyle w:val="NormalArial"/>
        <w:rPr>
          <w:rStyle w:val="PlaceholderText"/>
          <w:rFonts w:eastAsia="Calibri"/>
          <w:color w:val="000000"/>
        </w:rPr>
      </w:pPr>
      <w:r>
        <w:rPr>
          <w:rStyle w:val="PlaceholderText"/>
          <w:rFonts w:eastAsia="Calibri"/>
          <w:color w:val="000000"/>
        </w:rPr>
        <w:t xml:space="preserve">I have reviewed the updated register and </w:t>
      </w:r>
      <w:r w:rsidR="006D4D4F">
        <w:rPr>
          <w:rStyle w:val="PlaceholderText"/>
          <w:rFonts w:eastAsia="Calibri"/>
          <w:color w:val="000000"/>
        </w:rPr>
        <w:t xml:space="preserve">care planning documents for </w:t>
      </w:r>
      <w:r>
        <w:rPr>
          <w:rStyle w:val="PlaceholderText"/>
          <w:rFonts w:eastAsia="Calibri"/>
          <w:color w:val="000000"/>
        </w:rPr>
        <w:t>Consumer</w:t>
      </w:r>
      <w:r w:rsidR="006D4D4F">
        <w:rPr>
          <w:rStyle w:val="PlaceholderText"/>
          <w:rFonts w:eastAsia="Calibri"/>
          <w:color w:val="000000"/>
        </w:rPr>
        <w:t xml:space="preserve"> B. The service now recognises Consumer B is subject to chemical restrictive practice </w:t>
      </w:r>
      <w:r w:rsidR="00E9225E">
        <w:rPr>
          <w:rStyle w:val="PlaceholderText"/>
          <w:rFonts w:eastAsia="Calibri"/>
          <w:color w:val="000000"/>
        </w:rPr>
        <w:t xml:space="preserve">and the service has demonstrated appropriate assessment and documentation </w:t>
      </w:r>
      <w:r w:rsidR="00D80FDE">
        <w:rPr>
          <w:rStyle w:val="PlaceholderText"/>
          <w:rFonts w:eastAsia="Calibri"/>
          <w:color w:val="000000"/>
        </w:rPr>
        <w:t>relating to</w:t>
      </w:r>
      <w:r w:rsidR="00E9225E">
        <w:rPr>
          <w:rStyle w:val="PlaceholderText"/>
          <w:rFonts w:eastAsia="Calibri"/>
          <w:color w:val="000000"/>
        </w:rPr>
        <w:t xml:space="preserve"> the</w:t>
      </w:r>
      <w:r w:rsidR="00D80FDE">
        <w:rPr>
          <w:rStyle w:val="PlaceholderText"/>
          <w:rFonts w:eastAsia="Calibri"/>
          <w:color w:val="000000"/>
        </w:rPr>
        <w:t xml:space="preserve"> use of</w:t>
      </w:r>
      <w:r w:rsidR="00E9225E">
        <w:rPr>
          <w:rStyle w:val="PlaceholderText"/>
          <w:rFonts w:eastAsia="Calibri"/>
          <w:color w:val="000000"/>
        </w:rPr>
        <w:t xml:space="preserve"> chemical restrictive practice.</w:t>
      </w:r>
    </w:p>
    <w:p w14:paraId="540AE26B" w14:textId="73C410B3" w:rsidR="006D4D4F" w:rsidRPr="00144D55" w:rsidRDefault="006D4D4F" w:rsidP="006D4D4F">
      <w:pPr>
        <w:pStyle w:val="NormalArial"/>
        <w:rPr>
          <w:rStyle w:val="PlaceholderText"/>
          <w:rFonts w:eastAsia="Calibri"/>
          <w:color w:val="000000"/>
        </w:rPr>
      </w:pPr>
      <w:r w:rsidRPr="00614FF7">
        <w:rPr>
          <w:rStyle w:val="PlaceholderText"/>
          <w:rFonts w:eastAsia="Calibri"/>
          <w:color w:val="000000"/>
          <w:u w:val="single"/>
        </w:rPr>
        <w:t xml:space="preserve">Consumer </w:t>
      </w:r>
      <w:r>
        <w:rPr>
          <w:rStyle w:val="PlaceholderText"/>
          <w:rFonts w:eastAsia="Calibri"/>
          <w:color w:val="000000"/>
          <w:u w:val="single"/>
        </w:rPr>
        <w:t>C</w:t>
      </w:r>
      <w:r>
        <w:rPr>
          <w:rStyle w:val="PlaceholderText"/>
          <w:rFonts w:eastAsia="Calibri"/>
          <w:color w:val="000000"/>
        </w:rPr>
        <w:t xml:space="preserve"> </w:t>
      </w:r>
    </w:p>
    <w:p w14:paraId="3B11BF58" w14:textId="39777D8B" w:rsidR="00E9225E" w:rsidRDefault="006D4D4F" w:rsidP="006D4D4F">
      <w:pPr>
        <w:pStyle w:val="NormalArial"/>
        <w:rPr>
          <w:rStyle w:val="PlaceholderText"/>
          <w:rFonts w:eastAsia="Calibri"/>
          <w:color w:val="000000"/>
        </w:rPr>
      </w:pPr>
      <w:r>
        <w:rPr>
          <w:rStyle w:val="PlaceholderText"/>
          <w:rFonts w:eastAsia="Calibri"/>
          <w:color w:val="000000"/>
        </w:rPr>
        <w:t xml:space="preserve">I have reviewed the updated register and Consumer </w:t>
      </w:r>
      <w:r w:rsidR="00D80FDE">
        <w:rPr>
          <w:rStyle w:val="PlaceholderText"/>
          <w:rFonts w:eastAsia="Calibri"/>
          <w:color w:val="000000"/>
        </w:rPr>
        <w:t>C</w:t>
      </w:r>
      <w:r>
        <w:rPr>
          <w:rStyle w:val="PlaceholderText"/>
          <w:rFonts w:eastAsia="Calibri"/>
          <w:color w:val="000000"/>
        </w:rPr>
        <w:t xml:space="preserve">’s behaviour support plan and medication chart submitted by the approved provider. I note that the updated register states Consumer </w:t>
      </w:r>
      <w:r w:rsidR="00D80FDE">
        <w:rPr>
          <w:rStyle w:val="PlaceholderText"/>
          <w:rFonts w:eastAsia="Calibri"/>
          <w:color w:val="000000"/>
        </w:rPr>
        <w:t>C</w:t>
      </w:r>
      <w:r>
        <w:rPr>
          <w:rStyle w:val="PlaceholderText"/>
          <w:rFonts w:eastAsia="Calibri"/>
          <w:color w:val="000000"/>
        </w:rPr>
        <w:t xml:space="preserve"> is administered </w:t>
      </w:r>
      <w:r>
        <w:rPr>
          <w:rStyle w:val="PlaceholderText"/>
          <w:rFonts w:eastAsia="Calibri"/>
          <w:i/>
          <w:iCs/>
          <w:color w:val="000000"/>
        </w:rPr>
        <w:t>Risperidone</w:t>
      </w:r>
      <w:r>
        <w:rPr>
          <w:rStyle w:val="PlaceholderText"/>
          <w:rFonts w:eastAsia="Calibri"/>
          <w:color w:val="000000"/>
        </w:rPr>
        <w:t xml:space="preserve"> for psychoses but does not acknowledge they are chemically restrained as </w:t>
      </w:r>
      <w:r w:rsidR="00D80FDE">
        <w:rPr>
          <w:rStyle w:val="PlaceholderText"/>
          <w:rFonts w:eastAsia="Calibri"/>
          <w:color w:val="000000"/>
        </w:rPr>
        <w:t>p</w:t>
      </w:r>
      <w:r>
        <w:rPr>
          <w:rStyle w:val="PlaceholderText"/>
          <w:rFonts w:eastAsia="Calibri"/>
          <w:color w:val="000000"/>
        </w:rPr>
        <w:t xml:space="preserve">sychosis is a symptom not a diagnosis. Consumer </w:t>
      </w:r>
      <w:r w:rsidR="00D80FDE">
        <w:rPr>
          <w:rStyle w:val="PlaceholderText"/>
          <w:rFonts w:eastAsia="Calibri"/>
          <w:color w:val="000000"/>
        </w:rPr>
        <w:t>C</w:t>
      </w:r>
      <w:r>
        <w:rPr>
          <w:rStyle w:val="PlaceholderText"/>
          <w:rFonts w:eastAsia="Calibri"/>
          <w:color w:val="000000"/>
        </w:rPr>
        <w:t>’s behaviour support plan acknowledges environmental restrictive practice but does not recognise chemical restrictive practice.</w:t>
      </w:r>
    </w:p>
    <w:p w14:paraId="4A87AE4A" w14:textId="4019CD8A" w:rsidR="00E9225E" w:rsidRDefault="00E9225E" w:rsidP="006D4D4F">
      <w:pPr>
        <w:pStyle w:val="NormalArial"/>
        <w:rPr>
          <w:rStyle w:val="PlaceholderText"/>
          <w:rFonts w:eastAsia="Calibri"/>
          <w:color w:val="000000"/>
        </w:rPr>
      </w:pPr>
      <w:r>
        <w:rPr>
          <w:rStyle w:val="PlaceholderText"/>
          <w:rFonts w:eastAsia="Calibri"/>
          <w:color w:val="000000"/>
        </w:rPr>
        <w:t>In relation to the three other consumers sampled form the register, I note one consumer has since passed away, and evidence submitted by the approved provider demonstrates the remaining two consumers are administered psychotropic medications due to diagnoses of specific medical conditions.</w:t>
      </w:r>
    </w:p>
    <w:p w14:paraId="2E33EADF" w14:textId="6CFA413A" w:rsidR="00E9225E" w:rsidRDefault="00E9225E" w:rsidP="006D4D4F">
      <w:pPr>
        <w:pStyle w:val="NormalArial"/>
        <w:rPr>
          <w:rStyle w:val="PlaceholderText"/>
          <w:rFonts w:eastAsia="Calibri"/>
          <w:color w:val="000000"/>
        </w:rPr>
      </w:pPr>
      <w:r>
        <w:rPr>
          <w:rStyle w:val="PlaceholderText"/>
          <w:rFonts w:eastAsia="Calibri"/>
          <w:color w:val="000000"/>
        </w:rPr>
        <w:t xml:space="preserve">I have also considered the updated register submitted by the approved provider and note that </w:t>
      </w:r>
      <w:r w:rsidR="004D39BE">
        <w:rPr>
          <w:rStyle w:val="PlaceholderText"/>
          <w:rFonts w:eastAsia="Calibri"/>
          <w:color w:val="000000"/>
        </w:rPr>
        <w:t xml:space="preserve">an </w:t>
      </w:r>
      <w:r>
        <w:rPr>
          <w:rStyle w:val="PlaceholderText"/>
          <w:rFonts w:eastAsia="Calibri"/>
          <w:color w:val="000000"/>
        </w:rPr>
        <w:t>additional</w:t>
      </w:r>
      <w:r w:rsidR="004D39BE">
        <w:rPr>
          <w:rStyle w:val="PlaceholderText"/>
          <w:rFonts w:eastAsia="Calibri"/>
          <w:color w:val="000000"/>
        </w:rPr>
        <w:t xml:space="preserve"> 7</w:t>
      </w:r>
      <w:r>
        <w:rPr>
          <w:rStyle w:val="PlaceholderText"/>
          <w:rFonts w:eastAsia="Calibri"/>
          <w:color w:val="000000"/>
        </w:rPr>
        <w:t xml:space="preserve"> consumers</w:t>
      </w:r>
      <w:r w:rsidR="004D39BE">
        <w:rPr>
          <w:rStyle w:val="PlaceholderText"/>
          <w:rFonts w:eastAsia="Calibri"/>
          <w:color w:val="000000"/>
        </w:rPr>
        <w:t xml:space="preserve"> that were not sampled</w:t>
      </w:r>
      <w:r>
        <w:rPr>
          <w:rStyle w:val="PlaceholderText"/>
          <w:rFonts w:eastAsia="Calibri"/>
          <w:color w:val="000000"/>
        </w:rPr>
        <w:t xml:space="preserve"> are administered Temazepam for insomnia and that none of these consumers are considered to be subject to chemical restrictive practice</w:t>
      </w:r>
      <w:r w:rsidR="004D39BE">
        <w:rPr>
          <w:rStyle w:val="PlaceholderText"/>
          <w:rFonts w:eastAsia="Calibri"/>
          <w:color w:val="000000"/>
        </w:rPr>
        <w:t xml:space="preserve"> according to the </w:t>
      </w:r>
      <w:r w:rsidR="00D80FDE">
        <w:rPr>
          <w:rStyle w:val="PlaceholderText"/>
          <w:rFonts w:eastAsia="Calibri"/>
          <w:color w:val="000000"/>
        </w:rPr>
        <w:t xml:space="preserve">updated </w:t>
      </w:r>
      <w:r w:rsidR="004D39BE">
        <w:rPr>
          <w:rStyle w:val="PlaceholderText"/>
          <w:rFonts w:eastAsia="Calibri"/>
          <w:color w:val="000000"/>
        </w:rPr>
        <w:t>register. Further, I note with concern that the phrase ‘not restricting movement, no restraint’ appears repeatedly in the register, which demonstrates the service does not understand restraint means</w:t>
      </w:r>
      <w:r w:rsidR="00D80FDE">
        <w:rPr>
          <w:rStyle w:val="PlaceholderText"/>
          <w:rFonts w:eastAsia="Calibri"/>
          <w:color w:val="000000"/>
        </w:rPr>
        <w:t xml:space="preserve"> both</w:t>
      </w:r>
      <w:r w:rsidR="004D39BE">
        <w:rPr>
          <w:rStyle w:val="PlaceholderText"/>
          <w:rFonts w:eastAsia="Calibri"/>
          <w:color w:val="000000"/>
        </w:rPr>
        <w:t xml:space="preserve"> restricting movement and any practice which affects a person</w:t>
      </w:r>
      <w:r w:rsidR="00D80FDE">
        <w:rPr>
          <w:rStyle w:val="PlaceholderText"/>
          <w:rFonts w:eastAsia="Calibri"/>
          <w:color w:val="000000"/>
        </w:rPr>
        <w:t>’</w:t>
      </w:r>
      <w:r w:rsidR="004D39BE">
        <w:rPr>
          <w:rStyle w:val="PlaceholderText"/>
          <w:rFonts w:eastAsia="Calibri"/>
          <w:color w:val="000000"/>
        </w:rPr>
        <w:t>s ability to make decisions.</w:t>
      </w:r>
    </w:p>
    <w:p w14:paraId="5A51A944" w14:textId="5E278BBA" w:rsidR="00E55820" w:rsidRDefault="004D39BE" w:rsidP="0036130C">
      <w:pPr>
        <w:pStyle w:val="NormalArial"/>
        <w:rPr>
          <w:rStyle w:val="PlaceholderText"/>
          <w:rFonts w:eastAsia="Calibri"/>
          <w:color w:val="000000"/>
        </w:rPr>
      </w:pPr>
      <w:r>
        <w:rPr>
          <w:rStyle w:val="PlaceholderText"/>
          <w:rFonts w:eastAsia="Calibri"/>
          <w:color w:val="000000"/>
        </w:rPr>
        <w:t>While I note the service recognises chemical restrictive practices for some consumers, I am concerned that they do not recognise chemical restraint for all consumers. Psychotropic medications pose a great risk of harm and have a higher incidence of side effects than other medications which can significantly impact the health and well-being of consumers. Based on all of the evidence before me, in relation to the service failing to identify</w:t>
      </w:r>
      <w:r w:rsidR="001B160A">
        <w:rPr>
          <w:rStyle w:val="PlaceholderText"/>
          <w:rFonts w:eastAsia="Calibri"/>
          <w:color w:val="000000"/>
        </w:rPr>
        <w:t xml:space="preserve"> at least</w:t>
      </w:r>
      <w:r>
        <w:rPr>
          <w:rStyle w:val="PlaceholderText"/>
          <w:rFonts w:eastAsia="Calibri"/>
          <w:color w:val="000000"/>
        </w:rPr>
        <w:t xml:space="preserve"> </w:t>
      </w:r>
      <w:r w:rsidR="001B160A">
        <w:rPr>
          <w:rStyle w:val="PlaceholderText"/>
          <w:rFonts w:eastAsia="Calibri"/>
          <w:color w:val="000000"/>
        </w:rPr>
        <w:t xml:space="preserve">two consumers who are chemically restrained, on balance, </w:t>
      </w:r>
      <w:r>
        <w:rPr>
          <w:rStyle w:val="PlaceholderText"/>
          <w:rFonts w:eastAsia="Calibri"/>
          <w:color w:val="000000"/>
        </w:rPr>
        <w:t>I am not satisfied the service provides each consumer with safe an</w:t>
      </w:r>
      <w:r w:rsidR="001B160A">
        <w:rPr>
          <w:rStyle w:val="PlaceholderText"/>
          <w:rFonts w:eastAsia="Calibri"/>
          <w:color w:val="000000"/>
        </w:rPr>
        <w:t xml:space="preserve">d effective clinical care. Accordingly, </w:t>
      </w:r>
      <w:r w:rsidR="001B160A">
        <w:rPr>
          <w:rFonts w:eastAsia="Arial"/>
          <w:color w:val="auto"/>
        </w:rPr>
        <w:t>I am not satisfied the service complies with this requirement.</w:t>
      </w:r>
    </w:p>
    <w:p w14:paraId="09D77FCE" w14:textId="06B9824A" w:rsidR="00E55820" w:rsidRDefault="00E55820" w:rsidP="00E55820">
      <w:pPr>
        <w:pStyle w:val="Heading20"/>
      </w:pPr>
      <w:r>
        <w:t>Requirement 3(3)(b)</w:t>
      </w:r>
    </w:p>
    <w:p w14:paraId="0D3F4741" w14:textId="0F42A300" w:rsidR="002B0C90" w:rsidRPr="00262C0B" w:rsidRDefault="00D127B6" w:rsidP="0036130C">
      <w:pPr>
        <w:pStyle w:val="NormalArial"/>
      </w:pPr>
      <w:r>
        <w:t>T</w:t>
      </w:r>
      <w:r w:rsidRPr="005A3621">
        <w:t>he service demonstrated effective processes to manage high</w:t>
      </w:r>
      <w:r>
        <w:t xml:space="preserve"> </w:t>
      </w:r>
      <w:r w:rsidRPr="005A3621">
        <w:t>impact or high</w:t>
      </w:r>
      <w:r>
        <w:t xml:space="preserve"> </w:t>
      </w:r>
      <w:r w:rsidRPr="005A3621">
        <w:t>prevalence risks associated with the care of each consumer, such as challenging behaviours, diabetes management, falls</w:t>
      </w:r>
      <w:r>
        <w:t>,</w:t>
      </w:r>
      <w:r w:rsidRPr="005A3621">
        <w:t xml:space="preserve"> and management </w:t>
      </w:r>
      <w:r>
        <w:t xml:space="preserve">of </w:t>
      </w:r>
      <w:r w:rsidRPr="005A3621">
        <w:t xml:space="preserve">complex needs. Documentation </w:t>
      </w:r>
      <w:r w:rsidR="00D80FDE">
        <w:t>re</w:t>
      </w:r>
      <w:r w:rsidRPr="005A3621">
        <w:t>viewed by the Assessment Team reflected that the service was effectively managing high</w:t>
      </w:r>
      <w:r>
        <w:t xml:space="preserve"> </w:t>
      </w:r>
      <w:r w:rsidRPr="005A3621">
        <w:t>impact and high</w:t>
      </w:r>
      <w:r>
        <w:t xml:space="preserve"> </w:t>
      </w:r>
      <w:r w:rsidRPr="005A3621">
        <w:t xml:space="preserve">prevalence risks. Management and staff described the high impact and high prevalence risks to consumers at the service, and ways risk is minimised. </w:t>
      </w:r>
      <w:r w:rsidR="00B370BD">
        <w:br w:type="page"/>
      </w:r>
    </w:p>
    <w:p w14:paraId="0D3F4791" w14:textId="77777777" w:rsidR="00FC045E" w:rsidRPr="00996FAF" w:rsidRDefault="00B370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7EDB" w14:paraId="0D3F4794" w14:textId="77777777" w:rsidTr="00AB0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D3F4792" w14:textId="77777777" w:rsidR="00FC045E" w:rsidRPr="00996FAF" w:rsidRDefault="00B370B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3F4793" w14:textId="77777777" w:rsidR="00FC045E" w:rsidRPr="00996FAF" w:rsidRDefault="00AF05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EDB" w14:paraId="0D3F4798" w14:textId="77777777" w:rsidTr="00AB09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F4795" w14:textId="77777777" w:rsidR="00FC045E" w:rsidRPr="00996FAF" w:rsidRDefault="00B370B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3F4796" w14:textId="77777777" w:rsidR="00FC045E" w:rsidRPr="00996FAF" w:rsidRDefault="00B370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3F4797" w14:textId="50C8B6A6" w:rsidR="00FC045E" w:rsidRPr="00996FAF" w:rsidRDefault="00AF05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E557F">
                  <w:rPr>
                    <w:rFonts w:ascii="Arial" w:hAnsi="Arial" w:cs="Arial"/>
                    <w:color w:val="auto"/>
                  </w:rPr>
                  <w:t>Compliant</w:t>
                </w:r>
              </w:sdtContent>
            </w:sdt>
            <w:r w:rsidR="00B370BD" w:rsidRPr="00996FAF">
              <w:rPr>
                <w:rFonts w:ascii="Arial" w:hAnsi="Arial" w:cs="Arial"/>
                <w:color w:val="0000FF"/>
              </w:rPr>
              <w:t xml:space="preserve"> </w:t>
            </w:r>
          </w:p>
        </w:tc>
      </w:tr>
    </w:tbl>
    <w:p w14:paraId="0D3F47A9" w14:textId="77777777" w:rsidR="002B0C90" w:rsidRDefault="00B370BD" w:rsidP="002B0C90">
      <w:pPr>
        <w:pStyle w:val="Heading20"/>
      </w:pPr>
      <w:r>
        <w:t>Findings</w:t>
      </w:r>
    </w:p>
    <w:p w14:paraId="0D3F47AA" w14:textId="38EF0817" w:rsidR="002B0C90" w:rsidRPr="00262C0B" w:rsidRDefault="00D127B6" w:rsidP="00BC2E59">
      <w:pPr>
        <w:pStyle w:val="NormalArial"/>
      </w:pPr>
      <w:r>
        <w:t>The service is ensuring</w:t>
      </w:r>
      <w:r w:rsidRPr="00D127B6">
        <w:t xml:space="preserve"> appropriate</w:t>
      </w:r>
      <w:r>
        <w:t xml:space="preserve"> staff numbers and</w:t>
      </w:r>
      <w:r w:rsidRPr="00D127B6">
        <w:t xml:space="preserve"> skill mix to provide quality care and services.</w:t>
      </w:r>
      <w:r>
        <w:t xml:space="preserve"> The service is </w:t>
      </w:r>
      <w:r w:rsidRPr="00D127B6">
        <w:t>actively recruiting additional staff to ensure ongoing service provision</w:t>
      </w:r>
      <w:r>
        <w:t xml:space="preserve"> and </w:t>
      </w:r>
      <w:r w:rsidRPr="00D127B6">
        <w:t>utilising agency staff where needed to fill roster vacancies.</w:t>
      </w:r>
      <w:r>
        <w:t xml:space="preserve"> </w:t>
      </w:r>
      <w:r>
        <w:rPr>
          <w:szCs w:val="22"/>
        </w:rPr>
        <w:t>The service demonstrated that management has an active recruitment process in place and rosters sufficient staff across all service domains to meet consumer needs and preferences. Consumers and their representatives were generally satisfied with staff skills and availability. Most consumers and their representatives said staff respond to call bells promptly.</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47DE" w14:textId="77777777" w:rsidR="00BC3670" w:rsidRDefault="00B370BD">
      <w:pPr>
        <w:spacing w:after="0"/>
      </w:pPr>
      <w:r>
        <w:separator/>
      </w:r>
    </w:p>
  </w:endnote>
  <w:endnote w:type="continuationSeparator" w:id="0">
    <w:p w14:paraId="0D3F47E0" w14:textId="77777777" w:rsidR="00BC3670" w:rsidRDefault="00B37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47D7" w14:textId="77777777" w:rsidR="00DF37F2" w:rsidRPr="00DF37F2" w:rsidRDefault="00B370BD" w:rsidP="00DF37F2">
    <w:pPr>
      <w:pStyle w:val="FooterArial9"/>
      <w:rPr>
        <w:rStyle w:val="FooterBold"/>
        <w:rFonts w:ascii="Arial" w:hAnsi="Arial"/>
        <w:b w:val="0"/>
      </w:rPr>
    </w:pPr>
    <w:r w:rsidRPr="00DF37F2">
      <w:rPr>
        <w:rStyle w:val="FooterBold"/>
        <w:rFonts w:ascii="Arial" w:hAnsi="Arial"/>
        <w:b w:val="0"/>
      </w:rPr>
      <w:t>Name of service: Japara Albury &amp; District</w:t>
    </w:r>
    <w:r w:rsidRPr="00DF37F2">
      <w:rPr>
        <w:rStyle w:val="FooterBold"/>
        <w:rFonts w:ascii="Arial" w:hAnsi="Arial"/>
        <w:b w:val="0"/>
      </w:rPr>
      <w:tab/>
      <w:t xml:space="preserve">RPT-ACC-0122 v3.0 </w:t>
    </w:r>
  </w:p>
  <w:p w14:paraId="0D3F47D8" w14:textId="77777777" w:rsidR="00DF37F2" w:rsidRPr="00DF37F2" w:rsidRDefault="00B370BD" w:rsidP="00DF37F2">
    <w:pPr>
      <w:pStyle w:val="FooterArial9"/>
      <w:rPr>
        <w:rStyle w:val="FooterBold"/>
        <w:rFonts w:ascii="Arial" w:hAnsi="Arial"/>
        <w:b w:val="0"/>
      </w:rPr>
    </w:pPr>
    <w:r w:rsidRPr="00DF37F2">
      <w:rPr>
        <w:rStyle w:val="FooterBold"/>
        <w:rFonts w:ascii="Arial" w:hAnsi="Arial"/>
        <w:b w:val="0"/>
      </w:rPr>
      <w:t>Commission ID: 2820</w:t>
    </w:r>
    <w:r w:rsidRPr="00DF37F2">
      <w:rPr>
        <w:rStyle w:val="FooterBold"/>
        <w:rFonts w:ascii="Arial" w:hAnsi="Arial"/>
        <w:b w:val="0"/>
      </w:rPr>
      <w:tab/>
      <w:t xml:space="preserve">OFFICIAL: Sensitive </w:t>
    </w:r>
  </w:p>
  <w:p w14:paraId="0D3F47D9" w14:textId="77777777" w:rsidR="00DF37F2" w:rsidRPr="00DF37F2" w:rsidRDefault="00B370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47DB" w14:textId="77777777" w:rsidR="00E2364A" w:rsidRDefault="00AF05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F47D4" w14:textId="77777777" w:rsidR="00D3157C" w:rsidRDefault="00B370BD" w:rsidP="00D71F88">
      <w:pPr>
        <w:spacing w:after="0"/>
      </w:pPr>
      <w:r>
        <w:separator/>
      </w:r>
    </w:p>
  </w:footnote>
  <w:footnote w:type="continuationSeparator" w:id="0">
    <w:p w14:paraId="0D3F47D5" w14:textId="77777777" w:rsidR="00D3157C" w:rsidRDefault="00B370BD" w:rsidP="00D71F88">
      <w:pPr>
        <w:spacing w:after="0"/>
      </w:pPr>
      <w:r>
        <w:continuationSeparator/>
      </w:r>
    </w:p>
  </w:footnote>
  <w:footnote w:id="1">
    <w:p w14:paraId="0D3F47E0" w14:textId="736BA94A" w:rsidR="000078F8" w:rsidRDefault="00B370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372B8">
        <w:rPr>
          <w:rFonts w:ascii="Arial" w:hAnsi="Arial" w:cs="Arial"/>
          <w:color w:val="auto"/>
          <w:sz w:val="20"/>
          <w:szCs w:val="20"/>
        </w:rPr>
        <w:t xml:space="preserve">with section 68A of the Aged </w:t>
      </w:r>
      <w:r w:rsidRPr="00443CA4">
        <w:rPr>
          <w:rFonts w:ascii="Arial" w:hAnsi="Arial" w:cs="Arial"/>
          <w:sz w:val="20"/>
          <w:szCs w:val="20"/>
        </w:rPr>
        <w:t>Care Quality and Safety Commission Rules 2018.</w:t>
      </w:r>
    </w:p>
    <w:p w14:paraId="0D3F47E1" w14:textId="77777777" w:rsidR="002B0884" w:rsidRDefault="00AF05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47D6" w14:textId="77777777" w:rsidR="00D71F88" w:rsidRDefault="00B370BD">
    <w:pPr>
      <w:pStyle w:val="Header"/>
    </w:pPr>
    <w:r>
      <w:rPr>
        <w:noProof/>
        <w:color w:val="2B579A"/>
        <w:shd w:val="clear" w:color="auto" w:fill="E6E6E6"/>
        <w:lang w:val="en-US"/>
      </w:rPr>
      <w:drawing>
        <wp:anchor distT="0" distB="0" distL="114300" distR="114300" simplePos="0" relativeHeight="251659264" behindDoc="1" locked="0" layoutInCell="1" allowOverlap="1" wp14:anchorId="0D3F47DC" wp14:editId="0D3F47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25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47DA" w14:textId="77777777" w:rsidR="00FA0A5B" w:rsidRDefault="00B370BD">
    <w:pPr>
      <w:pStyle w:val="Header"/>
    </w:pPr>
    <w:r>
      <w:rPr>
        <w:noProof/>
      </w:rPr>
      <w:drawing>
        <wp:anchor distT="0" distB="0" distL="114300" distR="114300" simplePos="0" relativeHeight="251658240" behindDoc="0" locked="0" layoutInCell="1" allowOverlap="1" wp14:anchorId="0D3F47DE" wp14:editId="0D3F47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40F3D6">
      <w:start w:val="1"/>
      <w:numFmt w:val="lowerRoman"/>
      <w:lvlText w:val="(%1)"/>
      <w:lvlJc w:val="left"/>
      <w:pPr>
        <w:ind w:left="1080" w:hanging="720"/>
      </w:pPr>
      <w:rPr>
        <w:rFonts w:hint="default"/>
      </w:rPr>
    </w:lvl>
    <w:lvl w:ilvl="1" w:tplc="DB9EE72E" w:tentative="1">
      <w:start w:val="1"/>
      <w:numFmt w:val="lowerLetter"/>
      <w:lvlText w:val="%2."/>
      <w:lvlJc w:val="left"/>
      <w:pPr>
        <w:ind w:left="1440" w:hanging="360"/>
      </w:pPr>
    </w:lvl>
    <w:lvl w:ilvl="2" w:tplc="5312405C" w:tentative="1">
      <w:start w:val="1"/>
      <w:numFmt w:val="lowerRoman"/>
      <w:lvlText w:val="%3."/>
      <w:lvlJc w:val="right"/>
      <w:pPr>
        <w:ind w:left="2160" w:hanging="180"/>
      </w:pPr>
    </w:lvl>
    <w:lvl w:ilvl="3" w:tplc="97B44994" w:tentative="1">
      <w:start w:val="1"/>
      <w:numFmt w:val="decimal"/>
      <w:lvlText w:val="%4."/>
      <w:lvlJc w:val="left"/>
      <w:pPr>
        <w:ind w:left="2880" w:hanging="360"/>
      </w:pPr>
    </w:lvl>
    <w:lvl w:ilvl="4" w:tplc="36500784" w:tentative="1">
      <w:start w:val="1"/>
      <w:numFmt w:val="lowerLetter"/>
      <w:lvlText w:val="%5."/>
      <w:lvlJc w:val="left"/>
      <w:pPr>
        <w:ind w:left="3600" w:hanging="360"/>
      </w:pPr>
    </w:lvl>
    <w:lvl w:ilvl="5" w:tplc="AD620EF6" w:tentative="1">
      <w:start w:val="1"/>
      <w:numFmt w:val="lowerRoman"/>
      <w:lvlText w:val="%6."/>
      <w:lvlJc w:val="right"/>
      <w:pPr>
        <w:ind w:left="4320" w:hanging="180"/>
      </w:pPr>
    </w:lvl>
    <w:lvl w:ilvl="6" w:tplc="53FA3454" w:tentative="1">
      <w:start w:val="1"/>
      <w:numFmt w:val="decimal"/>
      <w:lvlText w:val="%7."/>
      <w:lvlJc w:val="left"/>
      <w:pPr>
        <w:ind w:left="5040" w:hanging="360"/>
      </w:pPr>
    </w:lvl>
    <w:lvl w:ilvl="7" w:tplc="E4AC298C" w:tentative="1">
      <w:start w:val="1"/>
      <w:numFmt w:val="lowerLetter"/>
      <w:lvlText w:val="%8."/>
      <w:lvlJc w:val="left"/>
      <w:pPr>
        <w:ind w:left="5760" w:hanging="360"/>
      </w:pPr>
    </w:lvl>
    <w:lvl w:ilvl="8" w:tplc="36EEDB98" w:tentative="1">
      <w:start w:val="1"/>
      <w:numFmt w:val="lowerRoman"/>
      <w:lvlText w:val="%9."/>
      <w:lvlJc w:val="right"/>
      <w:pPr>
        <w:ind w:left="6480" w:hanging="180"/>
      </w:pPr>
    </w:lvl>
  </w:abstractNum>
  <w:abstractNum w:abstractNumId="1" w15:restartNumberingAfterBreak="0">
    <w:nsid w:val="07B55C2B"/>
    <w:multiLevelType w:val="hybridMultilevel"/>
    <w:tmpl w:val="439C4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A0B864">
      <w:start w:val="1"/>
      <w:numFmt w:val="lowerRoman"/>
      <w:lvlText w:val="(%1)"/>
      <w:lvlJc w:val="left"/>
      <w:pPr>
        <w:ind w:left="1080" w:hanging="720"/>
      </w:pPr>
      <w:rPr>
        <w:rFonts w:hint="default"/>
      </w:rPr>
    </w:lvl>
    <w:lvl w:ilvl="1" w:tplc="855A5EE4" w:tentative="1">
      <w:start w:val="1"/>
      <w:numFmt w:val="lowerLetter"/>
      <w:lvlText w:val="%2."/>
      <w:lvlJc w:val="left"/>
      <w:pPr>
        <w:ind w:left="1440" w:hanging="360"/>
      </w:pPr>
    </w:lvl>
    <w:lvl w:ilvl="2" w:tplc="E7124462" w:tentative="1">
      <w:start w:val="1"/>
      <w:numFmt w:val="lowerRoman"/>
      <w:lvlText w:val="%3."/>
      <w:lvlJc w:val="right"/>
      <w:pPr>
        <w:ind w:left="2160" w:hanging="180"/>
      </w:pPr>
    </w:lvl>
    <w:lvl w:ilvl="3" w:tplc="F7ECC432" w:tentative="1">
      <w:start w:val="1"/>
      <w:numFmt w:val="decimal"/>
      <w:lvlText w:val="%4."/>
      <w:lvlJc w:val="left"/>
      <w:pPr>
        <w:ind w:left="2880" w:hanging="360"/>
      </w:pPr>
    </w:lvl>
    <w:lvl w:ilvl="4" w:tplc="58FAE262" w:tentative="1">
      <w:start w:val="1"/>
      <w:numFmt w:val="lowerLetter"/>
      <w:lvlText w:val="%5."/>
      <w:lvlJc w:val="left"/>
      <w:pPr>
        <w:ind w:left="3600" w:hanging="360"/>
      </w:pPr>
    </w:lvl>
    <w:lvl w:ilvl="5" w:tplc="8976089E" w:tentative="1">
      <w:start w:val="1"/>
      <w:numFmt w:val="lowerRoman"/>
      <w:lvlText w:val="%6."/>
      <w:lvlJc w:val="right"/>
      <w:pPr>
        <w:ind w:left="4320" w:hanging="180"/>
      </w:pPr>
    </w:lvl>
    <w:lvl w:ilvl="6" w:tplc="DF54416C" w:tentative="1">
      <w:start w:val="1"/>
      <w:numFmt w:val="decimal"/>
      <w:lvlText w:val="%7."/>
      <w:lvlJc w:val="left"/>
      <w:pPr>
        <w:ind w:left="5040" w:hanging="360"/>
      </w:pPr>
    </w:lvl>
    <w:lvl w:ilvl="7" w:tplc="43AA58EC" w:tentative="1">
      <w:start w:val="1"/>
      <w:numFmt w:val="lowerLetter"/>
      <w:lvlText w:val="%8."/>
      <w:lvlJc w:val="left"/>
      <w:pPr>
        <w:ind w:left="5760" w:hanging="360"/>
      </w:pPr>
    </w:lvl>
    <w:lvl w:ilvl="8" w:tplc="D8142D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0EFB22">
      <w:start w:val="1"/>
      <w:numFmt w:val="lowerRoman"/>
      <w:lvlText w:val="(%1)"/>
      <w:lvlJc w:val="left"/>
      <w:pPr>
        <w:ind w:left="1080" w:hanging="720"/>
      </w:pPr>
      <w:rPr>
        <w:rFonts w:hint="default"/>
      </w:rPr>
    </w:lvl>
    <w:lvl w:ilvl="1" w:tplc="DFF090DC" w:tentative="1">
      <w:start w:val="1"/>
      <w:numFmt w:val="lowerLetter"/>
      <w:lvlText w:val="%2."/>
      <w:lvlJc w:val="left"/>
      <w:pPr>
        <w:ind w:left="1440" w:hanging="360"/>
      </w:pPr>
    </w:lvl>
    <w:lvl w:ilvl="2" w:tplc="E1449EBC" w:tentative="1">
      <w:start w:val="1"/>
      <w:numFmt w:val="lowerRoman"/>
      <w:lvlText w:val="%3."/>
      <w:lvlJc w:val="right"/>
      <w:pPr>
        <w:ind w:left="2160" w:hanging="180"/>
      </w:pPr>
    </w:lvl>
    <w:lvl w:ilvl="3" w:tplc="2A8452CC" w:tentative="1">
      <w:start w:val="1"/>
      <w:numFmt w:val="decimal"/>
      <w:lvlText w:val="%4."/>
      <w:lvlJc w:val="left"/>
      <w:pPr>
        <w:ind w:left="2880" w:hanging="360"/>
      </w:pPr>
    </w:lvl>
    <w:lvl w:ilvl="4" w:tplc="D87A6910" w:tentative="1">
      <w:start w:val="1"/>
      <w:numFmt w:val="lowerLetter"/>
      <w:lvlText w:val="%5."/>
      <w:lvlJc w:val="left"/>
      <w:pPr>
        <w:ind w:left="3600" w:hanging="360"/>
      </w:pPr>
    </w:lvl>
    <w:lvl w:ilvl="5" w:tplc="F53C85E0" w:tentative="1">
      <w:start w:val="1"/>
      <w:numFmt w:val="lowerRoman"/>
      <w:lvlText w:val="%6."/>
      <w:lvlJc w:val="right"/>
      <w:pPr>
        <w:ind w:left="4320" w:hanging="180"/>
      </w:pPr>
    </w:lvl>
    <w:lvl w:ilvl="6" w:tplc="55E48826" w:tentative="1">
      <w:start w:val="1"/>
      <w:numFmt w:val="decimal"/>
      <w:lvlText w:val="%7."/>
      <w:lvlJc w:val="left"/>
      <w:pPr>
        <w:ind w:left="5040" w:hanging="360"/>
      </w:pPr>
    </w:lvl>
    <w:lvl w:ilvl="7" w:tplc="C1C06044" w:tentative="1">
      <w:start w:val="1"/>
      <w:numFmt w:val="lowerLetter"/>
      <w:lvlText w:val="%8."/>
      <w:lvlJc w:val="left"/>
      <w:pPr>
        <w:ind w:left="5760" w:hanging="360"/>
      </w:pPr>
    </w:lvl>
    <w:lvl w:ilvl="8" w:tplc="978C73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85AB836">
      <w:start w:val="1"/>
      <w:numFmt w:val="bullet"/>
      <w:lvlText w:val=""/>
      <w:lvlJc w:val="left"/>
      <w:pPr>
        <w:ind w:left="720" w:hanging="360"/>
      </w:pPr>
      <w:rPr>
        <w:rFonts w:ascii="Symbol" w:hAnsi="Symbol" w:hint="default"/>
        <w:color w:val="auto"/>
        <w:sz w:val="24"/>
        <w:szCs w:val="24"/>
      </w:rPr>
    </w:lvl>
    <w:lvl w:ilvl="1" w:tplc="966A0AB4" w:tentative="1">
      <w:start w:val="1"/>
      <w:numFmt w:val="bullet"/>
      <w:lvlText w:val="o"/>
      <w:lvlJc w:val="left"/>
      <w:pPr>
        <w:ind w:left="1440" w:hanging="360"/>
      </w:pPr>
      <w:rPr>
        <w:rFonts w:ascii="Courier New" w:hAnsi="Courier New" w:cs="Courier New" w:hint="default"/>
      </w:rPr>
    </w:lvl>
    <w:lvl w:ilvl="2" w:tplc="DC847602" w:tentative="1">
      <w:start w:val="1"/>
      <w:numFmt w:val="bullet"/>
      <w:lvlText w:val=""/>
      <w:lvlJc w:val="left"/>
      <w:pPr>
        <w:ind w:left="2160" w:hanging="360"/>
      </w:pPr>
      <w:rPr>
        <w:rFonts w:ascii="Wingdings" w:hAnsi="Wingdings" w:hint="default"/>
      </w:rPr>
    </w:lvl>
    <w:lvl w:ilvl="3" w:tplc="D0D62D40" w:tentative="1">
      <w:start w:val="1"/>
      <w:numFmt w:val="bullet"/>
      <w:lvlText w:val=""/>
      <w:lvlJc w:val="left"/>
      <w:pPr>
        <w:ind w:left="2880" w:hanging="360"/>
      </w:pPr>
      <w:rPr>
        <w:rFonts w:ascii="Symbol" w:hAnsi="Symbol" w:hint="default"/>
      </w:rPr>
    </w:lvl>
    <w:lvl w:ilvl="4" w:tplc="7A7C57CA" w:tentative="1">
      <w:start w:val="1"/>
      <w:numFmt w:val="bullet"/>
      <w:lvlText w:val="o"/>
      <w:lvlJc w:val="left"/>
      <w:pPr>
        <w:ind w:left="3600" w:hanging="360"/>
      </w:pPr>
      <w:rPr>
        <w:rFonts w:ascii="Courier New" w:hAnsi="Courier New" w:cs="Courier New" w:hint="default"/>
      </w:rPr>
    </w:lvl>
    <w:lvl w:ilvl="5" w:tplc="53DCB7B2" w:tentative="1">
      <w:start w:val="1"/>
      <w:numFmt w:val="bullet"/>
      <w:lvlText w:val=""/>
      <w:lvlJc w:val="left"/>
      <w:pPr>
        <w:ind w:left="4320" w:hanging="360"/>
      </w:pPr>
      <w:rPr>
        <w:rFonts w:ascii="Wingdings" w:hAnsi="Wingdings" w:hint="default"/>
      </w:rPr>
    </w:lvl>
    <w:lvl w:ilvl="6" w:tplc="CED660D8" w:tentative="1">
      <w:start w:val="1"/>
      <w:numFmt w:val="bullet"/>
      <w:lvlText w:val=""/>
      <w:lvlJc w:val="left"/>
      <w:pPr>
        <w:ind w:left="5040" w:hanging="360"/>
      </w:pPr>
      <w:rPr>
        <w:rFonts w:ascii="Symbol" w:hAnsi="Symbol" w:hint="default"/>
      </w:rPr>
    </w:lvl>
    <w:lvl w:ilvl="7" w:tplc="C33A3794" w:tentative="1">
      <w:start w:val="1"/>
      <w:numFmt w:val="bullet"/>
      <w:lvlText w:val="o"/>
      <w:lvlJc w:val="left"/>
      <w:pPr>
        <w:ind w:left="5760" w:hanging="360"/>
      </w:pPr>
      <w:rPr>
        <w:rFonts w:ascii="Courier New" w:hAnsi="Courier New" w:cs="Courier New" w:hint="default"/>
      </w:rPr>
    </w:lvl>
    <w:lvl w:ilvl="8" w:tplc="89E489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29038FC">
      <w:start w:val="1"/>
      <w:numFmt w:val="lowerRoman"/>
      <w:lvlText w:val="(%1)"/>
      <w:lvlJc w:val="left"/>
      <w:pPr>
        <w:ind w:left="1080" w:hanging="720"/>
      </w:pPr>
      <w:rPr>
        <w:rFonts w:hint="default"/>
      </w:rPr>
    </w:lvl>
    <w:lvl w:ilvl="1" w:tplc="92B0CED8" w:tentative="1">
      <w:start w:val="1"/>
      <w:numFmt w:val="lowerLetter"/>
      <w:lvlText w:val="%2."/>
      <w:lvlJc w:val="left"/>
      <w:pPr>
        <w:ind w:left="1440" w:hanging="360"/>
      </w:pPr>
    </w:lvl>
    <w:lvl w:ilvl="2" w:tplc="E9108A20" w:tentative="1">
      <w:start w:val="1"/>
      <w:numFmt w:val="lowerRoman"/>
      <w:lvlText w:val="%3."/>
      <w:lvlJc w:val="right"/>
      <w:pPr>
        <w:ind w:left="2160" w:hanging="180"/>
      </w:pPr>
    </w:lvl>
    <w:lvl w:ilvl="3" w:tplc="7A160D18" w:tentative="1">
      <w:start w:val="1"/>
      <w:numFmt w:val="decimal"/>
      <w:lvlText w:val="%4."/>
      <w:lvlJc w:val="left"/>
      <w:pPr>
        <w:ind w:left="2880" w:hanging="360"/>
      </w:pPr>
    </w:lvl>
    <w:lvl w:ilvl="4" w:tplc="BBDA5322" w:tentative="1">
      <w:start w:val="1"/>
      <w:numFmt w:val="lowerLetter"/>
      <w:lvlText w:val="%5."/>
      <w:lvlJc w:val="left"/>
      <w:pPr>
        <w:ind w:left="3600" w:hanging="360"/>
      </w:pPr>
    </w:lvl>
    <w:lvl w:ilvl="5" w:tplc="B21EA27A" w:tentative="1">
      <w:start w:val="1"/>
      <w:numFmt w:val="lowerRoman"/>
      <w:lvlText w:val="%6."/>
      <w:lvlJc w:val="right"/>
      <w:pPr>
        <w:ind w:left="4320" w:hanging="180"/>
      </w:pPr>
    </w:lvl>
    <w:lvl w:ilvl="6" w:tplc="9148232E" w:tentative="1">
      <w:start w:val="1"/>
      <w:numFmt w:val="decimal"/>
      <w:lvlText w:val="%7."/>
      <w:lvlJc w:val="left"/>
      <w:pPr>
        <w:ind w:left="5040" w:hanging="360"/>
      </w:pPr>
    </w:lvl>
    <w:lvl w:ilvl="7" w:tplc="181AE572" w:tentative="1">
      <w:start w:val="1"/>
      <w:numFmt w:val="lowerLetter"/>
      <w:lvlText w:val="%8."/>
      <w:lvlJc w:val="left"/>
      <w:pPr>
        <w:ind w:left="5760" w:hanging="360"/>
      </w:pPr>
    </w:lvl>
    <w:lvl w:ilvl="8" w:tplc="C3E22E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C9299AC">
      <w:start w:val="1"/>
      <w:numFmt w:val="lowerRoman"/>
      <w:lvlText w:val="(%1)"/>
      <w:lvlJc w:val="left"/>
      <w:pPr>
        <w:ind w:left="1080" w:hanging="720"/>
      </w:pPr>
      <w:rPr>
        <w:rFonts w:hint="default"/>
      </w:rPr>
    </w:lvl>
    <w:lvl w:ilvl="1" w:tplc="D2B86C38" w:tentative="1">
      <w:start w:val="1"/>
      <w:numFmt w:val="lowerLetter"/>
      <w:lvlText w:val="%2."/>
      <w:lvlJc w:val="left"/>
      <w:pPr>
        <w:ind w:left="1440" w:hanging="360"/>
      </w:pPr>
    </w:lvl>
    <w:lvl w:ilvl="2" w:tplc="0E9268BA" w:tentative="1">
      <w:start w:val="1"/>
      <w:numFmt w:val="lowerRoman"/>
      <w:lvlText w:val="%3."/>
      <w:lvlJc w:val="right"/>
      <w:pPr>
        <w:ind w:left="2160" w:hanging="180"/>
      </w:pPr>
    </w:lvl>
    <w:lvl w:ilvl="3" w:tplc="3B6CF7D2" w:tentative="1">
      <w:start w:val="1"/>
      <w:numFmt w:val="decimal"/>
      <w:lvlText w:val="%4."/>
      <w:lvlJc w:val="left"/>
      <w:pPr>
        <w:ind w:left="2880" w:hanging="360"/>
      </w:pPr>
    </w:lvl>
    <w:lvl w:ilvl="4" w:tplc="BF5E0256" w:tentative="1">
      <w:start w:val="1"/>
      <w:numFmt w:val="lowerLetter"/>
      <w:lvlText w:val="%5."/>
      <w:lvlJc w:val="left"/>
      <w:pPr>
        <w:ind w:left="3600" w:hanging="360"/>
      </w:pPr>
    </w:lvl>
    <w:lvl w:ilvl="5" w:tplc="E00AA4F6" w:tentative="1">
      <w:start w:val="1"/>
      <w:numFmt w:val="lowerRoman"/>
      <w:lvlText w:val="%6."/>
      <w:lvlJc w:val="right"/>
      <w:pPr>
        <w:ind w:left="4320" w:hanging="180"/>
      </w:pPr>
    </w:lvl>
    <w:lvl w:ilvl="6" w:tplc="E2CE7414" w:tentative="1">
      <w:start w:val="1"/>
      <w:numFmt w:val="decimal"/>
      <w:lvlText w:val="%7."/>
      <w:lvlJc w:val="left"/>
      <w:pPr>
        <w:ind w:left="5040" w:hanging="360"/>
      </w:pPr>
    </w:lvl>
    <w:lvl w:ilvl="7" w:tplc="892A74BE" w:tentative="1">
      <w:start w:val="1"/>
      <w:numFmt w:val="lowerLetter"/>
      <w:lvlText w:val="%8."/>
      <w:lvlJc w:val="left"/>
      <w:pPr>
        <w:ind w:left="5760" w:hanging="360"/>
      </w:pPr>
    </w:lvl>
    <w:lvl w:ilvl="8" w:tplc="1A7A0F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EAC9D96">
      <w:start w:val="1"/>
      <w:numFmt w:val="lowerRoman"/>
      <w:lvlText w:val="(%1)"/>
      <w:lvlJc w:val="left"/>
      <w:pPr>
        <w:ind w:left="1080" w:hanging="720"/>
      </w:pPr>
      <w:rPr>
        <w:rFonts w:hint="default"/>
      </w:rPr>
    </w:lvl>
    <w:lvl w:ilvl="1" w:tplc="05D4E938" w:tentative="1">
      <w:start w:val="1"/>
      <w:numFmt w:val="lowerLetter"/>
      <w:lvlText w:val="%2."/>
      <w:lvlJc w:val="left"/>
      <w:pPr>
        <w:ind w:left="1440" w:hanging="360"/>
      </w:pPr>
    </w:lvl>
    <w:lvl w:ilvl="2" w:tplc="C18A4C52" w:tentative="1">
      <w:start w:val="1"/>
      <w:numFmt w:val="lowerRoman"/>
      <w:lvlText w:val="%3."/>
      <w:lvlJc w:val="right"/>
      <w:pPr>
        <w:ind w:left="2160" w:hanging="180"/>
      </w:pPr>
    </w:lvl>
    <w:lvl w:ilvl="3" w:tplc="417246A4" w:tentative="1">
      <w:start w:val="1"/>
      <w:numFmt w:val="decimal"/>
      <w:lvlText w:val="%4."/>
      <w:lvlJc w:val="left"/>
      <w:pPr>
        <w:ind w:left="2880" w:hanging="360"/>
      </w:pPr>
    </w:lvl>
    <w:lvl w:ilvl="4" w:tplc="98686EEC" w:tentative="1">
      <w:start w:val="1"/>
      <w:numFmt w:val="lowerLetter"/>
      <w:lvlText w:val="%5."/>
      <w:lvlJc w:val="left"/>
      <w:pPr>
        <w:ind w:left="3600" w:hanging="360"/>
      </w:pPr>
    </w:lvl>
    <w:lvl w:ilvl="5" w:tplc="D8FE2F2C" w:tentative="1">
      <w:start w:val="1"/>
      <w:numFmt w:val="lowerRoman"/>
      <w:lvlText w:val="%6."/>
      <w:lvlJc w:val="right"/>
      <w:pPr>
        <w:ind w:left="4320" w:hanging="180"/>
      </w:pPr>
    </w:lvl>
    <w:lvl w:ilvl="6" w:tplc="00FE57A2" w:tentative="1">
      <w:start w:val="1"/>
      <w:numFmt w:val="decimal"/>
      <w:lvlText w:val="%7."/>
      <w:lvlJc w:val="left"/>
      <w:pPr>
        <w:ind w:left="5040" w:hanging="360"/>
      </w:pPr>
    </w:lvl>
    <w:lvl w:ilvl="7" w:tplc="656AF1A0" w:tentative="1">
      <w:start w:val="1"/>
      <w:numFmt w:val="lowerLetter"/>
      <w:lvlText w:val="%8."/>
      <w:lvlJc w:val="left"/>
      <w:pPr>
        <w:ind w:left="5760" w:hanging="360"/>
      </w:pPr>
    </w:lvl>
    <w:lvl w:ilvl="8" w:tplc="0B0408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8A656D0">
      <w:start w:val="1"/>
      <w:numFmt w:val="lowerRoman"/>
      <w:lvlText w:val="(%1)"/>
      <w:lvlJc w:val="left"/>
      <w:pPr>
        <w:ind w:left="1080" w:hanging="720"/>
      </w:pPr>
      <w:rPr>
        <w:rFonts w:hint="default"/>
      </w:rPr>
    </w:lvl>
    <w:lvl w:ilvl="1" w:tplc="BD6A187A" w:tentative="1">
      <w:start w:val="1"/>
      <w:numFmt w:val="lowerLetter"/>
      <w:lvlText w:val="%2."/>
      <w:lvlJc w:val="left"/>
      <w:pPr>
        <w:ind w:left="1440" w:hanging="360"/>
      </w:pPr>
    </w:lvl>
    <w:lvl w:ilvl="2" w:tplc="8864EB20" w:tentative="1">
      <w:start w:val="1"/>
      <w:numFmt w:val="lowerRoman"/>
      <w:lvlText w:val="%3."/>
      <w:lvlJc w:val="right"/>
      <w:pPr>
        <w:ind w:left="2160" w:hanging="180"/>
      </w:pPr>
    </w:lvl>
    <w:lvl w:ilvl="3" w:tplc="CC7A2150" w:tentative="1">
      <w:start w:val="1"/>
      <w:numFmt w:val="decimal"/>
      <w:lvlText w:val="%4."/>
      <w:lvlJc w:val="left"/>
      <w:pPr>
        <w:ind w:left="2880" w:hanging="360"/>
      </w:pPr>
    </w:lvl>
    <w:lvl w:ilvl="4" w:tplc="3BC66950" w:tentative="1">
      <w:start w:val="1"/>
      <w:numFmt w:val="lowerLetter"/>
      <w:lvlText w:val="%5."/>
      <w:lvlJc w:val="left"/>
      <w:pPr>
        <w:ind w:left="3600" w:hanging="360"/>
      </w:pPr>
    </w:lvl>
    <w:lvl w:ilvl="5" w:tplc="9A54303A" w:tentative="1">
      <w:start w:val="1"/>
      <w:numFmt w:val="lowerRoman"/>
      <w:lvlText w:val="%6."/>
      <w:lvlJc w:val="right"/>
      <w:pPr>
        <w:ind w:left="4320" w:hanging="180"/>
      </w:pPr>
    </w:lvl>
    <w:lvl w:ilvl="6" w:tplc="A22E41A6" w:tentative="1">
      <w:start w:val="1"/>
      <w:numFmt w:val="decimal"/>
      <w:lvlText w:val="%7."/>
      <w:lvlJc w:val="left"/>
      <w:pPr>
        <w:ind w:left="5040" w:hanging="360"/>
      </w:pPr>
    </w:lvl>
    <w:lvl w:ilvl="7" w:tplc="EB468128" w:tentative="1">
      <w:start w:val="1"/>
      <w:numFmt w:val="lowerLetter"/>
      <w:lvlText w:val="%8."/>
      <w:lvlJc w:val="left"/>
      <w:pPr>
        <w:ind w:left="5760" w:hanging="360"/>
      </w:pPr>
    </w:lvl>
    <w:lvl w:ilvl="8" w:tplc="7D8CED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C4F4A6">
      <w:start w:val="1"/>
      <w:numFmt w:val="lowerRoman"/>
      <w:lvlText w:val="(%1)"/>
      <w:lvlJc w:val="left"/>
      <w:pPr>
        <w:ind w:left="1080" w:hanging="720"/>
      </w:pPr>
      <w:rPr>
        <w:rFonts w:hint="default"/>
      </w:rPr>
    </w:lvl>
    <w:lvl w:ilvl="1" w:tplc="1D06EFA8" w:tentative="1">
      <w:start w:val="1"/>
      <w:numFmt w:val="lowerLetter"/>
      <w:lvlText w:val="%2."/>
      <w:lvlJc w:val="left"/>
      <w:pPr>
        <w:ind w:left="1440" w:hanging="360"/>
      </w:pPr>
    </w:lvl>
    <w:lvl w:ilvl="2" w:tplc="B8A08AC8" w:tentative="1">
      <w:start w:val="1"/>
      <w:numFmt w:val="lowerRoman"/>
      <w:lvlText w:val="%3."/>
      <w:lvlJc w:val="right"/>
      <w:pPr>
        <w:ind w:left="2160" w:hanging="180"/>
      </w:pPr>
    </w:lvl>
    <w:lvl w:ilvl="3" w:tplc="C3F6308C" w:tentative="1">
      <w:start w:val="1"/>
      <w:numFmt w:val="decimal"/>
      <w:lvlText w:val="%4."/>
      <w:lvlJc w:val="left"/>
      <w:pPr>
        <w:ind w:left="2880" w:hanging="360"/>
      </w:pPr>
    </w:lvl>
    <w:lvl w:ilvl="4" w:tplc="F7FC12CA" w:tentative="1">
      <w:start w:val="1"/>
      <w:numFmt w:val="lowerLetter"/>
      <w:lvlText w:val="%5."/>
      <w:lvlJc w:val="left"/>
      <w:pPr>
        <w:ind w:left="3600" w:hanging="360"/>
      </w:pPr>
    </w:lvl>
    <w:lvl w:ilvl="5" w:tplc="52D41BC8" w:tentative="1">
      <w:start w:val="1"/>
      <w:numFmt w:val="lowerRoman"/>
      <w:lvlText w:val="%6."/>
      <w:lvlJc w:val="right"/>
      <w:pPr>
        <w:ind w:left="4320" w:hanging="180"/>
      </w:pPr>
    </w:lvl>
    <w:lvl w:ilvl="6" w:tplc="1584B142" w:tentative="1">
      <w:start w:val="1"/>
      <w:numFmt w:val="decimal"/>
      <w:lvlText w:val="%7."/>
      <w:lvlJc w:val="left"/>
      <w:pPr>
        <w:ind w:left="5040" w:hanging="360"/>
      </w:pPr>
    </w:lvl>
    <w:lvl w:ilvl="7" w:tplc="C3400B8E" w:tentative="1">
      <w:start w:val="1"/>
      <w:numFmt w:val="lowerLetter"/>
      <w:lvlText w:val="%8."/>
      <w:lvlJc w:val="left"/>
      <w:pPr>
        <w:ind w:left="5760" w:hanging="360"/>
      </w:pPr>
    </w:lvl>
    <w:lvl w:ilvl="8" w:tplc="A2ECDF56"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31A4AA00">
      <w:start w:val="1"/>
      <w:numFmt w:val="bullet"/>
      <w:lvlText w:val=""/>
      <w:lvlJc w:val="left"/>
      <w:pPr>
        <w:ind w:left="624" w:hanging="267"/>
      </w:pPr>
      <w:rPr>
        <w:rFonts w:ascii="Symbol" w:hAnsi="Symbol" w:hint="default"/>
      </w:rPr>
    </w:lvl>
    <w:lvl w:ilvl="1" w:tplc="57500E30" w:tentative="1">
      <w:start w:val="1"/>
      <w:numFmt w:val="bullet"/>
      <w:lvlText w:val="o"/>
      <w:lvlJc w:val="left"/>
      <w:pPr>
        <w:ind w:left="1080" w:hanging="360"/>
      </w:pPr>
      <w:rPr>
        <w:rFonts w:ascii="Courier New" w:hAnsi="Courier New" w:cs="Courier New" w:hint="default"/>
      </w:rPr>
    </w:lvl>
    <w:lvl w:ilvl="2" w:tplc="BE2E7746" w:tentative="1">
      <w:start w:val="1"/>
      <w:numFmt w:val="bullet"/>
      <w:lvlText w:val=""/>
      <w:lvlJc w:val="left"/>
      <w:pPr>
        <w:ind w:left="1800" w:hanging="360"/>
      </w:pPr>
      <w:rPr>
        <w:rFonts w:ascii="Wingdings" w:hAnsi="Wingdings" w:hint="default"/>
      </w:rPr>
    </w:lvl>
    <w:lvl w:ilvl="3" w:tplc="34284ED2" w:tentative="1">
      <w:start w:val="1"/>
      <w:numFmt w:val="bullet"/>
      <w:lvlText w:val=""/>
      <w:lvlJc w:val="left"/>
      <w:pPr>
        <w:ind w:left="2520" w:hanging="360"/>
      </w:pPr>
      <w:rPr>
        <w:rFonts w:ascii="Symbol" w:hAnsi="Symbol" w:hint="default"/>
      </w:rPr>
    </w:lvl>
    <w:lvl w:ilvl="4" w:tplc="60564932" w:tentative="1">
      <w:start w:val="1"/>
      <w:numFmt w:val="bullet"/>
      <w:lvlText w:val="o"/>
      <w:lvlJc w:val="left"/>
      <w:pPr>
        <w:ind w:left="3240" w:hanging="360"/>
      </w:pPr>
      <w:rPr>
        <w:rFonts w:ascii="Courier New" w:hAnsi="Courier New" w:cs="Courier New" w:hint="default"/>
      </w:rPr>
    </w:lvl>
    <w:lvl w:ilvl="5" w:tplc="9586B000" w:tentative="1">
      <w:start w:val="1"/>
      <w:numFmt w:val="bullet"/>
      <w:lvlText w:val=""/>
      <w:lvlJc w:val="left"/>
      <w:pPr>
        <w:ind w:left="3960" w:hanging="360"/>
      </w:pPr>
      <w:rPr>
        <w:rFonts w:ascii="Wingdings" w:hAnsi="Wingdings" w:hint="default"/>
      </w:rPr>
    </w:lvl>
    <w:lvl w:ilvl="6" w:tplc="8034B64A" w:tentative="1">
      <w:start w:val="1"/>
      <w:numFmt w:val="bullet"/>
      <w:lvlText w:val=""/>
      <w:lvlJc w:val="left"/>
      <w:pPr>
        <w:ind w:left="4680" w:hanging="360"/>
      </w:pPr>
      <w:rPr>
        <w:rFonts w:ascii="Symbol" w:hAnsi="Symbol" w:hint="default"/>
      </w:rPr>
    </w:lvl>
    <w:lvl w:ilvl="7" w:tplc="E8662B00" w:tentative="1">
      <w:start w:val="1"/>
      <w:numFmt w:val="bullet"/>
      <w:lvlText w:val="o"/>
      <w:lvlJc w:val="left"/>
      <w:pPr>
        <w:ind w:left="5400" w:hanging="360"/>
      </w:pPr>
      <w:rPr>
        <w:rFonts w:ascii="Courier New" w:hAnsi="Courier New" w:cs="Courier New" w:hint="default"/>
      </w:rPr>
    </w:lvl>
    <w:lvl w:ilvl="8" w:tplc="1576CE78"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F8A2FB46">
      <w:start w:val="1"/>
      <w:numFmt w:val="lowerRoman"/>
      <w:lvlText w:val="(%1)"/>
      <w:lvlJc w:val="left"/>
      <w:pPr>
        <w:ind w:left="1080" w:hanging="720"/>
      </w:pPr>
      <w:rPr>
        <w:rFonts w:hint="default"/>
      </w:rPr>
    </w:lvl>
    <w:lvl w:ilvl="1" w:tplc="34E6B04E" w:tentative="1">
      <w:start w:val="1"/>
      <w:numFmt w:val="lowerLetter"/>
      <w:lvlText w:val="%2."/>
      <w:lvlJc w:val="left"/>
      <w:pPr>
        <w:ind w:left="1440" w:hanging="360"/>
      </w:pPr>
    </w:lvl>
    <w:lvl w:ilvl="2" w:tplc="36B8831E" w:tentative="1">
      <w:start w:val="1"/>
      <w:numFmt w:val="lowerRoman"/>
      <w:lvlText w:val="%3."/>
      <w:lvlJc w:val="right"/>
      <w:pPr>
        <w:ind w:left="2160" w:hanging="180"/>
      </w:pPr>
    </w:lvl>
    <w:lvl w:ilvl="3" w:tplc="BA4C7404" w:tentative="1">
      <w:start w:val="1"/>
      <w:numFmt w:val="decimal"/>
      <w:lvlText w:val="%4."/>
      <w:lvlJc w:val="left"/>
      <w:pPr>
        <w:ind w:left="2880" w:hanging="360"/>
      </w:pPr>
    </w:lvl>
    <w:lvl w:ilvl="4" w:tplc="2DD0F18E" w:tentative="1">
      <w:start w:val="1"/>
      <w:numFmt w:val="lowerLetter"/>
      <w:lvlText w:val="%5."/>
      <w:lvlJc w:val="left"/>
      <w:pPr>
        <w:ind w:left="3600" w:hanging="360"/>
      </w:pPr>
    </w:lvl>
    <w:lvl w:ilvl="5" w:tplc="91642B56" w:tentative="1">
      <w:start w:val="1"/>
      <w:numFmt w:val="lowerRoman"/>
      <w:lvlText w:val="%6."/>
      <w:lvlJc w:val="right"/>
      <w:pPr>
        <w:ind w:left="4320" w:hanging="180"/>
      </w:pPr>
    </w:lvl>
    <w:lvl w:ilvl="6" w:tplc="1206E590" w:tentative="1">
      <w:start w:val="1"/>
      <w:numFmt w:val="decimal"/>
      <w:lvlText w:val="%7."/>
      <w:lvlJc w:val="left"/>
      <w:pPr>
        <w:ind w:left="5040" w:hanging="360"/>
      </w:pPr>
    </w:lvl>
    <w:lvl w:ilvl="7" w:tplc="50E01ADA" w:tentative="1">
      <w:start w:val="1"/>
      <w:numFmt w:val="lowerLetter"/>
      <w:lvlText w:val="%8."/>
      <w:lvlJc w:val="left"/>
      <w:pPr>
        <w:ind w:left="5760" w:hanging="360"/>
      </w:pPr>
    </w:lvl>
    <w:lvl w:ilvl="8" w:tplc="9164179E" w:tentative="1">
      <w:start w:val="1"/>
      <w:numFmt w:val="lowerRoman"/>
      <w:lvlText w:val="%9."/>
      <w:lvlJc w:val="right"/>
      <w:pPr>
        <w:ind w:left="6480" w:hanging="180"/>
      </w:pPr>
    </w:lvl>
  </w:abstractNum>
  <w:abstractNum w:abstractNumId="12" w15:restartNumberingAfterBreak="0">
    <w:nsid w:val="7A032636"/>
    <w:multiLevelType w:val="multilevel"/>
    <w:tmpl w:val="1AC8B284"/>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20" w:hanging="363"/>
      </w:pPr>
      <w:rPr>
        <w:rFonts w:ascii="Courier New" w:hAnsi="Courier New" w:cs="Courier New"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1"/>
  </w:num>
  <w:num w:numId="14">
    <w:abstractNumId w:val="1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DB"/>
    <w:rsid w:val="00144D55"/>
    <w:rsid w:val="001B160A"/>
    <w:rsid w:val="00257EDB"/>
    <w:rsid w:val="002E3135"/>
    <w:rsid w:val="004D39BE"/>
    <w:rsid w:val="00555B2C"/>
    <w:rsid w:val="00602DA9"/>
    <w:rsid w:val="00614FF7"/>
    <w:rsid w:val="006D4D4F"/>
    <w:rsid w:val="0071043C"/>
    <w:rsid w:val="00787594"/>
    <w:rsid w:val="007B492F"/>
    <w:rsid w:val="00854C30"/>
    <w:rsid w:val="00866939"/>
    <w:rsid w:val="008A72E8"/>
    <w:rsid w:val="00962C46"/>
    <w:rsid w:val="00965E54"/>
    <w:rsid w:val="00A35966"/>
    <w:rsid w:val="00A40453"/>
    <w:rsid w:val="00A97B5E"/>
    <w:rsid w:val="00AB09DF"/>
    <w:rsid w:val="00AE557F"/>
    <w:rsid w:val="00AF05E1"/>
    <w:rsid w:val="00B034ED"/>
    <w:rsid w:val="00B370BD"/>
    <w:rsid w:val="00BC2E59"/>
    <w:rsid w:val="00BC3670"/>
    <w:rsid w:val="00D127B6"/>
    <w:rsid w:val="00D372B8"/>
    <w:rsid w:val="00D80FDE"/>
    <w:rsid w:val="00E55820"/>
    <w:rsid w:val="00E9225E"/>
    <w:rsid w:val="00F178EE"/>
    <w:rsid w:val="00F94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4696"/>
  <w15:docId w15:val="{9AA443B0-DEB8-4B59-91A6-27F0FEF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A35966"/>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27B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2820</RACS_x0020_ID>
    <Approved_x0020_Provider xmlns="a8338b6e-77a6-4851-82b6-98166143ffdd">Calvary Aged Care Services Pty Ltd</Approved_x0020_Provider>
    <Management_x0020_Company_x0020_ID xmlns="a8338b6e-77a6-4851-82b6-98166143ffdd" xsi:nil="true"/>
    <Home xmlns="a8338b6e-77a6-4851-82b6-98166143ffdd">Japara Albury &amp; District</Home>
    <Signed xmlns="a8338b6e-77a6-4851-82b6-98166143ffdd" xsi:nil="true"/>
    <Uploaded xmlns="a8338b6e-77a6-4851-82b6-98166143ffdd">False</Uploaded>
    <Management_x0020_Company xmlns="a8338b6e-77a6-4851-82b6-98166143ffdd" xsi:nil="true"/>
    <Doc_x0020_Date xmlns="a8338b6e-77a6-4851-82b6-98166143ffdd">2022-11-07T23:54:00+00:00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2FEAA0A5-7CF4-DC11-AD41-005056922186</Home_x0020_ID>
    <State xmlns="a8338b6e-77a6-4851-82b6-98166143ffdd">NSW</State>
    <Doc_x0020_Sent_Received_x0020_Date xmlns="a8338b6e-77a6-4851-82b6-98166143ffdd">2022-11-08T00:00:00+00:00</Doc_x0020_Sent_Received_x0020_Date>
    <Activity_x0020_ID xmlns="a8338b6e-77a6-4851-82b6-98166143ffdd">D92018C3-AB2C-ED11-BFC4-005056922186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667EC702-8256-495D-8633-7EF26A98A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2023-01-31T22:07:00Z</dcterms:created>
  <dcterms:modified xsi:type="dcterms:W3CDTF">2023-01-31T22:07:00Z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