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7D117" w14:textId="77777777" w:rsidR="00D2559D" w:rsidRPr="002C3EBF" w:rsidRDefault="00615A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97D253" wp14:editId="3A97D2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74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97D118" w14:textId="77777777" w:rsidR="00D2559D" w:rsidRDefault="00615A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97D119" w14:textId="77777777" w:rsidR="00D2559D" w:rsidRDefault="00615A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97D11A" w14:textId="77777777" w:rsidR="00D2559D" w:rsidRPr="002C3EBF" w:rsidRDefault="00615A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2A45" w14:paraId="3A97D11D" w14:textId="77777777" w:rsidTr="00902A45">
        <w:tc>
          <w:tcPr>
            <w:cnfStyle w:val="001000000000" w:firstRow="0" w:lastRow="0" w:firstColumn="1" w:lastColumn="0" w:oddVBand="0" w:evenVBand="0" w:oddHBand="0" w:evenHBand="0" w:firstRowFirstColumn="0" w:firstRowLastColumn="0" w:lastRowFirstColumn="0" w:lastRowLastColumn="0"/>
            <w:tcW w:w="3227" w:type="dxa"/>
          </w:tcPr>
          <w:p w14:paraId="3A97D11B" w14:textId="77777777" w:rsidR="00D2559D" w:rsidRPr="00996FAF" w:rsidRDefault="00615A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97D11C" w14:textId="77777777" w:rsidR="00D2559D" w:rsidRPr="00996FAF" w:rsidRDefault="00615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Japara The Highbury</w:t>
            </w:r>
          </w:p>
        </w:tc>
      </w:tr>
      <w:tr w:rsidR="00902A45" w14:paraId="3A97D120" w14:textId="77777777" w:rsidTr="0090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7D11E" w14:textId="77777777" w:rsidR="00CA37CB" w:rsidRPr="00996FAF" w:rsidRDefault="00615A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97D11F" w14:textId="77777777" w:rsidR="00CA37CB" w:rsidRPr="00996FAF" w:rsidRDefault="00615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684-692 Highbury Road</w:t>
            </w:r>
            <w:r w:rsidRPr="00602258">
              <w:rPr>
                <w:rFonts w:ascii="Arial" w:hAnsi="Arial" w:cs="Arial"/>
                <w:color w:val="auto"/>
              </w:rPr>
              <w:t xml:space="preserve"> GLEN WAVERLEY VIC 3150</w:t>
            </w:r>
          </w:p>
        </w:tc>
      </w:tr>
      <w:tr w:rsidR="00902A45" w14:paraId="3A97D123" w14:textId="77777777" w:rsidTr="00902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7D121" w14:textId="77777777" w:rsidR="00CA37CB" w:rsidRPr="00996FAF" w:rsidRDefault="00615A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97D122" w14:textId="77777777" w:rsidR="00CA37CB" w:rsidRPr="00996FAF" w:rsidRDefault="00615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4579</w:t>
            </w:r>
          </w:p>
        </w:tc>
      </w:tr>
      <w:tr w:rsidR="00902A45" w14:paraId="3A97D126" w14:textId="77777777" w:rsidTr="0090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7D124" w14:textId="77777777" w:rsidR="00D2559D" w:rsidRPr="00996FAF" w:rsidRDefault="00615A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97D125" w14:textId="77777777" w:rsidR="00D2559D" w:rsidRPr="00996FAF" w:rsidRDefault="00615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902A45" w14:paraId="3A97D129" w14:textId="77777777" w:rsidTr="00902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7D127" w14:textId="77777777" w:rsidR="00D2559D" w:rsidRPr="00996FAF" w:rsidRDefault="00615A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97D128" w14:textId="77777777" w:rsidR="00D2559D" w:rsidRPr="00996FAF" w:rsidRDefault="00615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02A45" w14:paraId="3A97D12C" w14:textId="77777777" w:rsidTr="0090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7D12A" w14:textId="77777777" w:rsidR="00D2559D" w:rsidRPr="00996FAF" w:rsidRDefault="00615A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97D12B" w14:textId="77777777" w:rsidR="00D2559D" w:rsidRPr="00996FAF" w:rsidRDefault="00615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902A45" w14:paraId="3A97D12F" w14:textId="77777777" w:rsidTr="00902A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97D12D" w14:textId="77777777" w:rsidR="00D2559D" w:rsidRPr="00996FAF" w:rsidRDefault="00615A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97D12E" w14:textId="31ABCC8C" w:rsidR="00D2559D" w:rsidRPr="00996FAF" w:rsidRDefault="005568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January 2023</w:t>
            </w:r>
          </w:p>
        </w:tc>
      </w:tr>
    </w:tbl>
    <w:bookmarkEnd w:id="0"/>
    <w:p w14:paraId="5D69DA04" w14:textId="77777777" w:rsidR="003F4739" w:rsidRDefault="00615A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3A97D130" w14:textId="3BE1B858" w:rsidR="00FA0A5B" w:rsidRPr="00996FAF" w:rsidRDefault="00615AFB" w:rsidP="00511423">
      <w:pPr>
        <w:spacing w:before="240" w:after="0"/>
        <w:rPr>
          <w:rFonts w:ascii="Arial" w:hAnsi="Arial" w:cs="Arial"/>
        </w:rPr>
      </w:pPr>
      <w:r w:rsidRPr="00996FAF">
        <w:rPr>
          <w:rFonts w:ascii="Arial" w:hAnsi="Arial" w:cs="Arial"/>
        </w:rPr>
        <w:br w:type="page"/>
      </w:r>
    </w:p>
    <w:p w14:paraId="3A97D131" w14:textId="77777777" w:rsidR="000078F8" w:rsidRPr="00996FAF" w:rsidRDefault="00615A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97D132" w14:textId="24FFA158" w:rsidR="000078F8" w:rsidRPr="00996FAF" w:rsidRDefault="00615AFB" w:rsidP="0036130C">
      <w:pPr>
        <w:pStyle w:val="NormalArial"/>
      </w:pPr>
      <w:r w:rsidRPr="00996FAF">
        <w:t xml:space="preserve">This performance report for </w:t>
      </w:r>
      <w:r w:rsidRPr="00996FAF">
        <w:rPr>
          <w:color w:val="auto"/>
        </w:rPr>
        <w:t>Japara The Highbury (</w:t>
      </w:r>
      <w:r w:rsidRPr="00996FAF">
        <w:rPr>
          <w:b/>
          <w:color w:val="auto"/>
        </w:rPr>
        <w:t>the service</w:t>
      </w:r>
      <w:r w:rsidRPr="00996FAF">
        <w:rPr>
          <w:color w:val="auto"/>
        </w:rPr>
        <w:t>) has been prepared by</w:t>
      </w:r>
      <w:r w:rsidRPr="00996FAF">
        <w:rPr>
          <w:color w:val="0000FF"/>
        </w:rPr>
        <w:t xml:space="preserve"> </w:t>
      </w:r>
      <w:r w:rsidR="0060303E" w:rsidRPr="0060303E">
        <w:rPr>
          <w:color w:val="auto"/>
        </w:rPr>
        <w:t>N Eastwood</w:t>
      </w:r>
      <w:r w:rsidRPr="0060303E">
        <w:rPr>
          <w:color w:val="auto"/>
        </w:rPr>
        <w:t>, delegate of the Aged Care Quality and Safety Commissioner (Commissioner</w:t>
      </w:r>
      <w:r w:rsidRPr="00996FAF">
        <w:t>)</w:t>
      </w:r>
      <w:r>
        <w:rPr>
          <w:rStyle w:val="FootnoteReference"/>
        </w:rPr>
        <w:footnoteReference w:id="1"/>
      </w:r>
      <w:r w:rsidRPr="00996FAF">
        <w:t xml:space="preserve">. </w:t>
      </w:r>
    </w:p>
    <w:p w14:paraId="3A97D133" w14:textId="77777777" w:rsidR="000078F8" w:rsidRPr="00996FAF" w:rsidRDefault="00615A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97D134" w14:textId="77777777" w:rsidR="000078F8" w:rsidRPr="00996FAF" w:rsidRDefault="00615AFB" w:rsidP="0036130C">
      <w:pPr>
        <w:pStyle w:val="NormalArial"/>
      </w:pPr>
      <w:r w:rsidRPr="00996FAF">
        <w:t>The report also specifies any areas in which improvements must be made to ensure the Quality Standards are complied with.</w:t>
      </w:r>
    </w:p>
    <w:p w14:paraId="3A97D135" w14:textId="77777777" w:rsidR="00DF37F2" w:rsidRPr="00996FAF" w:rsidRDefault="00615AFB" w:rsidP="00712752">
      <w:pPr>
        <w:pStyle w:val="Heading1"/>
        <w:spacing w:before="240" w:after="240" w:line="22" w:lineRule="atLeast"/>
        <w:rPr>
          <w:rFonts w:ascii="Arial" w:hAnsi="Arial" w:cs="Arial"/>
        </w:rPr>
      </w:pPr>
      <w:r w:rsidRPr="00996FAF">
        <w:rPr>
          <w:rFonts w:ascii="Arial" w:hAnsi="Arial" w:cs="Arial"/>
        </w:rPr>
        <w:t>Material relied on</w:t>
      </w:r>
    </w:p>
    <w:p w14:paraId="3A97D136" w14:textId="77777777" w:rsidR="00DF37F2" w:rsidRPr="00996FAF" w:rsidRDefault="00615AFB" w:rsidP="0036130C">
      <w:pPr>
        <w:pStyle w:val="NormalArial"/>
      </w:pPr>
      <w:r w:rsidRPr="00996FAF">
        <w:t>The following information has been considered in preparing the performance report:</w:t>
      </w:r>
    </w:p>
    <w:p w14:paraId="3A97D137" w14:textId="5B653D28" w:rsidR="00DF37F2" w:rsidRPr="00033E35" w:rsidRDefault="00615AF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033E35">
        <w:rPr>
          <w:rFonts w:ascii="Arial" w:hAnsi="Arial" w:cs="Arial"/>
          <w:color w:val="auto"/>
        </w:rPr>
        <w:t>a site assessment, observations at the service, review of documents and interviews with staff, consumers/representatives and others</w:t>
      </w:r>
      <w:r w:rsidR="00033E35" w:rsidRPr="00033E35">
        <w:rPr>
          <w:rFonts w:ascii="Arial" w:hAnsi="Arial" w:cs="Arial"/>
          <w:color w:val="auto"/>
        </w:rPr>
        <w:t>.</w:t>
      </w:r>
    </w:p>
    <w:p w14:paraId="3A97D13B" w14:textId="7DDD79EB" w:rsidR="003B1763" w:rsidRPr="00712752" w:rsidRDefault="00615A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97D13C" w14:textId="77777777" w:rsidR="00FC045E" w:rsidRPr="00996FAF" w:rsidRDefault="00615A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2A45" w14:paraId="3A97D145" w14:textId="77777777" w:rsidTr="00902A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7D143" w14:textId="77777777" w:rsidR="00FC045E" w:rsidRPr="00996FAF" w:rsidRDefault="00615AFB" w:rsidP="009767BC">
            <w:pPr>
              <w:keepNext/>
              <w:spacing w:before="0" w:line="22" w:lineRule="atLeast"/>
              <w:rPr>
                <w:rFonts w:ascii="Arial" w:hAnsi="Arial" w:cs="Arial"/>
              </w:rPr>
            </w:pPr>
            <w:r w:rsidRPr="00996FAF">
              <w:rPr>
                <w:rFonts w:ascii="Arial" w:hAnsi="Arial" w:cs="Arial"/>
              </w:rPr>
              <w:t xml:space="preserve">Standard 3 </w:t>
            </w:r>
            <w:r w:rsidRPr="0060303E">
              <w:rPr>
                <w:rFonts w:ascii="Arial" w:hAnsi="Arial" w:cs="Arial"/>
                <w:b w:val="0"/>
                <w:bCs/>
              </w:rPr>
              <w:t>Personal care and clinical care</w:t>
            </w:r>
          </w:p>
        </w:tc>
        <w:tc>
          <w:tcPr>
            <w:tcW w:w="1583" w:type="pct"/>
            <w:shd w:val="clear" w:color="auto" w:fill="auto"/>
          </w:tcPr>
          <w:p w14:paraId="3A97D144" w14:textId="0E2A857F" w:rsidR="00FC045E" w:rsidRPr="00996FAF" w:rsidRDefault="00C735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2ED">
                  <w:rPr>
                    <w:rFonts w:ascii="Arial" w:hAnsi="Arial" w:cs="Arial"/>
                  </w:rPr>
                  <w:t>Not applicable as not all requirements have been assessed</w:t>
                </w:r>
              </w:sdtContent>
            </w:sdt>
            <w:r w:rsidR="00615AFB" w:rsidRPr="00996FAF">
              <w:rPr>
                <w:rFonts w:ascii="Arial" w:hAnsi="Arial" w:cs="Arial"/>
              </w:rPr>
              <w:t xml:space="preserve"> </w:t>
            </w:r>
          </w:p>
        </w:tc>
      </w:tr>
      <w:tr w:rsidR="00902A45" w14:paraId="3A97D151" w14:textId="77777777" w:rsidTr="00902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7D14F" w14:textId="77777777" w:rsidR="00FC045E" w:rsidRPr="00996FAF" w:rsidRDefault="00615AF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97D150" w14:textId="68010BBA" w:rsidR="00FC045E" w:rsidRPr="00996FAF" w:rsidRDefault="00C735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2ED">
                  <w:rPr>
                    <w:rFonts w:ascii="Arial" w:hAnsi="Arial" w:cs="Arial"/>
                    <w:b/>
                  </w:rPr>
                  <w:t>Not applicable as not all requirements have been assessed</w:t>
                </w:r>
              </w:sdtContent>
            </w:sdt>
            <w:r w:rsidR="00615AFB" w:rsidRPr="00996FAF">
              <w:rPr>
                <w:rFonts w:ascii="Arial" w:hAnsi="Arial" w:cs="Arial"/>
                <w:b/>
              </w:rPr>
              <w:t xml:space="preserve"> </w:t>
            </w:r>
          </w:p>
        </w:tc>
      </w:tr>
      <w:tr w:rsidR="00902A45" w14:paraId="3A97D154" w14:textId="77777777" w:rsidTr="00902A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7D152" w14:textId="77777777" w:rsidR="00FC045E" w:rsidRPr="00996FAF" w:rsidRDefault="00615AF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97D153" w14:textId="27EF5E93" w:rsidR="00FC045E" w:rsidRPr="00996FAF" w:rsidRDefault="00C735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2ED">
                  <w:rPr>
                    <w:rFonts w:ascii="Arial" w:hAnsi="Arial" w:cs="Arial"/>
                    <w:b/>
                  </w:rPr>
                  <w:t>Not applicable as not all requirements have been assessed</w:t>
                </w:r>
              </w:sdtContent>
            </w:sdt>
            <w:r w:rsidR="00615AFB" w:rsidRPr="00996FAF">
              <w:rPr>
                <w:rFonts w:ascii="Arial" w:hAnsi="Arial" w:cs="Arial"/>
                <w:b/>
              </w:rPr>
              <w:t xml:space="preserve"> </w:t>
            </w:r>
          </w:p>
        </w:tc>
      </w:tr>
    </w:tbl>
    <w:p w14:paraId="3A97D155" w14:textId="77777777" w:rsidR="00FC045E" w:rsidRPr="00996FAF" w:rsidRDefault="00615A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97D156" w14:textId="77777777" w:rsidR="00FC045E" w:rsidRPr="00996FAF" w:rsidRDefault="00615AFB" w:rsidP="00712752">
      <w:pPr>
        <w:pStyle w:val="Heading1"/>
        <w:spacing w:before="0" w:after="240" w:line="22" w:lineRule="atLeast"/>
        <w:rPr>
          <w:rFonts w:ascii="Arial" w:hAnsi="Arial" w:cs="Arial"/>
        </w:rPr>
      </w:pPr>
      <w:r w:rsidRPr="00996FAF">
        <w:rPr>
          <w:rFonts w:ascii="Arial" w:hAnsi="Arial" w:cs="Arial"/>
        </w:rPr>
        <w:t>Areas for improvement</w:t>
      </w:r>
    </w:p>
    <w:p w14:paraId="45CDFA0D" w14:textId="77777777" w:rsidR="00552546" w:rsidRPr="00996FAF" w:rsidRDefault="00552546" w:rsidP="0055254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97D15D" w14:textId="42E22A6D" w:rsidR="00FC045E" w:rsidRPr="00996FAF" w:rsidRDefault="00615AFB" w:rsidP="0036130C">
      <w:pPr>
        <w:pStyle w:val="NormalArial"/>
      </w:pPr>
      <w:r w:rsidRPr="00996FAF">
        <w:br w:type="page"/>
      </w:r>
    </w:p>
    <w:p w14:paraId="3A97D19C" w14:textId="77777777" w:rsidR="00FC045E" w:rsidRPr="00996FAF" w:rsidRDefault="00615A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02A45" w14:paraId="3A97D19F" w14:textId="77777777" w:rsidTr="000E7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A97D19D" w14:textId="77777777" w:rsidR="00FC045E" w:rsidRPr="00996FAF" w:rsidRDefault="00615A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97D19E" w14:textId="77777777" w:rsidR="00FC045E" w:rsidRPr="00996FAF" w:rsidRDefault="00C735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2A45" w14:paraId="3A97D1A6" w14:textId="77777777" w:rsidTr="0090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7D1A0" w14:textId="77777777" w:rsidR="00FC045E" w:rsidRPr="00996FAF" w:rsidRDefault="00615AF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97D1A1" w14:textId="77777777" w:rsidR="00FC045E" w:rsidRPr="00996FAF" w:rsidRDefault="00615A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97D1A2" w14:textId="77777777" w:rsidR="00FC045E" w:rsidRPr="00996FAF" w:rsidRDefault="00615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97D1A3" w14:textId="77777777" w:rsidR="00FC045E" w:rsidRPr="00996FAF" w:rsidRDefault="00615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97D1A4" w14:textId="77777777" w:rsidR="00FC045E" w:rsidRPr="00996FAF" w:rsidRDefault="00615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97D1A5" w14:textId="1F53D7A2" w:rsidR="00FC045E" w:rsidRPr="00996FAF" w:rsidRDefault="00C735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43B39">
                  <w:rPr>
                    <w:rFonts w:ascii="Arial" w:hAnsi="Arial" w:cs="Arial"/>
                    <w:color w:val="auto"/>
                  </w:rPr>
                  <w:t>Compliant</w:t>
                </w:r>
              </w:sdtContent>
            </w:sdt>
            <w:r w:rsidR="00615AFB" w:rsidRPr="00996FAF">
              <w:rPr>
                <w:rFonts w:ascii="Arial" w:hAnsi="Arial" w:cs="Arial"/>
                <w:color w:val="0000FF"/>
              </w:rPr>
              <w:t xml:space="preserve"> </w:t>
            </w:r>
          </w:p>
        </w:tc>
      </w:tr>
      <w:tr w:rsidR="00902A45" w14:paraId="3A97D1AA" w14:textId="77777777" w:rsidTr="0090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7D1A7" w14:textId="77777777" w:rsidR="00FC045E" w:rsidRPr="00996FAF" w:rsidRDefault="00615AF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97D1A8" w14:textId="77777777" w:rsidR="00FC045E" w:rsidRPr="00996FAF" w:rsidRDefault="00615A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97D1A9" w14:textId="60439A5F" w:rsidR="00FC045E" w:rsidRPr="00996FAF" w:rsidRDefault="00C735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43B39">
                  <w:rPr>
                    <w:rFonts w:ascii="Arial" w:hAnsi="Arial" w:cs="Arial"/>
                    <w:color w:val="auto"/>
                  </w:rPr>
                  <w:t>Compliant</w:t>
                </w:r>
              </w:sdtContent>
            </w:sdt>
            <w:r w:rsidR="00615AFB" w:rsidRPr="00996FAF">
              <w:rPr>
                <w:rFonts w:ascii="Arial" w:hAnsi="Arial" w:cs="Arial"/>
                <w:color w:val="0000FF"/>
              </w:rPr>
              <w:t xml:space="preserve"> </w:t>
            </w:r>
          </w:p>
        </w:tc>
      </w:tr>
    </w:tbl>
    <w:p w14:paraId="3A97D1C1" w14:textId="77777777" w:rsidR="00D87E7C" w:rsidRDefault="00615AFB" w:rsidP="00D87E7C">
      <w:pPr>
        <w:pStyle w:val="Heading20"/>
      </w:pPr>
      <w:r w:rsidRPr="00996FAF">
        <w:t>Findings</w:t>
      </w:r>
    </w:p>
    <w:p w14:paraId="1BC13958" w14:textId="2AEE21C3" w:rsidR="00D932EC" w:rsidRDefault="00D932EC" w:rsidP="0036130C">
      <w:pPr>
        <w:pStyle w:val="NormalArial"/>
      </w:pPr>
      <w:r w:rsidRPr="00321DEE">
        <w:rPr>
          <w:color w:val="auto"/>
        </w:rPr>
        <w:t xml:space="preserve">The </w:t>
      </w:r>
      <w:r>
        <w:rPr>
          <w:color w:val="auto"/>
        </w:rPr>
        <w:t>s</w:t>
      </w:r>
      <w:r w:rsidRPr="00321DEE">
        <w:rPr>
          <w:color w:val="auto"/>
        </w:rPr>
        <w:t xml:space="preserve">ervice was found non-compliant </w:t>
      </w:r>
      <w:r w:rsidR="005E6CE5">
        <w:rPr>
          <w:color w:val="auto"/>
        </w:rPr>
        <w:t>with</w:t>
      </w:r>
      <w:r w:rsidRPr="00321DEE">
        <w:rPr>
          <w:color w:val="auto"/>
        </w:rPr>
        <w:t xml:space="preserve"> Standard </w:t>
      </w:r>
      <w:r>
        <w:rPr>
          <w:color w:val="auto"/>
        </w:rPr>
        <w:t>3</w:t>
      </w:r>
      <w:r w:rsidRPr="00321DEE">
        <w:rPr>
          <w:color w:val="auto"/>
        </w:rPr>
        <w:t xml:space="preserve"> in relation to Requirements </w:t>
      </w:r>
      <w:r>
        <w:rPr>
          <w:color w:val="auto"/>
        </w:rPr>
        <w:t>3</w:t>
      </w:r>
      <w:r w:rsidRPr="00321DEE">
        <w:rPr>
          <w:color w:val="auto"/>
        </w:rPr>
        <w:t>(3)(a)</w:t>
      </w:r>
      <w:r>
        <w:rPr>
          <w:color w:val="auto"/>
        </w:rPr>
        <w:t xml:space="preserve"> and 3(3)(b)</w:t>
      </w:r>
      <w:r w:rsidRPr="00321DEE">
        <w:rPr>
          <w:color w:val="auto"/>
        </w:rPr>
        <w:t xml:space="preserve"> following a site audit</w:t>
      </w:r>
      <w:r>
        <w:rPr>
          <w:color w:val="auto"/>
        </w:rPr>
        <w:t xml:space="preserve"> from 17 May to 9 June 2022 (the site audit).</w:t>
      </w:r>
    </w:p>
    <w:p w14:paraId="09DBD4F9" w14:textId="183456AE" w:rsidR="003801A4" w:rsidRDefault="009019F2" w:rsidP="0036130C">
      <w:pPr>
        <w:pStyle w:val="NormalArial"/>
      </w:pPr>
      <w:r>
        <w:t>In relation to</w:t>
      </w:r>
      <w:r w:rsidR="00B332F6">
        <w:t xml:space="preserve"> Requirement 3(3)(a) </w:t>
      </w:r>
      <w:r w:rsidR="00D70B5C">
        <w:t>t</w:t>
      </w:r>
      <w:r w:rsidR="001F6860">
        <w:t>he service was unable to demonstrate care delivery consistent with consumers’ documented care plan</w:t>
      </w:r>
      <w:r w:rsidR="00D70B5C">
        <w:t>s</w:t>
      </w:r>
      <w:r w:rsidR="00982F26">
        <w:t>,</w:t>
      </w:r>
      <w:r w:rsidR="00D70B5C">
        <w:t xml:space="preserve"> </w:t>
      </w:r>
      <w:r w:rsidR="00367B81">
        <w:t>as well as</w:t>
      </w:r>
      <w:r w:rsidR="00D70B5C">
        <w:t xml:space="preserve"> staff </w:t>
      </w:r>
      <w:r w:rsidR="001F6860">
        <w:t>report</w:t>
      </w:r>
      <w:r w:rsidR="00367B81">
        <w:t xml:space="preserve">ing the inability </w:t>
      </w:r>
      <w:r w:rsidR="00D70B5C">
        <w:t>to</w:t>
      </w:r>
      <w:r w:rsidR="001F6860">
        <w:t xml:space="preserve"> provide safe and effective personal care due to staffing shortages.</w:t>
      </w:r>
    </w:p>
    <w:p w14:paraId="5E44C608" w14:textId="10C6082D" w:rsidR="00CA2E77" w:rsidRDefault="00B332F6" w:rsidP="0036130C">
      <w:pPr>
        <w:pStyle w:val="NormalArial"/>
      </w:pPr>
      <w:r>
        <w:t>T</w:t>
      </w:r>
      <w:r w:rsidR="00982F26">
        <w:t xml:space="preserve">he </w:t>
      </w:r>
      <w:r w:rsidR="00D70B5C">
        <w:t>service</w:t>
      </w:r>
      <w:r w:rsidR="00982F26">
        <w:t xml:space="preserve"> </w:t>
      </w:r>
      <w:r w:rsidR="00D70B5C">
        <w:t xml:space="preserve">implemented actions to address the previously identified </w:t>
      </w:r>
      <w:r w:rsidR="00191EC2">
        <w:t>n</w:t>
      </w:r>
      <w:r w:rsidR="00D70B5C">
        <w:t>on-complia</w:t>
      </w:r>
      <w:r w:rsidR="00982F26">
        <w:t>nce</w:t>
      </w:r>
      <w:r w:rsidR="00191EC2">
        <w:t>,</w:t>
      </w:r>
      <w:r w:rsidR="00367B81">
        <w:t xml:space="preserve"> </w:t>
      </w:r>
      <w:r w:rsidR="0084271E">
        <w:t xml:space="preserve">conducting </w:t>
      </w:r>
      <w:r w:rsidR="00367B81">
        <w:t>a</w:t>
      </w:r>
      <w:r w:rsidR="00D70B5C">
        <w:t xml:space="preserve"> review of</w:t>
      </w:r>
      <w:r w:rsidR="0005726E">
        <w:t xml:space="preserve"> </w:t>
      </w:r>
      <w:r w:rsidR="0005726E" w:rsidRPr="00D70B5C">
        <w:t>fall</w:t>
      </w:r>
      <w:r w:rsidR="0005726E">
        <w:t>s</w:t>
      </w:r>
      <w:r w:rsidR="0005726E" w:rsidRPr="00D70B5C">
        <w:t xml:space="preserve"> management protocols</w:t>
      </w:r>
      <w:r w:rsidR="0005726E">
        <w:t>,</w:t>
      </w:r>
      <w:r w:rsidR="00D70B5C" w:rsidRPr="00D70B5C">
        <w:t xml:space="preserve"> wound</w:t>
      </w:r>
      <w:r w:rsidR="0005726E">
        <w:t xml:space="preserve">, </w:t>
      </w:r>
      <w:r w:rsidR="00D70B5C" w:rsidRPr="00D70B5C">
        <w:t>behaviour</w:t>
      </w:r>
      <w:r w:rsidR="0005726E">
        <w:t xml:space="preserve">, </w:t>
      </w:r>
      <w:r w:rsidR="00D70B5C" w:rsidRPr="00D70B5C">
        <w:t>personal care and pain management</w:t>
      </w:r>
      <w:r w:rsidR="0005726E">
        <w:t xml:space="preserve">. </w:t>
      </w:r>
      <w:r w:rsidR="00D905E5">
        <w:t>Review of t</w:t>
      </w:r>
      <w:r w:rsidR="00367B81">
        <w:t>raining records demonstrate staff e</w:t>
      </w:r>
      <w:r w:rsidR="00D70B5C">
        <w:t xml:space="preserve">ducation </w:t>
      </w:r>
      <w:r w:rsidR="00E21BC8">
        <w:t>in these areas</w:t>
      </w:r>
      <w:r w:rsidR="0005726E">
        <w:t>,</w:t>
      </w:r>
      <w:r w:rsidR="00E21BC8">
        <w:t xml:space="preserve"> as well as restrictive practice</w:t>
      </w:r>
      <w:r w:rsidR="00367B81">
        <w:t>s</w:t>
      </w:r>
      <w:r w:rsidR="00D905E5">
        <w:t xml:space="preserve">, and </w:t>
      </w:r>
      <w:r w:rsidR="0005726E">
        <w:t>evidence of ongoing review and monitoring.</w:t>
      </w:r>
    </w:p>
    <w:p w14:paraId="198DCD97" w14:textId="5A961072" w:rsidR="000F440C" w:rsidRDefault="00E65FE9" w:rsidP="0036130C">
      <w:pPr>
        <w:pStyle w:val="NormalArial"/>
      </w:pPr>
      <w:r>
        <w:t>These actions were found to be effective in rectifying the previous issues of non-compliance</w:t>
      </w:r>
      <w:r w:rsidR="00CA2E77">
        <w:t xml:space="preserve">, with the service </w:t>
      </w:r>
      <w:r w:rsidR="00F67428">
        <w:t>able to</w:t>
      </w:r>
      <w:r w:rsidR="00CA2E77">
        <w:t xml:space="preserve"> demonstrate </w:t>
      </w:r>
      <w:r w:rsidR="00CA2E77" w:rsidRPr="00BC7ACF">
        <w:t>the provision of individualised personal and clinical care</w:t>
      </w:r>
      <w:r w:rsidR="00D905E5">
        <w:t xml:space="preserve">. </w:t>
      </w:r>
      <w:r w:rsidR="00982F26">
        <w:t>The service</w:t>
      </w:r>
      <w:r>
        <w:t xml:space="preserve"> </w:t>
      </w:r>
      <w:r w:rsidR="00CA2E77">
        <w:t xml:space="preserve">also provided </w:t>
      </w:r>
      <w:r w:rsidR="00E21BC8" w:rsidRPr="00BC7ACF">
        <w:t>documentatio</w:t>
      </w:r>
      <w:r w:rsidR="0005726E">
        <w:t xml:space="preserve">n </w:t>
      </w:r>
      <w:r w:rsidR="00FE53C4">
        <w:t>to support</w:t>
      </w:r>
      <w:r w:rsidR="0005726E">
        <w:t xml:space="preserve"> effective </w:t>
      </w:r>
      <w:r w:rsidR="00E21BC8" w:rsidRPr="00BC7ACF">
        <w:t>wound, pain, falls</w:t>
      </w:r>
      <w:r w:rsidR="00E21BC8">
        <w:t>,</w:t>
      </w:r>
      <w:r w:rsidR="00E21BC8" w:rsidRPr="00BC7ACF">
        <w:t xml:space="preserve"> and behaviour</w:t>
      </w:r>
      <w:r w:rsidR="0005726E">
        <w:t xml:space="preserve"> management. </w:t>
      </w:r>
      <w:r w:rsidR="00E21F03">
        <w:t>C</w:t>
      </w:r>
      <w:r w:rsidR="00982F26">
        <w:t>onsumer and representative</w:t>
      </w:r>
      <w:r w:rsidR="00FE53C4">
        <w:t xml:space="preserve"> </w:t>
      </w:r>
      <w:r>
        <w:t xml:space="preserve">accounts </w:t>
      </w:r>
      <w:r w:rsidR="00E21F03">
        <w:t xml:space="preserve">reflect </w:t>
      </w:r>
      <w:r w:rsidR="00583F53">
        <w:t>satisfaction with</w:t>
      </w:r>
      <w:r w:rsidR="00982F26">
        <w:t xml:space="preserve"> appropriate </w:t>
      </w:r>
      <w:r w:rsidR="00982F26" w:rsidRPr="00BC7ACF">
        <w:t>clinical and personal care</w:t>
      </w:r>
      <w:r w:rsidR="00554D80">
        <w:t>.</w:t>
      </w:r>
    </w:p>
    <w:p w14:paraId="475E2A59" w14:textId="5776C81C" w:rsidR="0084271E" w:rsidRDefault="004A4E81" w:rsidP="0036130C">
      <w:pPr>
        <w:pStyle w:val="NormalArial"/>
      </w:pPr>
      <w:r>
        <w:t>Review of the service’s psychotropic register in addition to individual care file</w:t>
      </w:r>
      <w:r w:rsidR="000F440C">
        <w:t>s</w:t>
      </w:r>
      <w:r w:rsidR="00FE53C4">
        <w:t>,</w:t>
      </w:r>
      <w:r w:rsidR="000F440C">
        <w:t xml:space="preserve"> </w:t>
      </w:r>
      <w:r>
        <w:t>provided evidence of</w:t>
      </w:r>
      <w:r w:rsidR="00FE53C4">
        <w:t xml:space="preserve"> the </w:t>
      </w:r>
      <w:r>
        <w:t>indication for prescribing</w:t>
      </w:r>
      <w:r w:rsidR="00FE53C4">
        <w:t xml:space="preserve"> chemical restraint</w:t>
      </w:r>
      <w:r>
        <w:t xml:space="preserve">, behaviour support plans, informed consent </w:t>
      </w:r>
      <w:r w:rsidR="000F440C">
        <w:t xml:space="preserve">as well as the last </w:t>
      </w:r>
      <w:r>
        <w:t xml:space="preserve">medication review date. </w:t>
      </w:r>
      <w:r w:rsidR="000F440C">
        <w:t xml:space="preserve">Environmental and </w:t>
      </w:r>
      <w:r w:rsidR="00D905E5">
        <w:t>mechanical</w:t>
      </w:r>
      <w:r w:rsidR="000F440C">
        <w:t xml:space="preserve"> restraint reviews</w:t>
      </w:r>
      <w:r w:rsidR="00D905E5">
        <w:t xml:space="preserve"> </w:t>
      </w:r>
      <w:r w:rsidR="000F440C">
        <w:t>demonstrated all sampled consumers had accompanying diagnoses, trialled alternatives, appropriate medical and occupational therapy reviews, in addition to representative consent.</w:t>
      </w:r>
    </w:p>
    <w:p w14:paraId="32C64367" w14:textId="0344918C" w:rsidR="0084271E" w:rsidRDefault="0084271E" w:rsidP="0036130C">
      <w:pPr>
        <w:pStyle w:val="NormalArial"/>
      </w:pPr>
      <w:r>
        <w:t xml:space="preserve">Care files provided evidence of wound charts </w:t>
      </w:r>
      <w:r w:rsidR="00F67428">
        <w:t>consistent</w:t>
      </w:r>
      <w:r>
        <w:t xml:space="preserve"> with </w:t>
      </w:r>
      <w:r w:rsidR="007352B4">
        <w:t xml:space="preserve">best practice and </w:t>
      </w:r>
      <w:r>
        <w:t>the</w:t>
      </w:r>
      <w:r w:rsidR="00F67428">
        <w:t xml:space="preserve"> requirements of the</w:t>
      </w:r>
      <w:r w:rsidR="00D905E5">
        <w:t xml:space="preserve"> service’s skin care</w:t>
      </w:r>
      <w:r>
        <w:t xml:space="preserve">, pressure injury and wound management policy. </w:t>
      </w:r>
      <w:r w:rsidR="00061BAB">
        <w:t xml:space="preserve">Staff were also able to describe interventions to promote wound healing and skin integrity as well as prevention of pressure injuries. </w:t>
      </w:r>
      <w:r w:rsidR="00F67428">
        <w:t xml:space="preserve">In circumstances where a wound is slow to heal, </w:t>
      </w:r>
      <w:r w:rsidR="00704486">
        <w:t>c</w:t>
      </w:r>
      <w:r w:rsidR="00F67428">
        <w:t xml:space="preserve">linical management confirmed a referral is made to the consumer’s medical practitioner and wound specialist for advice. </w:t>
      </w:r>
    </w:p>
    <w:p w14:paraId="53DD00DF" w14:textId="02E7C6E6" w:rsidR="00F67428" w:rsidRDefault="009019F2" w:rsidP="0036130C">
      <w:pPr>
        <w:pStyle w:val="NormalArial"/>
        <w:rPr>
          <w:rFonts w:eastAsia="Times New Roman"/>
          <w:color w:val="000000"/>
        </w:rPr>
      </w:pPr>
      <w:r>
        <w:t xml:space="preserve">In relation to </w:t>
      </w:r>
      <w:r w:rsidR="00633F43">
        <w:t>Requirement 3(3)(b)</w:t>
      </w:r>
      <w:r w:rsidR="00191EC2">
        <w:t xml:space="preserve"> </w:t>
      </w:r>
      <w:r>
        <w:t xml:space="preserve">the </w:t>
      </w:r>
      <w:r w:rsidR="00191EC2">
        <w:t xml:space="preserve">service was unable to demonstrate effective management </w:t>
      </w:r>
      <w:r w:rsidR="002A7E6B">
        <w:t xml:space="preserve">and staff understanding </w:t>
      </w:r>
      <w:r w:rsidR="00191EC2">
        <w:t>of</w:t>
      </w:r>
      <w:r w:rsidR="00191EC2" w:rsidRPr="00FE2D38">
        <w:rPr>
          <w:rFonts w:eastAsia="Times New Roman"/>
          <w:color w:val="000000"/>
        </w:rPr>
        <w:t xml:space="preserve"> </w:t>
      </w:r>
      <w:r w:rsidR="00191EC2" w:rsidRPr="00FE2D38">
        <w:t>high-impact</w:t>
      </w:r>
      <w:r w:rsidR="00191EC2" w:rsidRPr="00FE2D38">
        <w:rPr>
          <w:rFonts w:eastAsia="Times New Roman"/>
          <w:color w:val="000000"/>
        </w:rPr>
        <w:t xml:space="preserve"> or </w:t>
      </w:r>
      <w:r w:rsidR="00191EC2" w:rsidRPr="00FE2D38">
        <w:t>high-prevalence</w:t>
      </w:r>
      <w:r w:rsidR="00191EC2" w:rsidRPr="00FE2D38">
        <w:rPr>
          <w:rFonts w:eastAsia="Times New Roman"/>
          <w:color w:val="000000"/>
        </w:rPr>
        <w:t xml:space="preserve"> risks</w:t>
      </w:r>
      <w:r w:rsidR="00367689">
        <w:rPr>
          <w:rFonts w:eastAsia="Times New Roman"/>
          <w:color w:val="000000"/>
        </w:rPr>
        <w:t xml:space="preserve"> and t</w:t>
      </w:r>
      <w:r w:rsidR="00191EC2">
        <w:t>he</w:t>
      </w:r>
      <w:r w:rsidR="00191EC2" w:rsidRPr="00FE2D38">
        <w:rPr>
          <w:rFonts w:eastAsia="Times New Roman"/>
          <w:color w:val="000000"/>
        </w:rPr>
        <w:t xml:space="preserve"> management of complex clinical care</w:t>
      </w:r>
      <w:r w:rsidR="00191EC2">
        <w:rPr>
          <w:rFonts w:eastAsia="Times New Roman"/>
          <w:color w:val="000000"/>
        </w:rPr>
        <w:t>,</w:t>
      </w:r>
      <w:r w:rsidR="00191EC2" w:rsidRPr="00FE2D38">
        <w:rPr>
          <w:rFonts w:eastAsia="Times New Roman"/>
          <w:color w:val="000000"/>
        </w:rPr>
        <w:t xml:space="preserve"> such as diabetes, urinary catheters</w:t>
      </w:r>
      <w:r w:rsidR="00191EC2" w:rsidRPr="00FE2D38">
        <w:t>,</w:t>
      </w:r>
      <w:r w:rsidR="00191EC2" w:rsidRPr="00FE2D38">
        <w:rPr>
          <w:rFonts w:eastAsia="Times New Roman"/>
          <w:color w:val="000000"/>
        </w:rPr>
        <w:t xml:space="preserve"> and falls with injury</w:t>
      </w:r>
      <w:r w:rsidR="00191EC2">
        <w:rPr>
          <w:rFonts w:eastAsia="Times New Roman"/>
          <w:color w:val="000000"/>
        </w:rPr>
        <w:t>,</w:t>
      </w:r>
      <w:r w:rsidR="00191EC2" w:rsidRPr="00FE2D38">
        <w:rPr>
          <w:rFonts w:eastAsia="Times New Roman"/>
          <w:color w:val="000000"/>
        </w:rPr>
        <w:t xml:space="preserve"> did not always align with best </w:t>
      </w:r>
      <w:r w:rsidR="00191EC2">
        <w:rPr>
          <w:rFonts w:eastAsia="Times New Roman"/>
          <w:color w:val="000000"/>
        </w:rPr>
        <w:t>practice</w:t>
      </w:r>
      <w:r w:rsidR="00077138">
        <w:rPr>
          <w:rFonts w:eastAsia="Times New Roman"/>
          <w:color w:val="000000"/>
        </w:rPr>
        <w:t>s</w:t>
      </w:r>
      <w:r w:rsidR="000C2DF7">
        <w:rPr>
          <w:rFonts w:eastAsia="Times New Roman"/>
          <w:color w:val="000000"/>
        </w:rPr>
        <w:t>. D</w:t>
      </w:r>
      <w:r w:rsidR="00077138" w:rsidRPr="00A84646">
        <w:t xml:space="preserve">eficiencies in the management and monitoring of risks associated with </w:t>
      </w:r>
      <w:r w:rsidR="00077138">
        <w:t>behaviour</w:t>
      </w:r>
      <w:r w:rsidR="00077138" w:rsidRPr="00A84646">
        <w:t xml:space="preserve"> management</w:t>
      </w:r>
      <w:r w:rsidR="000C2DF7">
        <w:t xml:space="preserve">, reporting of Serious Incident Response Scheme (SIRS) incidents </w:t>
      </w:r>
      <w:r w:rsidR="00A566BF">
        <w:t>in a timely manner and mo</w:t>
      </w:r>
      <w:r w:rsidR="000C2DF7">
        <w:t>nitoring</w:t>
      </w:r>
      <w:r w:rsidR="00945892">
        <w:t xml:space="preserve"> of</w:t>
      </w:r>
      <w:r w:rsidR="000C2DF7">
        <w:t xml:space="preserve"> the front entrance for COVID-19 vigilance</w:t>
      </w:r>
      <w:r w:rsidR="00945892">
        <w:t xml:space="preserve"> and protection of vulnerable consumers</w:t>
      </w:r>
      <w:r w:rsidR="000C2DF7">
        <w:t xml:space="preserve"> </w:t>
      </w:r>
      <w:r w:rsidR="00077138">
        <w:t>were identified.</w:t>
      </w:r>
    </w:p>
    <w:p w14:paraId="755FC623" w14:textId="0C91F36F" w:rsidR="00945892" w:rsidRDefault="00945892" w:rsidP="00945892">
      <w:pPr>
        <w:pStyle w:val="NormalArial"/>
      </w:pPr>
      <w:r>
        <w:lastRenderedPageBreak/>
        <w:t xml:space="preserve">The service has implemented </w:t>
      </w:r>
      <w:r w:rsidR="008F1D70">
        <w:t xml:space="preserve">effective </w:t>
      </w:r>
      <w:r>
        <w:t xml:space="preserve">actions to address the previously identified non-compliance, </w:t>
      </w:r>
      <w:r w:rsidR="0067695B">
        <w:t xml:space="preserve">by </w:t>
      </w:r>
      <w:r>
        <w:t xml:space="preserve">conducting a review of high-impact and high-prevalence risks. Review of training records demonstrate staff education on high-impact and high-prevalence risks associated with the care of consumers. The service has also liaised with medical practitioners, allied health and specialists, </w:t>
      </w:r>
      <w:proofErr w:type="gramStart"/>
      <w:r>
        <w:t>consumers</w:t>
      </w:r>
      <w:proofErr w:type="gramEnd"/>
      <w:r>
        <w:t xml:space="preserve"> and their representatives to ensure when clinical care needs change or incidents occur, all stakeholders are notified.</w:t>
      </w:r>
    </w:p>
    <w:p w14:paraId="65D323D5" w14:textId="3D3661B6" w:rsidR="0060197F" w:rsidRDefault="0060197F" w:rsidP="00945892">
      <w:pPr>
        <w:pStyle w:val="NormalArial"/>
      </w:pPr>
      <w:r>
        <w:t xml:space="preserve">The reviewed </w:t>
      </w:r>
      <w:r w:rsidR="00484343">
        <w:t xml:space="preserve">documentation supports the presence of relevant </w:t>
      </w:r>
      <w:r w:rsidR="00484343" w:rsidRPr="00BC7ACF">
        <w:t>policies</w:t>
      </w:r>
      <w:r w:rsidR="00484343">
        <w:t>, protocols,</w:t>
      </w:r>
      <w:r w:rsidR="00484343" w:rsidRPr="00BC7ACF">
        <w:t xml:space="preserve"> and </w:t>
      </w:r>
      <w:r w:rsidR="00484343">
        <w:t>risk-related</w:t>
      </w:r>
      <w:r w:rsidR="00484343" w:rsidRPr="00BC7ACF">
        <w:t xml:space="preserve"> tools</w:t>
      </w:r>
      <w:r w:rsidR="00484343">
        <w:t xml:space="preserve"> utilised</w:t>
      </w:r>
      <w:r w:rsidR="00484343" w:rsidRPr="00BC7ACF">
        <w:t xml:space="preserve"> for monitoring and assessing consumer</w:t>
      </w:r>
      <w:r>
        <w:t>s w</w:t>
      </w:r>
      <w:r w:rsidR="00484343">
        <w:t>hen care is reviewed</w:t>
      </w:r>
      <w:r>
        <w:t>. This is further supported by all consumer and representative accounts indicating they were satisfied that care is effectively managed.</w:t>
      </w:r>
    </w:p>
    <w:p w14:paraId="119C8DB7" w14:textId="01C4F3A5" w:rsidR="008F1D70" w:rsidRDefault="0060197F" w:rsidP="00945892">
      <w:pPr>
        <w:pStyle w:val="NormalArial"/>
      </w:pPr>
      <w:r>
        <w:t>Complex care requirements such as</w:t>
      </w:r>
      <w:r w:rsidR="00E12C15">
        <w:t xml:space="preserve"> </w:t>
      </w:r>
      <w:proofErr w:type="gramStart"/>
      <w:r w:rsidR="00E12C15">
        <w:t>use</w:t>
      </w:r>
      <w:proofErr w:type="gramEnd"/>
      <w:r w:rsidR="00E12C15">
        <w:t xml:space="preserve"> and management of</w:t>
      </w:r>
      <w:r>
        <w:t xml:space="preserve"> </w:t>
      </w:r>
      <w:r w:rsidR="00E12C15" w:rsidRPr="00A0104E">
        <w:t>Continuous Positive Airway Pressure (CPAP) machines</w:t>
      </w:r>
      <w:r w:rsidR="00E12C15" w:rsidRPr="00BC7ACF">
        <w:t xml:space="preserve"> </w:t>
      </w:r>
      <w:r w:rsidRPr="00BC7ACF">
        <w:t xml:space="preserve">and diabetes management </w:t>
      </w:r>
      <w:r>
        <w:t>were appropriately documented in</w:t>
      </w:r>
      <w:r w:rsidRPr="00BC7ACF">
        <w:t xml:space="preserve"> individualised </w:t>
      </w:r>
      <w:r>
        <w:t xml:space="preserve">consumer </w:t>
      </w:r>
      <w:r w:rsidRPr="00BC7ACF">
        <w:t>care plan</w:t>
      </w:r>
      <w:r>
        <w:t>s with supporting medical practitioner directives.</w:t>
      </w:r>
    </w:p>
    <w:p w14:paraId="241EC7B3" w14:textId="154E33B8" w:rsidR="005F5677" w:rsidRPr="00712752" w:rsidRDefault="005F5677" w:rsidP="005F5677">
      <w:pPr>
        <w:pStyle w:val="NormalArial"/>
      </w:pPr>
      <w:r>
        <w:t>With consideration to the available evidence</w:t>
      </w:r>
      <w:r w:rsidR="00143B39">
        <w:t xml:space="preserve"> and actions taken</w:t>
      </w:r>
      <w:r w:rsidR="00132BE0">
        <w:t xml:space="preserve">, </w:t>
      </w:r>
      <w:r>
        <w:t xml:space="preserve">I am satisfied that the service has </w:t>
      </w:r>
      <w:r w:rsidR="00132BE0">
        <w:t>rec</w:t>
      </w:r>
      <w:r w:rsidR="002A5334">
        <w:t>tifie</w:t>
      </w:r>
      <w:r w:rsidR="00132BE0">
        <w:t>d</w:t>
      </w:r>
      <w:r>
        <w:t xml:space="preserve"> the previously identified </w:t>
      </w:r>
      <w:r w:rsidR="009019F2">
        <w:t>deficits</w:t>
      </w:r>
      <w:r w:rsidR="00132BE0">
        <w:t>,</w:t>
      </w:r>
      <w:r>
        <w:t xml:space="preserve"> and find Requirements 3(3)(a) and 3(3)(b) to be Compliant. </w:t>
      </w:r>
    </w:p>
    <w:p w14:paraId="3A97D1C2" w14:textId="4B9874D1" w:rsidR="002B0C90" w:rsidRPr="00262C0B" w:rsidRDefault="00615AFB" w:rsidP="0036130C">
      <w:pPr>
        <w:pStyle w:val="NormalArial"/>
      </w:pPr>
      <w:r>
        <w:br w:type="page"/>
      </w:r>
    </w:p>
    <w:p w14:paraId="3A97D212" w14:textId="77777777" w:rsidR="00FC045E" w:rsidRPr="00996FAF" w:rsidRDefault="00615A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02A45" w14:paraId="3A97D215" w14:textId="77777777" w:rsidTr="000E7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A97D213" w14:textId="77777777" w:rsidR="00FC045E" w:rsidRPr="00996FAF" w:rsidRDefault="00615AF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97D214" w14:textId="77777777" w:rsidR="00FC045E" w:rsidRPr="00996FAF" w:rsidRDefault="00C735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2A45" w14:paraId="3A97D219" w14:textId="77777777" w:rsidTr="0090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7D216" w14:textId="77777777" w:rsidR="00FC045E" w:rsidRPr="00996FAF" w:rsidRDefault="00615AF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97D217" w14:textId="77777777" w:rsidR="00FC045E" w:rsidRPr="00996FAF" w:rsidRDefault="00615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97D218" w14:textId="5D90AFA4" w:rsidR="00FC045E" w:rsidRPr="00996FAF" w:rsidRDefault="00C735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3B39">
                  <w:rPr>
                    <w:rFonts w:ascii="Arial" w:hAnsi="Arial" w:cs="Arial"/>
                    <w:color w:val="auto"/>
                  </w:rPr>
                  <w:t>Compliant</w:t>
                </w:r>
              </w:sdtContent>
            </w:sdt>
            <w:r w:rsidR="00615AFB" w:rsidRPr="00996FAF">
              <w:rPr>
                <w:rFonts w:ascii="Arial" w:hAnsi="Arial" w:cs="Arial"/>
                <w:color w:val="0000FF"/>
              </w:rPr>
              <w:t xml:space="preserve"> </w:t>
            </w:r>
          </w:p>
        </w:tc>
      </w:tr>
      <w:tr w:rsidR="00902A45" w14:paraId="3A97D225" w14:textId="77777777" w:rsidTr="0090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7D222" w14:textId="77777777" w:rsidR="00FC045E" w:rsidRPr="00996FAF" w:rsidRDefault="00615AF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97D223" w14:textId="77777777" w:rsidR="00FC045E" w:rsidRPr="00996FAF" w:rsidRDefault="00615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97D224" w14:textId="60FFFFE6" w:rsidR="00FC045E" w:rsidRPr="00996FAF" w:rsidRDefault="00C7359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3B39">
                  <w:rPr>
                    <w:rFonts w:ascii="Arial" w:hAnsi="Arial" w:cs="Arial"/>
                    <w:color w:val="auto"/>
                  </w:rPr>
                  <w:t>Compliant</w:t>
                </w:r>
              </w:sdtContent>
            </w:sdt>
            <w:r w:rsidR="00615AFB" w:rsidRPr="00996FAF">
              <w:rPr>
                <w:rFonts w:ascii="Arial" w:hAnsi="Arial" w:cs="Arial"/>
                <w:color w:val="0000FF"/>
              </w:rPr>
              <w:t xml:space="preserve"> </w:t>
            </w:r>
          </w:p>
        </w:tc>
      </w:tr>
    </w:tbl>
    <w:p w14:paraId="3A97D22A" w14:textId="77777777" w:rsidR="002B0C90" w:rsidRDefault="00615AFB" w:rsidP="002B0C90">
      <w:pPr>
        <w:pStyle w:val="Heading20"/>
      </w:pPr>
      <w:r>
        <w:t>Findings</w:t>
      </w:r>
    </w:p>
    <w:p w14:paraId="339697AC" w14:textId="7BC3B95C" w:rsidR="00D932EC" w:rsidRDefault="00D932EC" w:rsidP="00D932EC">
      <w:pPr>
        <w:pStyle w:val="NormalArial"/>
      </w:pPr>
      <w:r w:rsidRPr="00321DEE">
        <w:rPr>
          <w:color w:val="auto"/>
        </w:rPr>
        <w:t xml:space="preserve">The </w:t>
      </w:r>
      <w:r>
        <w:rPr>
          <w:color w:val="auto"/>
        </w:rPr>
        <w:t>s</w:t>
      </w:r>
      <w:r w:rsidRPr="00321DEE">
        <w:rPr>
          <w:color w:val="auto"/>
        </w:rPr>
        <w:t xml:space="preserve">ervice was found non-compliant </w:t>
      </w:r>
      <w:r w:rsidR="005E6CE5">
        <w:rPr>
          <w:color w:val="auto"/>
        </w:rPr>
        <w:t>with</w:t>
      </w:r>
      <w:r w:rsidRPr="00321DEE">
        <w:rPr>
          <w:color w:val="auto"/>
        </w:rPr>
        <w:t xml:space="preserve"> Standard </w:t>
      </w:r>
      <w:r w:rsidR="005E6CE5">
        <w:rPr>
          <w:color w:val="auto"/>
        </w:rPr>
        <w:t>7</w:t>
      </w:r>
      <w:r w:rsidRPr="00321DEE">
        <w:rPr>
          <w:color w:val="auto"/>
        </w:rPr>
        <w:t xml:space="preserve"> in relation to Requirements </w:t>
      </w:r>
      <w:r>
        <w:rPr>
          <w:color w:val="auto"/>
        </w:rPr>
        <w:t>7</w:t>
      </w:r>
      <w:r w:rsidRPr="00321DEE">
        <w:rPr>
          <w:color w:val="auto"/>
        </w:rPr>
        <w:t>(3)(a)</w:t>
      </w:r>
      <w:r>
        <w:rPr>
          <w:color w:val="auto"/>
        </w:rPr>
        <w:t xml:space="preserve"> and 7(3)(</w:t>
      </w:r>
      <w:r w:rsidR="005568F4">
        <w:rPr>
          <w:color w:val="auto"/>
        </w:rPr>
        <w:t>d</w:t>
      </w:r>
      <w:r>
        <w:rPr>
          <w:color w:val="auto"/>
        </w:rPr>
        <w:t>)</w:t>
      </w:r>
      <w:r w:rsidRPr="00321DEE">
        <w:rPr>
          <w:color w:val="auto"/>
        </w:rPr>
        <w:t xml:space="preserve"> following a site audit</w:t>
      </w:r>
      <w:r>
        <w:rPr>
          <w:color w:val="auto"/>
        </w:rPr>
        <w:t xml:space="preserve"> from 17 May to 9 June 2022 (the site audit).</w:t>
      </w:r>
    </w:p>
    <w:p w14:paraId="1700BFC6" w14:textId="1EAAF603" w:rsidR="00811D1E" w:rsidRDefault="002A3647" w:rsidP="0036130C">
      <w:pPr>
        <w:pStyle w:val="NormalArial"/>
      </w:pPr>
      <w:r>
        <w:t>In relation</w:t>
      </w:r>
      <w:r w:rsidR="008D03DA">
        <w:t xml:space="preserve"> to Requirement 7(3)(a), at the time of the site audit </w:t>
      </w:r>
      <w:r w:rsidR="00B332F6">
        <w:t>there was evidence of inadequate staffing to cover allocated shift</w:t>
      </w:r>
      <w:r w:rsidR="00FC4547">
        <w:t>s</w:t>
      </w:r>
      <w:r w:rsidR="007E6CA5">
        <w:t>, weekend reception</w:t>
      </w:r>
      <w:r w:rsidR="0011439D">
        <w:t xml:space="preserve"> cover</w:t>
      </w:r>
      <w:r w:rsidR="00FC4547">
        <w:t xml:space="preserve"> and </w:t>
      </w:r>
      <w:r w:rsidR="00B332F6">
        <w:t xml:space="preserve">delays </w:t>
      </w:r>
      <w:r w:rsidR="00FC4547">
        <w:t>with</w:t>
      </w:r>
      <w:r w:rsidR="00B332F6">
        <w:t xml:space="preserve"> call bell response time</w:t>
      </w:r>
      <w:r w:rsidR="00FC4547">
        <w:t>s.</w:t>
      </w:r>
    </w:p>
    <w:p w14:paraId="38E9FEFD" w14:textId="3B465F3E" w:rsidR="00FC4547" w:rsidRDefault="00D41A6A" w:rsidP="0036130C">
      <w:pPr>
        <w:pStyle w:val="NormalArial"/>
      </w:pPr>
      <w:bookmarkStart w:id="1" w:name="_Hlk125549833"/>
      <w:r>
        <w:t xml:space="preserve">At the January 2023 assessment contact the Assessment Team found </w:t>
      </w:r>
      <w:bookmarkEnd w:id="1"/>
      <w:r w:rsidR="00DB6600">
        <w:t>the service</w:t>
      </w:r>
      <w:r>
        <w:t xml:space="preserve"> have</w:t>
      </w:r>
      <w:r w:rsidR="00DB6600">
        <w:t xml:space="preserve"> implemented effective actions </w:t>
      </w:r>
      <w:r w:rsidR="008D03DA">
        <w:t xml:space="preserve">to address this </w:t>
      </w:r>
      <w:r w:rsidR="00FB1F6E">
        <w:t>non-compliance</w:t>
      </w:r>
      <w:r>
        <w:t>,</w:t>
      </w:r>
      <w:r w:rsidR="008D03DA">
        <w:t xml:space="preserve"> </w:t>
      </w:r>
      <w:r w:rsidR="00DB6600">
        <w:t>including</w:t>
      </w:r>
      <w:r w:rsidR="00FC4547">
        <w:t xml:space="preserve"> planning and consideration to the </w:t>
      </w:r>
      <w:r w:rsidR="00A62F04">
        <w:t>quantity</w:t>
      </w:r>
      <w:r w:rsidR="00FC4547">
        <w:t xml:space="preserve"> and skill mix of staff to enable </w:t>
      </w:r>
      <w:r w:rsidR="00FC4547" w:rsidRPr="0E39EBCE">
        <w:t>the delivery of safe and quality care and services to consumers.</w:t>
      </w:r>
      <w:r w:rsidR="0085423F">
        <w:t xml:space="preserve"> Staff</w:t>
      </w:r>
      <w:r w:rsidR="00B8223F">
        <w:t xml:space="preserve"> confirmed there was</w:t>
      </w:r>
      <w:r w:rsidR="0085423F">
        <w:t xml:space="preserve"> adequate staffing</w:t>
      </w:r>
      <w:r w:rsidR="00B8223F">
        <w:t xml:space="preserve"> across shif</w:t>
      </w:r>
      <w:r w:rsidR="00DB6600">
        <w:t>ts</w:t>
      </w:r>
      <w:r w:rsidR="00B8223F">
        <w:t xml:space="preserve"> to</w:t>
      </w:r>
      <w:r w:rsidR="0085423F">
        <w:t xml:space="preserve"> enable completion of </w:t>
      </w:r>
      <w:r w:rsidR="00B8223F">
        <w:t xml:space="preserve">delegated </w:t>
      </w:r>
      <w:r w:rsidR="0085423F">
        <w:t>tasks</w:t>
      </w:r>
      <w:r w:rsidR="00B8223F">
        <w:t>. This was further supported by a review of rosters demonstrating that all shift vacancies were covered for the previous week</w:t>
      </w:r>
      <w:r w:rsidR="00B03B5C">
        <w:t xml:space="preserve"> along with the addition </w:t>
      </w:r>
      <w:r w:rsidR="00B8223F">
        <w:t xml:space="preserve">of a reception staff member to cover weekend </w:t>
      </w:r>
      <w:r w:rsidR="00B03B5C">
        <w:t>shifts</w:t>
      </w:r>
      <w:r w:rsidR="00A62F04">
        <w:t xml:space="preserve"> allowing for greater vigilance with entry and exit at the </w:t>
      </w:r>
      <w:r w:rsidR="002A3647">
        <w:t>service</w:t>
      </w:r>
      <w:r w:rsidR="00B03B5C">
        <w:t>. The service also demons</w:t>
      </w:r>
      <w:r w:rsidR="00A62F04">
        <w:t>trate</w:t>
      </w:r>
      <w:r w:rsidR="00B03B5C">
        <w:t>d active recruitment across all designations</w:t>
      </w:r>
      <w:r w:rsidR="00361DEF">
        <w:t>,</w:t>
      </w:r>
      <w:r w:rsidR="00B03B5C">
        <w:t xml:space="preserve"> with a view to ensuring staffing levels are consistently maintained.</w:t>
      </w:r>
    </w:p>
    <w:p w14:paraId="6DB4BA4F" w14:textId="17F04E58" w:rsidR="0011439D" w:rsidRDefault="00216E81" w:rsidP="0036130C">
      <w:pPr>
        <w:pStyle w:val="NormalArial"/>
      </w:pPr>
      <w:r>
        <w:t>The majority of consumers confirmed there are</w:t>
      </w:r>
      <w:r w:rsidR="00272E2A">
        <w:t xml:space="preserve"> enough</w:t>
      </w:r>
      <w:r>
        <w:t xml:space="preserve"> appropriately skilled staff members to provide adequate </w:t>
      </w:r>
      <w:r w:rsidR="00143B39">
        <w:t xml:space="preserve">care and services, noting one consumer </w:t>
      </w:r>
      <w:r w:rsidR="00A3711D">
        <w:t>account which indicated concerns</w:t>
      </w:r>
      <w:r w:rsidR="00143B39">
        <w:t xml:space="preserve"> with call bell response tim</w:t>
      </w:r>
      <w:r w:rsidR="00A3711D">
        <w:t>e delay</w:t>
      </w:r>
      <w:r w:rsidR="00143B39">
        <w:t xml:space="preserve">. </w:t>
      </w:r>
      <w:r w:rsidR="0011439D">
        <w:t xml:space="preserve">A review of </w:t>
      </w:r>
      <w:r w:rsidR="00143B39">
        <w:t xml:space="preserve">the </w:t>
      </w:r>
      <w:r w:rsidR="0011439D">
        <w:t>call</w:t>
      </w:r>
      <w:r>
        <w:t xml:space="preserve"> bell response </w:t>
      </w:r>
      <w:r w:rsidR="0011439D">
        <w:t>audits and the</w:t>
      </w:r>
      <w:r w:rsidR="00143B39">
        <w:t xml:space="preserve"> service’s</w:t>
      </w:r>
      <w:r w:rsidR="0011439D">
        <w:t xml:space="preserve"> supporting policy reflects that 90% of call bells are responded to within 5 minutes</w:t>
      </w:r>
      <w:r>
        <w:t>. F</w:t>
      </w:r>
      <w:r w:rsidR="0011439D">
        <w:t xml:space="preserve">or any delays outside of the </w:t>
      </w:r>
      <w:r>
        <w:t xml:space="preserve">required </w:t>
      </w:r>
      <w:proofErr w:type="gramStart"/>
      <w:r>
        <w:t>10 minute</w:t>
      </w:r>
      <w:proofErr w:type="gramEnd"/>
      <w:r>
        <w:t xml:space="preserve"> response time the </w:t>
      </w:r>
      <w:r w:rsidR="003F4739">
        <w:t>management</w:t>
      </w:r>
      <w:r>
        <w:t xml:space="preserve"> report that they follow up with </w:t>
      </w:r>
      <w:r w:rsidR="00DE4DC1">
        <w:t>the</w:t>
      </w:r>
      <w:r>
        <w:t xml:space="preserve"> consumer</w:t>
      </w:r>
      <w:r w:rsidR="00DE4DC1">
        <w:t xml:space="preserve"> individually</w:t>
      </w:r>
      <w:r w:rsidR="00143B39">
        <w:t>.</w:t>
      </w:r>
    </w:p>
    <w:p w14:paraId="09EF86A2" w14:textId="58A492C5" w:rsidR="00143B39" w:rsidRDefault="002A3647" w:rsidP="00143B39">
      <w:pPr>
        <w:rPr>
          <w:rFonts w:ascii="Arial" w:hAnsi="Arial" w:cs="Arial"/>
        </w:rPr>
      </w:pPr>
      <w:r>
        <w:rPr>
          <w:rFonts w:ascii="Arial" w:hAnsi="Arial" w:cs="Arial"/>
        </w:rPr>
        <w:t xml:space="preserve">In relation to </w:t>
      </w:r>
      <w:r w:rsidR="00143B39" w:rsidRPr="00143B39">
        <w:rPr>
          <w:rFonts w:ascii="Arial" w:hAnsi="Arial" w:cs="Arial"/>
        </w:rPr>
        <w:t xml:space="preserve">Requirement 7(3)(d) </w:t>
      </w:r>
      <w:r>
        <w:rPr>
          <w:rFonts w:ascii="Arial" w:hAnsi="Arial" w:cs="Arial"/>
        </w:rPr>
        <w:t xml:space="preserve">at the time of the site </w:t>
      </w:r>
      <w:r w:rsidR="00374B37">
        <w:rPr>
          <w:rFonts w:ascii="Arial" w:hAnsi="Arial" w:cs="Arial"/>
        </w:rPr>
        <w:t>audit the</w:t>
      </w:r>
      <w:r w:rsidR="008208BA">
        <w:rPr>
          <w:rFonts w:ascii="Arial" w:hAnsi="Arial" w:cs="Arial"/>
        </w:rPr>
        <w:t xml:space="preserve"> service was unable to provide adequate</w:t>
      </w:r>
      <w:r w:rsidR="00143B39" w:rsidRPr="00143B39">
        <w:rPr>
          <w:rFonts w:ascii="Arial" w:hAnsi="Arial" w:cs="Arial"/>
        </w:rPr>
        <w:t xml:space="preserve"> </w:t>
      </w:r>
      <w:r w:rsidR="008208BA">
        <w:rPr>
          <w:rFonts w:ascii="Arial" w:hAnsi="Arial" w:cs="Arial"/>
        </w:rPr>
        <w:t>evidence</w:t>
      </w:r>
      <w:r w:rsidR="00895A51">
        <w:rPr>
          <w:rFonts w:ascii="Arial" w:hAnsi="Arial" w:cs="Arial"/>
        </w:rPr>
        <w:t>, or centralised staff information records</w:t>
      </w:r>
      <w:r w:rsidR="008208BA">
        <w:rPr>
          <w:rFonts w:ascii="Arial" w:hAnsi="Arial" w:cs="Arial"/>
        </w:rPr>
        <w:t xml:space="preserve"> </w:t>
      </w:r>
      <w:r w:rsidR="00143B39" w:rsidRPr="00143B39">
        <w:rPr>
          <w:rFonts w:ascii="Arial" w:hAnsi="Arial" w:cs="Arial"/>
        </w:rPr>
        <w:t>to</w:t>
      </w:r>
      <w:r w:rsidR="00143B39">
        <w:rPr>
          <w:rFonts w:ascii="Arial" w:hAnsi="Arial" w:cs="Arial"/>
        </w:rPr>
        <w:t xml:space="preserve"> demonstrate</w:t>
      </w:r>
      <w:r w:rsidR="00143B39" w:rsidRPr="00143B39">
        <w:rPr>
          <w:rFonts w:ascii="Arial" w:hAnsi="Arial" w:cs="Arial"/>
        </w:rPr>
        <w:t xml:space="preserve"> </w:t>
      </w:r>
      <w:r w:rsidR="008208BA">
        <w:rPr>
          <w:rFonts w:ascii="Arial" w:hAnsi="Arial" w:cs="Arial"/>
        </w:rPr>
        <w:t>up to date</w:t>
      </w:r>
      <w:r w:rsidR="00143B39">
        <w:rPr>
          <w:rFonts w:ascii="Arial" w:hAnsi="Arial" w:cs="Arial"/>
        </w:rPr>
        <w:t xml:space="preserve"> </w:t>
      </w:r>
      <w:r w:rsidR="00143B39" w:rsidRPr="00143B39">
        <w:rPr>
          <w:rFonts w:ascii="Arial" w:hAnsi="Arial" w:cs="Arial"/>
        </w:rPr>
        <w:t>staff performance appraisals and mandatory training requirement</w:t>
      </w:r>
      <w:r w:rsidR="00143B39">
        <w:rPr>
          <w:rFonts w:ascii="Arial" w:hAnsi="Arial" w:cs="Arial"/>
        </w:rPr>
        <w:t xml:space="preserve"> mon</w:t>
      </w:r>
      <w:r w:rsidR="008208BA">
        <w:rPr>
          <w:rFonts w:ascii="Arial" w:hAnsi="Arial" w:cs="Arial"/>
        </w:rPr>
        <w:t>itor</w:t>
      </w:r>
      <w:r w:rsidR="00143B39">
        <w:rPr>
          <w:rFonts w:ascii="Arial" w:hAnsi="Arial" w:cs="Arial"/>
        </w:rPr>
        <w:t>ing</w:t>
      </w:r>
      <w:r w:rsidR="00143B39" w:rsidRPr="00143B39">
        <w:rPr>
          <w:rFonts w:ascii="Arial" w:hAnsi="Arial" w:cs="Arial"/>
        </w:rPr>
        <w:t>. Defici</w:t>
      </w:r>
      <w:r w:rsidR="00143B39">
        <w:rPr>
          <w:rFonts w:ascii="Arial" w:hAnsi="Arial" w:cs="Arial"/>
        </w:rPr>
        <w:t>e</w:t>
      </w:r>
      <w:r w:rsidR="00143B39" w:rsidRPr="00143B39">
        <w:rPr>
          <w:rFonts w:ascii="Arial" w:hAnsi="Arial" w:cs="Arial"/>
        </w:rPr>
        <w:t>ncies were also identified with the</w:t>
      </w:r>
      <w:r w:rsidR="008208BA">
        <w:rPr>
          <w:rFonts w:ascii="Arial" w:hAnsi="Arial" w:cs="Arial"/>
        </w:rPr>
        <w:t xml:space="preserve"> provision of </w:t>
      </w:r>
      <w:r w:rsidR="00143B39" w:rsidRPr="00143B39">
        <w:rPr>
          <w:rFonts w:ascii="Arial" w:hAnsi="Arial" w:cs="Arial"/>
        </w:rPr>
        <w:t xml:space="preserve">ongoing </w:t>
      </w:r>
      <w:r w:rsidR="00D41A6A" w:rsidRPr="00D41A6A">
        <w:rPr>
          <w:rFonts w:ascii="Arial" w:hAnsi="Arial" w:cs="Arial"/>
        </w:rPr>
        <w:t>Serious Incident Response Scheme (SIRS</w:t>
      </w:r>
      <w:r w:rsidR="00374B37" w:rsidRPr="00D41A6A">
        <w:rPr>
          <w:rFonts w:ascii="Arial" w:hAnsi="Arial" w:cs="Arial"/>
        </w:rPr>
        <w:t>)</w:t>
      </w:r>
      <w:r w:rsidR="00374B37">
        <w:rPr>
          <w:rFonts w:ascii="Arial" w:hAnsi="Arial" w:cs="Arial"/>
        </w:rPr>
        <w:t>,</w:t>
      </w:r>
      <w:r w:rsidR="00374B37" w:rsidRPr="00143B39">
        <w:rPr>
          <w:rFonts w:ascii="Arial" w:hAnsi="Arial" w:cs="Arial"/>
        </w:rPr>
        <w:t xml:space="preserve"> dementia</w:t>
      </w:r>
      <w:r w:rsidR="00143B39" w:rsidRPr="00143B39">
        <w:rPr>
          <w:rFonts w:ascii="Arial" w:hAnsi="Arial" w:cs="Arial"/>
        </w:rPr>
        <w:t xml:space="preserve"> care and the Aged Care Quality Standards</w:t>
      </w:r>
      <w:r w:rsidR="008208BA">
        <w:rPr>
          <w:rFonts w:ascii="Arial" w:hAnsi="Arial" w:cs="Arial"/>
        </w:rPr>
        <w:t xml:space="preserve"> training</w:t>
      </w:r>
      <w:r w:rsidR="00143B39" w:rsidRPr="00143B39">
        <w:rPr>
          <w:rFonts w:ascii="Arial" w:hAnsi="Arial" w:cs="Arial"/>
        </w:rPr>
        <w:t>.</w:t>
      </w:r>
    </w:p>
    <w:p w14:paraId="3280CB86" w14:textId="78FA3E89" w:rsidR="008208BA" w:rsidRDefault="002A3647" w:rsidP="00143B39">
      <w:pPr>
        <w:rPr>
          <w:rFonts w:ascii="Arial" w:hAnsi="Arial" w:cs="Arial"/>
        </w:rPr>
      </w:pPr>
      <w:r>
        <w:rPr>
          <w:rFonts w:ascii="Arial" w:hAnsi="Arial" w:cs="Arial"/>
        </w:rPr>
        <w:t>At the January 2023 assessment contact, a</w:t>
      </w:r>
      <w:r w:rsidR="008208BA">
        <w:rPr>
          <w:rFonts w:ascii="Arial" w:hAnsi="Arial" w:cs="Arial"/>
        </w:rPr>
        <w:t xml:space="preserve">ll consumers report they are satisfied </w:t>
      </w:r>
      <w:r w:rsidR="008208BA" w:rsidRPr="008208BA">
        <w:rPr>
          <w:rFonts w:ascii="Arial" w:hAnsi="Arial" w:cs="Arial"/>
        </w:rPr>
        <w:t>that staff recruited by the organisation are provided with adequate training to ensure the safe provision of care and services.</w:t>
      </w:r>
      <w:r w:rsidR="008208BA">
        <w:rPr>
          <w:rFonts w:ascii="Arial" w:hAnsi="Arial" w:cs="Arial"/>
        </w:rPr>
        <w:t xml:space="preserve"> A review of training records reflected </w:t>
      </w:r>
      <w:r w:rsidR="008208BA" w:rsidRPr="008208BA">
        <w:rPr>
          <w:rFonts w:ascii="Arial" w:hAnsi="Arial" w:cs="Arial"/>
        </w:rPr>
        <w:t>staff completion of SIRS, restrictive practices, infection control, manual handling, dementia care, and other specialised care topic</w:t>
      </w:r>
      <w:r w:rsidR="008208BA">
        <w:rPr>
          <w:rFonts w:ascii="Arial" w:hAnsi="Arial" w:cs="Arial"/>
        </w:rPr>
        <w:t xml:space="preserve"> training. Additionally</w:t>
      </w:r>
      <w:r w:rsidR="003E7D3B">
        <w:rPr>
          <w:rFonts w:ascii="Arial" w:hAnsi="Arial" w:cs="Arial"/>
        </w:rPr>
        <w:t>,</w:t>
      </w:r>
      <w:r w:rsidR="008208BA">
        <w:rPr>
          <w:rFonts w:ascii="Arial" w:hAnsi="Arial" w:cs="Arial"/>
        </w:rPr>
        <w:t xml:space="preserve"> the service induction modules include </w:t>
      </w:r>
      <w:r w:rsidR="008208BA" w:rsidRPr="008208BA">
        <w:rPr>
          <w:rFonts w:ascii="Arial" w:hAnsi="Arial" w:cs="Arial"/>
        </w:rPr>
        <w:t>training on Aged Care Quality Standards</w:t>
      </w:r>
      <w:r w:rsidR="008208BA">
        <w:rPr>
          <w:rFonts w:ascii="Arial" w:hAnsi="Arial" w:cs="Arial"/>
        </w:rPr>
        <w:t xml:space="preserve"> with staff able to demonstrate understanding of the relevant indicators of restrictive practices and SIRS reporting.</w:t>
      </w:r>
    </w:p>
    <w:p w14:paraId="59B1D50F" w14:textId="49C3F627" w:rsidR="008208BA" w:rsidRPr="00143B39" w:rsidRDefault="00272E2A" w:rsidP="00143B39">
      <w:pPr>
        <w:rPr>
          <w:rFonts w:ascii="Arial" w:hAnsi="Arial" w:cs="Arial"/>
        </w:rPr>
      </w:pPr>
      <w:r>
        <w:rPr>
          <w:rFonts w:ascii="Arial" w:hAnsi="Arial" w:cs="Arial"/>
        </w:rPr>
        <w:t>Staff members report being supported to provide quality care</w:t>
      </w:r>
      <w:r w:rsidR="003E7D3B">
        <w:rPr>
          <w:rFonts w:ascii="Arial" w:hAnsi="Arial" w:cs="Arial"/>
        </w:rPr>
        <w:t>,</w:t>
      </w:r>
      <w:r>
        <w:rPr>
          <w:rFonts w:ascii="Arial" w:hAnsi="Arial" w:cs="Arial"/>
        </w:rPr>
        <w:t xml:space="preserve"> with regular training available to them</w:t>
      </w:r>
      <w:r w:rsidR="00603CC0">
        <w:rPr>
          <w:rFonts w:ascii="Arial" w:hAnsi="Arial" w:cs="Arial"/>
        </w:rPr>
        <w:t>. Review of t</w:t>
      </w:r>
      <w:r>
        <w:rPr>
          <w:rFonts w:ascii="Arial" w:hAnsi="Arial" w:cs="Arial"/>
        </w:rPr>
        <w:t>he service’s training records</w:t>
      </w:r>
      <w:r w:rsidR="00603CC0">
        <w:rPr>
          <w:rFonts w:ascii="Arial" w:hAnsi="Arial" w:cs="Arial"/>
        </w:rPr>
        <w:t xml:space="preserve"> r</w:t>
      </w:r>
      <w:r>
        <w:rPr>
          <w:rFonts w:ascii="Arial" w:hAnsi="Arial" w:cs="Arial"/>
        </w:rPr>
        <w:t>eflect</w:t>
      </w:r>
      <w:r w:rsidR="003E7D3B">
        <w:rPr>
          <w:rFonts w:ascii="Arial" w:hAnsi="Arial" w:cs="Arial"/>
        </w:rPr>
        <w:t xml:space="preserve"> </w:t>
      </w:r>
      <w:r w:rsidR="00891D3D">
        <w:rPr>
          <w:rFonts w:ascii="Arial" w:hAnsi="Arial" w:cs="Arial"/>
        </w:rPr>
        <w:t xml:space="preserve">that </w:t>
      </w:r>
      <w:r>
        <w:rPr>
          <w:rFonts w:ascii="Arial" w:hAnsi="Arial" w:cs="Arial"/>
        </w:rPr>
        <w:t xml:space="preserve">all staff </w:t>
      </w:r>
      <w:r w:rsidR="003E7D3B">
        <w:rPr>
          <w:rFonts w:ascii="Arial" w:hAnsi="Arial" w:cs="Arial"/>
        </w:rPr>
        <w:t xml:space="preserve">have completed annual </w:t>
      </w:r>
      <w:r w:rsidR="003E7D3B">
        <w:rPr>
          <w:rFonts w:ascii="Arial" w:hAnsi="Arial" w:cs="Arial"/>
        </w:rPr>
        <w:lastRenderedPageBreak/>
        <w:t>mandatory training</w:t>
      </w:r>
      <w:r w:rsidR="00603CC0">
        <w:rPr>
          <w:rFonts w:ascii="Arial" w:hAnsi="Arial" w:cs="Arial"/>
        </w:rPr>
        <w:t>,</w:t>
      </w:r>
      <w:r w:rsidR="003E7D3B">
        <w:rPr>
          <w:rFonts w:ascii="Arial" w:hAnsi="Arial" w:cs="Arial"/>
        </w:rPr>
        <w:t xml:space="preserve"> with new staff members completing mandatory competency training within the first month of employment. </w:t>
      </w:r>
      <w:r w:rsidR="003F4739">
        <w:rPr>
          <w:rFonts w:ascii="Arial" w:hAnsi="Arial" w:cs="Arial"/>
        </w:rPr>
        <w:t>Management at t</w:t>
      </w:r>
      <w:r w:rsidR="00C7700C">
        <w:rPr>
          <w:rFonts w:ascii="Arial" w:hAnsi="Arial" w:cs="Arial"/>
        </w:rPr>
        <w:t>he service report that t</w:t>
      </w:r>
      <w:r w:rsidR="00891D3D">
        <w:rPr>
          <w:rFonts w:ascii="Arial" w:hAnsi="Arial" w:cs="Arial"/>
        </w:rPr>
        <w:t xml:space="preserve">argeted training was identified through analysis of complaints and feedback, internal audits, in addition </w:t>
      </w:r>
      <w:r w:rsidR="00F21D54">
        <w:rPr>
          <w:rFonts w:ascii="Arial" w:hAnsi="Arial" w:cs="Arial"/>
        </w:rPr>
        <w:t xml:space="preserve">to </w:t>
      </w:r>
      <w:r w:rsidR="00891D3D" w:rsidRPr="00891D3D">
        <w:rPr>
          <w:rFonts w:ascii="Arial" w:hAnsi="Arial" w:cs="Arial"/>
        </w:rPr>
        <w:t>Aged Care Quality Standards</w:t>
      </w:r>
      <w:r w:rsidR="00891D3D">
        <w:rPr>
          <w:rFonts w:ascii="Arial" w:hAnsi="Arial" w:cs="Arial"/>
        </w:rPr>
        <w:t xml:space="preserve"> and </w:t>
      </w:r>
      <w:r w:rsidR="00374B37">
        <w:rPr>
          <w:rFonts w:ascii="Arial" w:hAnsi="Arial" w:cs="Arial"/>
        </w:rPr>
        <w:t>legislative</w:t>
      </w:r>
      <w:r w:rsidR="00891D3D">
        <w:rPr>
          <w:rFonts w:ascii="Arial" w:hAnsi="Arial" w:cs="Arial"/>
        </w:rPr>
        <w:t xml:space="preserve"> updates. </w:t>
      </w:r>
      <w:r w:rsidR="00E27B18">
        <w:rPr>
          <w:rFonts w:ascii="Arial" w:hAnsi="Arial" w:cs="Arial"/>
        </w:rPr>
        <w:t>The service also provided evidence of completed performance appraisals for all staff members for the previous reporting period.</w:t>
      </w:r>
    </w:p>
    <w:p w14:paraId="7077E46A" w14:textId="333E134B" w:rsidR="002A5334" w:rsidRPr="00712752" w:rsidRDefault="002A5334" w:rsidP="002A5334">
      <w:pPr>
        <w:pStyle w:val="NormalArial"/>
      </w:pPr>
      <w:r>
        <w:t xml:space="preserve">With consideration to the available evidence and actions taken, I am satisfied that the service has rectified the previously identified </w:t>
      </w:r>
      <w:proofErr w:type="gramStart"/>
      <w:r w:rsidR="002A3647">
        <w:t>deficits</w:t>
      </w:r>
      <w:r>
        <w:t>, and</w:t>
      </w:r>
      <w:proofErr w:type="gramEnd"/>
      <w:r>
        <w:t xml:space="preserve"> find Requirements 7(3)(a) and 7(3)(d) to be Compliant.</w:t>
      </w:r>
    </w:p>
    <w:p w14:paraId="3A97D22B" w14:textId="50884660" w:rsidR="002B0C90" w:rsidRPr="00262C0B" w:rsidRDefault="00615AFB" w:rsidP="0036130C">
      <w:pPr>
        <w:pStyle w:val="NormalArial"/>
      </w:pPr>
      <w:r>
        <w:br w:type="page"/>
      </w:r>
    </w:p>
    <w:p w14:paraId="3A97D22C" w14:textId="77777777" w:rsidR="00FC045E" w:rsidRPr="00996FAF" w:rsidRDefault="00615A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02A45" w14:paraId="3A97D22F" w14:textId="77777777" w:rsidTr="0090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97D22D" w14:textId="77777777" w:rsidR="00FC045E" w:rsidRPr="00996FAF" w:rsidRDefault="00615AF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A97D22E" w14:textId="77777777" w:rsidR="00FC045E" w:rsidRPr="00996FAF" w:rsidRDefault="00C735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2A45" w14:paraId="3A97D241" w14:textId="77777777" w:rsidTr="00902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97D238" w14:textId="77777777" w:rsidR="00FC045E" w:rsidRPr="00996FAF" w:rsidRDefault="00615AF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A97D239" w14:textId="77777777" w:rsidR="00FC045E" w:rsidRPr="00996FAF" w:rsidRDefault="00615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97D23A"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97D23B"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97D23C"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97D23D"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97D23E"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97D23F" w14:textId="77777777" w:rsidR="00FC045E" w:rsidRPr="00996FAF" w:rsidRDefault="00615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A97D240" w14:textId="0301D9B3" w:rsidR="00FC045E" w:rsidRPr="00996FAF" w:rsidRDefault="00C735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A67F8">
                  <w:rPr>
                    <w:rFonts w:ascii="Arial" w:hAnsi="Arial" w:cs="Arial"/>
                    <w:color w:val="auto"/>
                  </w:rPr>
                  <w:t>Compliant</w:t>
                </w:r>
              </w:sdtContent>
            </w:sdt>
          </w:p>
        </w:tc>
      </w:tr>
    </w:tbl>
    <w:p w14:paraId="3A97D251" w14:textId="77777777" w:rsidR="00D87E7C" w:rsidRDefault="00615AFB" w:rsidP="00D87E7C">
      <w:pPr>
        <w:pStyle w:val="Heading20"/>
      </w:pPr>
      <w:r w:rsidRPr="00996FAF">
        <w:t>Findings</w:t>
      </w:r>
    </w:p>
    <w:p w14:paraId="5EAD7CAB" w14:textId="6F76F218" w:rsidR="005E6CE5" w:rsidRDefault="005E6CE5" w:rsidP="005E6CE5">
      <w:pPr>
        <w:pStyle w:val="NormalArial"/>
      </w:pPr>
      <w:r w:rsidRPr="00321DEE">
        <w:rPr>
          <w:color w:val="auto"/>
        </w:rPr>
        <w:t xml:space="preserve">The </w:t>
      </w:r>
      <w:r>
        <w:rPr>
          <w:color w:val="auto"/>
        </w:rPr>
        <w:t>s</w:t>
      </w:r>
      <w:r w:rsidRPr="00321DEE">
        <w:rPr>
          <w:color w:val="auto"/>
        </w:rPr>
        <w:t xml:space="preserve">ervice was found non-compliant </w:t>
      </w:r>
      <w:r>
        <w:rPr>
          <w:color w:val="auto"/>
        </w:rPr>
        <w:t>with</w:t>
      </w:r>
      <w:r w:rsidRPr="00321DEE">
        <w:rPr>
          <w:color w:val="auto"/>
        </w:rPr>
        <w:t xml:space="preserve"> Standard </w:t>
      </w:r>
      <w:r>
        <w:rPr>
          <w:color w:val="auto"/>
        </w:rPr>
        <w:t>8</w:t>
      </w:r>
      <w:r w:rsidRPr="00321DEE">
        <w:rPr>
          <w:color w:val="auto"/>
        </w:rPr>
        <w:t xml:space="preserve"> in relation to Requirement</w:t>
      </w:r>
      <w:r>
        <w:rPr>
          <w:color w:val="auto"/>
        </w:rPr>
        <w:t xml:space="preserve"> 8</w:t>
      </w:r>
      <w:r w:rsidRPr="00321DEE">
        <w:rPr>
          <w:color w:val="auto"/>
        </w:rPr>
        <w:t>(3)</w:t>
      </w:r>
      <w:r>
        <w:rPr>
          <w:color w:val="auto"/>
        </w:rPr>
        <w:t xml:space="preserve">(c) </w:t>
      </w:r>
      <w:r w:rsidRPr="00321DEE">
        <w:rPr>
          <w:color w:val="auto"/>
        </w:rPr>
        <w:t>following a site audit</w:t>
      </w:r>
      <w:r>
        <w:rPr>
          <w:color w:val="auto"/>
        </w:rPr>
        <w:t xml:space="preserve"> from 17 May to 9 June 2022 (the site audit).</w:t>
      </w:r>
    </w:p>
    <w:p w14:paraId="0456F75B" w14:textId="4132785B" w:rsidR="00FB1F6E" w:rsidRPr="005C287A" w:rsidRDefault="006A67F8" w:rsidP="00FB1F6E">
      <w:pPr>
        <w:rPr>
          <w:rFonts w:ascii="Arial" w:hAnsi="Arial" w:cs="Arial"/>
        </w:rPr>
      </w:pPr>
      <w:r w:rsidRPr="00FB1F6E">
        <w:rPr>
          <w:rFonts w:ascii="Arial" w:hAnsi="Arial" w:cs="Arial"/>
        </w:rPr>
        <w:t xml:space="preserve">At the time of the site audit, the service was unable to demonstrate incident reporting consistent with regulatory </w:t>
      </w:r>
      <w:r w:rsidRPr="005C287A">
        <w:rPr>
          <w:rFonts w:ascii="Arial" w:hAnsi="Arial" w:cs="Arial"/>
        </w:rPr>
        <w:t>compliance requirements</w:t>
      </w:r>
      <w:r w:rsidR="00AD7503" w:rsidRPr="005C287A">
        <w:rPr>
          <w:rFonts w:ascii="Arial" w:hAnsi="Arial" w:cs="Arial"/>
        </w:rPr>
        <w:t xml:space="preserve"> and systems to support effective information management of staff records</w:t>
      </w:r>
      <w:r w:rsidR="00FB1F6E" w:rsidRPr="005C287A">
        <w:rPr>
          <w:rFonts w:ascii="Arial" w:hAnsi="Arial" w:cs="Arial"/>
        </w:rPr>
        <w:t>. Additionally,</w:t>
      </w:r>
      <w:r w:rsidRPr="005C287A">
        <w:rPr>
          <w:rFonts w:ascii="Arial" w:hAnsi="Arial" w:cs="Arial"/>
        </w:rPr>
        <w:t xml:space="preserve"> </w:t>
      </w:r>
      <w:r w:rsidR="00FB1F6E" w:rsidRPr="005C287A">
        <w:rPr>
          <w:rFonts w:ascii="Arial" w:hAnsi="Arial" w:cs="Arial"/>
        </w:rPr>
        <w:t>the service did not demonstrate that it had trained staff effectively in safeguarding consumers through the prompt reporting and effective management of incidents.</w:t>
      </w:r>
    </w:p>
    <w:p w14:paraId="2D300F8A" w14:textId="48401BCA" w:rsidR="00F93AA7" w:rsidRPr="005C287A" w:rsidRDefault="00535516" w:rsidP="00AA6646">
      <w:pPr>
        <w:pStyle w:val="NormalArial"/>
      </w:pPr>
      <w:r>
        <w:t xml:space="preserve">At the January 2023 assessment contact the Assessment Team found </w:t>
      </w:r>
      <w:r w:rsidR="00FB1F6E" w:rsidRPr="005C287A">
        <w:t>the service</w:t>
      </w:r>
      <w:r>
        <w:t xml:space="preserve"> have</w:t>
      </w:r>
      <w:r w:rsidR="00FB1F6E" w:rsidRPr="005C287A">
        <w:t xml:space="preserve"> implemented effective actions to address this non-compliance</w:t>
      </w:r>
      <w:r w:rsidR="00E64ECB" w:rsidRPr="005C287A">
        <w:t>. The service provided evidence</w:t>
      </w:r>
      <w:r w:rsidR="00FB1F6E" w:rsidRPr="005C287A">
        <w:t xml:space="preserve"> of a governance system which incorporates </w:t>
      </w:r>
      <w:r w:rsidR="00FB1F6E" w:rsidRPr="005C287A">
        <w:rPr>
          <w:bCs/>
        </w:rPr>
        <w:t xml:space="preserve">continuous improvement, workforce governance and regulatory compliance. A review of documentation reflects the completion of audits identifying improvements related to </w:t>
      </w:r>
      <w:r w:rsidR="00FB1F6E" w:rsidRPr="005C287A">
        <w:t>high impact, high prevalence risks associated with the care of consumers.</w:t>
      </w:r>
    </w:p>
    <w:p w14:paraId="183FD5AC" w14:textId="5E770154" w:rsidR="002B3F86" w:rsidRDefault="002B3F86" w:rsidP="00AA6646">
      <w:pPr>
        <w:pStyle w:val="NormalArial"/>
      </w:pPr>
      <w:r w:rsidRPr="005C287A">
        <w:t xml:space="preserve">The service </w:t>
      </w:r>
      <w:r w:rsidR="00C81509" w:rsidRPr="005C287A">
        <w:t xml:space="preserve">carried out a </w:t>
      </w:r>
      <w:r w:rsidRPr="005C287A">
        <w:t>review</w:t>
      </w:r>
      <w:r w:rsidR="00C81509" w:rsidRPr="005C287A">
        <w:t xml:space="preserve"> of </w:t>
      </w:r>
      <w:r w:rsidRPr="005C287A">
        <w:rPr>
          <w:bCs/>
        </w:rPr>
        <w:t>policies and procedures related to incident management</w:t>
      </w:r>
      <w:r w:rsidR="00AD7503" w:rsidRPr="005C287A">
        <w:rPr>
          <w:bCs/>
        </w:rPr>
        <w:t>,</w:t>
      </w:r>
      <w:r w:rsidRPr="005C287A">
        <w:rPr>
          <w:bCs/>
        </w:rPr>
        <w:t xml:space="preserve"> resulting in implementation of a system to ensure </w:t>
      </w:r>
      <w:r w:rsidRPr="005C287A">
        <w:t>incident reporting</w:t>
      </w:r>
      <w:r w:rsidRPr="005C287A">
        <w:rPr>
          <w:bCs/>
        </w:rPr>
        <w:t xml:space="preserve"> is completed within the required time frames.</w:t>
      </w:r>
      <w:r w:rsidR="00AD7503" w:rsidRPr="005C287A">
        <w:rPr>
          <w:bCs/>
        </w:rPr>
        <w:t xml:space="preserve"> Staff training was also </w:t>
      </w:r>
      <w:r w:rsidR="003F4739">
        <w:rPr>
          <w:bCs/>
        </w:rPr>
        <w:t xml:space="preserve">provided </w:t>
      </w:r>
      <w:r w:rsidR="00AD7503" w:rsidRPr="005C287A">
        <w:rPr>
          <w:bCs/>
        </w:rPr>
        <w:t>reflecting the changes to incident reportin</w:t>
      </w:r>
      <w:r w:rsidR="00644E88" w:rsidRPr="005C287A">
        <w:rPr>
          <w:bCs/>
        </w:rPr>
        <w:t>g,</w:t>
      </w:r>
      <w:r w:rsidR="00AD7503" w:rsidRPr="005C287A">
        <w:rPr>
          <w:bCs/>
        </w:rPr>
        <w:t xml:space="preserve"> </w:t>
      </w:r>
      <w:r w:rsidR="003F4739">
        <w:rPr>
          <w:bCs/>
        </w:rPr>
        <w:t xml:space="preserve">with </w:t>
      </w:r>
      <w:r w:rsidR="00AD7503" w:rsidRPr="005C287A">
        <w:rPr>
          <w:bCs/>
        </w:rPr>
        <w:t xml:space="preserve">staff records now </w:t>
      </w:r>
      <w:r w:rsidR="003F4739">
        <w:rPr>
          <w:bCs/>
        </w:rPr>
        <w:t xml:space="preserve">accessible and </w:t>
      </w:r>
      <w:r w:rsidR="00AD7503" w:rsidRPr="005C287A">
        <w:rPr>
          <w:bCs/>
        </w:rPr>
        <w:t>available through an organisational share drive</w:t>
      </w:r>
      <w:r w:rsidR="003F4739">
        <w:rPr>
          <w:bCs/>
        </w:rPr>
        <w:t>.</w:t>
      </w:r>
    </w:p>
    <w:p w14:paraId="1AA9E047" w14:textId="2A030C62" w:rsidR="002B3F86" w:rsidRDefault="00F93AA7" w:rsidP="00AA6646">
      <w:pPr>
        <w:pStyle w:val="NormalArial"/>
        <w:rPr>
          <w:bCs/>
        </w:rPr>
      </w:pPr>
      <w:r>
        <w:t>Consumer</w:t>
      </w:r>
      <w:r w:rsidR="00AD7503">
        <w:t xml:space="preserve"> </w:t>
      </w:r>
      <w:r>
        <w:t>representative feedback indicates staff competency has improved</w:t>
      </w:r>
      <w:r w:rsidR="00C81509">
        <w:t>. S</w:t>
      </w:r>
      <w:r w:rsidR="00E64ECB">
        <w:rPr>
          <w:bCs/>
        </w:rPr>
        <w:t>taff were able to demonstrate understanding of their responsibilities related to SIRS and incident management, in addition to confirmation of access to relevant training.</w:t>
      </w:r>
    </w:p>
    <w:p w14:paraId="2BEED57F" w14:textId="6F1C4153" w:rsidR="00E64ECB" w:rsidRDefault="00276BB9" w:rsidP="00AA6646">
      <w:pPr>
        <w:pStyle w:val="NormalArial"/>
      </w:pPr>
      <w:r>
        <w:rPr>
          <w:bCs/>
        </w:rPr>
        <w:t xml:space="preserve">The service further demonstrated that monthly review of </w:t>
      </w:r>
      <w:r w:rsidRPr="00BC7ACF">
        <w:t>high</w:t>
      </w:r>
      <w:r>
        <w:t xml:space="preserve"> </w:t>
      </w:r>
      <w:r w:rsidRPr="00BC7ACF">
        <w:t>impact</w:t>
      </w:r>
      <w:r>
        <w:t>,</w:t>
      </w:r>
      <w:r w:rsidRPr="00BC7ACF">
        <w:t xml:space="preserve"> high prevalence risks associated with the care of consumers</w:t>
      </w:r>
      <w:r>
        <w:t xml:space="preserve"> </w:t>
      </w:r>
      <w:r w:rsidR="00F93AA7">
        <w:t>has been successful in significantly reducing specific and identified areas of risk such as falls management.</w:t>
      </w:r>
    </w:p>
    <w:p w14:paraId="6C741993" w14:textId="00C026C0" w:rsidR="002B3F86" w:rsidRPr="00712752" w:rsidRDefault="002A5334" w:rsidP="00AA6646">
      <w:pPr>
        <w:pStyle w:val="NormalArial"/>
      </w:pPr>
      <w:r>
        <w:t xml:space="preserve">With consideration to the available evidence and actions taken, I am satisfied that the service has rectified the previously identified </w:t>
      </w:r>
      <w:r w:rsidR="00B36CB2">
        <w:t>deficits</w:t>
      </w:r>
      <w:r>
        <w:t>, and find Requirement 8(3)(c) to be Compliant.</w:t>
      </w:r>
    </w:p>
    <w:sectPr w:rsidR="002B3F8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F2544" w14:textId="77777777" w:rsidR="000A6751" w:rsidRDefault="000A6751">
      <w:pPr>
        <w:spacing w:after="0"/>
      </w:pPr>
      <w:r>
        <w:separator/>
      </w:r>
    </w:p>
  </w:endnote>
  <w:endnote w:type="continuationSeparator" w:id="0">
    <w:p w14:paraId="7F67A7FD" w14:textId="77777777" w:rsidR="000A6751" w:rsidRDefault="000A67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258" w14:textId="77777777" w:rsidR="00DF37F2" w:rsidRPr="00DF37F2" w:rsidRDefault="00615AFB" w:rsidP="00DF37F2">
    <w:pPr>
      <w:pStyle w:val="FooterArial9"/>
      <w:rPr>
        <w:rStyle w:val="FooterBold"/>
        <w:rFonts w:ascii="Arial" w:hAnsi="Arial"/>
        <w:b w:val="0"/>
      </w:rPr>
    </w:pPr>
    <w:r w:rsidRPr="00DF37F2">
      <w:rPr>
        <w:rStyle w:val="FooterBold"/>
        <w:rFonts w:ascii="Arial" w:hAnsi="Arial"/>
        <w:b w:val="0"/>
      </w:rPr>
      <w:t>Name of service: Japara The Highbury</w:t>
    </w:r>
    <w:r w:rsidRPr="00DF37F2">
      <w:rPr>
        <w:rStyle w:val="FooterBold"/>
        <w:rFonts w:ascii="Arial" w:hAnsi="Arial"/>
        <w:b w:val="0"/>
      </w:rPr>
      <w:tab/>
      <w:t xml:space="preserve">RPT-ACC-0122 v3.0 </w:t>
    </w:r>
  </w:p>
  <w:p w14:paraId="3A97D259" w14:textId="77777777" w:rsidR="00DF37F2" w:rsidRPr="00DF37F2" w:rsidRDefault="00615AFB" w:rsidP="00DF37F2">
    <w:pPr>
      <w:pStyle w:val="FooterArial9"/>
      <w:rPr>
        <w:rStyle w:val="FooterBold"/>
        <w:rFonts w:ascii="Arial" w:hAnsi="Arial"/>
        <w:b w:val="0"/>
      </w:rPr>
    </w:pPr>
    <w:r w:rsidRPr="00DF37F2">
      <w:rPr>
        <w:rStyle w:val="FooterBold"/>
        <w:rFonts w:ascii="Arial" w:hAnsi="Arial"/>
        <w:b w:val="0"/>
      </w:rPr>
      <w:t>Commission ID: 4579</w:t>
    </w:r>
    <w:r w:rsidRPr="00DF37F2">
      <w:rPr>
        <w:rStyle w:val="FooterBold"/>
        <w:rFonts w:ascii="Arial" w:hAnsi="Arial"/>
        <w:b w:val="0"/>
      </w:rPr>
      <w:tab/>
      <w:t xml:space="preserve">OFFICIAL: Sensitive </w:t>
    </w:r>
  </w:p>
  <w:p w14:paraId="3A97D25A" w14:textId="77777777" w:rsidR="00DF37F2" w:rsidRPr="00DF37F2" w:rsidRDefault="00615A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25C" w14:textId="77777777" w:rsidR="00E2364A" w:rsidRDefault="00C735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78E2" w14:textId="77777777" w:rsidR="000A6751" w:rsidRDefault="000A6751" w:rsidP="00D71F88">
      <w:pPr>
        <w:spacing w:after="0"/>
      </w:pPr>
      <w:r>
        <w:separator/>
      </w:r>
    </w:p>
  </w:footnote>
  <w:footnote w:type="continuationSeparator" w:id="0">
    <w:p w14:paraId="6F3EC268" w14:textId="77777777" w:rsidR="000A6751" w:rsidRDefault="000A6751" w:rsidP="00D71F88">
      <w:pPr>
        <w:spacing w:after="0"/>
      </w:pPr>
      <w:r>
        <w:continuationSeparator/>
      </w:r>
    </w:p>
  </w:footnote>
  <w:footnote w:id="1">
    <w:p w14:paraId="3A97D261" w14:textId="762F7281" w:rsidR="000078F8" w:rsidRDefault="00615A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0303E">
        <w:rPr>
          <w:rFonts w:ascii="Arial" w:hAnsi="Arial" w:cs="Arial"/>
          <w:color w:val="auto"/>
          <w:sz w:val="20"/>
          <w:szCs w:val="20"/>
        </w:rPr>
        <w:t>with section s 68A – assessment contact</w:t>
      </w:r>
      <w:r w:rsidR="0060303E" w:rsidRPr="0060303E">
        <w:rPr>
          <w:rFonts w:ascii="Arial" w:hAnsi="Arial" w:cs="Arial"/>
          <w:color w:val="auto"/>
          <w:sz w:val="20"/>
          <w:szCs w:val="20"/>
        </w:rPr>
        <w:t xml:space="preserve"> </w:t>
      </w:r>
      <w:r w:rsidRPr="0060303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A97D262" w14:textId="77777777" w:rsidR="002B0884" w:rsidRDefault="00C735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257" w14:textId="77777777" w:rsidR="00D71F88" w:rsidRDefault="00615AFB">
    <w:pPr>
      <w:pStyle w:val="Header"/>
    </w:pPr>
    <w:r>
      <w:rPr>
        <w:noProof/>
        <w:color w:val="2B579A"/>
        <w:shd w:val="clear" w:color="auto" w:fill="E6E6E6"/>
        <w:lang w:val="en-US"/>
      </w:rPr>
      <w:drawing>
        <wp:anchor distT="0" distB="0" distL="114300" distR="114300" simplePos="0" relativeHeight="251659264" behindDoc="1" locked="0" layoutInCell="1" allowOverlap="1" wp14:anchorId="3A97D25D" wp14:editId="3A97D2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6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25B" w14:textId="77777777" w:rsidR="00FA0A5B" w:rsidRDefault="00615AFB">
    <w:pPr>
      <w:pStyle w:val="Header"/>
    </w:pPr>
    <w:r>
      <w:rPr>
        <w:noProof/>
      </w:rPr>
      <w:drawing>
        <wp:anchor distT="0" distB="0" distL="114300" distR="114300" simplePos="0" relativeHeight="251658240" behindDoc="0" locked="0" layoutInCell="1" allowOverlap="1" wp14:anchorId="3A97D25F" wp14:editId="3A97D2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B4C0B8">
      <w:start w:val="1"/>
      <w:numFmt w:val="lowerRoman"/>
      <w:lvlText w:val="(%1)"/>
      <w:lvlJc w:val="left"/>
      <w:pPr>
        <w:ind w:left="1080" w:hanging="720"/>
      </w:pPr>
      <w:rPr>
        <w:rFonts w:hint="default"/>
      </w:rPr>
    </w:lvl>
    <w:lvl w:ilvl="1" w:tplc="FA7C0A3C" w:tentative="1">
      <w:start w:val="1"/>
      <w:numFmt w:val="lowerLetter"/>
      <w:lvlText w:val="%2."/>
      <w:lvlJc w:val="left"/>
      <w:pPr>
        <w:ind w:left="1440" w:hanging="360"/>
      </w:pPr>
    </w:lvl>
    <w:lvl w:ilvl="2" w:tplc="10E44AEA" w:tentative="1">
      <w:start w:val="1"/>
      <w:numFmt w:val="lowerRoman"/>
      <w:lvlText w:val="%3."/>
      <w:lvlJc w:val="right"/>
      <w:pPr>
        <w:ind w:left="2160" w:hanging="180"/>
      </w:pPr>
    </w:lvl>
    <w:lvl w:ilvl="3" w:tplc="78B65092" w:tentative="1">
      <w:start w:val="1"/>
      <w:numFmt w:val="decimal"/>
      <w:lvlText w:val="%4."/>
      <w:lvlJc w:val="left"/>
      <w:pPr>
        <w:ind w:left="2880" w:hanging="360"/>
      </w:pPr>
    </w:lvl>
    <w:lvl w:ilvl="4" w:tplc="677EE0F4" w:tentative="1">
      <w:start w:val="1"/>
      <w:numFmt w:val="lowerLetter"/>
      <w:lvlText w:val="%5."/>
      <w:lvlJc w:val="left"/>
      <w:pPr>
        <w:ind w:left="3600" w:hanging="360"/>
      </w:pPr>
    </w:lvl>
    <w:lvl w:ilvl="5" w:tplc="71646F38" w:tentative="1">
      <w:start w:val="1"/>
      <w:numFmt w:val="lowerRoman"/>
      <w:lvlText w:val="%6."/>
      <w:lvlJc w:val="right"/>
      <w:pPr>
        <w:ind w:left="4320" w:hanging="180"/>
      </w:pPr>
    </w:lvl>
    <w:lvl w:ilvl="6" w:tplc="32B49DE0" w:tentative="1">
      <w:start w:val="1"/>
      <w:numFmt w:val="decimal"/>
      <w:lvlText w:val="%7."/>
      <w:lvlJc w:val="left"/>
      <w:pPr>
        <w:ind w:left="5040" w:hanging="360"/>
      </w:pPr>
    </w:lvl>
    <w:lvl w:ilvl="7" w:tplc="43A0CB26" w:tentative="1">
      <w:start w:val="1"/>
      <w:numFmt w:val="lowerLetter"/>
      <w:lvlText w:val="%8."/>
      <w:lvlJc w:val="left"/>
      <w:pPr>
        <w:ind w:left="5760" w:hanging="360"/>
      </w:pPr>
    </w:lvl>
    <w:lvl w:ilvl="8" w:tplc="2E4C9D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3EE822">
      <w:start w:val="1"/>
      <w:numFmt w:val="lowerRoman"/>
      <w:lvlText w:val="(%1)"/>
      <w:lvlJc w:val="left"/>
      <w:pPr>
        <w:ind w:left="1080" w:hanging="720"/>
      </w:pPr>
      <w:rPr>
        <w:rFonts w:hint="default"/>
      </w:rPr>
    </w:lvl>
    <w:lvl w:ilvl="1" w:tplc="F5B23EC0" w:tentative="1">
      <w:start w:val="1"/>
      <w:numFmt w:val="lowerLetter"/>
      <w:lvlText w:val="%2."/>
      <w:lvlJc w:val="left"/>
      <w:pPr>
        <w:ind w:left="1440" w:hanging="360"/>
      </w:pPr>
    </w:lvl>
    <w:lvl w:ilvl="2" w:tplc="CB4CCD46" w:tentative="1">
      <w:start w:val="1"/>
      <w:numFmt w:val="lowerRoman"/>
      <w:lvlText w:val="%3."/>
      <w:lvlJc w:val="right"/>
      <w:pPr>
        <w:ind w:left="2160" w:hanging="180"/>
      </w:pPr>
    </w:lvl>
    <w:lvl w:ilvl="3" w:tplc="723E297E" w:tentative="1">
      <w:start w:val="1"/>
      <w:numFmt w:val="decimal"/>
      <w:lvlText w:val="%4."/>
      <w:lvlJc w:val="left"/>
      <w:pPr>
        <w:ind w:left="2880" w:hanging="360"/>
      </w:pPr>
    </w:lvl>
    <w:lvl w:ilvl="4" w:tplc="4156D238" w:tentative="1">
      <w:start w:val="1"/>
      <w:numFmt w:val="lowerLetter"/>
      <w:lvlText w:val="%5."/>
      <w:lvlJc w:val="left"/>
      <w:pPr>
        <w:ind w:left="3600" w:hanging="360"/>
      </w:pPr>
    </w:lvl>
    <w:lvl w:ilvl="5" w:tplc="5E542414" w:tentative="1">
      <w:start w:val="1"/>
      <w:numFmt w:val="lowerRoman"/>
      <w:lvlText w:val="%6."/>
      <w:lvlJc w:val="right"/>
      <w:pPr>
        <w:ind w:left="4320" w:hanging="180"/>
      </w:pPr>
    </w:lvl>
    <w:lvl w:ilvl="6" w:tplc="6F826C28" w:tentative="1">
      <w:start w:val="1"/>
      <w:numFmt w:val="decimal"/>
      <w:lvlText w:val="%7."/>
      <w:lvlJc w:val="left"/>
      <w:pPr>
        <w:ind w:left="5040" w:hanging="360"/>
      </w:pPr>
    </w:lvl>
    <w:lvl w:ilvl="7" w:tplc="BAE44684" w:tentative="1">
      <w:start w:val="1"/>
      <w:numFmt w:val="lowerLetter"/>
      <w:lvlText w:val="%8."/>
      <w:lvlJc w:val="left"/>
      <w:pPr>
        <w:ind w:left="5760" w:hanging="360"/>
      </w:pPr>
    </w:lvl>
    <w:lvl w:ilvl="8" w:tplc="B0DEB8B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1386598">
      <w:start w:val="1"/>
      <w:numFmt w:val="lowerRoman"/>
      <w:lvlText w:val="(%1)"/>
      <w:lvlJc w:val="left"/>
      <w:pPr>
        <w:ind w:left="1080" w:hanging="720"/>
      </w:pPr>
      <w:rPr>
        <w:rFonts w:hint="default"/>
      </w:rPr>
    </w:lvl>
    <w:lvl w:ilvl="1" w:tplc="EC4A64D8" w:tentative="1">
      <w:start w:val="1"/>
      <w:numFmt w:val="lowerLetter"/>
      <w:lvlText w:val="%2."/>
      <w:lvlJc w:val="left"/>
      <w:pPr>
        <w:ind w:left="1440" w:hanging="360"/>
      </w:pPr>
    </w:lvl>
    <w:lvl w:ilvl="2" w:tplc="1E6440A4" w:tentative="1">
      <w:start w:val="1"/>
      <w:numFmt w:val="lowerRoman"/>
      <w:lvlText w:val="%3."/>
      <w:lvlJc w:val="right"/>
      <w:pPr>
        <w:ind w:left="2160" w:hanging="180"/>
      </w:pPr>
    </w:lvl>
    <w:lvl w:ilvl="3" w:tplc="4916362A" w:tentative="1">
      <w:start w:val="1"/>
      <w:numFmt w:val="decimal"/>
      <w:lvlText w:val="%4."/>
      <w:lvlJc w:val="left"/>
      <w:pPr>
        <w:ind w:left="2880" w:hanging="360"/>
      </w:pPr>
    </w:lvl>
    <w:lvl w:ilvl="4" w:tplc="4F60AE9E" w:tentative="1">
      <w:start w:val="1"/>
      <w:numFmt w:val="lowerLetter"/>
      <w:lvlText w:val="%5."/>
      <w:lvlJc w:val="left"/>
      <w:pPr>
        <w:ind w:left="3600" w:hanging="360"/>
      </w:pPr>
    </w:lvl>
    <w:lvl w:ilvl="5" w:tplc="86F0438E" w:tentative="1">
      <w:start w:val="1"/>
      <w:numFmt w:val="lowerRoman"/>
      <w:lvlText w:val="%6."/>
      <w:lvlJc w:val="right"/>
      <w:pPr>
        <w:ind w:left="4320" w:hanging="180"/>
      </w:pPr>
    </w:lvl>
    <w:lvl w:ilvl="6" w:tplc="E9C6F0E4" w:tentative="1">
      <w:start w:val="1"/>
      <w:numFmt w:val="decimal"/>
      <w:lvlText w:val="%7."/>
      <w:lvlJc w:val="left"/>
      <w:pPr>
        <w:ind w:left="5040" w:hanging="360"/>
      </w:pPr>
    </w:lvl>
    <w:lvl w:ilvl="7" w:tplc="F25C4E08" w:tentative="1">
      <w:start w:val="1"/>
      <w:numFmt w:val="lowerLetter"/>
      <w:lvlText w:val="%8."/>
      <w:lvlJc w:val="left"/>
      <w:pPr>
        <w:ind w:left="5760" w:hanging="360"/>
      </w:pPr>
    </w:lvl>
    <w:lvl w:ilvl="8" w:tplc="E2A44D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33448F4">
      <w:start w:val="1"/>
      <w:numFmt w:val="bullet"/>
      <w:lvlText w:val=""/>
      <w:lvlJc w:val="left"/>
      <w:pPr>
        <w:ind w:left="720" w:hanging="360"/>
      </w:pPr>
      <w:rPr>
        <w:rFonts w:ascii="Symbol" w:hAnsi="Symbol" w:hint="default"/>
        <w:color w:val="auto"/>
        <w:sz w:val="24"/>
        <w:szCs w:val="24"/>
      </w:rPr>
    </w:lvl>
    <w:lvl w:ilvl="1" w:tplc="3EE429D8" w:tentative="1">
      <w:start w:val="1"/>
      <w:numFmt w:val="bullet"/>
      <w:lvlText w:val="o"/>
      <w:lvlJc w:val="left"/>
      <w:pPr>
        <w:ind w:left="1440" w:hanging="360"/>
      </w:pPr>
      <w:rPr>
        <w:rFonts w:ascii="Courier New" w:hAnsi="Courier New" w:cs="Courier New" w:hint="default"/>
      </w:rPr>
    </w:lvl>
    <w:lvl w:ilvl="2" w:tplc="86586976" w:tentative="1">
      <w:start w:val="1"/>
      <w:numFmt w:val="bullet"/>
      <w:lvlText w:val=""/>
      <w:lvlJc w:val="left"/>
      <w:pPr>
        <w:ind w:left="2160" w:hanging="360"/>
      </w:pPr>
      <w:rPr>
        <w:rFonts w:ascii="Wingdings" w:hAnsi="Wingdings" w:hint="default"/>
      </w:rPr>
    </w:lvl>
    <w:lvl w:ilvl="3" w:tplc="307C78E6" w:tentative="1">
      <w:start w:val="1"/>
      <w:numFmt w:val="bullet"/>
      <w:lvlText w:val=""/>
      <w:lvlJc w:val="left"/>
      <w:pPr>
        <w:ind w:left="2880" w:hanging="360"/>
      </w:pPr>
      <w:rPr>
        <w:rFonts w:ascii="Symbol" w:hAnsi="Symbol" w:hint="default"/>
      </w:rPr>
    </w:lvl>
    <w:lvl w:ilvl="4" w:tplc="7ABAACDE" w:tentative="1">
      <w:start w:val="1"/>
      <w:numFmt w:val="bullet"/>
      <w:lvlText w:val="o"/>
      <w:lvlJc w:val="left"/>
      <w:pPr>
        <w:ind w:left="3600" w:hanging="360"/>
      </w:pPr>
      <w:rPr>
        <w:rFonts w:ascii="Courier New" w:hAnsi="Courier New" w:cs="Courier New" w:hint="default"/>
      </w:rPr>
    </w:lvl>
    <w:lvl w:ilvl="5" w:tplc="2FE8420C" w:tentative="1">
      <w:start w:val="1"/>
      <w:numFmt w:val="bullet"/>
      <w:lvlText w:val=""/>
      <w:lvlJc w:val="left"/>
      <w:pPr>
        <w:ind w:left="4320" w:hanging="360"/>
      </w:pPr>
      <w:rPr>
        <w:rFonts w:ascii="Wingdings" w:hAnsi="Wingdings" w:hint="default"/>
      </w:rPr>
    </w:lvl>
    <w:lvl w:ilvl="6" w:tplc="56520378" w:tentative="1">
      <w:start w:val="1"/>
      <w:numFmt w:val="bullet"/>
      <w:lvlText w:val=""/>
      <w:lvlJc w:val="left"/>
      <w:pPr>
        <w:ind w:left="5040" w:hanging="360"/>
      </w:pPr>
      <w:rPr>
        <w:rFonts w:ascii="Symbol" w:hAnsi="Symbol" w:hint="default"/>
      </w:rPr>
    </w:lvl>
    <w:lvl w:ilvl="7" w:tplc="70EEDCC4" w:tentative="1">
      <w:start w:val="1"/>
      <w:numFmt w:val="bullet"/>
      <w:lvlText w:val="o"/>
      <w:lvlJc w:val="left"/>
      <w:pPr>
        <w:ind w:left="5760" w:hanging="360"/>
      </w:pPr>
      <w:rPr>
        <w:rFonts w:ascii="Courier New" w:hAnsi="Courier New" w:cs="Courier New" w:hint="default"/>
      </w:rPr>
    </w:lvl>
    <w:lvl w:ilvl="8" w:tplc="FFB432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52E998A">
      <w:start w:val="1"/>
      <w:numFmt w:val="lowerRoman"/>
      <w:lvlText w:val="(%1)"/>
      <w:lvlJc w:val="left"/>
      <w:pPr>
        <w:ind w:left="1080" w:hanging="720"/>
      </w:pPr>
      <w:rPr>
        <w:rFonts w:hint="default"/>
      </w:rPr>
    </w:lvl>
    <w:lvl w:ilvl="1" w:tplc="EA427A88" w:tentative="1">
      <w:start w:val="1"/>
      <w:numFmt w:val="lowerLetter"/>
      <w:lvlText w:val="%2."/>
      <w:lvlJc w:val="left"/>
      <w:pPr>
        <w:ind w:left="1440" w:hanging="360"/>
      </w:pPr>
    </w:lvl>
    <w:lvl w:ilvl="2" w:tplc="540CCE0A" w:tentative="1">
      <w:start w:val="1"/>
      <w:numFmt w:val="lowerRoman"/>
      <w:lvlText w:val="%3."/>
      <w:lvlJc w:val="right"/>
      <w:pPr>
        <w:ind w:left="2160" w:hanging="180"/>
      </w:pPr>
    </w:lvl>
    <w:lvl w:ilvl="3" w:tplc="E076A5D6" w:tentative="1">
      <w:start w:val="1"/>
      <w:numFmt w:val="decimal"/>
      <w:lvlText w:val="%4."/>
      <w:lvlJc w:val="left"/>
      <w:pPr>
        <w:ind w:left="2880" w:hanging="360"/>
      </w:pPr>
    </w:lvl>
    <w:lvl w:ilvl="4" w:tplc="99DAAB34" w:tentative="1">
      <w:start w:val="1"/>
      <w:numFmt w:val="lowerLetter"/>
      <w:lvlText w:val="%5."/>
      <w:lvlJc w:val="left"/>
      <w:pPr>
        <w:ind w:left="3600" w:hanging="360"/>
      </w:pPr>
    </w:lvl>
    <w:lvl w:ilvl="5" w:tplc="58AC1CAC" w:tentative="1">
      <w:start w:val="1"/>
      <w:numFmt w:val="lowerRoman"/>
      <w:lvlText w:val="%6."/>
      <w:lvlJc w:val="right"/>
      <w:pPr>
        <w:ind w:left="4320" w:hanging="180"/>
      </w:pPr>
    </w:lvl>
    <w:lvl w:ilvl="6" w:tplc="4498C67A" w:tentative="1">
      <w:start w:val="1"/>
      <w:numFmt w:val="decimal"/>
      <w:lvlText w:val="%7."/>
      <w:lvlJc w:val="left"/>
      <w:pPr>
        <w:ind w:left="5040" w:hanging="360"/>
      </w:pPr>
    </w:lvl>
    <w:lvl w:ilvl="7" w:tplc="B4D01B20" w:tentative="1">
      <w:start w:val="1"/>
      <w:numFmt w:val="lowerLetter"/>
      <w:lvlText w:val="%8."/>
      <w:lvlJc w:val="left"/>
      <w:pPr>
        <w:ind w:left="5760" w:hanging="360"/>
      </w:pPr>
    </w:lvl>
    <w:lvl w:ilvl="8" w:tplc="134C99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46434B4">
      <w:start w:val="1"/>
      <w:numFmt w:val="lowerRoman"/>
      <w:lvlText w:val="(%1)"/>
      <w:lvlJc w:val="left"/>
      <w:pPr>
        <w:ind w:left="1080" w:hanging="720"/>
      </w:pPr>
      <w:rPr>
        <w:rFonts w:hint="default"/>
      </w:rPr>
    </w:lvl>
    <w:lvl w:ilvl="1" w:tplc="388E2E72" w:tentative="1">
      <w:start w:val="1"/>
      <w:numFmt w:val="lowerLetter"/>
      <w:lvlText w:val="%2."/>
      <w:lvlJc w:val="left"/>
      <w:pPr>
        <w:ind w:left="1440" w:hanging="360"/>
      </w:pPr>
    </w:lvl>
    <w:lvl w:ilvl="2" w:tplc="3A9E4F4A" w:tentative="1">
      <w:start w:val="1"/>
      <w:numFmt w:val="lowerRoman"/>
      <w:lvlText w:val="%3."/>
      <w:lvlJc w:val="right"/>
      <w:pPr>
        <w:ind w:left="2160" w:hanging="180"/>
      </w:pPr>
    </w:lvl>
    <w:lvl w:ilvl="3" w:tplc="6330B624" w:tentative="1">
      <w:start w:val="1"/>
      <w:numFmt w:val="decimal"/>
      <w:lvlText w:val="%4."/>
      <w:lvlJc w:val="left"/>
      <w:pPr>
        <w:ind w:left="2880" w:hanging="360"/>
      </w:pPr>
    </w:lvl>
    <w:lvl w:ilvl="4" w:tplc="3BE059F0" w:tentative="1">
      <w:start w:val="1"/>
      <w:numFmt w:val="lowerLetter"/>
      <w:lvlText w:val="%5."/>
      <w:lvlJc w:val="left"/>
      <w:pPr>
        <w:ind w:left="3600" w:hanging="360"/>
      </w:pPr>
    </w:lvl>
    <w:lvl w:ilvl="5" w:tplc="D9B22936" w:tentative="1">
      <w:start w:val="1"/>
      <w:numFmt w:val="lowerRoman"/>
      <w:lvlText w:val="%6."/>
      <w:lvlJc w:val="right"/>
      <w:pPr>
        <w:ind w:left="4320" w:hanging="180"/>
      </w:pPr>
    </w:lvl>
    <w:lvl w:ilvl="6" w:tplc="75DCEC5A" w:tentative="1">
      <w:start w:val="1"/>
      <w:numFmt w:val="decimal"/>
      <w:lvlText w:val="%7."/>
      <w:lvlJc w:val="left"/>
      <w:pPr>
        <w:ind w:left="5040" w:hanging="360"/>
      </w:pPr>
    </w:lvl>
    <w:lvl w:ilvl="7" w:tplc="BDC4A98E" w:tentative="1">
      <w:start w:val="1"/>
      <w:numFmt w:val="lowerLetter"/>
      <w:lvlText w:val="%8."/>
      <w:lvlJc w:val="left"/>
      <w:pPr>
        <w:ind w:left="5760" w:hanging="360"/>
      </w:pPr>
    </w:lvl>
    <w:lvl w:ilvl="8" w:tplc="5CA6B4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4101B44">
      <w:start w:val="1"/>
      <w:numFmt w:val="lowerRoman"/>
      <w:lvlText w:val="(%1)"/>
      <w:lvlJc w:val="left"/>
      <w:pPr>
        <w:ind w:left="1080" w:hanging="720"/>
      </w:pPr>
      <w:rPr>
        <w:rFonts w:hint="default"/>
      </w:rPr>
    </w:lvl>
    <w:lvl w:ilvl="1" w:tplc="7FB6E46E" w:tentative="1">
      <w:start w:val="1"/>
      <w:numFmt w:val="lowerLetter"/>
      <w:lvlText w:val="%2."/>
      <w:lvlJc w:val="left"/>
      <w:pPr>
        <w:ind w:left="1440" w:hanging="360"/>
      </w:pPr>
    </w:lvl>
    <w:lvl w:ilvl="2" w:tplc="E71EF362" w:tentative="1">
      <w:start w:val="1"/>
      <w:numFmt w:val="lowerRoman"/>
      <w:lvlText w:val="%3."/>
      <w:lvlJc w:val="right"/>
      <w:pPr>
        <w:ind w:left="2160" w:hanging="180"/>
      </w:pPr>
    </w:lvl>
    <w:lvl w:ilvl="3" w:tplc="A5508BE0" w:tentative="1">
      <w:start w:val="1"/>
      <w:numFmt w:val="decimal"/>
      <w:lvlText w:val="%4."/>
      <w:lvlJc w:val="left"/>
      <w:pPr>
        <w:ind w:left="2880" w:hanging="360"/>
      </w:pPr>
    </w:lvl>
    <w:lvl w:ilvl="4" w:tplc="88C80C66" w:tentative="1">
      <w:start w:val="1"/>
      <w:numFmt w:val="lowerLetter"/>
      <w:lvlText w:val="%5."/>
      <w:lvlJc w:val="left"/>
      <w:pPr>
        <w:ind w:left="3600" w:hanging="360"/>
      </w:pPr>
    </w:lvl>
    <w:lvl w:ilvl="5" w:tplc="E076A17C" w:tentative="1">
      <w:start w:val="1"/>
      <w:numFmt w:val="lowerRoman"/>
      <w:lvlText w:val="%6."/>
      <w:lvlJc w:val="right"/>
      <w:pPr>
        <w:ind w:left="4320" w:hanging="180"/>
      </w:pPr>
    </w:lvl>
    <w:lvl w:ilvl="6" w:tplc="91783CD6" w:tentative="1">
      <w:start w:val="1"/>
      <w:numFmt w:val="decimal"/>
      <w:lvlText w:val="%7."/>
      <w:lvlJc w:val="left"/>
      <w:pPr>
        <w:ind w:left="5040" w:hanging="360"/>
      </w:pPr>
    </w:lvl>
    <w:lvl w:ilvl="7" w:tplc="62C8263C" w:tentative="1">
      <w:start w:val="1"/>
      <w:numFmt w:val="lowerLetter"/>
      <w:lvlText w:val="%8."/>
      <w:lvlJc w:val="left"/>
      <w:pPr>
        <w:ind w:left="5760" w:hanging="360"/>
      </w:pPr>
    </w:lvl>
    <w:lvl w:ilvl="8" w:tplc="3F867FA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6725E4A">
      <w:start w:val="1"/>
      <w:numFmt w:val="lowerRoman"/>
      <w:lvlText w:val="(%1)"/>
      <w:lvlJc w:val="left"/>
      <w:pPr>
        <w:ind w:left="1080" w:hanging="720"/>
      </w:pPr>
      <w:rPr>
        <w:rFonts w:hint="default"/>
      </w:rPr>
    </w:lvl>
    <w:lvl w:ilvl="1" w:tplc="DA3CF144" w:tentative="1">
      <w:start w:val="1"/>
      <w:numFmt w:val="lowerLetter"/>
      <w:lvlText w:val="%2."/>
      <w:lvlJc w:val="left"/>
      <w:pPr>
        <w:ind w:left="1440" w:hanging="360"/>
      </w:pPr>
    </w:lvl>
    <w:lvl w:ilvl="2" w:tplc="64DA5514" w:tentative="1">
      <w:start w:val="1"/>
      <w:numFmt w:val="lowerRoman"/>
      <w:lvlText w:val="%3."/>
      <w:lvlJc w:val="right"/>
      <w:pPr>
        <w:ind w:left="2160" w:hanging="180"/>
      </w:pPr>
    </w:lvl>
    <w:lvl w:ilvl="3" w:tplc="75F25076" w:tentative="1">
      <w:start w:val="1"/>
      <w:numFmt w:val="decimal"/>
      <w:lvlText w:val="%4."/>
      <w:lvlJc w:val="left"/>
      <w:pPr>
        <w:ind w:left="2880" w:hanging="360"/>
      </w:pPr>
    </w:lvl>
    <w:lvl w:ilvl="4" w:tplc="1A7C54C8" w:tentative="1">
      <w:start w:val="1"/>
      <w:numFmt w:val="lowerLetter"/>
      <w:lvlText w:val="%5."/>
      <w:lvlJc w:val="left"/>
      <w:pPr>
        <w:ind w:left="3600" w:hanging="360"/>
      </w:pPr>
    </w:lvl>
    <w:lvl w:ilvl="5" w:tplc="10DC4002" w:tentative="1">
      <w:start w:val="1"/>
      <w:numFmt w:val="lowerRoman"/>
      <w:lvlText w:val="%6."/>
      <w:lvlJc w:val="right"/>
      <w:pPr>
        <w:ind w:left="4320" w:hanging="180"/>
      </w:pPr>
    </w:lvl>
    <w:lvl w:ilvl="6" w:tplc="F3EADAFC" w:tentative="1">
      <w:start w:val="1"/>
      <w:numFmt w:val="decimal"/>
      <w:lvlText w:val="%7."/>
      <w:lvlJc w:val="left"/>
      <w:pPr>
        <w:ind w:left="5040" w:hanging="360"/>
      </w:pPr>
    </w:lvl>
    <w:lvl w:ilvl="7" w:tplc="91AAD1CA" w:tentative="1">
      <w:start w:val="1"/>
      <w:numFmt w:val="lowerLetter"/>
      <w:lvlText w:val="%8."/>
      <w:lvlJc w:val="left"/>
      <w:pPr>
        <w:ind w:left="5760" w:hanging="360"/>
      </w:pPr>
    </w:lvl>
    <w:lvl w:ilvl="8" w:tplc="D6A2942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AF844A2">
      <w:start w:val="1"/>
      <w:numFmt w:val="lowerRoman"/>
      <w:lvlText w:val="(%1)"/>
      <w:lvlJc w:val="left"/>
      <w:pPr>
        <w:ind w:left="1080" w:hanging="720"/>
      </w:pPr>
      <w:rPr>
        <w:rFonts w:hint="default"/>
      </w:rPr>
    </w:lvl>
    <w:lvl w:ilvl="1" w:tplc="59D472F4" w:tentative="1">
      <w:start w:val="1"/>
      <w:numFmt w:val="lowerLetter"/>
      <w:lvlText w:val="%2."/>
      <w:lvlJc w:val="left"/>
      <w:pPr>
        <w:ind w:left="1440" w:hanging="360"/>
      </w:pPr>
    </w:lvl>
    <w:lvl w:ilvl="2" w:tplc="8AA08BF8" w:tentative="1">
      <w:start w:val="1"/>
      <w:numFmt w:val="lowerRoman"/>
      <w:lvlText w:val="%3."/>
      <w:lvlJc w:val="right"/>
      <w:pPr>
        <w:ind w:left="2160" w:hanging="180"/>
      </w:pPr>
    </w:lvl>
    <w:lvl w:ilvl="3" w:tplc="3E26A902" w:tentative="1">
      <w:start w:val="1"/>
      <w:numFmt w:val="decimal"/>
      <w:lvlText w:val="%4."/>
      <w:lvlJc w:val="left"/>
      <w:pPr>
        <w:ind w:left="2880" w:hanging="360"/>
      </w:pPr>
    </w:lvl>
    <w:lvl w:ilvl="4" w:tplc="2424FA16" w:tentative="1">
      <w:start w:val="1"/>
      <w:numFmt w:val="lowerLetter"/>
      <w:lvlText w:val="%5."/>
      <w:lvlJc w:val="left"/>
      <w:pPr>
        <w:ind w:left="3600" w:hanging="360"/>
      </w:pPr>
    </w:lvl>
    <w:lvl w:ilvl="5" w:tplc="B38464CE" w:tentative="1">
      <w:start w:val="1"/>
      <w:numFmt w:val="lowerRoman"/>
      <w:lvlText w:val="%6."/>
      <w:lvlJc w:val="right"/>
      <w:pPr>
        <w:ind w:left="4320" w:hanging="180"/>
      </w:pPr>
    </w:lvl>
    <w:lvl w:ilvl="6" w:tplc="AE28DE3E" w:tentative="1">
      <w:start w:val="1"/>
      <w:numFmt w:val="decimal"/>
      <w:lvlText w:val="%7."/>
      <w:lvlJc w:val="left"/>
      <w:pPr>
        <w:ind w:left="5040" w:hanging="360"/>
      </w:pPr>
    </w:lvl>
    <w:lvl w:ilvl="7" w:tplc="9EF6A992" w:tentative="1">
      <w:start w:val="1"/>
      <w:numFmt w:val="lowerLetter"/>
      <w:lvlText w:val="%8."/>
      <w:lvlJc w:val="left"/>
      <w:pPr>
        <w:ind w:left="5760" w:hanging="360"/>
      </w:pPr>
    </w:lvl>
    <w:lvl w:ilvl="8" w:tplc="FAC0327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5B46442">
      <w:start w:val="1"/>
      <w:numFmt w:val="lowerRoman"/>
      <w:lvlText w:val="(%1)"/>
      <w:lvlJc w:val="left"/>
      <w:pPr>
        <w:ind w:left="1080" w:hanging="720"/>
      </w:pPr>
      <w:rPr>
        <w:rFonts w:hint="default"/>
      </w:rPr>
    </w:lvl>
    <w:lvl w:ilvl="1" w:tplc="BE9859DA" w:tentative="1">
      <w:start w:val="1"/>
      <w:numFmt w:val="lowerLetter"/>
      <w:lvlText w:val="%2."/>
      <w:lvlJc w:val="left"/>
      <w:pPr>
        <w:ind w:left="1440" w:hanging="360"/>
      </w:pPr>
    </w:lvl>
    <w:lvl w:ilvl="2" w:tplc="7452EE2E" w:tentative="1">
      <w:start w:val="1"/>
      <w:numFmt w:val="lowerRoman"/>
      <w:lvlText w:val="%3."/>
      <w:lvlJc w:val="right"/>
      <w:pPr>
        <w:ind w:left="2160" w:hanging="180"/>
      </w:pPr>
    </w:lvl>
    <w:lvl w:ilvl="3" w:tplc="F1D64CF6" w:tentative="1">
      <w:start w:val="1"/>
      <w:numFmt w:val="decimal"/>
      <w:lvlText w:val="%4."/>
      <w:lvlJc w:val="left"/>
      <w:pPr>
        <w:ind w:left="2880" w:hanging="360"/>
      </w:pPr>
    </w:lvl>
    <w:lvl w:ilvl="4" w:tplc="D7C09F52" w:tentative="1">
      <w:start w:val="1"/>
      <w:numFmt w:val="lowerLetter"/>
      <w:lvlText w:val="%5."/>
      <w:lvlJc w:val="left"/>
      <w:pPr>
        <w:ind w:left="3600" w:hanging="360"/>
      </w:pPr>
    </w:lvl>
    <w:lvl w:ilvl="5" w:tplc="94483514" w:tentative="1">
      <w:start w:val="1"/>
      <w:numFmt w:val="lowerRoman"/>
      <w:lvlText w:val="%6."/>
      <w:lvlJc w:val="right"/>
      <w:pPr>
        <w:ind w:left="4320" w:hanging="180"/>
      </w:pPr>
    </w:lvl>
    <w:lvl w:ilvl="6" w:tplc="CF0480C4" w:tentative="1">
      <w:start w:val="1"/>
      <w:numFmt w:val="decimal"/>
      <w:lvlText w:val="%7."/>
      <w:lvlJc w:val="left"/>
      <w:pPr>
        <w:ind w:left="5040" w:hanging="360"/>
      </w:pPr>
    </w:lvl>
    <w:lvl w:ilvl="7" w:tplc="6DE449C4" w:tentative="1">
      <w:start w:val="1"/>
      <w:numFmt w:val="lowerLetter"/>
      <w:lvlText w:val="%8."/>
      <w:lvlJc w:val="left"/>
      <w:pPr>
        <w:ind w:left="5760" w:hanging="360"/>
      </w:pPr>
    </w:lvl>
    <w:lvl w:ilvl="8" w:tplc="544C697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tzAysTAzNDEytzRR0lEKTi0uzszPAykwqQUAXhWOVCwAAAA="/>
  </w:docVars>
  <w:rsids>
    <w:rsidRoot w:val="00902A45"/>
    <w:rsid w:val="00033E35"/>
    <w:rsid w:val="0005726E"/>
    <w:rsid w:val="00061BAB"/>
    <w:rsid w:val="00077138"/>
    <w:rsid w:val="000A6751"/>
    <w:rsid w:val="000C2DF7"/>
    <w:rsid w:val="000E7063"/>
    <w:rsid w:val="000F440C"/>
    <w:rsid w:val="0011439D"/>
    <w:rsid w:val="00132BE0"/>
    <w:rsid w:val="00143B39"/>
    <w:rsid w:val="00160A2D"/>
    <w:rsid w:val="00191EC2"/>
    <w:rsid w:val="001F6860"/>
    <w:rsid w:val="00216E81"/>
    <w:rsid w:val="00272E2A"/>
    <w:rsid w:val="00276BB9"/>
    <w:rsid w:val="002A3647"/>
    <w:rsid w:val="002A5334"/>
    <w:rsid w:val="002A7E6B"/>
    <w:rsid w:val="002B1E09"/>
    <w:rsid w:val="002B3F86"/>
    <w:rsid w:val="00361DEF"/>
    <w:rsid w:val="00367689"/>
    <w:rsid w:val="00367B81"/>
    <w:rsid w:val="00374B37"/>
    <w:rsid w:val="003801A4"/>
    <w:rsid w:val="003A6AA0"/>
    <w:rsid w:val="003E7D3B"/>
    <w:rsid w:val="003F4739"/>
    <w:rsid w:val="00470436"/>
    <w:rsid w:val="00484343"/>
    <w:rsid w:val="004A4E81"/>
    <w:rsid w:val="00535516"/>
    <w:rsid w:val="00552546"/>
    <w:rsid w:val="00554D80"/>
    <w:rsid w:val="005568F4"/>
    <w:rsid w:val="00583F53"/>
    <w:rsid w:val="005C287A"/>
    <w:rsid w:val="005E6CE5"/>
    <w:rsid w:val="005F5677"/>
    <w:rsid w:val="0060197F"/>
    <w:rsid w:val="0060303E"/>
    <w:rsid w:val="00603CC0"/>
    <w:rsid w:val="00615AFB"/>
    <w:rsid w:val="00633F43"/>
    <w:rsid w:val="00644E88"/>
    <w:rsid w:val="0067695B"/>
    <w:rsid w:val="006A67F8"/>
    <w:rsid w:val="006D6933"/>
    <w:rsid w:val="00704486"/>
    <w:rsid w:val="007352B4"/>
    <w:rsid w:val="007A343A"/>
    <w:rsid w:val="007E6CA5"/>
    <w:rsid w:val="00811D1E"/>
    <w:rsid w:val="00811DE1"/>
    <w:rsid w:val="008208BA"/>
    <w:rsid w:val="0084271E"/>
    <w:rsid w:val="0085423F"/>
    <w:rsid w:val="008875DE"/>
    <w:rsid w:val="00891D3D"/>
    <w:rsid w:val="0089478F"/>
    <w:rsid w:val="00895A51"/>
    <w:rsid w:val="008D03DA"/>
    <w:rsid w:val="008F1D70"/>
    <w:rsid w:val="009019F2"/>
    <w:rsid w:val="00902A45"/>
    <w:rsid w:val="00945892"/>
    <w:rsid w:val="009742ED"/>
    <w:rsid w:val="00982F26"/>
    <w:rsid w:val="009945C3"/>
    <w:rsid w:val="00A3711D"/>
    <w:rsid w:val="00A566BF"/>
    <w:rsid w:val="00A62F04"/>
    <w:rsid w:val="00AA522D"/>
    <w:rsid w:val="00AA6646"/>
    <w:rsid w:val="00AC324F"/>
    <w:rsid w:val="00AD7503"/>
    <w:rsid w:val="00AF756E"/>
    <w:rsid w:val="00B03B5C"/>
    <w:rsid w:val="00B332F6"/>
    <w:rsid w:val="00B36CB2"/>
    <w:rsid w:val="00B8223F"/>
    <w:rsid w:val="00C45AF8"/>
    <w:rsid w:val="00C7700C"/>
    <w:rsid w:val="00C81509"/>
    <w:rsid w:val="00CA2E77"/>
    <w:rsid w:val="00CC7303"/>
    <w:rsid w:val="00D41A6A"/>
    <w:rsid w:val="00D70B5C"/>
    <w:rsid w:val="00D905E5"/>
    <w:rsid w:val="00D932EC"/>
    <w:rsid w:val="00DA57CC"/>
    <w:rsid w:val="00DB6600"/>
    <w:rsid w:val="00DE4DC1"/>
    <w:rsid w:val="00DF51E4"/>
    <w:rsid w:val="00DF7AE4"/>
    <w:rsid w:val="00E00839"/>
    <w:rsid w:val="00E12C15"/>
    <w:rsid w:val="00E21BC8"/>
    <w:rsid w:val="00E21F03"/>
    <w:rsid w:val="00E27B18"/>
    <w:rsid w:val="00E64ECB"/>
    <w:rsid w:val="00E65FE9"/>
    <w:rsid w:val="00F20F9E"/>
    <w:rsid w:val="00F21D54"/>
    <w:rsid w:val="00F67428"/>
    <w:rsid w:val="00F933EA"/>
    <w:rsid w:val="00F93AA7"/>
    <w:rsid w:val="00FA41EC"/>
    <w:rsid w:val="00FB1F6E"/>
    <w:rsid w:val="00FC4547"/>
    <w:rsid w:val="00FE524E"/>
    <w:rsid w:val="00FE5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D117"/>
  <w15:docId w15:val="{D9CA277F-1EFC-415B-8230-B9F62C8E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70B5C"/>
    <w:rPr>
      <w:color w:val="808080"/>
    </w:rPr>
  </w:style>
  <w:style w:type="character" w:styleId="CommentReference">
    <w:name w:val="annotation reference"/>
    <w:basedOn w:val="DefaultParagraphFont"/>
    <w:uiPriority w:val="99"/>
    <w:semiHidden/>
    <w:unhideWhenUsed/>
    <w:rsid w:val="009019F2"/>
    <w:rPr>
      <w:sz w:val="16"/>
      <w:szCs w:val="16"/>
    </w:rPr>
  </w:style>
  <w:style w:type="paragraph" w:styleId="CommentSubject">
    <w:name w:val="annotation subject"/>
    <w:basedOn w:val="CommentText"/>
    <w:next w:val="CommentText"/>
    <w:link w:val="CommentSubjectChar"/>
    <w:uiPriority w:val="99"/>
    <w:semiHidden/>
    <w:unhideWhenUsed/>
    <w:rsid w:val="009019F2"/>
    <w:rPr>
      <w:b/>
      <w:bCs/>
      <w:sz w:val="20"/>
      <w:szCs w:val="20"/>
    </w:rPr>
  </w:style>
  <w:style w:type="character" w:customStyle="1" w:styleId="CommentSubjectChar">
    <w:name w:val="Comment Subject Char"/>
    <w:basedOn w:val="CommentTextChar"/>
    <w:link w:val="CommentSubject"/>
    <w:uiPriority w:val="99"/>
    <w:semiHidden/>
    <w:rsid w:val="009019F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A6D5E"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A6D5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A6D5E"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A6D5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A6D5E"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A6D5E"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A6D5E"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A6D5E"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5E"/>
    <w:rsid w:val="00265BA7"/>
    <w:rsid w:val="0042663E"/>
    <w:rsid w:val="004D25AA"/>
    <w:rsid w:val="00690EDC"/>
    <w:rsid w:val="007E2B0F"/>
    <w:rsid w:val="009A6D5E"/>
    <w:rsid w:val="00B8234F"/>
    <w:rsid w:val="00B97BDD"/>
    <w:rsid w:val="00E05C67"/>
    <w:rsid w:val="00E80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4579</RACS_x0020_ID>
    <Approved_x0020_Provider xmlns="a8338b6e-77a6-4851-82b6-98166143ffdd">Calvary Aged Care Services Pty Ltd</Approved_x0020_Provider>
    <Management_x0020_Company_x0020_ID xmlns="a8338b6e-77a6-4851-82b6-98166143ffdd" xsi:nil="true"/>
    <Home xmlns="a8338b6e-77a6-4851-82b6-98166143ffdd">Japara The Highbury</Home>
    <Signed xmlns="a8338b6e-77a6-4851-82b6-98166143ffdd" xsi:nil="true"/>
    <Uploaded xmlns="a8338b6e-77a6-4851-82b6-98166143ffdd">true</Uploaded>
    <Management_x0020_Company xmlns="a8338b6e-77a6-4851-82b6-98166143ffdd" xsi:nil="true"/>
    <Doc_x0020_Date xmlns="a8338b6e-77a6-4851-82b6-98166143ffdd">2023-01-26T23:24:35+00:00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60DDFEE8-324F-E811-8C25-005056922186</Home_x0020_ID>
    <State xmlns="a8338b6e-77a6-4851-82b6-98166143ffdd">VIC</State>
    <Doc_x0020_Sent_Received_x0020_Date xmlns="a8338b6e-77a6-4851-82b6-98166143ffdd">2023-01-27T00:00:00+00:00</Doc_x0020_Sent_Received_x0020_Date>
    <Activity_x0020_ID xmlns="a8338b6e-77a6-4851-82b6-98166143ffdd">8E5F8772-C580-ED11-B1BD-005056922186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9901E78-7C5C-48E5-A083-F8A4B8FB9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1934</Words>
  <Characters>11027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2023-01-27T02:54:00Z</dcterms:created>
  <dcterms:modified xsi:type="dcterms:W3CDTF">2023-01-27T02:54:00Z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