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EE5FC" w14:textId="77777777" w:rsidR="00D2559D" w:rsidRPr="002C3EBF" w:rsidRDefault="00177D7E" w:rsidP="00477411">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6EE738" wp14:editId="586EE7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872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6EE5FD" w14:textId="77777777" w:rsidR="00D2559D" w:rsidRDefault="00177D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6EE5FE" w14:textId="77777777" w:rsidR="00D2559D" w:rsidRDefault="00177D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6EE5FF" w14:textId="77777777" w:rsidR="00D2559D" w:rsidRPr="002C3EBF" w:rsidRDefault="00177D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34C1" w14:paraId="586EE602" w14:textId="77777777" w:rsidTr="00F334C1">
        <w:tc>
          <w:tcPr>
            <w:cnfStyle w:val="001000000000" w:firstRow="0" w:lastRow="0" w:firstColumn="1" w:lastColumn="0" w:oddVBand="0" w:evenVBand="0" w:oddHBand="0" w:evenHBand="0" w:firstRowFirstColumn="0" w:firstRowLastColumn="0" w:lastRowFirstColumn="0" w:lastRowLastColumn="0"/>
            <w:tcW w:w="3227" w:type="dxa"/>
          </w:tcPr>
          <w:p w14:paraId="586EE600" w14:textId="77777777" w:rsidR="00D2559D" w:rsidRPr="00996FAF" w:rsidRDefault="00177D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6EE601" w14:textId="77777777" w:rsidR="00D2559D" w:rsidRPr="00996FAF" w:rsidRDefault="00177D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Jindalee Aged Care Residence</w:t>
            </w:r>
          </w:p>
        </w:tc>
      </w:tr>
      <w:tr w:rsidR="00F334C1" w14:paraId="586EE605" w14:textId="77777777" w:rsidTr="00F33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EE603" w14:textId="77777777" w:rsidR="00CA37CB" w:rsidRPr="00996FAF" w:rsidRDefault="00177D7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6EE604" w14:textId="77777777" w:rsidR="00CA37CB" w:rsidRPr="00996FAF" w:rsidRDefault="00177D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277 Goyder Street</w:t>
            </w:r>
            <w:r w:rsidRPr="00602258">
              <w:rPr>
                <w:rFonts w:ascii="Arial" w:hAnsi="Arial" w:cs="Arial"/>
                <w:color w:val="auto"/>
              </w:rPr>
              <w:t xml:space="preserve"> NARRABUNDAH ACT 2604</w:t>
            </w:r>
          </w:p>
        </w:tc>
      </w:tr>
      <w:tr w:rsidR="00F334C1" w14:paraId="586EE608" w14:textId="77777777" w:rsidTr="00F334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EE606" w14:textId="77777777" w:rsidR="00CA37CB" w:rsidRPr="00996FAF" w:rsidRDefault="00177D7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6EE607" w14:textId="77777777" w:rsidR="00CA37CB" w:rsidRPr="00996FAF" w:rsidRDefault="00177D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2988</w:t>
            </w:r>
          </w:p>
        </w:tc>
      </w:tr>
      <w:tr w:rsidR="00F334C1" w14:paraId="586EE60B" w14:textId="77777777" w:rsidTr="00F33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EE609" w14:textId="77777777" w:rsidR="00D2559D" w:rsidRPr="00996FAF" w:rsidRDefault="00177D7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6EE60A" w14:textId="77777777" w:rsidR="00D2559D" w:rsidRPr="00996FAF" w:rsidRDefault="00177D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Johnson Village Services Pty Ltd</w:t>
            </w:r>
          </w:p>
        </w:tc>
      </w:tr>
      <w:tr w:rsidR="00F334C1" w14:paraId="586EE60E" w14:textId="77777777" w:rsidTr="00F334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EE60C" w14:textId="77777777" w:rsidR="00D2559D" w:rsidRPr="00996FAF" w:rsidRDefault="00177D7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6EE60D" w14:textId="77777777" w:rsidR="00D2559D" w:rsidRPr="00996FAF" w:rsidRDefault="00177D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334C1" w14:paraId="586EE611" w14:textId="77777777" w:rsidTr="00F33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EE60F" w14:textId="77777777" w:rsidR="00D2559D" w:rsidRPr="00996FAF" w:rsidRDefault="00177D7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6EE610" w14:textId="77777777" w:rsidR="00D2559D" w:rsidRPr="00996FAF" w:rsidRDefault="00177D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w:t>
            </w:r>
          </w:p>
        </w:tc>
      </w:tr>
      <w:tr w:rsidR="00F334C1" w14:paraId="586EE614" w14:textId="77777777" w:rsidTr="00F334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6EE612" w14:textId="77777777" w:rsidR="00D2559D" w:rsidRPr="00996FAF" w:rsidRDefault="00177D7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6EE613" w14:textId="1E9DB2AB" w:rsidR="00D2559D" w:rsidRPr="00996FAF" w:rsidRDefault="00232D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D7C">
              <w:rPr>
                <w:rFonts w:ascii="Arial" w:hAnsi="Arial" w:cs="Arial"/>
                <w:color w:val="auto"/>
              </w:rPr>
              <w:t>04 July 2023</w:t>
            </w:r>
          </w:p>
        </w:tc>
      </w:tr>
    </w:tbl>
    <w:bookmarkEnd w:id="0"/>
    <w:p w14:paraId="586EE615" w14:textId="2EE26C67" w:rsidR="00FA0A5B" w:rsidRPr="00996FAF" w:rsidRDefault="00177D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77411">
        <w:rPr>
          <w:rFonts w:ascii="Arial" w:hAnsi="Arial" w:cs="Arial"/>
        </w:rPr>
        <w:t xml:space="preserve"> </w:t>
      </w:r>
      <w:r w:rsidRPr="00996FAF">
        <w:rPr>
          <w:rFonts w:ascii="Arial" w:hAnsi="Arial" w:cs="Arial"/>
        </w:rPr>
        <w:t>2018.</w:t>
      </w:r>
      <w:r w:rsidRPr="00996FAF">
        <w:rPr>
          <w:rFonts w:ascii="Arial" w:hAnsi="Arial" w:cs="Arial"/>
        </w:rPr>
        <w:br w:type="page"/>
      </w:r>
    </w:p>
    <w:p w14:paraId="586EE616" w14:textId="77777777" w:rsidR="000078F8" w:rsidRPr="00996FAF" w:rsidRDefault="00177D7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7DCC85" w14:textId="3F656EA1" w:rsidR="00232D7C" w:rsidRPr="00232D7C" w:rsidRDefault="00232D7C" w:rsidP="00232D7C">
      <w:pPr>
        <w:rPr>
          <w:rFonts w:ascii="Arial" w:hAnsi="Arial" w:cs="Arial"/>
        </w:rPr>
      </w:pPr>
      <w:r w:rsidRPr="00232D7C">
        <w:rPr>
          <w:rFonts w:ascii="Arial" w:hAnsi="Arial" w:cs="Arial"/>
        </w:rPr>
        <w:t xml:space="preserve">This Performance Report for </w:t>
      </w:r>
      <w:r w:rsidRPr="00232D7C">
        <w:rPr>
          <w:rFonts w:ascii="Arial" w:hAnsi="Arial" w:cs="Arial"/>
          <w:color w:val="auto"/>
        </w:rPr>
        <w:t>Jindalee Aged Care Residence (</w:t>
      </w:r>
      <w:r w:rsidRPr="00232D7C">
        <w:rPr>
          <w:rFonts w:ascii="Arial" w:hAnsi="Arial" w:cs="Arial"/>
          <w:b/>
          <w:color w:val="auto"/>
        </w:rPr>
        <w:t>the service</w:t>
      </w:r>
      <w:r w:rsidRPr="00232D7C">
        <w:rPr>
          <w:rFonts w:ascii="Arial" w:hAnsi="Arial" w:cs="Arial"/>
          <w:color w:val="auto"/>
        </w:rPr>
        <w:t>) has been prepared by Melissa Buhagiar,</w:t>
      </w:r>
      <w:r w:rsidRPr="00232D7C">
        <w:rPr>
          <w:rFonts w:ascii="Arial" w:hAnsi="Arial" w:cs="Arial"/>
          <w:b/>
          <w:bCs/>
          <w:color w:val="auto"/>
        </w:rPr>
        <w:t xml:space="preserve"> delegate</w:t>
      </w:r>
      <w:r w:rsidRPr="00232D7C">
        <w:rPr>
          <w:rFonts w:ascii="Arial" w:hAnsi="Arial" w:cs="Arial"/>
          <w:color w:val="auto"/>
        </w:rPr>
        <w:t xml:space="preserve"> of the Aged Care Quality and Safety Commissioner </w:t>
      </w:r>
      <w:r w:rsidRPr="00232D7C">
        <w:rPr>
          <w:rFonts w:ascii="Arial" w:hAnsi="Arial" w:cs="Arial"/>
        </w:rPr>
        <w:t>(Commissioner)</w:t>
      </w:r>
      <w:r w:rsidRPr="00232D7C">
        <w:rPr>
          <w:rFonts w:ascii="Arial" w:hAnsi="Arial" w:cs="Arial"/>
          <w:sz w:val="16"/>
          <w:vertAlign w:val="superscript"/>
        </w:rPr>
        <w:footnoteReference w:id="1"/>
      </w:r>
      <w:r w:rsidRPr="00232D7C">
        <w:rPr>
          <w:rFonts w:ascii="Arial" w:hAnsi="Arial" w:cs="Arial"/>
        </w:rPr>
        <w:t>.</w:t>
      </w:r>
    </w:p>
    <w:p w14:paraId="3B1BF95C" w14:textId="77777777" w:rsidR="00232D7C" w:rsidRPr="00232D7C" w:rsidRDefault="00232D7C" w:rsidP="00232D7C">
      <w:pPr>
        <w:rPr>
          <w:rFonts w:ascii="Arial" w:hAnsi="Arial" w:cs="Arial"/>
        </w:rPr>
      </w:pPr>
      <w:r w:rsidRPr="00232D7C">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3A1FC1" w14:textId="77777777" w:rsidR="00232D7C" w:rsidRPr="00232D7C" w:rsidRDefault="00232D7C" w:rsidP="00232D7C">
      <w:pPr>
        <w:rPr>
          <w:rFonts w:ascii="Arial" w:hAnsi="Arial" w:cs="Arial"/>
        </w:rPr>
      </w:pPr>
      <w:r w:rsidRPr="00232D7C">
        <w:rPr>
          <w:rFonts w:ascii="Arial" w:hAnsi="Arial" w:cs="Arial"/>
        </w:rPr>
        <w:t>The report also specifies any areas in which improvements must be made to ensure the Quality Standards are complied with.</w:t>
      </w:r>
    </w:p>
    <w:p w14:paraId="3FE10714" w14:textId="77777777" w:rsidR="00232D7C" w:rsidRPr="00232D7C" w:rsidRDefault="00232D7C" w:rsidP="00232D7C">
      <w:pPr>
        <w:keepNext/>
        <w:keepLines/>
        <w:spacing w:before="240" w:after="240" w:line="22" w:lineRule="atLeast"/>
        <w:outlineLvl w:val="0"/>
        <w:rPr>
          <w:rFonts w:ascii="Arial" w:eastAsiaTheme="majorEastAsia" w:hAnsi="Arial" w:cs="Arial"/>
          <w:b/>
          <w:bCs/>
          <w:sz w:val="30"/>
          <w:szCs w:val="28"/>
        </w:rPr>
      </w:pPr>
      <w:r w:rsidRPr="00232D7C">
        <w:rPr>
          <w:rFonts w:ascii="Arial" w:eastAsiaTheme="majorEastAsia" w:hAnsi="Arial" w:cs="Arial"/>
          <w:b/>
          <w:bCs/>
          <w:sz w:val="30"/>
          <w:szCs w:val="28"/>
        </w:rPr>
        <w:t>Material relied on</w:t>
      </w:r>
    </w:p>
    <w:p w14:paraId="36D96D8C" w14:textId="77777777" w:rsidR="00232D7C" w:rsidRPr="00232D7C" w:rsidRDefault="00232D7C" w:rsidP="00232D7C">
      <w:pPr>
        <w:rPr>
          <w:rFonts w:ascii="Arial" w:hAnsi="Arial" w:cs="Arial"/>
        </w:rPr>
      </w:pPr>
      <w:r w:rsidRPr="00232D7C">
        <w:rPr>
          <w:rFonts w:ascii="Arial" w:hAnsi="Arial" w:cs="Arial"/>
        </w:rPr>
        <w:t>The following information has been considered in preparing the performance report:</w:t>
      </w:r>
    </w:p>
    <w:p w14:paraId="4E4C612F" w14:textId="77777777" w:rsidR="00232D7C" w:rsidRPr="00232D7C" w:rsidRDefault="00232D7C" w:rsidP="00232D7C">
      <w:pPr>
        <w:numPr>
          <w:ilvl w:val="0"/>
          <w:numId w:val="2"/>
        </w:numPr>
        <w:tabs>
          <w:tab w:val="left" w:pos="357"/>
        </w:tabs>
        <w:ind w:left="714" w:hanging="357"/>
        <w:rPr>
          <w:rFonts w:ascii="Arial" w:hAnsi="Arial" w:cs="Arial"/>
          <w:color w:val="auto"/>
        </w:rPr>
      </w:pPr>
      <w:r w:rsidRPr="00232D7C">
        <w:rPr>
          <w:rFonts w:ascii="Arial" w:hAnsi="Arial" w:cs="Arial"/>
        </w:rPr>
        <w:t xml:space="preserve">the Assessment </w:t>
      </w:r>
      <w:r w:rsidRPr="00232D7C">
        <w:rPr>
          <w:rFonts w:ascii="Arial" w:hAnsi="Arial" w:cs="Arial"/>
          <w:color w:val="auto"/>
        </w:rPr>
        <w:t>Team’s report for the Assessment Contact - Site; the Assessment Contact - Site report was informed by a site assessment conducted on 30 May 2023, observations at the service, review of documents and interviews with staff, consumers/representatives and others</w:t>
      </w:r>
    </w:p>
    <w:p w14:paraId="6339334B" w14:textId="77777777" w:rsidR="00232D7C" w:rsidRPr="00232D7C" w:rsidRDefault="00232D7C" w:rsidP="00232D7C">
      <w:pPr>
        <w:numPr>
          <w:ilvl w:val="0"/>
          <w:numId w:val="2"/>
        </w:numPr>
        <w:tabs>
          <w:tab w:val="left" w:pos="357"/>
        </w:tabs>
        <w:ind w:left="714" w:hanging="357"/>
        <w:rPr>
          <w:rFonts w:ascii="Arial" w:hAnsi="Arial" w:cs="Arial"/>
          <w:color w:val="auto"/>
        </w:rPr>
      </w:pPr>
      <w:r w:rsidRPr="00232D7C">
        <w:rPr>
          <w:rFonts w:ascii="Arial" w:hAnsi="Arial" w:cs="Arial"/>
        </w:rPr>
        <w:t xml:space="preserve">the following information given to the </w:t>
      </w:r>
      <w:r w:rsidRPr="00232D7C">
        <w:rPr>
          <w:rFonts w:ascii="Arial" w:hAnsi="Arial" w:cs="Arial"/>
          <w:color w:val="auto"/>
        </w:rPr>
        <w:t>Commission, or to the Assessment Team for the Assessment Contact - Site of the service: Directions Notice dated 6 February 2023 following Site Audit conducted 31 October 2022 to 2 November 2022, Performance Report dated 9 December 2022 following Site Audit conducted 31 October 2022 to 2 November 2022.</w:t>
      </w:r>
    </w:p>
    <w:p w14:paraId="2471C1AE" w14:textId="77777777" w:rsidR="00232D7C" w:rsidRPr="00232D7C" w:rsidRDefault="00232D7C" w:rsidP="00232D7C">
      <w:pPr>
        <w:numPr>
          <w:ilvl w:val="0"/>
          <w:numId w:val="2"/>
        </w:numPr>
        <w:tabs>
          <w:tab w:val="left" w:pos="357"/>
        </w:tabs>
        <w:spacing w:line="22" w:lineRule="atLeast"/>
        <w:ind w:left="714" w:hanging="357"/>
        <w:rPr>
          <w:rFonts w:ascii="Arial" w:hAnsi="Arial" w:cs="Arial"/>
        </w:rPr>
      </w:pPr>
      <w:r w:rsidRPr="00232D7C">
        <w:rPr>
          <w:rFonts w:ascii="Arial" w:hAnsi="Arial" w:cs="Arial"/>
        </w:rPr>
        <w:br w:type="page"/>
      </w:r>
    </w:p>
    <w:p w14:paraId="3B1FE63C" w14:textId="77777777" w:rsidR="00232D7C" w:rsidRPr="00232D7C" w:rsidRDefault="00232D7C" w:rsidP="00232D7C">
      <w:pPr>
        <w:keepNext/>
        <w:keepLines/>
        <w:spacing w:after="240" w:line="22" w:lineRule="atLeast"/>
        <w:outlineLvl w:val="0"/>
        <w:rPr>
          <w:rFonts w:ascii="Arial" w:eastAsiaTheme="majorEastAsia" w:hAnsi="Arial" w:cs="Arial"/>
          <w:b/>
          <w:bCs/>
          <w:sz w:val="30"/>
          <w:szCs w:val="28"/>
        </w:rPr>
      </w:pPr>
      <w:r w:rsidRPr="00232D7C">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32D7C" w:rsidRPr="00232D7C" w14:paraId="41E0D4EF" w14:textId="77777777" w:rsidTr="00B349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D06436" w14:textId="77777777" w:rsidR="00232D7C" w:rsidRPr="00232D7C" w:rsidRDefault="00232D7C" w:rsidP="00232D7C">
            <w:pPr>
              <w:keepNext/>
              <w:spacing w:before="0" w:line="22" w:lineRule="atLeast"/>
              <w:rPr>
                <w:rFonts w:ascii="Arial" w:hAnsi="Arial" w:cs="Arial"/>
                <w:b w:val="0"/>
              </w:rPr>
            </w:pPr>
            <w:r w:rsidRPr="00232D7C">
              <w:rPr>
                <w:rFonts w:ascii="Arial" w:hAnsi="Arial" w:cs="Arial"/>
              </w:rPr>
              <w:t>Standard 6</w:t>
            </w:r>
            <w:r w:rsidRPr="00232D7C">
              <w:rPr>
                <w:rFonts w:ascii="Arial" w:hAnsi="Arial" w:cs="Arial"/>
                <w:b w:val="0"/>
              </w:rPr>
              <w:t xml:space="preserve"> Feedback and complaints</w:t>
            </w:r>
          </w:p>
        </w:tc>
        <w:tc>
          <w:tcPr>
            <w:tcW w:w="1583" w:type="pct"/>
            <w:shd w:val="clear" w:color="auto" w:fill="auto"/>
          </w:tcPr>
          <w:p w14:paraId="42A15258" w14:textId="77777777" w:rsidR="00232D7C" w:rsidRPr="00232D7C" w:rsidRDefault="00007844" w:rsidP="00232D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4014032"/>
                <w:placeholder>
                  <w:docPart w:val="BA5012DB6EC742C598B90A1AFC585D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D7C" w:rsidRPr="00232D7C">
                  <w:rPr>
                    <w:rFonts w:ascii="Arial" w:hAnsi="Arial" w:cs="Arial"/>
                  </w:rPr>
                  <w:t>Not applicable as not all requirements have been assessed</w:t>
                </w:r>
              </w:sdtContent>
            </w:sdt>
            <w:r w:rsidR="00232D7C" w:rsidRPr="00232D7C">
              <w:rPr>
                <w:rFonts w:ascii="Arial" w:hAnsi="Arial" w:cs="Arial"/>
              </w:rPr>
              <w:t xml:space="preserve"> </w:t>
            </w:r>
          </w:p>
        </w:tc>
      </w:tr>
      <w:tr w:rsidR="00232D7C" w:rsidRPr="00232D7C" w14:paraId="3E20C9AF" w14:textId="77777777" w:rsidTr="00B34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559BEE" w14:textId="77777777" w:rsidR="00232D7C" w:rsidRPr="00232D7C" w:rsidRDefault="00232D7C" w:rsidP="00232D7C">
            <w:pPr>
              <w:keepNext/>
              <w:spacing w:before="0" w:line="22" w:lineRule="atLeast"/>
              <w:rPr>
                <w:rFonts w:ascii="Arial" w:hAnsi="Arial" w:cs="Arial"/>
              </w:rPr>
            </w:pPr>
            <w:r w:rsidRPr="00232D7C">
              <w:rPr>
                <w:rFonts w:ascii="Arial" w:hAnsi="Arial" w:cs="Arial"/>
                <w:b/>
              </w:rPr>
              <w:t>Standard 8</w:t>
            </w:r>
            <w:r w:rsidRPr="00232D7C">
              <w:rPr>
                <w:rFonts w:ascii="Arial" w:hAnsi="Arial" w:cs="Arial"/>
              </w:rPr>
              <w:t xml:space="preserve"> Organisational governance</w:t>
            </w:r>
          </w:p>
        </w:tc>
        <w:tc>
          <w:tcPr>
            <w:tcW w:w="1583" w:type="pct"/>
            <w:shd w:val="clear" w:color="auto" w:fill="auto"/>
          </w:tcPr>
          <w:p w14:paraId="144BE1C4" w14:textId="77777777" w:rsidR="00232D7C" w:rsidRPr="00232D7C" w:rsidRDefault="00007844" w:rsidP="00232D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70464958"/>
                <w:placeholder>
                  <w:docPart w:val="01A6991A66324961A68C9AA05A611D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D7C" w:rsidRPr="00232D7C">
                  <w:rPr>
                    <w:rFonts w:ascii="Arial" w:hAnsi="Arial" w:cs="Arial"/>
                    <w:b/>
                  </w:rPr>
                  <w:t>Not applicable as not all requirements have been assessed</w:t>
                </w:r>
              </w:sdtContent>
            </w:sdt>
            <w:r w:rsidR="00232D7C" w:rsidRPr="00232D7C">
              <w:rPr>
                <w:rFonts w:ascii="Arial" w:hAnsi="Arial" w:cs="Arial"/>
                <w:b/>
              </w:rPr>
              <w:t xml:space="preserve"> </w:t>
            </w:r>
          </w:p>
        </w:tc>
      </w:tr>
    </w:tbl>
    <w:p w14:paraId="0AE6223B" w14:textId="77777777" w:rsidR="00232D7C" w:rsidRPr="00232D7C" w:rsidRDefault="00232D7C" w:rsidP="00232D7C">
      <w:pPr>
        <w:spacing w:before="240" w:after="240" w:line="22" w:lineRule="atLeast"/>
        <w:rPr>
          <w:rFonts w:ascii="Arial" w:hAnsi="Arial" w:cs="Arial"/>
        </w:rPr>
      </w:pPr>
      <w:r w:rsidRPr="00232D7C">
        <w:rPr>
          <w:rFonts w:ascii="Arial" w:hAnsi="Arial" w:cs="Arial"/>
        </w:rPr>
        <w:t>A detailed assessment is provided later in this report for each assessed Standard.</w:t>
      </w:r>
    </w:p>
    <w:p w14:paraId="39BBFB3D" w14:textId="77777777" w:rsidR="00232D7C" w:rsidRPr="00232D7C" w:rsidRDefault="00232D7C" w:rsidP="00232D7C">
      <w:pPr>
        <w:keepNext/>
        <w:keepLines/>
        <w:spacing w:after="240" w:line="22" w:lineRule="atLeast"/>
        <w:outlineLvl w:val="0"/>
        <w:rPr>
          <w:rFonts w:ascii="Arial" w:eastAsiaTheme="majorEastAsia" w:hAnsi="Arial" w:cs="Arial"/>
          <w:b/>
          <w:bCs/>
          <w:sz w:val="30"/>
          <w:szCs w:val="28"/>
        </w:rPr>
      </w:pPr>
      <w:r w:rsidRPr="00232D7C">
        <w:rPr>
          <w:rFonts w:ascii="Arial" w:eastAsiaTheme="majorEastAsia" w:hAnsi="Arial" w:cs="Arial"/>
          <w:b/>
          <w:bCs/>
          <w:sz w:val="30"/>
          <w:szCs w:val="28"/>
        </w:rPr>
        <w:t>Areas for improvement</w:t>
      </w:r>
    </w:p>
    <w:p w14:paraId="7BA229C6" w14:textId="2F18FCB7" w:rsidR="00232D7C" w:rsidRPr="00232D7C" w:rsidRDefault="00232D7C" w:rsidP="00232D7C">
      <w:pPr>
        <w:rPr>
          <w:rFonts w:ascii="Arial" w:hAnsi="Arial" w:cs="Arial"/>
        </w:rPr>
      </w:pPr>
      <w:r w:rsidRPr="00232D7C">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232D7C">
        <w:rPr>
          <w:rFonts w:ascii="Arial" w:hAnsi="Arial" w:cs="Arial"/>
        </w:rPr>
        <w:t>in order to</w:t>
      </w:r>
      <w:proofErr w:type="gramEnd"/>
      <w:r w:rsidRPr="00232D7C">
        <w:rPr>
          <w:rFonts w:ascii="Arial" w:hAnsi="Arial" w:cs="Arial"/>
        </w:rPr>
        <w:t xml:space="preserve"> remain compliant with the Quality Standards.</w:t>
      </w:r>
    </w:p>
    <w:p w14:paraId="1729903C" w14:textId="77777777" w:rsidR="00232D7C" w:rsidRPr="00232D7C" w:rsidRDefault="00232D7C" w:rsidP="00232D7C">
      <w:pPr>
        <w:spacing w:after="160" w:line="259" w:lineRule="auto"/>
        <w:rPr>
          <w:rFonts w:ascii="Arial" w:hAnsi="Arial" w:cs="Arial"/>
        </w:rPr>
      </w:pPr>
      <w:r w:rsidRPr="00232D7C">
        <w:br w:type="page"/>
      </w:r>
    </w:p>
    <w:p w14:paraId="308F18A7" w14:textId="77777777" w:rsidR="00232D7C" w:rsidRPr="00232D7C" w:rsidRDefault="00232D7C" w:rsidP="00232D7C">
      <w:pPr>
        <w:keepNext/>
        <w:keepLines/>
        <w:spacing w:before="120" w:after="240" w:line="22" w:lineRule="atLeast"/>
        <w:outlineLvl w:val="0"/>
        <w:rPr>
          <w:rFonts w:ascii="Arial" w:eastAsiaTheme="majorEastAsia" w:hAnsi="Arial" w:cs="Arial"/>
          <w:b/>
          <w:bCs/>
          <w:sz w:val="30"/>
          <w:szCs w:val="28"/>
        </w:rPr>
      </w:pPr>
      <w:r w:rsidRPr="00232D7C">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232D7C" w:rsidRPr="00232D7C" w14:paraId="5BAAB14E" w14:textId="77777777" w:rsidTr="00477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B183C0" w14:textId="77777777" w:rsidR="00232D7C" w:rsidRPr="00232D7C" w:rsidRDefault="00232D7C" w:rsidP="00232D7C">
            <w:pPr>
              <w:spacing w:before="0" w:line="22" w:lineRule="atLeast"/>
              <w:rPr>
                <w:rFonts w:ascii="Arial" w:hAnsi="Arial" w:cs="Arial"/>
                <w:b w:val="0"/>
              </w:rPr>
            </w:pPr>
            <w:r w:rsidRPr="00232D7C">
              <w:rPr>
                <w:rFonts w:ascii="Arial" w:hAnsi="Arial" w:cs="Arial"/>
                <w:b w:val="0"/>
                <w:color w:val="FFFFFF" w:themeColor="background1"/>
              </w:rPr>
              <w:t>Feedback and complaints</w:t>
            </w:r>
          </w:p>
        </w:tc>
        <w:tc>
          <w:tcPr>
            <w:tcW w:w="1835" w:type="dxa"/>
          </w:tcPr>
          <w:p w14:paraId="411848B9" w14:textId="77777777" w:rsidR="00232D7C" w:rsidRPr="00232D7C" w:rsidRDefault="00232D7C" w:rsidP="00232D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2D7C" w:rsidRPr="00232D7C" w14:paraId="51CB7986" w14:textId="77777777" w:rsidTr="00477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0DDD8" w14:textId="77777777" w:rsidR="00232D7C" w:rsidRPr="00232D7C" w:rsidRDefault="00232D7C" w:rsidP="00232D7C">
            <w:pPr>
              <w:spacing w:before="0" w:line="22" w:lineRule="atLeast"/>
              <w:rPr>
                <w:rFonts w:ascii="Arial" w:hAnsi="Arial" w:cs="Arial"/>
                <w:color w:val="auto"/>
              </w:rPr>
            </w:pPr>
            <w:r w:rsidRPr="00232D7C">
              <w:rPr>
                <w:rFonts w:ascii="Arial" w:hAnsi="Arial" w:cs="Arial"/>
                <w:color w:val="auto"/>
              </w:rPr>
              <w:t>Requirement 6(3)(b)</w:t>
            </w:r>
          </w:p>
        </w:tc>
        <w:tc>
          <w:tcPr>
            <w:tcW w:w="6569" w:type="dxa"/>
            <w:shd w:val="clear" w:color="auto" w:fill="auto"/>
            <w:vAlign w:val="top"/>
          </w:tcPr>
          <w:p w14:paraId="252B7F83" w14:textId="77777777" w:rsidR="00232D7C" w:rsidRPr="00232D7C" w:rsidRDefault="00232D7C" w:rsidP="00232D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D7C">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0C7887A" w14:textId="77777777" w:rsidR="00232D7C" w:rsidRPr="00232D7C" w:rsidRDefault="00007844" w:rsidP="00232D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030605"/>
                <w:placeholder>
                  <w:docPart w:val="42CFF40E6E164B4DBA299BE50D65D046"/>
                </w:placeholder>
                <w:dropDownList>
                  <w:listItem w:displayText="choose a rating" w:value="choose a rating"/>
                  <w:listItem w:displayText="Compliant" w:value="Compliant"/>
                  <w:listItem w:displayText="Non-compliant" w:value="Non-compliant"/>
                </w:dropDownList>
              </w:sdtPr>
              <w:sdtEndPr/>
              <w:sdtContent>
                <w:r w:rsidR="00232D7C" w:rsidRPr="00232D7C">
                  <w:rPr>
                    <w:rFonts w:ascii="Arial" w:hAnsi="Arial" w:cs="Arial"/>
                    <w:color w:val="auto"/>
                  </w:rPr>
                  <w:t>Compliant</w:t>
                </w:r>
              </w:sdtContent>
            </w:sdt>
            <w:r w:rsidR="00232D7C" w:rsidRPr="00232D7C">
              <w:rPr>
                <w:rFonts w:ascii="Arial" w:hAnsi="Arial" w:cs="Arial"/>
                <w:color w:val="0000FF"/>
              </w:rPr>
              <w:t xml:space="preserve"> </w:t>
            </w:r>
          </w:p>
        </w:tc>
      </w:tr>
      <w:tr w:rsidR="00232D7C" w:rsidRPr="00232D7C" w14:paraId="3E3BD541" w14:textId="77777777" w:rsidTr="004774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1F548" w14:textId="77777777" w:rsidR="00232D7C" w:rsidRPr="00232D7C" w:rsidRDefault="00232D7C" w:rsidP="00232D7C">
            <w:pPr>
              <w:spacing w:before="0" w:line="22" w:lineRule="atLeast"/>
              <w:rPr>
                <w:rFonts w:ascii="Arial" w:hAnsi="Arial" w:cs="Arial"/>
                <w:color w:val="auto"/>
              </w:rPr>
            </w:pPr>
            <w:r w:rsidRPr="00232D7C">
              <w:rPr>
                <w:rFonts w:ascii="Arial" w:hAnsi="Arial" w:cs="Arial"/>
                <w:color w:val="auto"/>
              </w:rPr>
              <w:t>Requirement 6(3)(d)</w:t>
            </w:r>
          </w:p>
        </w:tc>
        <w:tc>
          <w:tcPr>
            <w:tcW w:w="6569" w:type="dxa"/>
            <w:shd w:val="clear" w:color="auto" w:fill="auto"/>
            <w:vAlign w:val="top"/>
          </w:tcPr>
          <w:p w14:paraId="142B7857" w14:textId="77777777" w:rsidR="00232D7C" w:rsidRPr="00232D7C" w:rsidRDefault="00232D7C" w:rsidP="00232D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32D7C">
              <w:rPr>
                <w:rFonts w:ascii="Arial" w:hAnsi="Arial" w:cs="Arial"/>
              </w:rPr>
              <w:t>Feedback and complaints are reviewed and used to improve the quality of care and services.</w:t>
            </w:r>
          </w:p>
        </w:tc>
        <w:tc>
          <w:tcPr>
            <w:tcW w:w="1835" w:type="dxa"/>
            <w:shd w:val="clear" w:color="auto" w:fill="auto"/>
            <w:vAlign w:val="top"/>
          </w:tcPr>
          <w:p w14:paraId="62B46963" w14:textId="77777777" w:rsidR="00232D7C" w:rsidRPr="00232D7C" w:rsidRDefault="00007844" w:rsidP="00232D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789324"/>
                <w:placeholder>
                  <w:docPart w:val="BC568A0C25114737AC3E98AB3493279F"/>
                </w:placeholder>
                <w:dropDownList>
                  <w:listItem w:displayText="choose a rating" w:value="choose a rating"/>
                  <w:listItem w:displayText="Compliant" w:value="Compliant"/>
                  <w:listItem w:displayText="Non-compliant" w:value="Non-compliant"/>
                </w:dropDownList>
              </w:sdtPr>
              <w:sdtEndPr/>
              <w:sdtContent>
                <w:r w:rsidR="00232D7C" w:rsidRPr="00232D7C">
                  <w:rPr>
                    <w:rFonts w:ascii="Arial" w:hAnsi="Arial" w:cs="Arial"/>
                    <w:color w:val="auto"/>
                  </w:rPr>
                  <w:t>Compliant</w:t>
                </w:r>
              </w:sdtContent>
            </w:sdt>
            <w:r w:rsidR="00232D7C" w:rsidRPr="00232D7C">
              <w:rPr>
                <w:rFonts w:ascii="Arial" w:hAnsi="Arial" w:cs="Arial"/>
                <w:color w:val="0000FF"/>
              </w:rPr>
              <w:t xml:space="preserve"> </w:t>
            </w:r>
          </w:p>
        </w:tc>
      </w:tr>
    </w:tbl>
    <w:p w14:paraId="1870F3BC" w14:textId="77777777" w:rsidR="00232D7C" w:rsidRPr="00232D7C" w:rsidRDefault="00232D7C" w:rsidP="00477411">
      <w:pPr>
        <w:keepNext/>
        <w:keepLines/>
        <w:spacing w:before="240" w:line="22" w:lineRule="atLeast"/>
        <w:outlineLvl w:val="1"/>
        <w:rPr>
          <w:rFonts w:ascii="Arial" w:eastAsiaTheme="majorEastAsia" w:hAnsi="Arial" w:cs="Arial"/>
          <w:b/>
          <w:bCs/>
          <w:szCs w:val="26"/>
        </w:rPr>
      </w:pPr>
      <w:r w:rsidRPr="00232D7C">
        <w:rPr>
          <w:rFonts w:ascii="Arial" w:eastAsiaTheme="majorEastAsia" w:hAnsi="Arial" w:cs="Arial"/>
          <w:b/>
          <w:bCs/>
          <w:szCs w:val="26"/>
        </w:rPr>
        <w:t>Findings</w:t>
      </w:r>
    </w:p>
    <w:p w14:paraId="404333F6" w14:textId="2D32E9A4" w:rsidR="00232D7C" w:rsidRPr="00232D7C" w:rsidRDefault="00232D7C" w:rsidP="00232D7C">
      <w:pPr>
        <w:rPr>
          <w:rFonts w:ascii="Arial" w:hAnsi="Arial" w:cs="Arial"/>
        </w:rPr>
      </w:pPr>
      <w:r w:rsidRPr="00232D7C">
        <w:rPr>
          <w:rFonts w:ascii="Arial" w:hAnsi="Arial" w:cs="Arial"/>
        </w:rPr>
        <w:t>The Quality Standard was not fully assessed, and therefore has not received a compliance rating. Two of the four specific Requirements have been assessed and found compliant.</w:t>
      </w:r>
    </w:p>
    <w:p w14:paraId="6D2D34D6" w14:textId="77777777" w:rsidR="00232D7C" w:rsidRPr="00232D7C" w:rsidRDefault="00232D7C" w:rsidP="00232D7C">
      <w:pPr>
        <w:rPr>
          <w:rFonts w:ascii="Arial" w:hAnsi="Arial" w:cs="Arial"/>
        </w:rPr>
      </w:pPr>
      <w:r w:rsidRPr="00232D7C">
        <w:rPr>
          <w:rFonts w:ascii="Arial" w:hAnsi="Arial" w:cs="Arial"/>
        </w:rPr>
        <w:t>The following Requirements 6(3)(b) and 6(3)(d) were found non-compliant following a Site Audit conducted on 31 October 2022 to 2 November 2022. The service was not able to demonstrate all consumers, representatives and staff were aware of external methods for raising and resolving complaints including advocacy and language services. The service was not able to demonstrate all feedback and complaints were reviewed and used to improve quality of care and services. In particular, concerns raised regarding the laundry service did not result in improved outcomes for consumers.</w:t>
      </w:r>
    </w:p>
    <w:p w14:paraId="7A50F917" w14:textId="77777777" w:rsidR="00232D7C" w:rsidRPr="00232D7C" w:rsidRDefault="00232D7C" w:rsidP="00232D7C">
      <w:pPr>
        <w:rPr>
          <w:rFonts w:ascii="Arial" w:hAnsi="Arial" w:cs="Arial"/>
        </w:rPr>
      </w:pPr>
      <w:r w:rsidRPr="00232D7C">
        <w:rPr>
          <w:rFonts w:ascii="Arial" w:hAnsi="Arial" w:cs="Arial"/>
        </w:rPr>
        <w:t>The Assessment Team found that the service’s plan for continuous improvement records the service has undertaken a number of quality initiatives to address this non-compliance. The service conducted a consumer meeting on 8 November 2022, where advocacy and external complaints services available to consumers was discussed and this has been added to the bi-monthly calendar, with brochures on available advocacy and external complaints services disseminated throughout the facility for consumers to access. The Service also added a new team leader to the laundry and developed and implemented schedules and procedures for the laundry with information on laundry services including lost items, now published in the service’s newsletter.</w:t>
      </w:r>
    </w:p>
    <w:p w14:paraId="0F70D13C" w14:textId="77777777" w:rsidR="00232D7C" w:rsidRPr="00232D7C" w:rsidRDefault="00232D7C" w:rsidP="00232D7C">
      <w:pPr>
        <w:rPr>
          <w:rFonts w:ascii="Arial" w:hAnsi="Arial" w:cs="Arial"/>
        </w:rPr>
      </w:pPr>
      <w:r w:rsidRPr="00232D7C">
        <w:rPr>
          <w:rFonts w:ascii="Arial" w:hAnsi="Arial" w:cs="Arial"/>
        </w:rPr>
        <w:t>The Assessment Team interviewed consumers and representatives and undertook observations and document review, during this Assessment Contact on 30 May 2023. Four consumers and one representative interviewed all confirmed their knowledge of external complaints and advocacy services and knew about how to raise concerns outside the service as they had ‘talked about it at resident meetings’. One consumer said they would feel uncomfortable raising a concern outside the service as they had trust in the staff and management and felt any issue would be resolved with them.</w:t>
      </w:r>
    </w:p>
    <w:p w14:paraId="7617913B" w14:textId="77777777" w:rsidR="00232D7C" w:rsidRPr="00232D7C" w:rsidRDefault="00232D7C" w:rsidP="00232D7C">
      <w:pPr>
        <w:rPr>
          <w:rFonts w:ascii="Arial" w:hAnsi="Arial" w:cs="Arial"/>
        </w:rPr>
      </w:pPr>
      <w:r w:rsidRPr="00232D7C">
        <w:rPr>
          <w:rFonts w:ascii="Arial" w:hAnsi="Arial" w:cs="Arial"/>
        </w:rPr>
        <w:t>Management advised all consumers are encouraged to access external complaints and advocacy services and described how they have recently supported one consumer to access a local advocacy service to assist with financial advice and guidance relating to their aged care fees.</w:t>
      </w:r>
    </w:p>
    <w:p w14:paraId="012B8B9C" w14:textId="77777777" w:rsidR="00232D7C" w:rsidRPr="00232D7C" w:rsidRDefault="00232D7C" w:rsidP="00232D7C">
      <w:pPr>
        <w:rPr>
          <w:rFonts w:ascii="Arial" w:hAnsi="Arial" w:cs="Arial"/>
        </w:rPr>
      </w:pPr>
      <w:r w:rsidRPr="00232D7C">
        <w:rPr>
          <w:rFonts w:ascii="Arial" w:hAnsi="Arial" w:cs="Arial"/>
        </w:rPr>
        <w:t>Six care staff interviewed described how they function as advocates for consumers by communicating concerns to management on their behalf and encouraging them to provide feedback when they raise issues. Staff were aware of the brochures on external complaints and advocacy services at various locations around the service and said they would assist consumers to access these if required but none had ever supported a consumer to do so.</w:t>
      </w:r>
    </w:p>
    <w:p w14:paraId="7E9786DB" w14:textId="77777777" w:rsidR="00232D7C" w:rsidRPr="00232D7C" w:rsidRDefault="00232D7C" w:rsidP="00232D7C">
      <w:pPr>
        <w:rPr>
          <w:rFonts w:ascii="Arial" w:hAnsi="Arial" w:cs="Arial"/>
        </w:rPr>
      </w:pPr>
      <w:r w:rsidRPr="00232D7C">
        <w:rPr>
          <w:rFonts w:ascii="Arial" w:hAnsi="Arial" w:cs="Arial"/>
        </w:rPr>
        <w:lastRenderedPageBreak/>
        <w:t>The Assessment Team observed and reviewed service information on external complaints agencies, advocates, and language services including brochures and posters displayed around the service, meeting minutes and service newsletters.</w:t>
      </w:r>
    </w:p>
    <w:p w14:paraId="161D7FB1" w14:textId="77777777" w:rsidR="00232D7C" w:rsidRPr="00232D7C" w:rsidRDefault="00232D7C" w:rsidP="00232D7C">
      <w:pPr>
        <w:rPr>
          <w:rFonts w:ascii="Arial" w:hAnsi="Arial" w:cs="Arial"/>
        </w:rPr>
      </w:pPr>
      <w:r w:rsidRPr="00232D7C">
        <w:rPr>
          <w:rFonts w:ascii="Arial" w:hAnsi="Arial" w:cs="Arial"/>
        </w:rPr>
        <w:t>The Assessment Team identified that the service reviews feedback and complaints to improve the quality of care and services. Consumers and staff interviewed were able to describe changes made at the service as a result of complaints.</w:t>
      </w:r>
    </w:p>
    <w:p w14:paraId="04B8592F" w14:textId="77777777" w:rsidR="00232D7C" w:rsidRPr="00232D7C" w:rsidRDefault="00232D7C" w:rsidP="00232D7C">
      <w:pPr>
        <w:rPr>
          <w:rFonts w:ascii="Arial" w:hAnsi="Arial" w:cs="Arial"/>
        </w:rPr>
      </w:pPr>
      <w:r w:rsidRPr="00232D7C">
        <w:rPr>
          <w:rFonts w:ascii="Arial" w:hAnsi="Arial" w:cs="Arial"/>
        </w:rPr>
        <w:t>The Assessment Team were provided with examples of how the service has reviewed complaints and feedback to improve the quality of care and services, with one representative saying that they had advised management that there were too many different staff providing assistance with meals to the consumer and now only a limited number who know the consumer assist, which makes the consumer more comfortable. One consumer advised that it had been raised at a meeting there were insufficient numbers of appropriate shower chairs and new chairs were subsequently purchased.</w:t>
      </w:r>
    </w:p>
    <w:p w14:paraId="2F42162C" w14:textId="77777777" w:rsidR="00232D7C" w:rsidRPr="00232D7C" w:rsidRDefault="00232D7C" w:rsidP="00232D7C">
      <w:pPr>
        <w:rPr>
          <w:rFonts w:ascii="Arial" w:hAnsi="Arial" w:cs="Arial"/>
        </w:rPr>
      </w:pPr>
      <w:r w:rsidRPr="00232D7C">
        <w:rPr>
          <w:rFonts w:ascii="Arial" w:hAnsi="Arial" w:cs="Arial"/>
        </w:rPr>
        <w:t>Management advised consumers often raised their concerns at consumer meetings from which management then took action. The director of nursing said when consumers raised the issue of shower chairs in February 2023, the service immediately undertook a project to review and audit all equipment which resulted in new shower chairs, lifters, slings, slide sheets and weigh chairs being purchased. At the same time, manual handling training was undertaken by all staff to support their use of the new equipment and to ensure a better, safer experience for consumers when they are being moved. The Assessment Team reviewed consumer meeting minutes, observed new equipment and sighted documentation of quality improvement actions relating to this project including how the service shared the project outcome with consumers at their meetings and to the governing body through reporting.</w:t>
      </w:r>
    </w:p>
    <w:p w14:paraId="1559755F" w14:textId="1539F739" w:rsidR="00232D7C" w:rsidRPr="00232D7C" w:rsidRDefault="00232D7C" w:rsidP="00232D7C">
      <w:pPr>
        <w:rPr>
          <w:rFonts w:ascii="Arial" w:hAnsi="Arial" w:cs="Arial"/>
        </w:rPr>
      </w:pPr>
      <w:r w:rsidRPr="00232D7C">
        <w:rPr>
          <w:rFonts w:ascii="Arial" w:hAnsi="Arial" w:cs="Arial"/>
        </w:rPr>
        <w:br w:type="page"/>
      </w:r>
    </w:p>
    <w:p w14:paraId="23F879C2" w14:textId="77777777" w:rsidR="00232D7C" w:rsidRPr="00232D7C" w:rsidRDefault="00232D7C" w:rsidP="00232D7C">
      <w:pPr>
        <w:keepNext/>
        <w:keepLines/>
        <w:spacing w:before="120" w:after="240" w:line="22" w:lineRule="atLeast"/>
        <w:outlineLvl w:val="0"/>
        <w:rPr>
          <w:rFonts w:ascii="Arial" w:eastAsiaTheme="majorEastAsia" w:hAnsi="Arial" w:cs="Arial"/>
          <w:b/>
          <w:bCs/>
          <w:sz w:val="30"/>
          <w:szCs w:val="28"/>
        </w:rPr>
      </w:pPr>
      <w:r w:rsidRPr="00232D7C">
        <w:rPr>
          <w:rFonts w:ascii="Arial" w:eastAsiaTheme="majorEastAsia" w:hAnsi="Arial" w:cs="Arial"/>
          <w:b/>
          <w:bCs/>
          <w:sz w:val="30"/>
          <w:szCs w:val="28"/>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232D7C" w:rsidRPr="00232D7C" w14:paraId="20B4C044" w14:textId="77777777" w:rsidTr="00477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63BC74" w14:textId="77777777" w:rsidR="00232D7C" w:rsidRPr="00232D7C" w:rsidRDefault="00232D7C" w:rsidP="00232D7C">
            <w:pPr>
              <w:spacing w:before="0" w:line="22" w:lineRule="atLeast"/>
              <w:rPr>
                <w:rFonts w:ascii="Arial" w:hAnsi="Arial" w:cs="Arial"/>
                <w:b w:val="0"/>
              </w:rPr>
            </w:pPr>
            <w:r w:rsidRPr="00232D7C">
              <w:rPr>
                <w:rFonts w:ascii="Arial" w:hAnsi="Arial" w:cs="Arial"/>
                <w:b w:val="0"/>
                <w:color w:val="FFFFFF" w:themeColor="background1"/>
              </w:rPr>
              <w:t>Organisational governance</w:t>
            </w:r>
          </w:p>
        </w:tc>
        <w:tc>
          <w:tcPr>
            <w:tcW w:w="1984" w:type="dxa"/>
          </w:tcPr>
          <w:p w14:paraId="234171BA" w14:textId="77777777" w:rsidR="00232D7C" w:rsidRPr="00232D7C" w:rsidRDefault="00232D7C" w:rsidP="00232D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32D7C" w:rsidRPr="00232D7C" w14:paraId="4C797753" w14:textId="77777777" w:rsidTr="004774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40C66C" w14:textId="77777777" w:rsidR="00232D7C" w:rsidRPr="00232D7C" w:rsidRDefault="00232D7C" w:rsidP="00232D7C">
            <w:pPr>
              <w:spacing w:before="0" w:line="22" w:lineRule="atLeast"/>
              <w:rPr>
                <w:rFonts w:ascii="Arial" w:hAnsi="Arial" w:cs="Arial"/>
                <w:color w:val="auto"/>
              </w:rPr>
            </w:pPr>
            <w:r w:rsidRPr="00232D7C">
              <w:rPr>
                <w:rFonts w:ascii="Arial" w:hAnsi="Arial" w:cs="Arial"/>
                <w:color w:val="auto"/>
              </w:rPr>
              <w:t>Requirement 8(3)(e)</w:t>
            </w:r>
          </w:p>
        </w:tc>
        <w:tc>
          <w:tcPr>
            <w:tcW w:w="6688" w:type="dxa"/>
            <w:shd w:val="clear" w:color="auto" w:fill="auto"/>
            <w:vAlign w:val="top"/>
          </w:tcPr>
          <w:p w14:paraId="3D08EF48" w14:textId="77777777" w:rsidR="00232D7C" w:rsidRPr="00232D7C" w:rsidRDefault="00232D7C" w:rsidP="00232D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32D7C">
              <w:rPr>
                <w:rFonts w:ascii="Arial" w:hAnsi="Arial" w:cs="Arial"/>
              </w:rPr>
              <w:t>Where clinical care is provided—a clinical governance framework, including but not limited to the following:</w:t>
            </w:r>
          </w:p>
          <w:p w14:paraId="1AD07307" w14:textId="77777777" w:rsidR="00232D7C" w:rsidRPr="00232D7C" w:rsidRDefault="00232D7C" w:rsidP="00232D7C">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32D7C">
              <w:rPr>
                <w:rFonts w:ascii="Arial" w:hAnsi="Arial" w:cs="Arial"/>
              </w:rPr>
              <w:t>antimicrobial stewardship;</w:t>
            </w:r>
          </w:p>
          <w:p w14:paraId="49D98D2A" w14:textId="77777777" w:rsidR="00232D7C" w:rsidRPr="00232D7C" w:rsidRDefault="00232D7C" w:rsidP="00232D7C">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32D7C">
              <w:rPr>
                <w:rFonts w:ascii="Arial" w:hAnsi="Arial" w:cs="Arial"/>
              </w:rPr>
              <w:t>minimising the use of restraint;</w:t>
            </w:r>
          </w:p>
          <w:p w14:paraId="3A0951E2" w14:textId="77777777" w:rsidR="00232D7C" w:rsidRPr="00232D7C" w:rsidRDefault="00232D7C" w:rsidP="00232D7C">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32D7C">
              <w:rPr>
                <w:rFonts w:ascii="Arial" w:hAnsi="Arial" w:cs="Arial"/>
              </w:rPr>
              <w:t>open disclosure.</w:t>
            </w:r>
          </w:p>
        </w:tc>
        <w:tc>
          <w:tcPr>
            <w:tcW w:w="1984" w:type="dxa"/>
            <w:shd w:val="clear" w:color="auto" w:fill="auto"/>
            <w:vAlign w:val="top"/>
          </w:tcPr>
          <w:p w14:paraId="12972BD6" w14:textId="77777777" w:rsidR="00232D7C" w:rsidRPr="00232D7C" w:rsidRDefault="00007844" w:rsidP="00232D7C">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837762"/>
                <w:placeholder>
                  <w:docPart w:val="D0AD09C156D34BC1A73292C780E051B0"/>
                </w:placeholder>
                <w:dropDownList>
                  <w:listItem w:displayText="choose a rating" w:value="choose a rating"/>
                  <w:listItem w:displayText="Compliant" w:value="Compliant"/>
                  <w:listItem w:displayText="Non-compliant" w:value="Non-compliant"/>
                </w:dropDownList>
              </w:sdtPr>
              <w:sdtEndPr/>
              <w:sdtContent>
                <w:r w:rsidR="00232D7C" w:rsidRPr="00232D7C">
                  <w:rPr>
                    <w:rFonts w:ascii="Arial" w:hAnsi="Arial" w:cs="Arial"/>
                    <w:color w:val="auto"/>
                  </w:rPr>
                  <w:t>Compliant</w:t>
                </w:r>
              </w:sdtContent>
            </w:sdt>
          </w:p>
        </w:tc>
      </w:tr>
    </w:tbl>
    <w:p w14:paraId="6AE38909" w14:textId="77777777" w:rsidR="00232D7C" w:rsidRPr="00232D7C" w:rsidRDefault="00232D7C" w:rsidP="00477411">
      <w:pPr>
        <w:keepNext/>
        <w:keepLines/>
        <w:spacing w:before="240" w:line="22" w:lineRule="atLeast"/>
        <w:outlineLvl w:val="1"/>
        <w:rPr>
          <w:rFonts w:ascii="Arial" w:eastAsiaTheme="majorEastAsia" w:hAnsi="Arial" w:cs="Arial"/>
          <w:b/>
          <w:bCs/>
          <w:szCs w:val="26"/>
        </w:rPr>
      </w:pPr>
      <w:r w:rsidRPr="00232D7C">
        <w:rPr>
          <w:rFonts w:ascii="Arial" w:eastAsiaTheme="majorEastAsia" w:hAnsi="Arial" w:cs="Arial"/>
          <w:b/>
          <w:bCs/>
          <w:szCs w:val="26"/>
        </w:rPr>
        <w:t>Findings</w:t>
      </w:r>
    </w:p>
    <w:p w14:paraId="360D0EF6" w14:textId="5CD01EF1" w:rsidR="00232D7C" w:rsidRPr="00232D7C" w:rsidRDefault="00232D7C" w:rsidP="00232D7C">
      <w:pPr>
        <w:rPr>
          <w:rFonts w:ascii="Arial" w:hAnsi="Arial" w:cs="Arial"/>
        </w:rPr>
      </w:pPr>
      <w:r w:rsidRPr="00232D7C">
        <w:rPr>
          <w:rFonts w:ascii="Arial" w:hAnsi="Arial" w:cs="Arial"/>
        </w:rPr>
        <w:t>The Quality Standard was not fully assessed, and therefore has not received a compliance rating. One of the five specific Requirements have been assessed and found compliant.</w:t>
      </w:r>
    </w:p>
    <w:p w14:paraId="2E03D467" w14:textId="77777777" w:rsidR="00232D7C" w:rsidRPr="00232D7C" w:rsidRDefault="00232D7C" w:rsidP="00232D7C">
      <w:pPr>
        <w:rPr>
          <w:rFonts w:ascii="Arial" w:hAnsi="Arial" w:cs="Arial"/>
        </w:rPr>
      </w:pPr>
      <w:r w:rsidRPr="00232D7C">
        <w:rPr>
          <w:rFonts w:ascii="Arial" w:hAnsi="Arial" w:cs="Arial"/>
        </w:rPr>
        <w:t>This Requirement was found non-compliant following a Site Audit conducted on 31 October 2022 to 2 November 2022. The service was not able to provide up to date policies including restrictive practices and behaviour support plans in line with current legislation. The care and clinical staff were collectively not able to demonstrate their understanding of restrictive practice.</w:t>
      </w:r>
    </w:p>
    <w:p w14:paraId="63F82F82" w14:textId="77777777" w:rsidR="00232D7C" w:rsidRPr="00232D7C" w:rsidRDefault="00232D7C" w:rsidP="00232D7C">
      <w:pPr>
        <w:rPr>
          <w:rFonts w:ascii="Arial" w:hAnsi="Arial" w:cs="Arial"/>
        </w:rPr>
      </w:pPr>
      <w:r w:rsidRPr="00232D7C">
        <w:rPr>
          <w:rFonts w:ascii="Arial" w:hAnsi="Arial" w:cs="Arial"/>
        </w:rPr>
        <w:t>The Assessment Team found that the service’s plan for continuous improvement records the service has undertaken a number of quality initiatives to address this non-compliance. The organisation has updated the restrictive practice policy in line with current legislation and the 5 types of restrictive practices with a restrictive practice risk register being developed. Education on restrictive practices was delivered to staff. The service provided a clinical governance framework and policy which includes a clinical governance committee that meets monthly and oversees clinical indicators and trend analysis and an Antimicrobial stewardship team which meets quarterly.</w:t>
      </w:r>
    </w:p>
    <w:p w14:paraId="434381FE" w14:textId="373FF884" w:rsidR="00232D7C" w:rsidRPr="00232D7C" w:rsidRDefault="00232D7C" w:rsidP="00232D7C">
      <w:pPr>
        <w:rPr>
          <w:rFonts w:ascii="Arial" w:hAnsi="Arial" w:cs="Arial"/>
        </w:rPr>
      </w:pPr>
      <w:r w:rsidRPr="00232D7C">
        <w:rPr>
          <w:rFonts w:ascii="Arial" w:hAnsi="Arial" w:cs="Arial"/>
        </w:rPr>
        <w:t xml:space="preserve">The service provided a documented clinical governance framework, a policy relating to antimicrobial stewardship, a policy relating to open disclosure and a policy relating to restrictive practices. The service demonstrated that this framework and policies were understood by the service’s workforce with the Assessment Team interviewing staff who could demonstrate their knowledge of antimicrobial stewardship, restrictive </w:t>
      </w:r>
      <w:proofErr w:type="gramStart"/>
      <w:r w:rsidRPr="00232D7C">
        <w:rPr>
          <w:rFonts w:ascii="Arial" w:hAnsi="Arial" w:cs="Arial"/>
        </w:rPr>
        <w:t>practices</w:t>
      </w:r>
      <w:proofErr w:type="gramEnd"/>
      <w:r w:rsidRPr="00232D7C">
        <w:rPr>
          <w:rFonts w:ascii="Arial" w:hAnsi="Arial" w:cs="Arial"/>
        </w:rPr>
        <w:t xml:space="preserve"> and open disclosure relevant to their roles.</w:t>
      </w:r>
    </w:p>
    <w:p w14:paraId="0FDEB91B" w14:textId="77777777" w:rsidR="00232D7C" w:rsidRPr="00232D7C" w:rsidRDefault="00232D7C" w:rsidP="00232D7C">
      <w:pPr>
        <w:rPr>
          <w:rFonts w:ascii="Arial" w:hAnsi="Arial" w:cs="Arial"/>
        </w:rPr>
      </w:pPr>
      <w:r w:rsidRPr="00232D7C">
        <w:rPr>
          <w:rFonts w:ascii="Arial" w:hAnsi="Arial" w:cs="Arial"/>
        </w:rPr>
        <w:t>The Assessment Team noted several gaps in the Antimicrobial stewardship policy and it had not been finalised. Once management was aware they provided an updated comprehensive policy to the Assessment Team.</w:t>
      </w:r>
    </w:p>
    <w:p w14:paraId="6E6FED63" w14:textId="2C2DA82F" w:rsidR="00232D7C" w:rsidRPr="00232D7C" w:rsidRDefault="00232D7C" w:rsidP="00232D7C">
      <w:pPr>
        <w:rPr>
          <w:rFonts w:ascii="Arial" w:hAnsi="Arial" w:cs="Arial"/>
        </w:rPr>
      </w:pPr>
      <w:r w:rsidRPr="00232D7C">
        <w:rPr>
          <w:rFonts w:ascii="Arial" w:hAnsi="Arial" w:cs="Arial"/>
        </w:rPr>
        <w:t>The Assessment Team interviewed staff who could explain how they play a role in antimicrobial stewardship and reducing urinary tract infections by ensuring consumers are well hydrated not treating wounds and urinary tract infections with antibiotics unless there has been an identified infection through pathology culture. Clinical staff also explained how they always referred to the behaviour support plan for individualised strategies for consumers with changed behaviours associated with dementia.</w:t>
      </w:r>
    </w:p>
    <w:p w14:paraId="56F2F217" w14:textId="77777777" w:rsidR="00232D7C" w:rsidRPr="00232D7C" w:rsidRDefault="00232D7C" w:rsidP="00232D7C">
      <w:pPr>
        <w:rPr>
          <w:rFonts w:ascii="Arial" w:hAnsi="Arial" w:cs="Arial"/>
        </w:rPr>
      </w:pPr>
      <w:r w:rsidRPr="00232D7C">
        <w:rPr>
          <w:rFonts w:ascii="Arial" w:hAnsi="Arial" w:cs="Arial"/>
        </w:rPr>
        <w:t>Six care staff said they always wash hands and change gloves when providing care to different consumers, exercise donning and doffing practices in infectious outbreaks, and ensure correct hygiene practices when toileting consumers. The care staff were collectively unsure of the terminology ‘antimicrobial stewardship’ however they demonstrated their understanding of this and were able to describe in principle the non-pharmacological measures taken to reduce urinary tract infections, by encouraging hydration, good hygiene, continence care, and seeking clarification from senior staff if required.</w:t>
      </w:r>
    </w:p>
    <w:p w14:paraId="413E3166" w14:textId="77777777" w:rsidR="00232D7C" w:rsidRPr="00232D7C" w:rsidRDefault="00232D7C" w:rsidP="00232D7C">
      <w:pPr>
        <w:rPr>
          <w:rFonts w:ascii="Arial" w:hAnsi="Arial" w:cs="Arial"/>
        </w:rPr>
      </w:pPr>
      <w:r w:rsidRPr="00232D7C">
        <w:rPr>
          <w:rFonts w:ascii="Arial" w:hAnsi="Arial" w:cs="Arial"/>
        </w:rPr>
        <w:lastRenderedPageBreak/>
        <w:t>Four of six staff interviewed were aware of the term open disclosure but were unsure of its meaning, however all staff were able to describe their role in assisting consumers when they raised a concern including reporting it to the registered nurse and being open and honest.</w:t>
      </w:r>
    </w:p>
    <w:p w14:paraId="09F9F61E" w14:textId="6E99F0CF" w:rsidR="00232D7C" w:rsidRPr="00232D7C" w:rsidRDefault="00232D7C" w:rsidP="00232D7C">
      <w:pPr>
        <w:rPr>
          <w:rFonts w:ascii="Arial" w:hAnsi="Arial" w:cs="Arial"/>
        </w:rPr>
      </w:pPr>
      <w:r w:rsidRPr="00232D7C">
        <w:rPr>
          <w:rFonts w:ascii="Arial" w:hAnsi="Arial" w:cs="Arial"/>
        </w:rPr>
        <w:t xml:space="preserve">The Assessment Team was provided with an orientation manual for new and agency staff. The manual included topics of Open disclosure, Restrictive </w:t>
      </w:r>
      <w:proofErr w:type="gramStart"/>
      <w:r w:rsidRPr="00232D7C">
        <w:rPr>
          <w:rFonts w:ascii="Arial" w:hAnsi="Arial" w:cs="Arial"/>
        </w:rPr>
        <w:t>practices</w:t>
      </w:r>
      <w:proofErr w:type="gramEnd"/>
      <w:r w:rsidRPr="00232D7C">
        <w:rPr>
          <w:rFonts w:ascii="Arial" w:hAnsi="Arial" w:cs="Arial"/>
        </w:rPr>
        <w:t xml:space="preserve"> and Behaviour support.</w:t>
      </w:r>
    </w:p>
    <w:p w14:paraId="55638B21" w14:textId="22B817F5" w:rsidR="00232D7C" w:rsidRPr="00232D7C" w:rsidRDefault="00232D7C" w:rsidP="00232D7C">
      <w:pPr>
        <w:rPr>
          <w:rFonts w:ascii="Arial" w:hAnsi="Arial" w:cs="Arial"/>
        </w:rPr>
      </w:pPr>
      <w:r w:rsidRPr="00232D7C">
        <w:rPr>
          <w:rFonts w:ascii="Arial" w:hAnsi="Arial" w:cs="Arial"/>
        </w:rPr>
        <w:t>Management and clinical staff discussed the use of restrictive practices, providing evidence of how they monitor the use of psychotropic medication, identify the use of mechanical and chemical restrictive practices, and the maintenance of a restrictive practices register to ensure that regular reviews are conducted to minimise the use of restraint.</w:t>
      </w:r>
    </w:p>
    <w:sectPr w:rsidR="00232D7C" w:rsidRPr="00232D7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EE744" w14:textId="77777777" w:rsidR="004141C1" w:rsidRDefault="00177D7E">
      <w:pPr>
        <w:spacing w:after="0"/>
      </w:pPr>
      <w:r>
        <w:separator/>
      </w:r>
    </w:p>
  </w:endnote>
  <w:endnote w:type="continuationSeparator" w:id="0">
    <w:p w14:paraId="586EE746" w14:textId="77777777" w:rsidR="004141C1" w:rsidRDefault="00177D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E73D" w14:textId="77777777" w:rsidR="00DF37F2" w:rsidRPr="00DF37F2" w:rsidRDefault="00177D7E" w:rsidP="00DF37F2">
    <w:pPr>
      <w:pStyle w:val="FooterArial9"/>
      <w:rPr>
        <w:rStyle w:val="FooterBold"/>
        <w:rFonts w:ascii="Arial" w:hAnsi="Arial"/>
        <w:b w:val="0"/>
      </w:rPr>
    </w:pPr>
    <w:r w:rsidRPr="00DF37F2">
      <w:rPr>
        <w:rStyle w:val="FooterBold"/>
        <w:rFonts w:ascii="Arial" w:hAnsi="Arial"/>
        <w:b w:val="0"/>
      </w:rPr>
      <w:t>Name of service: Jindalee Aged Care Residence</w:t>
    </w:r>
    <w:r w:rsidRPr="00DF37F2">
      <w:rPr>
        <w:rStyle w:val="FooterBold"/>
        <w:rFonts w:ascii="Arial" w:hAnsi="Arial"/>
        <w:b w:val="0"/>
      </w:rPr>
      <w:tab/>
      <w:t xml:space="preserve">RPT-ACC-0122 v3.0 </w:t>
    </w:r>
  </w:p>
  <w:p w14:paraId="586EE73E" w14:textId="77777777" w:rsidR="00DF37F2" w:rsidRPr="00DF37F2" w:rsidRDefault="00177D7E" w:rsidP="00DF37F2">
    <w:pPr>
      <w:pStyle w:val="FooterArial9"/>
      <w:rPr>
        <w:rStyle w:val="FooterBold"/>
        <w:rFonts w:ascii="Arial" w:hAnsi="Arial"/>
        <w:b w:val="0"/>
      </w:rPr>
    </w:pPr>
    <w:r w:rsidRPr="00DF37F2">
      <w:rPr>
        <w:rStyle w:val="FooterBold"/>
        <w:rFonts w:ascii="Arial" w:hAnsi="Arial"/>
        <w:b w:val="0"/>
      </w:rPr>
      <w:t>Commission ID: 2988</w:t>
    </w:r>
    <w:r w:rsidRPr="00DF37F2">
      <w:rPr>
        <w:rStyle w:val="FooterBold"/>
        <w:rFonts w:ascii="Arial" w:hAnsi="Arial"/>
        <w:b w:val="0"/>
      </w:rPr>
      <w:tab/>
      <w:t xml:space="preserve">OFFICIAL: Sensitive </w:t>
    </w:r>
  </w:p>
  <w:p w14:paraId="586EE73F" w14:textId="77777777" w:rsidR="00DF37F2" w:rsidRPr="00DF37F2" w:rsidRDefault="00177D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E741" w14:textId="77777777" w:rsidR="00E2364A" w:rsidRDefault="000078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EE73A" w14:textId="77777777" w:rsidR="00D3157C" w:rsidRDefault="00177D7E" w:rsidP="00D71F88">
      <w:pPr>
        <w:spacing w:after="0"/>
      </w:pPr>
      <w:r>
        <w:separator/>
      </w:r>
    </w:p>
  </w:footnote>
  <w:footnote w:type="continuationSeparator" w:id="0">
    <w:p w14:paraId="586EE73B" w14:textId="77777777" w:rsidR="00D3157C" w:rsidRDefault="00177D7E" w:rsidP="00D71F88">
      <w:pPr>
        <w:spacing w:after="0"/>
      </w:pPr>
      <w:r>
        <w:continuationSeparator/>
      </w:r>
    </w:p>
  </w:footnote>
  <w:footnote w:id="1">
    <w:p w14:paraId="52F6D3E7" w14:textId="3151EDB5" w:rsidR="00232D7C" w:rsidRPr="00477411" w:rsidRDefault="00232D7C" w:rsidP="0047741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50243A">
        <w:rPr>
          <w:rFonts w:ascii="Arial" w:hAnsi="Arial" w:cs="Arial"/>
          <w:color w:val="auto"/>
          <w:sz w:val="20"/>
          <w:szCs w:val="20"/>
        </w:rPr>
        <w:t xml:space="preserve">on 68A – Assessment Contact,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E73C" w14:textId="77777777" w:rsidR="00D71F88" w:rsidRDefault="00177D7E">
    <w:pPr>
      <w:pStyle w:val="Header"/>
    </w:pPr>
    <w:r>
      <w:rPr>
        <w:noProof/>
        <w:color w:val="2B579A"/>
        <w:shd w:val="clear" w:color="auto" w:fill="E6E6E6"/>
        <w:lang w:val="en-US"/>
      </w:rPr>
      <w:drawing>
        <wp:anchor distT="0" distB="0" distL="114300" distR="114300" simplePos="0" relativeHeight="251659264" behindDoc="1" locked="0" layoutInCell="1" allowOverlap="1" wp14:anchorId="586EE742" wp14:editId="586EE74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743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E740" w14:textId="77777777" w:rsidR="00FA0A5B" w:rsidRDefault="00177D7E">
    <w:pPr>
      <w:pStyle w:val="Header"/>
    </w:pPr>
    <w:r>
      <w:rPr>
        <w:noProof/>
      </w:rPr>
      <w:drawing>
        <wp:anchor distT="0" distB="0" distL="114300" distR="114300" simplePos="0" relativeHeight="251658240" behindDoc="0" locked="0" layoutInCell="1" allowOverlap="1" wp14:anchorId="586EE744" wp14:editId="586EE7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30C69E">
      <w:start w:val="1"/>
      <w:numFmt w:val="lowerRoman"/>
      <w:lvlText w:val="(%1)"/>
      <w:lvlJc w:val="left"/>
      <w:pPr>
        <w:ind w:left="1080" w:hanging="720"/>
      </w:pPr>
      <w:rPr>
        <w:rFonts w:hint="default"/>
      </w:rPr>
    </w:lvl>
    <w:lvl w:ilvl="1" w:tplc="48F2DED2" w:tentative="1">
      <w:start w:val="1"/>
      <w:numFmt w:val="lowerLetter"/>
      <w:lvlText w:val="%2."/>
      <w:lvlJc w:val="left"/>
      <w:pPr>
        <w:ind w:left="1440" w:hanging="360"/>
      </w:pPr>
    </w:lvl>
    <w:lvl w:ilvl="2" w:tplc="A14C9064" w:tentative="1">
      <w:start w:val="1"/>
      <w:numFmt w:val="lowerRoman"/>
      <w:lvlText w:val="%3."/>
      <w:lvlJc w:val="right"/>
      <w:pPr>
        <w:ind w:left="2160" w:hanging="180"/>
      </w:pPr>
    </w:lvl>
    <w:lvl w:ilvl="3" w:tplc="EFF8A7EC" w:tentative="1">
      <w:start w:val="1"/>
      <w:numFmt w:val="decimal"/>
      <w:lvlText w:val="%4."/>
      <w:lvlJc w:val="left"/>
      <w:pPr>
        <w:ind w:left="2880" w:hanging="360"/>
      </w:pPr>
    </w:lvl>
    <w:lvl w:ilvl="4" w:tplc="997CAB2A" w:tentative="1">
      <w:start w:val="1"/>
      <w:numFmt w:val="lowerLetter"/>
      <w:lvlText w:val="%5."/>
      <w:lvlJc w:val="left"/>
      <w:pPr>
        <w:ind w:left="3600" w:hanging="360"/>
      </w:pPr>
    </w:lvl>
    <w:lvl w:ilvl="5" w:tplc="FC8AC900" w:tentative="1">
      <w:start w:val="1"/>
      <w:numFmt w:val="lowerRoman"/>
      <w:lvlText w:val="%6."/>
      <w:lvlJc w:val="right"/>
      <w:pPr>
        <w:ind w:left="4320" w:hanging="180"/>
      </w:pPr>
    </w:lvl>
    <w:lvl w:ilvl="6" w:tplc="A274B798" w:tentative="1">
      <w:start w:val="1"/>
      <w:numFmt w:val="decimal"/>
      <w:lvlText w:val="%7."/>
      <w:lvlJc w:val="left"/>
      <w:pPr>
        <w:ind w:left="5040" w:hanging="360"/>
      </w:pPr>
    </w:lvl>
    <w:lvl w:ilvl="7" w:tplc="E0B2C76E" w:tentative="1">
      <w:start w:val="1"/>
      <w:numFmt w:val="lowerLetter"/>
      <w:lvlText w:val="%8."/>
      <w:lvlJc w:val="left"/>
      <w:pPr>
        <w:ind w:left="5760" w:hanging="360"/>
      </w:pPr>
    </w:lvl>
    <w:lvl w:ilvl="8" w:tplc="765AC1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7C407E">
      <w:start w:val="1"/>
      <w:numFmt w:val="lowerRoman"/>
      <w:lvlText w:val="(%1)"/>
      <w:lvlJc w:val="left"/>
      <w:pPr>
        <w:ind w:left="1080" w:hanging="720"/>
      </w:pPr>
      <w:rPr>
        <w:rFonts w:hint="default"/>
      </w:rPr>
    </w:lvl>
    <w:lvl w:ilvl="1" w:tplc="9EF21F52" w:tentative="1">
      <w:start w:val="1"/>
      <w:numFmt w:val="lowerLetter"/>
      <w:lvlText w:val="%2."/>
      <w:lvlJc w:val="left"/>
      <w:pPr>
        <w:ind w:left="1440" w:hanging="360"/>
      </w:pPr>
    </w:lvl>
    <w:lvl w:ilvl="2" w:tplc="1428BF2E" w:tentative="1">
      <w:start w:val="1"/>
      <w:numFmt w:val="lowerRoman"/>
      <w:lvlText w:val="%3."/>
      <w:lvlJc w:val="right"/>
      <w:pPr>
        <w:ind w:left="2160" w:hanging="180"/>
      </w:pPr>
    </w:lvl>
    <w:lvl w:ilvl="3" w:tplc="DB98F6FC" w:tentative="1">
      <w:start w:val="1"/>
      <w:numFmt w:val="decimal"/>
      <w:lvlText w:val="%4."/>
      <w:lvlJc w:val="left"/>
      <w:pPr>
        <w:ind w:left="2880" w:hanging="360"/>
      </w:pPr>
    </w:lvl>
    <w:lvl w:ilvl="4" w:tplc="AD3A109E" w:tentative="1">
      <w:start w:val="1"/>
      <w:numFmt w:val="lowerLetter"/>
      <w:lvlText w:val="%5."/>
      <w:lvlJc w:val="left"/>
      <w:pPr>
        <w:ind w:left="3600" w:hanging="360"/>
      </w:pPr>
    </w:lvl>
    <w:lvl w:ilvl="5" w:tplc="ED1620DA" w:tentative="1">
      <w:start w:val="1"/>
      <w:numFmt w:val="lowerRoman"/>
      <w:lvlText w:val="%6."/>
      <w:lvlJc w:val="right"/>
      <w:pPr>
        <w:ind w:left="4320" w:hanging="180"/>
      </w:pPr>
    </w:lvl>
    <w:lvl w:ilvl="6" w:tplc="C7AC9562" w:tentative="1">
      <w:start w:val="1"/>
      <w:numFmt w:val="decimal"/>
      <w:lvlText w:val="%7."/>
      <w:lvlJc w:val="left"/>
      <w:pPr>
        <w:ind w:left="5040" w:hanging="360"/>
      </w:pPr>
    </w:lvl>
    <w:lvl w:ilvl="7" w:tplc="6E0894DC" w:tentative="1">
      <w:start w:val="1"/>
      <w:numFmt w:val="lowerLetter"/>
      <w:lvlText w:val="%8."/>
      <w:lvlJc w:val="left"/>
      <w:pPr>
        <w:ind w:left="5760" w:hanging="360"/>
      </w:pPr>
    </w:lvl>
    <w:lvl w:ilvl="8" w:tplc="5C742F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E509768">
      <w:start w:val="1"/>
      <w:numFmt w:val="lowerRoman"/>
      <w:lvlText w:val="(%1)"/>
      <w:lvlJc w:val="left"/>
      <w:pPr>
        <w:ind w:left="1080" w:hanging="720"/>
      </w:pPr>
      <w:rPr>
        <w:rFonts w:hint="default"/>
      </w:rPr>
    </w:lvl>
    <w:lvl w:ilvl="1" w:tplc="D77C50C4" w:tentative="1">
      <w:start w:val="1"/>
      <w:numFmt w:val="lowerLetter"/>
      <w:lvlText w:val="%2."/>
      <w:lvlJc w:val="left"/>
      <w:pPr>
        <w:ind w:left="1440" w:hanging="360"/>
      </w:pPr>
    </w:lvl>
    <w:lvl w:ilvl="2" w:tplc="E27C4184" w:tentative="1">
      <w:start w:val="1"/>
      <w:numFmt w:val="lowerRoman"/>
      <w:lvlText w:val="%3."/>
      <w:lvlJc w:val="right"/>
      <w:pPr>
        <w:ind w:left="2160" w:hanging="180"/>
      </w:pPr>
    </w:lvl>
    <w:lvl w:ilvl="3" w:tplc="D5CA273E" w:tentative="1">
      <w:start w:val="1"/>
      <w:numFmt w:val="decimal"/>
      <w:lvlText w:val="%4."/>
      <w:lvlJc w:val="left"/>
      <w:pPr>
        <w:ind w:left="2880" w:hanging="360"/>
      </w:pPr>
    </w:lvl>
    <w:lvl w:ilvl="4" w:tplc="F0884540" w:tentative="1">
      <w:start w:val="1"/>
      <w:numFmt w:val="lowerLetter"/>
      <w:lvlText w:val="%5."/>
      <w:lvlJc w:val="left"/>
      <w:pPr>
        <w:ind w:left="3600" w:hanging="360"/>
      </w:pPr>
    </w:lvl>
    <w:lvl w:ilvl="5" w:tplc="2B7CBF32" w:tentative="1">
      <w:start w:val="1"/>
      <w:numFmt w:val="lowerRoman"/>
      <w:lvlText w:val="%6."/>
      <w:lvlJc w:val="right"/>
      <w:pPr>
        <w:ind w:left="4320" w:hanging="180"/>
      </w:pPr>
    </w:lvl>
    <w:lvl w:ilvl="6" w:tplc="5FFC9CA2" w:tentative="1">
      <w:start w:val="1"/>
      <w:numFmt w:val="decimal"/>
      <w:lvlText w:val="%7."/>
      <w:lvlJc w:val="left"/>
      <w:pPr>
        <w:ind w:left="5040" w:hanging="360"/>
      </w:pPr>
    </w:lvl>
    <w:lvl w:ilvl="7" w:tplc="7BB8BD12" w:tentative="1">
      <w:start w:val="1"/>
      <w:numFmt w:val="lowerLetter"/>
      <w:lvlText w:val="%8."/>
      <w:lvlJc w:val="left"/>
      <w:pPr>
        <w:ind w:left="5760" w:hanging="360"/>
      </w:pPr>
    </w:lvl>
    <w:lvl w:ilvl="8" w:tplc="FA3A41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B28D324">
      <w:start w:val="1"/>
      <w:numFmt w:val="bullet"/>
      <w:lvlText w:val=""/>
      <w:lvlJc w:val="left"/>
      <w:pPr>
        <w:ind w:left="720" w:hanging="360"/>
      </w:pPr>
      <w:rPr>
        <w:rFonts w:ascii="Symbol" w:hAnsi="Symbol" w:hint="default"/>
        <w:color w:val="auto"/>
        <w:sz w:val="24"/>
        <w:szCs w:val="24"/>
      </w:rPr>
    </w:lvl>
    <w:lvl w:ilvl="1" w:tplc="BE6CD7EA" w:tentative="1">
      <w:start w:val="1"/>
      <w:numFmt w:val="bullet"/>
      <w:lvlText w:val="o"/>
      <w:lvlJc w:val="left"/>
      <w:pPr>
        <w:ind w:left="1440" w:hanging="360"/>
      </w:pPr>
      <w:rPr>
        <w:rFonts w:ascii="Courier New" w:hAnsi="Courier New" w:cs="Courier New" w:hint="default"/>
      </w:rPr>
    </w:lvl>
    <w:lvl w:ilvl="2" w:tplc="BB9E130C" w:tentative="1">
      <w:start w:val="1"/>
      <w:numFmt w:val="bullet"/>
      <w:lvlText w:val=""/>
      <w:lvlJc w:val="left"/>
      <w:pPr>
        <w:ind w:left="2160" w:hanging="360"/>
      </w:pPr>
      <w:rPr>
        <w:rFonts w:ascii="Wingdings" w:hAnsi="Wingdings" w:hint="default"/>
      </w:rPr>
    </w:lvl>
    <w:lvl w:ilvl="3" w:tplc="1DD61E6E" w:tentative="1">
      <w:start w:val="1"/>
      <w:numFmt w:val="bullet"/>
      <w:lvlText w:val=""/>
      <w:lvlJc w:val="left"/>
      <w:pPr>
        <w:ind w:left="2880" w:hanging="360"/>
      </w:pPr>
      <w:rPr>
        <w:rFonts w:ascii="Symbol" w:hAnsi="Symbol" w:hint="default"/>
      </w:rPr>
    </w:lvl>
    <w:lvl w:ilvl="4" w:tplc="A518097C" w:tentative="1">
      <w:start w:val="1"/>
      <w:numFmt w:val="bullet"/>
      <w:lvlText w:val="o"/>
      <w:lvlJc w:val="left"/>
      <w:pPr>
        <w:ind w:left="3600" w:hanging="360"/>
      </w:pPr>
      <w:rPr>
        <w:rFonts w:ascii="Courier New" w:hAnsi="Courier New" w:cs="Courier New" w:hint="default"/>
      </w:rPr>
    </w:lvl>
    <w:lvl w:ilvl="5" w:tplc="1966A6F0" w:tentative="1">
      <w:start w:val="1"/>
      <w:numFmt w:val="bullet"/>
      <w:lvlText w:val=""/>
      <w:lvlJc w:val="left"/>
      <w:pPr>
        <w:ind w:left="4320" w:hanging="360"/>
      </w:pPr>
      <w:rPr>
        <w:rFonts w:ascii="Wingdings" w:hAnsi="Wingdings" w:hint="default"/>
      </w:rPr>
    </w:lvl>
    <w:lvl w:ilvl="6" w:tplc="ED5805A8" w:tentative="1">
      <w:start w:val="1"/>
      <w:numFmt w:val="bullet"/>
      <w:lvlText w:val=""/>
      <w:lvlJc w:val="left"/>
      <w:pPr>
        <w:ind w:left="5040" w:hanging="360"/>
      </w:pPr>
      <w:rPr>
        <w:rFonts w:ascii="Symbol" w:hAnsi="Symbol" w:hint="default"/>
      </w:rPr>
    </w:lvl>
    <w:lvl w:ilvl="7" w:tplc="532C3D78" w:tentative="1">
      <w:start w:val="1"/>
      <w:numFmt w:val="bullet"/>
      <w:lvlText w:val="o"/>
      <w:lvlJc w:val="left"/>
      <w:pPr>
        <w:ind w:left="5760" w:hanging="360"/>
      </w:pPr>
      <w:rPr>
        <w:rFonts w:ascii="Courier New" w:hAnsi="Courier New" w:cs="Courier New" w:hint="default"/>
      </w:rPr>
    </w:lvl>
    <w:lvl w:ilvl="8" w:tplc="9C4C7FA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AB4AB02">
      <w:start w:val="1"/>
      <w:numFmt w:val="lowerRoman"/>
      <w:lvlText w:val="(%1)"/>
      <w:lvlJc w:val="left"/>
      <w:pPr>
        <w:ind w:left="1080" w:hanging="720"/>
      </w:pPr>
      <w:rPr>
        <w:rFonts w:hint="default"/>
      </w:rPr>
    </w:lvl>
    <w:lvl w:ilvl="1" w:tplc="E7B00196" w:tentative="1">
      <w:start w:val="1"/>
      <w:numFmt w:val="lowerLetter"/>
      <w:lvlText w:val="%2."/>
      <w:lvlJc w:val="left"/>
      <w:pPr>
        <w:ind w:left="1440" w:hanging="360"/>
      </w:pPr>
    </w:lvl>
    <w:lvl w:ilvl="2" w:tplc="3D3C7AC0" w:tentative="1">
      <w:start w:val="1"/>
      <w:numFmt w:val="lowerRoman"/>
      <w:lvlText w:val="%3."/>
      <w:lvlJc w:val="right"/>
      <w:pPr>
        <w:ind w:left="2160" w:hanging="180"/>
      </w:pPr>
    </w:lvl>
    <w:lvl w:ilvl="3" w:tplc="B3404566" w:tentative="1">
      <w:start w:val="1"/>
      <w:numFmt w:val="decimal"/>
      <w:lvlText w:val="%4."/>
      <w:lvlJc w:val="left"/>
      <w:pPr>
        <w:ind w:left="2880" w:hanging="360"/>
      </w:pPr>
    </w:lvl>
    <w:lvl w:ilvl="4" w:tplc="D834D630" w:tentative="1">
      <w:start w:val="1"/>
      <w:numFmt w:val="lowerLetter"/>
      <w:lvlText w:val="%5."/>
      <w:lvlJc w:val="left"/>
      <w:pPr>
        <w:ind w:left="3600" w:hanging="360"/>
      </w:pPr>
    </w:lvl>
    <w:lvl w:ilvl="5" w:tplc="69A09342" w:tentative="1">
      <w:start w:val="1"/>
      <w:numFmt w:val="lowerRoman"/>
      <w:lvlText w:val="%6."/>
      <w:lvlJc w:val="right"/>
      <w:pPr>
        <w:ind w:left="4320" w:hanging="180"/>
      </w:pPr>
    </w:lvl>
    <w:lvl w:ilvl="6" w:tplc="DAB63026" w:tentative="1">
      <w:start w:val="1"/>
      <w:numFmt w:val="decimal"/>
      <w:lvlText w:val="%7."/>
      <w:lvlJc w:val="left"/>
      <w:pPr>
        <w:ind w:left="5040" w:hanging="360"/>
      </w:pPr>
    </w:lvl>
    <w:lvl w:ilvl="7" w:tplc="7C042A02" w:tentative="1">
      <w:start w:val="1"/>
      <w:numFmt w:val="lowerLetter"/>
      <w:lvlText w:val="%8."/>
      <w:lvlJc w:val="left"/>
      <w:pPr>
        <w:ind w:left="5760" w:hanging="360"/>
      </w:pPr>
    </w:lvl>
    <w:lvl w:ilvl="8" w:tplc="15328DA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29AB614">
      <w:start w:val="1"/>
      <w:numFmt w:val="lowerRoman"/>
      <w:lvlText w:val="(%1)"/>
      <w:lvlJc w:val="left"/>
      <w:pPr>
        <w:ind w:left="1080" w:hanging="720"/>
      </w:pPr>
      <w:rPr>
        <w:rFonts w:hint="default"/>
      </w:rPr>
    </w:lvl>
    <w:lvl w:ilvl="1" w:tplc="8F206248" w:tentative="1">
      <w:start w:val="1"/>
      <w:numFmt w:val="lowerLetter"/>
      <w:lvlText w:val="%2."/>
      <w:lvlJc w:val="left"/>
      <w:pPr>
        <w:ind w:left="1440" w:hanging="360"/>
      </w:pPr>
    </w:lvl>
    <w:lvl w:ilvl="2" w:tplc="C164AD6A" w:tentative="1">
      <w:start w:val="1"/>
      <w:numFmt w:val="lowerRoman"/>
      <w:lvlText w:val="%3."/>
      <w:lvlJc w:val="right"/>
      <w:pPr>
        <w:ind w:left="2160" w:hanging="180"/>
      </w:pPr>
    </w:lvl>
    <w:lvl w:ilvl="3" w:tplc="5096F0BC" w:tentative="1">
      <w:start w:val="1"/>
      <w:numFmt w:val="decimal"/>
      <w:lvlText w:val="%4."/>
      <w:lvlJc w:val="left"/>
      <w:pPr>
        <w:ind w:left="2880" w:hanging="360"/>
      </w:pPr>
    </w:lvl>
    <w:lvl w:ilvl="4" w:tplc="0D82AE3C" w:tentative="1">
      <w:start w:val="1"/>
      <w:numFmt w:val="lowerLetter"/>
      <w:lvlText w:val="%5."/>
      <w:lvlJc w:val="left"/>
      <w:pPr>
        <w:ind w:left="3600" w:hanging="360"/>
      </w:pPr>
    </w:lvl>
    <w:lvl w:ilvl="5" w:tplc="E4BCBC82" w:tentative="1">
      <w:start w:val="1"/>
      <w:numFmt w:val="lowerRoman"/>
      <w:lvlText w:val="%6."/>
      <w:lvlJc w:val="right"/>
      <w:pPr>
        <w:ind w:left="4320" w:hanging="180"/>
      </w:pPr>
    </w:lvl>
    <w:lvl w:ilvl="6" w:tplc="7BA4DF2C" w:tentative="1">
      <w:start w:val="1"/>
      <w:numFmt w:val="decimal"/>
      <w:lvlText w:val="%7."/>
      <w:lvlJc w:val="left"/>
      <w:pPr>
        <w:ind w:left="5040" w:hanging="360"/>
      </w:pPr>
    </w:lvl>
    <w:lvl w:ilvl="7" w:tplc="17464DEC" w:tentative="1">
      <w:start w:val="1"/>
      <w:numFmt w:val="lowerLetter"/>
      <w:lvlText w:val="%8."/>
      <w:lvlJc w:val="left"/>
      <w:pPr>
        <w:ind w:left="5760" w:hanging="360"/>
      </w:pPr>
    </w:lvl>
    <w:lvl w:ilvl="8" w:tplc="E0D87A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524E89C">
      <w:start w:val="1"/>
      <w:numFmt w:val="lowerRoman"/>
      <w:lvlText w:val="(%1)"/>
      <w:lvlJc w:val="left"/>
      <w:pPr>
        <w:ind w:left="1080" w:hanging="720"/>
      </w:pPr>
      <w:rPr>
        <w:rFonts w:hint="default"/>
      </w:rPr>
    </w:lvl>
    <w:lvl w:ilvl="1" w:tplc="56B00B02" w:tentative="1">
      <w:start w:val="1"/>
      <w:numFmt w:val="lowerLetter"/>
      <w:lvlText w:val="%2."/>
      <w:lvlJc w:val="left"/>
      <w:pPr>
        <w:ind w:left="1440" w:hanging="360"/>
      </w:pPr>
    </w:lvl>
    <w:lvl w:ilvl="2" w:tplc="ADE4AE6C" w:tentative="1">
      <w:start w:val="1"/>
      <w:numFmt w:val="lowerRoman"/>
      <w:lvlText w:val="%3."/>
      <w:lvlJc w:val="right"/>
      <w:pPr>
        <w:ind w:left="2160" w:hanging="180"/>
      </w:pPr>
    </w:lvl>
    <w:lvl w:ilvl="3" w:tplc="E8547978" w:tentative="1">
      <w:start w:val="1"/>
      <w:numFmt w:val="decimal"/>
      <w:lvlText w:val="%4."/>
      <w:lvlJc w:val="left"/>
      <w:pPr>
        <w:ind w:left="2880" w:hanging="360"/>
      </w:pPr>
    </w:lvl>
    <w:lvl w:ilvl="4" w:tplc="761CB5BE" w:tentative="1">
      <w:start w:val="1"/>
      <w:numFmt w:val="lowerLetter"/>
      <w:lvlText w:val="%5."/>
      <w:lvlJc w:val="left"/>
      <w:pPr>
        <w:ind w:left="3600" w:hanging="360"/>
      </w:pPr>
    </w:lvl>
    <w:lvl w:ilvl="5" w:tplc="D8ACDED0" w:tentative="1">
      <w:start w:val="1"/>
      <w:numFmt w:val="lowerRoman"/>
      <w:lvlText w:val="%6."/>
      <w:lvlJc w:val="right"/>
      <w:pPr>
        <w:ind w:left="4320" w:hanging="180"/>
      </w:pPr>
    </w:lvl>
    <w:lvl w:ilvl="6" w:tplc="8A60EFD6" w:tentative="1">
      <w:start w:val="1"/>
      <w:numFmt w:val="decimal"/>
      <w:lvlText w:val="%7."/>
      <w:lvlJc w:val="left"/>
      <w:pPr>
        <w:ind w:left="5040" w:hanging="360"/>
      </w:pPr>
    </w:lvl>
    <w:lvl w:ilvl="7" w:tplc="7E4A760E" w:tentative="1">
      <w:start w:val="1"/>
      <w:numFmt w:val="lowerLetter"/>
      <w:lvlText w:val="%8."/>
      <w:lvlJc w:val="left"/>
      <w:pPr>
        <w:ind w:left="5760" w:hanging="360"/>
      </w:pPr>
    </w:lvl>
    <w:lvl w:ilvl="8" w:tplc="6BBCA9A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1F04008">
      <w:start w:val="1"/>
      <w:numFmt w:val="lowerRoman"/>
      <w:lvlText w:val="(%1)"/>
      <w:lvlJc w:val="left"/>
      <w:pPr>
        <w:ind w:left="1080" w:hanging="720"/>
      </w:pPr>
      <w:rPr>
        <w:rFonts w:hint="default"/>
      </w:rPr>
    </w:lvl>
    <w:lvl w:ilvl="1" w:tplc="D5BAF628" w:tentative="1">
      <w:start w:val="1"/>
      <w:numFmt w:val="lowerLetter"/>
      <w:lvlText w:val="%2."/>
      <w:lvlJc w:val="left"/>
      <w:pPr>
        <w:ind w:left="1440" w:hanging="360"/>
      </w:pPr>
    </w:lvl>
    <w:lvl w:ilvl="2" w:tplc="F4449AA8" w:tentative="1">
      <w:start w:val="1"/>
      <w:numFmt w:val="lowerRoman"/>
      <w:lvlText w:val="%3."/>
      <w:lvlJc w:val="right"/>
      <w:pPr>
        <w:ind w:left="2160" w:hanging="180"/>
      </w:pPr>
    </w:lvl>
    <w:lvl w:ilvl="3" w:tplc="BDBE9248" w:tentative="1">
      <w:start w:val="1"/>
      <w:numFmt w:val="decimal"/>
      <w:lvlText w:val="%4."/>
      <w:lvlJc w:val="left"/>
      <w:pPr>
        <w:ind w:left="2880" w:hanging="360"/>
      </w:pPr>
    </w:lvl>
    <w:lvl w:ilvl="4" w:tplc="553A144A" w:tentative="1">
      <w:start w:val="1"/>
      <w:numFmt w:val="lowerLetter"/>
      <w:lvlText w:val="%5."/>
      <w:lvlJc w:val="left"/>
      <w:pPr>
        <w:ind w:left="3600" w:hanging="360"/>
      </w:pPr>
    </w:lvl>
    <w:lvl w:ilvl="5" w:tplc="CA7A32AC" w:tentative="1">
      <w:start w:val="1"/>
      <w:numFmt w:val="lowerRoman"/>
      <w:lvlText w:val="%6."/>
      <w:lvlJc w:val="right"/>
      <w:pPr>
        <w:ind w:left="4320" w:hanging="180"/>
      </w:pPr>
    </w:lvl>
    <w:lvl w:ilvl="6" w:tplc="4646479A" w:tentative="1">
      <w:start w:val="1"/>
      <w:numFmt w:val="decimal"/>
      <w:lvlText w:val="%7."/>
      <w:lvlJc w:val="left"/>
      <w:pPr>
        <w:ind w:left="5040" w:hanging="360"/>
      </w:pPr>
    </w:lvl>
    <w:lvl w:ilvl="7" w:tplc="6AEC3E90" w:tentative="1">
      <w:start w:val="1"/>
      <w:numFmt w:val="lowerLetter"/>
      <w:lvlText w:val="%8."/>
      <w:lvlJc w:val="left"/>
      <w:pPr>
        <w:ind w:left="5760" w:hanging="360"/>
      </w:pPr>
    </w:lvl>
    <w:lvl w:ilvl="8" w:tplc="67E6598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C4C328C">
      <w:start w:val="1"/>
      <w:numFmt w:val="lowerRoman"/>
      <w:lvlText w:val="(%1)"/>
      <w:lvlJc w:val="left"/>
      <w:pPr>
        <w:ind w:left="1080" w:hanging="720"/>
      </w:pPr>
      <w:rPr>
        <w:rFonts w:hint="default"/>
      </w:rPr>
    </w:lvl>
    <w:lvl w:ilvl="1" w:tplc="94DE6D84" w:tentative="1">
      <w:start w:val="1"/>
      <w:numFmt w:val="lowerLetter"/>
      <w:lvlText w:val="%2."/>
      <w:lvlJc w:val="left"/>
      <w:pPr>
        <w:ind w:left="1440" w:hanging="360"/>
      </w:pPr>
    </w:lvl>
    <w:lvl w:ilvl="2" w:tplc="F5AE9AF4" w:tentative="1">
      <w:start w:val="1"/>
      <w:numFmt w:val="lowerRoman"/>
      <w:lvlText w:val="%3."/>
      <w:lvlJc w:val="right"/>
      <w:pPr>
        <w:ind w:left="2160" w:hanging="180"/>
      </w:pPr>
    </w:lvl>
    <w:lvl w:ilvl="3" w:tplc="08CCC09E" w:tentative="1">
      <w:start w:val="1"/>
      <w:numFmt w:val="decimal"/>
      <w:lvlText w:val="%4."/>
      <w:lvlJc w:val="left"/>
      <w:pPr>
        <w:ind w:left="2880" w:hanging="360"/>
      </w:pPr>
    </w:lvl>
    <w:lvl w:ilvl="4" w:tplc="EDE4C4A8" w:tentative="1">
      <w:start w:val="1"/>
      <w:numFmt w:val="lowerLetter"/>
      <w:lvlText w:val="%5."/>
      <w:lvlJc w:val="left"/>
      <w:pPr>
        <w:ind w:left="3600" w:hanging="360"/>
      </w:pPr>
    </w:lvl>
    <w:lvl w:ilvl="5" w:tplc="1DB89078" w:tentative="1">
      <w:start w:val="1"/>
      <w:numFmt w:val="lowerRoman"/>
      <w:lvlText w:val="%6."/>
      <w:lvlJc w:val="right"/>
      <w:pPr>
        <w:ind w:left="4320" w:hanging="180"/>
      </w:pPr>
    </w:lvl>
    <w:lvl w:ilvl="6" w:tplc="CD42D7EC" w:tentative="1">
      <w:start w:val="1"/>
      <w:numFmt w:val="decimal"/>
      <w:lvlText w:val="%7."/>
      <w:lvlJc w:val="left"/>
      <w:pPr>
        <w:ind w:left="5040" w:hanging="360"/>
      </w:pPr>
    </w:lvl>
    <w:lvl w:ilvl="7" w:tplc="20F23C8C" w:tentative="1">
      <w:start w:val="1"/>
      <w:numFmt w:val="lowerLetter"/>
      <w:lvlText w:val="%8."/>
      <w:lvlJc w:val="left"/>
      <w:pPr>
        <w:ind w:left="5760" w:hanging="360"/>
      </w:pPr>
    </w:lvl>
    <w:lvl w:ilvl="8" w:tplc="45BEEC5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0066ED4">
      <w:start w:val="1"/>
      <w:numFmt w:val="lowerRoman"/>
      <w:lvlText w:val="(%1)"/>
      <w:lvlJc w:val="left"/>
      <w:pPr>
        <w:ind w:left="1080" w:hanging="720"/>
      </w:pPr>
      <w:rPr>
        <w:rFonts w:hint="default"/>
      </w:rPr>
    </w:lvl>
    <w:lvl w:ilvl="1" w:tplc="1892DA4A" w:tentative="1">
      <w:start w:val="1"/>
      <w:numFmt w:val="lowerLetter"/>
      <w:lvlText w:val="%2."/>
      <w:lvlJc w:val="left"/>
      <w:pPr>
        <w:ind w:left="1440" w:hanging="360"/>
      </w:pPr>
    </w:lvl>
    <w:lvl w:ilvl="2" w:tplc="E572D79E" w:tentative="1">
      <w:start w:val="1"/>
      <w:numFmt w:val="lowerRoman"/>
      <w:lvlText w:val="%3."/>
      <w:lvlJc w:val="right"/>
      <w:pPr>
        <w:ind w:left="2160" w:hanging="180"/>
      </w:pPr>
    </w:lvl>
    <w:lvl w:ilvl="3" w:tplc="5594AA58" w:tentative="1">
      <w:start w:val="1"/>
      <w:numFmt w:val="decimal"/>
      <w:lvlText w:val="%4."/>
      <w:lvlJc w:val="left"/>
      <w:pPr>
        <w:ind w:left="2880" w:hanging="360"/>
      </w:pPr>
    </w:lvl>
    <w:lvl w:ilvl="4" w:tplc="9270439E" w:tentative="1">
      <w:start w:val="1"/>
      <w:numFmt w:val="lowerLetter"/>
      <w:lvlText w:val="%5."/>
      <w:lvlJc w:val="left"/>
      <w:pPr>
        <w:ind w:left="3600" w:hanging="360"/>
      </w:pPr>
    </w:lvl>
    <w:lvl w:ilvl="5" w:tplc="864E00D2" w:tentative="1">
      <w:start w:val="1"/>
      <w:numFmt w:val="lowerRoman"/>
      <w:lvlText w:val="%6."/>
      <w:lvlJc w:val="right"/>
      <w:pPr>
        <w:ind w:left="4320" w:hanging="180"/>
      </w:pPr>
    </w:lvl>
    <w:lvl w:ilvl="6" w:tplc="E5662E26" w:tentative="1">
      <w:start w:val="1"/>
      <w:numFmt w:val="decimal"/>
      <w:lvlText w:val="%7."/>
      <w:lvlJc w:val="left"/>
      <w:pPr>
        <w:ind w:left="5040" w:hanging="360"/>
      </w:pPr>
    </w:lvl>
    <w:lvl w:ilvl="7" w:tplc="D158AA32" w:tentative="1">
      <w:start w:val="1"/>
      <w:numFmt w:val="lowerLetter"/>
      <w:lvlText w:val="%8."/>
      <w:lvlJc w:val="left"/>
      <w:pPr>
        <w:ind w:left="5760" w:hanging="360"/>
      </w:pPr>
    </w:lvl>
    <w:lvl w:ilvl="8" w:tplc="BF1E8ED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7240289-DDB0-419B-994C-C307F725942C}"/>
    <w:docVar w:name="dgnword-eventsink" w:val="2709924546992"/>
  </w:docVars>
  <w:rsids>
    <w:rsidRoot w:val="00F334C1"/>
    <w:rsid w:val="00007844"/>
    <w:rsid w:val="00177D7E"/>
    <w:rsid w:val="00232D7C"/>
    <w:rsid w:val="004141C1"/>
    <w:rsid w:val="00477411"/>
    <w:rsid w:val="009B5EEA"/>
    <w:rsid w:val="00F33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EE5FC"/>
  <w15:docId w15:val="{0E622345-28FF-445D-BCAB-E6F66F63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5012DB6EC742C598B90A1AFC585DF2"/>
        <w:category>
          <w:name w:val="General"/>
          <w:gallery w:val="placeholder"/>
        </w:category>
        <w:types>
          <w:type w:val="bbPlcHdr"/>
        </w:types>
        <w:behaviors>
          <w:behavior w:val="content"/>
        </w:behaviors>
        <w:guid w:val="{0921A5A7-B03F-4FE9-B7DE-57C01F7ABBA0}"/>
      </w:docPartPr>
      <w:docPartBody>
        <w:p w:rsidR="0049395F" w:rsidRDefault="00720B7A" w:rsidP="00720B7A">
          <w:pPr>
            <w:pStyle w:val="BA5012DB6EC742C598B90A1AFC585DF2"/>
          </w:pPr>
          <w:r w:rsidRPr="00D858FE">
            <w:rPr>
              <w:rStyle w:val="PlaceholderText"/>
            </w:rPr>
            <w:t>Choose an item.</w:t>
          </w:r>
        </w:p>
      </w:docPartBody>
    </w:docPart>
    <w:docPart>
      <w:docPartPr>
        <w:name w:val="01A6991A66324961A68C9AA05A611DDA"/>
        <w:category>
          <w:name w:val="General"/>
          <w:gallery w:val="placeholder"/>
        </w:category>
        <w:types>
          <w:type w:val="bbPlcHdr"/>
        </w:types>
        <w:behaviors>
          <w:behavior w:val="content"/>
        </w:behaviors>
        <w:guid w:val="{89169DFC-7357-4A03-BE4A-1FECE2A85D17}"/>
      </w:docPartPr>
      <w:docPartBody>
        <w:p w:rsidR="0049395F" w:rsidRDefault="00720B7A" w:rsidP="00720B7A">
          <w:pPr>
            <w:pStyle w:val="01A6991A66324961A68C9AA05A611DDA"/>
          </w:pPr>
          <w:r w:rsidRPr="00D858FE">
            <w:rPr>
              <w:rStyle w:val="PlaceholderText"/>
            </w:rPr>
            <w:t>Choose an item.</w:t>
          </w:r>
        </w:p>
      </w:docPartBody>
    </w:docPart>
    <w:docPart>
      <w:docPartPr>
        <w:name w:val="42CFF40E6E164B4DBA299BE50D65D046"/>
        <w:category>
          <w:name w:val="General"/>
          <w:gallery w:val="placeholder"/>
        </w:category>
        <w:types>
          <w:type w:val="bbPlcHdr"/>
        </w:types>
        <w:behaviors>
          <w:behavior w:val="content"/>
        </w:behaviors>
        <w:guid w:val="{31DF4891-F637-4297-8798-986376A69ED5}"/>
      </w:docPartPr>
      <w:docPartBody>
        <w:p w:rsidR="0049395F" w:rsidRDefault="00720B7A" w:rsidP="00720B7A">
          <w:pPr>
            <w:pStyle w:val="42CFF40E6E164B4DBA299BE50D65D046"/>
          </w:pPr>
          <w:r w:rsidRPr="00D858FE">
            <w:rPr>
              <w:rStyle w:val="PlaceholderText"/>
            </w:rPr>
            <w:t>Choose an item.</w:t>
          </w:r>
        </w:p>
      </w:docPartBody>
    </w:docPart>
    <w:docPart>
      <w:docPartPr>
        <w:name w:val="BC568A0C25114737AC3E98AB3493279F"/>
        <w:category>
          <w:name w:val="General"/>
          <w:gallery w:val="placeholder"/>
        </w:category>
        <w:types>
          <w:type w:val="bbPlcHdr"/>
        </w:types>
        <w:behaviors>
          <w:behavior w:val="content"/>
        </w:behaviors>
        <w:guid w:val="{011D1538-4191-4658-A6D0-E7A90CB7DA0C}"/>
      </w:docPartPr>
      <w:docPartBody>
        <w:p w:rsidR="0049395F" w:rsidRDefault="00720B7A" w:rsidP="00720B7A">
          <w:pPr>
            <w:pStyle w:val="BC568A0C25114737AC3E98AB3493279F"/>
          </w:pPr>
          <w:r w:rsidRPr="00D858FE">
            <w:rPr>
              <w:rStyle w:val="PlaceholderText"/>
            </w:rPr>
            <w:t>Choose an item.</w:t>
          </w:r>
        </w:p>
      </w:docPartBody>
    </w:docPart>
    <w:docPart>
      <w:docPartPr>
        <w:name w:val="D0AD09C156D34BC1A73292C780E051B0"/>
        <w:category>
          <w:name w:val="General"/>
          <w:gallery w:val="placeholder"/>
        </w:category>
        <w:types>
          <w:type w:val="bbPlcHdr"/>
        </w:types>
        <w:behaviors>
          <w:behavior w:val="content"/>
        </w:behaviors>
        <w:guid w:val="{232F585D-6282-4BC4-B3F4-439D32C24994}"/>
      </w:docPartPr>
      <w:docPartBody>
        <w:p w:rsidR="0049395F" w:rsidRDefault="00720B7A" w:rsidP="00720B7A">
          <w:pPr>
            <w:pStyle w:val="D0AD09C156D34BC1A73292C780E051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7A"/>
    <w:rsid w:val="0049395F"/>
    <w:rsid w:val="00720B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0B7A"/>
    <w:rPr>
      <w:rFonts w:asciiTheme="minorHAnsi" w:hAnsiTheme="minorHAnsi"/>
      <w:b w:val="0"/>
      <w:noProof w:val="0"/>
      <w:color w:val="000000" w:themeColor="text1"/>
      <w:sz w:val="30"/>
      <w:lang w:val="en-AU"/>
    </w:rPr>
  </w:style>
  <w:style w:type="paragraph" w:customStyle="1" w:styleId="BA5012DB6EC742C598B90A1AFC585DF2">
    <w:name w:val="BA5012DB6EC742C598B90A1AFC585DF2"/>
    <w:rsid w:val="00720B7A"/>
  </w:style>
  <w:style w:type="paragraph" w:customStyle="1" w:styleId="01A6991A66324961A68C9AA05A611DDA">
    <w:name w:val="01A6991A66324961A68C9AA05A611DDA"/>
    <w:rsid w:val="00720B7A"/>
  </w:style>
  <w:style w:type="paragraph" w:customStyle="1" w:styleId="42CFF40E6E164B4DBA299BE50D65D046">
    <w:name w:val="42CFF40E6E164B4DBA299BE50D65D046"/>
    <w:rsid w:val="00720B7A"/>
  </w:style>
  <w:style w:type="paragraph" w:customStyle="1" w:styleId="BC568A0C25114737AC3E98AB3493279F">
    <w:name w:val="BC568A0C25114737AC3E98AB3493279F"/>
    <w:rsid w:val="00720B7A"/>
  </w:style>
  <w:style w:type="paragraph" w:customStyle="1" w:styleId="D0AD09C156D34BC1A73292C780E051B0">
    <w:name w:val="D0AD09C156D34BC1A73292C780E051B0"/>
    <w:rsid w:val="00720B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2988</RACS_x0020_ID>
    <Approved_x0020_Provider xmlns="a8338b6e-77a6-4851-82b6-98166143ffdd">Johnson Village Services Pty Ltd</Approved_x0020_Provider>
    <Management_x0020_Company_x0020_ID xmlns="a8338b6e-77a6-4851-82b6-98166143ffdd" xsi:nil="true"/>
    <Home xmlns="a8338b6e-77a6-4851-82b6-98166143ffdd">Jindalee Aged Care Residence</Home>
    <Signed xmlns="a8338b6e-77a6-4851-82b6-98166143ffdd" xsi:nil="true"/>
    <Uploaded xmlns="a8338b6e-77a6-4851-82b6-98166143ffdd">False</Uploaded>
    <Management_x0020_Company xmlns="a8338b6e-77a6-4851-82b6-98166143ffdd" xsi:nil="true"/>
    <Doc_x0020_Date xmlns="a8338b6e-77a6-4851-82b6-98166143ffdd">2023-06-02T03:08:00+00:00</Doc_x0020_Date>
    <CSI_x0020_ID xmlns="a8338b6e-77a6-4851-82b6-98166143ffdd" xsi:nil="true"/>
    <Case_x0020_ID xmlns="a8338b6e-77a6-4851-82b6-98166143ffdd" xsi:nil="true"/>
    <Approved_x0020_Provider_x0020_ID xmlns="a8338b6e-77a6-4851-82b6-98166143ffdd">46E6B244-75F4-DC11-AD41-005056922186</Approved_x0020_Provider_x0020_ID>
    <Location xmlns="a8338b6e-77a6-4851-82b6-98166143ffdd" xsi:nil="true"/>
    <Home_x0020_ID xmlns="a8338b6e-77a6-4851-82b6-98166143ffdd">BCEAA0A5-7CF4-DC11-AD41-005056922186</Home_x0020_ID>
    <State xmlns="a8338b6e-77a6-4851-82b6-98166143ffdd">ACT</State>
    <Doc_x0020_Sent_Received_x0020_Date xmlns="a8338b6e-77a6-4851-82b6-98166143ffdd">2023-06-02T00:00:00+00:00</Doc_x0020_Sent_Received_x0020_Date>
    <Activity_x0020_ID xmlns="a8338b6e-77a6-4851-82b6-98166143ffdd">383B3369-79FE-ED11-B19A-005056922186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D190BF0-76BE-4E25-9EDB-643E6DF2A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2023-07-06T04:34:00Z</dcterms:created>
  <dcterms:modified xsi:type="dcterms:W3CDTF">2023-07-06T04:34:00Z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