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E4451" w14:textId="0152895B" w:rsidR="004F3056" w:rsidRDefault="000D7652" w:rsidP="00E01384">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DBEC237" wp14:editId="0BEF95CD">
                <wp:simplePos x="0" y="0"/>
                <wp:positionH relativeFrom="column">
                  <wp:posOffset>-895350</wp:posOffset>
                </wp:positionH>
                <wp:positionV relativeFrom="paragraph">
                  <wp:posOffset>722630</wp:posOffset>
                </wp:positionV>
                <wp:extent cx="5686425" cy="1727200"/>
                <wp:effectExtent l="0" t="0" r="0" b="0"/>
                <wp:wrapSquare wrapText="bothSides"/>
                <wp:docPr id="1200435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BC179" w14:textId="77777777" w:rsidR="004F3056" w:rsidRDefault="00E01384" w:rsidP="00E01384">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14A101B" w14:textId="77777777" w:rsidR="004F3056" w:rsidRPr="001E694D" w:rsidRDefault="00E01384" w:rsidP="00E01384">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158AAC9" w14:textId="77777777" w:rsidR="004F3056" w:rsidRPr="001E694D" w:rsidRDefault="00E01384" w:rsidP="00E01384">
                            <w:pPr>
                              <w:pStyle w:val="ContactNumber"/>
                              <w:spacing w:after="600"/>
                              <w:rPr>
                                <w:rFonts w:ascii="Open Sans" w:hAnsi="Open Sans" w:cs="Open Sans"/>
                              </w:rPr>
                            </w:pPr>
                            <w:r w:rsidRPr="001E694D">
                              <w:rPr>
                                <w:rFonts w:ascii="Open Sans" w:hAnsi="Open Sans" w:cs="Open Sans"/>
                              </w:rPr>
                              <w:t>Agedcarequality.gov.au</w:t>
                            </w:r>
                          </w:p>
                          <w:p w14:paraId="319CA5BB" w14:textId="77777777" w:rsidR="004F3056" w:rsidRDefault="004F30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BEC23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C4BC179" w14:textId="77777777" w:rsidR="004F3056" w:rsidRDefault="00E01384" w:rsidP="00E01384">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14A101B" w14:textId="77777777" w:rsidR="004F3056" w:rsidRPr="001E694D" w:rsidRDefault="00E01384" w:rsidP="00E01384">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158AAC9" w14:textId="77777777" w:rsidR="004F3056" w:rsidRPr="001E694D" w:rsidRDefault="00E01384" w:rsidP="00E01384">
                      <w:pPr>
                        <w:pStyle w:val="ContactNumber"/>
                        <w:spacing w:after="600"/>
                        <w:rPr>
                          <w:rFonts w:ascii="Open Sans" w:hAnsi="Open Sans" w:cs="Open Sans"/>
                        </w:rPr>
                      </w:pPr>
                      <w:r w:rsidRPr="001E694D">
                        <w:rPr>
                          <w:rFonts w:ascii="Open Sans" w:hAnsi="Open Sans" w:cs="Open Sans"/>
                        </w:rPr>
                        <w:t>Agedcarequality.gov.au</w:t>
                      </w:r>
                    </w:p>
                    <w:p w14:paraId="319CA5BB" w14:textId="77777777" w:rsidR="004F3056" w:rsidRDefault="004F3056"/>
                  </w:txbxContent>
                </v:textbox>
                <w10:wrap type="square"/>
              </v:shape>
            </w:pict>
          </mc:Fallback>
        </mc:AlternateContent>
      </w:r>
      <w:r>
        <w:rPr>
          <w:noProof/>
        </w:rPr>
        <w:drawing>
          <wp:anchor distT="360045" distB="180340" distL="114300" distR="114300" simplePos="0" relativeHeight="251659264" behindDoc="1" locked="0" layoutInCell="1" allowOverlap="1" wp14:anchorId="0A2D9605" wp14:editId="11E0FE1C">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D3FA055" w14:textId="77777777" w:rsidR="004F3056" w:rsidRPr="001E694D" w:rsidRDefault="004F3056" w:rsidP="00E01384">
      <w:pPr>
        <w:tabs>
          <w:tab w:val="left" w:pos="4569"/>
        </w:tabs>
        <w:rPr>
          <w:rFonts w:ascii="Open Sans" w:hAnsi="Open Sans" w:cs="Open Sans"/>
          <w:color w:val="FFFFFF" w:themeColor="background1"/>
          <w:sz w:val="66"/>
          <w:szCs w:val="66"/>
        </w:rPr>
      </w:pPr>
    </w:p>
    <w:p w14:paraId="2CF6AC9B" w14:textId="77777777" w:rsidR="004F3056" w:rsidRDefault="004F3056" w:rsidP="00E01384">
      <w:pPr>
        <w:spacing w:after="0"/>
        <w:rPr>
          <w:rFonts w:ascii="Open Sans" w:hAnsi="Open Sans" w:cs="Open Sans"/>
          <w:b/>
          <w:bCs/>
          <w:color w:val="FFFFFF" w:themeColor="background1"/>
          <w:sz w:val="66"/>
          <w:szCs w:val="66"/>
        </w:rPr>
      </w:pPr>
    </w:p>
    <w:p w14:paraId="0E4873FA" w14:textId="77777777" w:rsidR="004F3056" w:rsidRDefault="004F3056" w:rsidP="00E01384">
      <w:pPr>
        <w:spacing w:after="0"/>
        <w:rPr>
          <w:rFonts w:ascii="Open Sans" w:hAnsi="Open Sans" w:cs="Open Sans"/>
          <w:b/>
          <w:bCs/>
          <w:color w:val="FFFFFF" w:themeColor="background1"/>
          <w:sz w:val="66"/>
          <w:szCs w:val="66"/>
        </w:rPr>
      </w:pPr>
    </w:p>
    <w:p w14:paraId="0C96041B" w14:textId="77777777" w:rsidR="004F3056" w:rsidRPr="00412FC5" w:rsidRDefault="004F3056" w:rsidP="00E01384">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EE1128" w14:paraId="6714F4FA" w14:textId="77777777" w:rsidTr="00EE1128">
        <w:tc>
          <w:tcPr>
            <w:cnfStyle w:val="001000000000" w:firstRow="0" w:lastRow="0" w:firstColumn="1" w:lastColumn="0" w:oddVBand="0" w:evenVBand="0" w:oddHBand="0" w:evenHBand="0" w:firstRowFirstColumn="0" w:firstRowLastColumn="0" w:lastRowFirstColumn="0" w:lastRowLastColumn="0"/>
            <w:tcW w:w="3227" w:type="dxa"/>
          </w:tcPr>
          <w:p w14:paraId="722841D1" w14:textId="77777777" w:rsidR="004F3056" w:rsidRPr="001E694D" w:rsidRDefault="00E01384" w:rsidP="00E01384">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D71F01B" w14:textId="77777777" w:rsidR="004F3056" w:rsidRPr="001E694D" w:rsidRDefault="00E01384" w:rsidP="00E0138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Kanwal Gardens Care Community</w:t>
            </w:r>
          </w:p>
        </w:tc>
      </w:tr>
      <w:tr w:rsidR="00EE1128" w14:paraId="5459BF6F" w14:textId="77777777" w:rsidTr="00EE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A070B5D" w14:textId="77777777" w:rsidR="004F3056" w:rsidRPr="001E694D" w:rsidRDefault="00E01384" w:rsidP="00E01384">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B4BC1E1" w14:textId="77777777" w:rsidR="004F3056" w:rsidRPr="001E694D" w:rsidRDefault="00E01384" w:rsidP="00E0138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2806</w:t>
            </w:r>
          </w:p>
        </w:tc>
      </w:tr>
      <w:tr w:rsidR="00EE1128" w14:paraId="465FC21D" w14:textId="77777777" w:rsidTr="00EE112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211F858" w14:textId="77777777" w:rsidR="004F3056" w:rsidRPr="001E694D" w:rsidRDefault="00E01384" w:rsidP="00E01384">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670F47A" w14:textId="77777777" w:rsidR="004F3056" w:rsidRPr="001E694D" w:rsidRDefault="00E01384" w:rsidP="00E0138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100 Wahroonga</w:t>
            </w:r>
            <w:r w:rsidRPr="001E694D">
              <w:rPr>
                <w:rFonts w:ascii="Open Sans" w:eastAsia="Times New Roman" w:hAnsi="Open Sans" w:cs="Open Sans"/>
                <w:lang w:eastAsia="en-AU"/>
              </w:rPr>
              <w:t xml:space="preserve"> Road, KANWAL, New South Wales, 2259</w:t>
            </w:r>
          </w:p>
        </w:tc>
      </w:tr>
      <w:tr w:rsidR="00EE1128" w14:paraId="168E3774" w14:textId="77777777" w:rsidTr="00EE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2A6AB8C" w14:textId="77777777" w:rsidR="004F3056" w:rsidRPr="001E694D" w:rsidRDefault="00E01384" w:rsidP="00E01384">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F1011F9" w14:textId="77777777" w:rsidR="004F3056" w:rsidRPr="001E694D" w:rsidRDefault="00E01384" w:rsidP="00E0138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EE1128" w14:paraId="051B29EA" w14:textId="77777777" w:rsidTr="00EE112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8F2273E" w14:textId="77777777" w:rsidR="004F3056" w:rsidRPr="001E694D" w:rsidRDefault="00E01384" w:rsidP="00E01384">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CD86804" w14:textId="77777777" w:rsidR="004F3056" w:rsidRPr="001E694D" w:rsidRDefault="00E01384" w:rsidP="00E0138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10 December 2024 to 12 December 2024</w:t>
            </w:r>
          </w:p>
        </w:tc>
      </w:tr>
      <w:tr w:rsidR="00EE1128" w14:paraId="1BB04D1A" w14:textId="77777777" w:rsidTr="00EE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E239BEB" w14:textId="77777777" w:rsidR="004F3056" w:rsidRPr="001E694D" w:rsidRDefault="00E01384" w:rsidP="00E01384">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677614280"/>
            <w:placeholder>
              <w:docPart w:val="DefaultPlaceholder_-1854013437"/>
            </w:placeholder>
            <w:date w:fullDate="2025-01-28T00:00:00Z">
              <w:dateFormat w:val="d MMMM yyyy"/>
              <w:lid w:val="en-AU"/>
              <w:storeMappedDataAs w:val="dateTime"/>
              <w:calendar w:val="gregorian"/>
            </w:date>
          </w:sdtPr>
          <w:sdtEndPr/>
          <w:sdtContent>
            <w:tc>
              <w:tcPr>
                <w:tcW w:w="7114" w:type="dxa"/>
                <w:shd w:val="clear" w:color="auto" w:fill="FFFFFF" w:themeFill="background1"/>
              </w:tcPr>
              <w:p w14:paraId="37218321" w14:textId="37DBEC4B" w:rsidR="004F3056" w:rsidRPr="001E694D" w:rsidRDefault="000D5D6B" w:rsidP="00E0138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28 January 2025</w:t>
                </w:r>
              </w:p>
            </w:tc>
          </w:sdtContent>
        </w:sdt>
      </w:tr>
      <w:tr w:rsidR="00EE1128" w14:paraId="556450C4" w14:textId="77777777" w:rsidTr="00EE112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58A9631" w14:textId="77777777" w:rsidR="004F3056" w:rsidRPr="001E694D" w:rsidRDefault="00E01384" w:rsidP="00E01384">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0B0B509" w14:textId="77777777" w:rsidR="004F3056" w:rsidRPr="001E694D" w:rsidRDefault="00E01384" w:rsidP="00E0138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3061 DPG Services Pty Ltd </w:t>
            </w:r>
          </w:p>
          <w:p w14:paraId="561DEEF0" w14:textId="77777777" w:rsidR="004F3056" w:rsidRPr="001E694D" w:rsidRDefault="00E01384" w:rsidP="00E0138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1161 Kanwal Gardens Care Community</w:t>
            </w:r>
          </w:p>
        </w:tc>
      </w:tr>
    </w:tbl>
    <w:bookmarkEnd w:id="0"/>
    <w:p w14:paraId="047B5868" w14:textId="77777777" w:rsidR="004F3056" w:rsidRPr="001E694D" w:rsidRDefault="00E01384" w:rsidP="00E01384">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AFB4229" w14:textId="77777777" w:rsidR="004F3056" w:rsidRPr="003E162B" w:rsidRDefault="00E01384" w:rsidP="00E01384">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425D118" w14:textId="310D607A" w:rsidR="004F3056" w:rsidRPr="001E694D" w:rsidRDefault="00E01384" w:rsidP="00E01384">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Kanwal Gardens Care Community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 Richards</w:t>
      </w:r>
      <w:r w:rsidRPr="009C1BB1">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9D37A62" w14:textId="77777777" w:rsidR="004F3056" w:rsidRPr="001E694D" w:rsidRDefault="00E01384" w:rsidP="00E01384">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10AD452" w14:textId="77777777" w:rsidR="004F3056" w:rsidRPr="001E694D" w:rsidRDefault="00E01384" w:rsidP="00E01384">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7803C01" w14:textId="77777777" w:rsidR="004F3056" w:rsidRPr="003E162B" w:rsidRDefault="00E01384" w:rsidP="00E01384">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D8AF9FD" w14:textId="77777777" w:rsidR="004F3056" w:rsidRPr="001E694D" w:rsidRDefault="00E01384" w:rsidP="00E01384">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7A509B2" w14:textId="33355984" w:rsidR="004F3056" w:rsidRPr="00C1461C" w:rsidRDefault="00E01384" w:rsidP="00E01384">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by </w:t>
      </w:r>
      <w:r w:rsidRPr="006B3674">
        <w:rPr>
          <w:rFonts w:ascii="Open Sans" w:hAnsi="Open Sans" w:cs="Open Sans"/>
          <w:color w:val="auto"/>
        </w:rPr>
        <w:t xml:space="preserve">a </w:t>
      </w:r>
      <w:r w:rsidRPr="00C1461C">
        <w:rPr>
          <w:rFonts w:ascii="Open Sans" w:hAnsi="Open Sans" w:cs="Open Sans"/>
          <w:color w:val="auto"/>
        </w:rPr>
        <w:t xml:space="preserve">site assessment, observations at the service, review of documents and interviews with </w:t>
      </w:r>
      <w:r w:rsidR="00C1461C" w:rsidRPr="00C1461C">
        <w:rPr>
          <w:rFonts w:ascii="Open Sans" w:hAnsi="Open Sans" w:cs="Open Sans"/>
          <w:color w:val="auto"/>
        </w:rPr>
        <w:t xml:space="preserve">consumers, </w:t>
      </w:r>
      <w:r w:rsidRPr="00C1461C">
        <w:rPr>
          <w:rFonts w:ascii="Open Sans" w:hAnsi="Open Sans" w:cs="Open Sans"/>
          <w:color w:val="auto"/>
        </w:rPr>
        <w:t>representatives</w:t>
      </w:r>
      <w:r w:rsidR="00C1461C" w:rsidRPr="00C1461C">
        <w:rPr>
          <w:rFonts w:ascii="Open Sans" w:hAnsi="Open Sans" w:cs="Open Sans"/>
          <w:color w:val="auto"/>
        </w:rPr>
        <w:t>, staff, management,</w:t>
      </w:r>
      <w:r w:rsidRPr="00C1461C">
        <w:rPr>
          <w:rFonts w:ascii="Open Sans" w:hAnsi="Open Sans" w:cs="Open Sans"/>
          <w:color w:val="auto"/>
        </w:rPr>
        <w:t xml:space="preserve"> and others</w:t>
      </w:r>
      <w:r w:rsidR="00C1461C" w:rsidRPr="00C1461C">
        <w:rPr>
          <w:rFonts w:ascii="Open Sans" w:hAnsi="Open Sans" w:cs="Open Sans"/>
          <w:color w:val="auto"/>
        </w:rPr>
        <w:t>; and</w:t>
      </w:r>
    </w:p>
    <w:p w14:paraId="0171C0A5" w14:textId="4E5A896E" w:rsidR="004F3056" w:rsidRPr="00C1461C" w:rsidRDefault="00E01384" w:rsidP="00E01384">
      <w:pPr>
        <w:pStyle w:val="ListParagraph"/>
        <w:numPr>
          <w:ilvl w:val="0"/>
          <w:numId w:val="2"/>
        </w:numPr>
        <w:spacing w:line="240" w:lineRule="atLeast"/>
        <w:ind w:left="714" w:hanging="357"/>
        <w:contextualSpacing w:val="0"/>
        <w:rPr>
          <w:rFonts w:ascii="Open Sans" w:hAnsi="Open Sans" w:cs="Open Sans"/>
          <w:color w:val="auto"/>
        </w:rPr>
      </w:pPr>
      <w:r w:rsidRPr="00C1461C">
        <w:rPr>
          <w:rFonts w:ascii="Open Sans" w:hAnsi="Open Sans" w:cs="Open Sans"/>
          <w:color w:val="auto"/>
        </w:rPr>
        <w:t xml:space="preserve">the provider’s response to the assessment team’s report received </w:t>
      </w:r>
      <w:r w:rsidR="00C1461C" w:rsidRPr="00C1461C">
        <w:rPr>
          <w:rFonts w:ascii="Open Sans" w:hAnsi="Open Sans" w:cs="Open Sans"/>
          <w:color w:val="auto"/>
        </w:rPr>
        <w:t>17 January 2025.</w:t>
      </w:r>
    </w:p>
    <w:p w14:paraId="2D7C9B38" w14:textId="000B2A35" w:rsidR="004F3056" w:rsidRPr="001E694D" w:rsidRDefault="00E01384" w:rsidP="00E01384">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05B6BB1" w14:textId="77777777" w:rsidR="004F3056" w:rsidRPr="003E162B" w:rsidRDefault="00E01384" w:rsidP="00E01384">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E1128" w14:paraId="4DC0AB08" w14:textId="77777777" w:rsidTr="00EE112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3F2F8D" w14:textId="77777777" w:rsidR="004F3056" w:rsidRPr="001E694D" w:rsidRDefault="00E01384" w:rsidP="00E01384">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91034A7" w14:textId="77777777" w:rsidR="004F3056" w:rsidRPr="001E694D" w:rsidRDefault="002C766A" w:rsidP="00E01384">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72194389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22421D47" w14:textId="77777777" w:rsidTr="00EE112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36E2CDE" w14:textId="77777777" w:rsidR="004F3056" w:rsidRPr="001E694D" w:rsidRDefault="00E01384" w:rsidP="00E01384">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4BC2E1E" w14:textId="77777777" w:rsidR="004F3056" w:rsidRPr="001E694D" w:rsidRDefault="002C766A" w:rsidP="00E0138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3932254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b/>
                    <w:bCs/>
                  </w:rPr>
                  <w:t>Compliant</w:t>
                </w:r>
              </w:sdtContent>
            </w:sdt>
          </w:p>
        </w:tc>
      </w:tr>
      <w:tr w:rsidR="00EE1128" w14:paraId="1E96F4A1" w14:textId="77777777" w:rsidTr="00EE112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D69E13E" w14:textId="77777777" w:rsidR="004F3056" w:rsidRPr="001E694D" w:rsidRDefault="00E01384" w:rsidP="00E01384">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1F2E70F" w14:textId="77777777" w:rsidR="004F3056" w:rsidRPr="001E694D" w:rsidRDefault="002C766A" w:rsidP="00E0138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87379954"/>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b/>
                    <w:bCs/>
                  </w:rPr>
                  <w:t>Compliant</w:t>
                </w:r>
              </w:sdtContent>
            </w:sdt>
          </w:p>
        </w:tc>
      </w:tr>
      <w:tr w:rsidR="00EE1128" w14:paraId="3A2AA6AB" w14:textId="77777777" w:rsidTr="00EE112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0339796" w14:textId="77777777" w:rsidR="004F3056" w:rsidRPr="001E694D" w:rsidRDefault="00E01384" w:rsidP="00E01384">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64B19D3" w14:textId="77777777" w:rsidR="004F3056" w:rsidRPr="001E694D" w:rsidRDefault="002C766A" w:rsidP="00E0138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4071601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b/>
                    <w:bCs/>
                  </w:rPr>
                  <w:t>Compliant</w:t>
                </w:r>
              </w:sdtContent>
            </w:sdt>
          </w:p>
        </w:tc>
      </w:tr>
      <w:tr w:rsidR="00EE1128" w14:paraId="00D61D16" w14:textId="77777777" w:rsidTr="00EE112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148C112" w14:textId="77777777" w:rsidR="004F3056" w:rsidRPr="001E694D" w:rsidRDefault="00E01384" w:rsidP="00E01384">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F2385F0" w14:textId="77777777" w:rsidR="004F3056" w:rsidRPr="001E694D" w:rsidRDefault="002C766A" w:rsidP="00E0138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315783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b/>
                    <w:bCs/>
                  </w:rPr>
                  <w:t>Compliant</w:t>
                </w:r>
              </w:sdtContent>
            </w:sdt>
          </w:p>
        </w:tc>
      </w:tr>
      <w:tr w:rsidR="00EE1128" w14:paraId="2B09BBDB" w14:textId="77777777" w:rsidTr="00EE112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12680C0" w14:textId="77777777" w:rsidR="004F3056" w:rsidRPr="001E694D" w:rsidRDefault="00E01384" w:rsidP="00E01384">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D262297" w14:textId="77777777" w:rsidR="004F3056" w:rsidRPr="001E694D" w:rsidRDefault="002C766A" w:rsidP="00E0138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3338890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b/>
                    <w:bCs/>
                  </w:rPr>
                  <w:t>Compliant</w:t>
                </w:r>
              </w:sdtContent>
            </w:sdt>
          </w:p>
        </w:tc>
      </w:tr>
      <w:tr w:rsidR="00EE1128" w14:paraId="7CED97DB" w14:textId="77777777" w:rsidTr="00EE112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F789D35" w14:textId="77777777" w:rsidR="004F3056" w:rsidRPr="001E694D" w:rsidRDefault="00E01384" w:rsidP="00E01384">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133D7E1" w14:textId="77777777" w:rsidR="004F3056" w:rsidRPr="001E694D" w:rsidRDefault="002C766A" w:rsidP="00E0138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2541675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b/>
                    <w:bCs/>
                  </w:rPr>
                  <w:t>Compliant</w:t>
                </w:r>
              </w:sdtContent>
            </w:sdt>
          </w:p>
        </w:tc>
      </w:tr>
      <w:tr w:rsidR="00EE1128" w14:paraId="0AD7CF60" w14:textId="77777777" w:rsidTr="00EE112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1E7AF3C" w14:textId="77777777" w:rsidR="004F3056" w:rsidRPr="001E694D" w:rsidRDefault="00E01384" w:rsidP="00E01384">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03A623E" w14:textId="77777777" w:rsidR="004F3056" w:rsidRPr="001E694D" w:rsidRDefault="002C766A" w:rsidP="00E0138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3232702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b/>
                    <w:bCs/>
                  </w:rPr>
                  <w:t>Compliant</w:t>
                </w:r>
              </w:sdtContent>
            </w:sdt>
          </w:p>
        </w:tc>
      </w:tr>
    </w:tbl>
    <w:p w14:paraId="143B4A41" w14:textId="77777777" w:rsidR="004F3056" w:rsidRPr="001E694D" w:rsidRDefault="00E01384" w:rsidP="00E01384">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19C51D1" w14:textId="77777777" w:rsidR="004F3056" w:rsidRPr="003E162B" w:rsidRDefault="00E01384" w:rsidP="00E01384">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165BCCA" w14:textId="77777777" w:rsidR="004F3056" w:rsidRPr="001E694D" w:rsidRDefault="00E01384" w:rsidP="00E01384">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7DC9B9A" w14:textId="76121B7A" w:rsidR="004F3056" w:rsidRPr="001E694D" w:rsidRDefault="00E01384" w:rsidP="009C1BB1">
      <w:pPr>
        <w:pStyle w:val="Heading1"/>
        <w:spacing w:before="120" w:after="240" w:line="22" w:lineRule="atLeast"/>
        <w:rPr>
          <w:rFonts w:ascii="Open Sans" w:hAnsi="Open Sans" w:cs="Open Sans"/>
        </w:rPr>
      </w:pPr>
      <w:r w:rsidRPr="003E162B">
        <w:rPr>
          <w:rFonts w:ascii="Open Sans" w:hAnsi="Open Sans" w:cs="Open Sans"/>
          <w:color w:val="781E77"/>
        </w:rPr>
        <w:t xml:space="preserve"> </w:t>
      </w:r>
      <w:r w:rsidRPr="001E694D">
        <w:rPr>
          <w:rFonts w:ascii="Open Sans" w:hAnsi="Open Sans" w:cs="Open Sans"/>
        </w:rPr>
        <w:br w:type="page"/>
      </w:r>
    </w:p>
    <w:p w14:paraId="254A2B54" w14:textId="77777777" w:rsidR="004F3056" w:rsidRPr="001E694D" w:rsidRDefault="00E01384" w:rsidP="00E01384">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EE1128" w14:paraId="15537449" w14:textId="77777777" w:rsidTr="00EE1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96CFAD3" w14:textId="77777777" w:rsidR="004F3056" w:rsidRPr="001E694D" w:rsidRDefault="00E01384" w:rsidP="00E01384">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4DF4B2A" w14:textId="77777777" w:rsidR="004F3056" w:rsidRPr="001E694D" w:rsidRDefault="004F3056" w:rsidP="00E0138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E1128" w14:paraId="1604CDD0" w14:textId="77777777" w:rsidTr="00EE11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A0C8D2" w14:textId="77777777" w:rsidR="004F3056" w:rsidRPr="001E694D" w:rsidRDefault="00E01384" w:rsidP="00E0138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C44F1E2"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C0063E2" w14:textId="77777777" w:rsidR="004F3056" w:rsidRPr="001E694D" w:rsidRDefault="002C766A"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044185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1604B47B" w14:textId="77777777" w:rsidTr="00EE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586FF1"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8CB400D" w14:textId="77777777" w:rsidR="004F3056" w:rsidRPr="001E694D" w:rsidRDefault="00E01384"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86501D9" w14:textId="77777777" w:rsidR="004F3056" w:rsidRPr="001E694D" w:rsidRDefault="002C766A"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0856353"/>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26E6791A" w14:textId="77777777" w:rsidTr="00EE11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8C9392"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5062D6B"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909327E" w14:textId="77777777" w:rsidR="004F3056" w:rsidRPr="001E694D" w:rsidRDefault="00E01384" w:rsidP="00E01384">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0E2F6B2" w14:textId="77777777" w:rsidR="004F3056" w:rsidRPr="001E694D" w:rsidRDefault="00E01384" w:rsidP="00E01384">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E1EEC4C" w14:textId="77777777" w:rsidR="004F3056" w:rsidRPr="001E694D" w:rsidRDefault="00E01384" w:rsidP="00E01384">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35BED2A" w14:textId="77777777" w:rsidR="004F3056" w:rsidRPr="001E694D" w:rsidRDefault="00E01384" w:rsidP="00E01384">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8A617A9" w14:textId="77777777" w:rsidR="004F3056" w:rsidRPr="001E694D" w:rsidRDefault="002C766A"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9103049"/>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2DF29B04" w14:textId="77777777" w:rsidTr="00EE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C09197"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09E4211" w14:textId="77777777" w:rsidR="004F3056" w:rsidRPr="001E694D" w:rsidRDefault="00E01384"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2597BE4" w14:textId="77777777" w:rsidR="004F3056" w:rsidRPr="001E694D" w:rsidRDefault="002C766A" w:rsidP="00E0138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0963978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17EE01E8" w14:textId="77777777" w:rsidTr="00EE11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31C357"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31FC71C" w14:textId="77777777" w:rsidR="004F3056" w:rsidRPr="001E694D" w:rsidRDefault="00E01384" w:rsidP="00E01384">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526433B" w14:textId="77777777" w:rsidR="004F3056" w:rsidRPr="001E694D" w:rsidRDefault="002C766A"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888488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7755B77B" w14:textId="77777777" w:rsidTr="00EE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CBE219"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8AD9121" w14:textId="77777777" w:rsidR="004F3056" w:rsidRPr="001E694D" w:rsidRDefault="00E01384"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45A573BB" w14:textId="77777777" w:rsidR="004F3056" w:rsidRPr="001E694D" w:rsidRDefault="002C766A"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218071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bl>
    <w:p w14:paraId="2E6CCEC3" w14:textId="77777777" w:rsidR="004F3056" w:rsidRPr="003E162B" w:rsidRDefault="00E01384" w:rsidP="00E01384">
      <w:pPr>
        <w:pStyle w:val="Heading20"/>
        <w:rPr>
          <w:rFonts w:ascii="Open Sans" w:hAnsi="Open Sans" w:cs="Open Sans"/>
          <w:color w:val="781E77"/>
        </w:rPr>
      </w:pPr>
      <w:r w:rsidRPr="003E162B">
        <w:rPr>
          <w:rFonts w:ascii="Open Sans" w:hAnsi="Open Sans" w:cs="Open Sans"/>
          <w:color w:val="781E77"/>
        </w:rPr>
        <w:t>Findings</w:t>
      </w:r>
    </w:p>
    <w:p w14:paraId="7251D1F2" w14:textId="77777777" w:rsidR="00314F04" w:rsidRPr="001E694D" w:rsidRDefault="00314F04" w:rsidP="00314F04">
      <w:pPr>
        <w:pStyle w:val="NormalArial"/>
        <w:rPr>
          <w:rFonts w:ascii="Open Sans" w:hAnsi="Open Sans" w:cs="Open Sans"/>
        </w:rPr>
      </w:pPr>
      <w:r>
        <w:rPr>
          <w:rFonts w:ascii="Open Sans" w:hAnsi="Open Sans" w:cs="Open Sans"/>
        </w:rPr>
        <w:t>This Quality Standard has been assessed as compliant as 6 of the 6 requirements have been assessed as compliant</w:t>
      </w:r>
      <w:r>
        <w:t>.</w:t>
      </w:r>
    </w:p>
    <w:p w14:paraId="15A9482F" w14:textId="46314E95" w:rsidR="00314F04" w:rsidRDefault="00314F04" w:rsidP="00E01384">
      <w:pPr>
        <w:pStyle w:val="NormalArial"/>
        <w:rPr>
          <w:rFonts w:ascii="Open Sans" w:hAnsi="Open Sans" w:cs="Open Sans"/>
        </w:rPr>
      </w:pPr>
      <w:r>
        <w:rPr>
          <w:rFonts w:ascii="Open Sans" w:hAnsi="Open Sans" w:cs="Open Sans"/>
        </w:rPr>
        <w:t>Consumers said staff underst</w:t>
      </w:r>
      <w:r w:rsidR="00F2013A">
        <w:rPr>
          <w:rFonts w:ascii="Open Sans" w:hAnsi="Open Sans" w:cs="Open Sans"/>
        </w:rPr>
        <w:t>oo</w:t>
      </w:r>
      <w:r>
        <w:rPr>
          <w:rFonts w:ascii="Open Sans" w:hAnsi="Open Sans" w:cs="Open Sans"/>
        </w:rPr>
        <w:t xml:space="preserve">d their cultural backgrounds and personal circumstances and treated them with respect. Staff </w:t>
      </w:r>
      <w:r w:rsidR="00E501BB">
        <w:rPr>
          <w:rFonts w:ascii="Open Sans" w:hAnsi="Open Sans" w:cs="Open Sans"/>
        </w:rPr>
        <w:t>described</w:t>
      </w:r>
      <w:r>
        <w:rPr>
          <w:rFonts w:ascii="Open Sans" w:hAnsi="Open Sans" w:cs="Open Sans"/>
        </w:rPr>
        <w:t xml:space="preserve"> how they respected consumers and </w:t>
      </w:r>
      <w:r w:rsidR="00F2013A">
        <w:rPr>
          <w:rFonts w:ascii="Open Sans" w:hAnsi="Open Sans" w:cs="Open Sans"/>
        </w:rPr>
        <w:t>supported maintenance of</w:t>
      </w:r>
      <w:r>
        <w:rPr>
          <w:rFonts w:ascii="Open Sans" w:hAnsi="Open Sans" w:cs="Open Sans"/>
        </w:rPr>
        <w:t xml:space="preserve"> dignity, with information aligned to preferences within care planning documentation.</w:t>
      </w:r>
    </w:p>
    <w:p w14:paraId="40CF8152" w14:textId="016E1D49" w:rsidR="00E501BB" w:rsidRDefault="00E501BB" w:rsidP="00E01384">
      <w:pPr>
        <w:pStyle w:val="NormalArial"/>
        <w:rPr>
          <w:rFonts w:ascii="Open Sans" w:hAnsi="Open Sans" w:cs="Open Sans"/>
        </w:rPr>
      </w:pPr>
      <w:r>
        <w:rPr>
          <w:rFonts w:ascii="Open Sans" w:hAnsi="Open Sans" w:cs="Open Sans"/>
        </w:rPr>
        <w:lastRenderedPageBreak/>
        <w:t xml:space="preserve">Staff described how they ensured care provided to consumers was culturally safe and considered specific preferences. Whilst sampled consumers did not consider they had cultural requirements, they provided examples of how their values and preferences influenced care and were understood by staff. </w:t>
      </w:r>
    </w:p>
    <w:p w14:paraId="662B6120" w14:textId="77777777" w:rsidR="00E501BB" w:rsidRDefault="00E501BB" w:rsidP="00E01384">
      <w:pPr>
        <w:pStyle w:val="NormalArial"/>
        <w:rPr>
          <w:rFonts w:ascii="Open Sans" w:hAnsi="Open Sans" w:cs="Open Sans"/>
        </w:rPr>
      </w:pPr>
      <w:r>
        <w:rPr>
          <w:rFonts w:ascii="Open Sans" w:hAnsi="Open Sans" w:cs="Open Sans"/>
        </w:rPr>
        <w:t xml:space="preserve">Consumers said they were informed of available options and encouraged to make their own decisions about care, services, and who was involved in care. Visitors were welcomed and consumers said they were encouraged to engage with people of importance to them. </w:t>
      </w:r>
    </w:p>
    <w:p w14:paraId="7AB2EA77" w14:textId="1645A62E" w:rsidR="00E501BB" w:rsidRDefault="00E501BB" w:rsidP="00E01384">
      <w:pPr>
        <w:pStyle w:val="NormalArial"/>
        <w:rPr>
          <w:rFonts w:ascii="Open Sans" w:hAnsi="Open Sans" w:cs="Open Sans"/>
        </w:rPr>
      </w:pPr>
      <w:r>
        <w:rPr>
          <w:rFonts w:ascii="Open Sans" w:hAnsi="Open Sans" w:cs="Open Sans"/>
        </w:rPr>
        <w:t>Consumers detailed how their wishes and preferences were supported, even when this included risk. A dignity of risk assessment was undertaken for identified risks</w:t>
      </w:r>
      <w:r w:rsidR="00C00986">
        <w:rPr>
          <w:rFonts w:ascii="Open Sans" w:hAnsi="Open Sans" w:cs="Open Sans"/>
        </w:rPr>
        <w:t>,</w:t>
      </w:r>
      <w:r>
        <w:rPr>
          <w:rFonts w:ascii="Open Sans" w:hAnsi="Open Sans" w:cs="Open Sans"/>
        </w:rPr>
        <w:t xml:space="preserve"> </w:t>
      </w:r>
      <w:r w:rsidR="004516C9">
        <w:rPr>
          <w:rFonts w:ascii="Open Sans" w:hAnsi="Open Sans" w:cs="Open Sans"/>
        </w:rPr>
        <w:t>including</w:t>
      </w:r>
      <w:r>
        <w:rPr>
          <w:rFonts w:ascii="Open Sans" w:hAnsi="Open Sans" w:cs="Open Sans"/>
        </w:rPr>
        <w:t xml:space="preserve"> informed consent</w:t>
      </w:r>
      <w:r w:rsidR="00C00986">
        <w:rPr>
          <w:rFonts w:ascii="Open Sans" w:hAnsi="Open Sans" w:cs="Open Sans"/>
        </w:rPr>
        <w:t xml:space="preserve"> </w:t>
      </w:r>
      <w:r w:rsidR="004516C9">
        <w:rPr>
          <w:rFonts w:ascii="Open Sans" w:hAnsi="Open Sans" w:cs="Open Sans"/>
        </w:rPr>
        <w:t>of</w:t>
      </w:r>
      <w:r w:rsidR="00C00986">
        <w:rPr>
          <w:rFonts w:ascii="Open Sans" w:hAnsi="Open Sans" w:cs="Open Sans"/>
        </w:rPr>
        <w:t xml:space="preserve"> the consumer or their representative</w:t>
      </w:r>
      <w:r>
        <w:rPr>
          <w:rFonts w:ascii="Open Sans" w:hAnsi="Open Sans" w:cs="Open Sans"/>
        </w:rPr>
        <w:t xml:space="preserve"> and mitigating strategies. </w:t>
      </w:r>
    </w:p>
    <w:p w14:paraId="07F8E70F" w14:textId="77777777" w:rsidR="00784452" w:rsidRDefault="00784452" w:rsidP="00E01384">
      <w:pPr>
        <w:pStyle w:val="NormalArial"/>
        <w:rPr>
          <w:rFonts w:ascii="Open Sans" w:hAnsi="Open Sans" w:cs="Open Sans"/>
        </w:rPr>
      </w:pPr>
      <w:r>
        <w:rPr>
          <w:rFonts w:ascii="Open Sans" w:hAnsi="Open Sans" w:cs="Open Sans"/>
        </w:rPr>
        <w:t>Consumers said they received daily information in relation to activities, events, and meal options and could participate in monthly meetings to raise issues or learn about happenings.</w:t>
      </w:r>
    </w:p>
    <w:p w14:paraId="1C13B035" w14:textId="1654C735" w:rsidR="004516C9" w:rsidRDefault="00E61A57" w:rsidP="00E01384">
      <w:pPr>
        <w:pStyle w:val="NormalArial"/>
        <w:rPr>
          <w:rFonts w:ascii="Open Sans" w:hAnsi="Open Sans" w:cs="Open Sans"/>
        </w:rPr>
      </w:pPr>
      <w:r>
        <w:rPr>
          <w:rFonts w:ascii="Open Sans" w:hAnsi="Open Sans" w:cs="Open Sans"/>
        </w:rPr>
        <w:t xml:space="preserve">Staff were observed respecting consumer privacy through seeking permission before entering rooms and recognising consumers who preferred to have their doors closed during the day. Whilst computers were password protected, one nurses’ station was observed to have been left open, providing access to consumer information within cupboards. In response, management reminded staff of their privacy and security responsibilities. </w:t>
      </w:r>
      <w:r w:rsidR="00784452">
        <w:rPr>
          <w:rFonts w:ascii="Open Sans" w:hAnsi="Open Sans" w:cs="Open Sans"/>
        </w:rPr>
        <w:t xml:space="preserve"> </w:t>
      </w:r>
    </w:p>
    <w:p w14:paraId="31D2EA8E" w14:textId="2A22235A" w:rsidR="004F3056" w:rsidRPr="001E694D" w:rsidRDefault="00E01384" w:rsidP="00E01384">
      <w:pPr>
        <w:pStyle w:val="NormalArial"/>
        <w:rPr>
          <w:rFonts w:ascii="Open Sans" w:hAnsi="Open Sans" w:cs="Open Sans"/>
        </w:rPr>
      </w:pPr>
      <w:r w:rsidRPr="001E694D">
        <w:rPr>
          <w:rFonts w:ascii="Open Sans" w:hAnsi="Open Sans" w:cs="Open Sans"/>
        </w:rPr>
        <w:br w:type="page"/>
      </w:r>
    </w:p>
    <w:p w14:paraId="037D2587" w14:textId="77777777" w:rsidR="004F3056" w:rsidRPr="001E694D" w:rsidRDefault="00E01384" w:rsidP="00E01384">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E1128" w14:paraId="567BDA7B" w14:textId="77777777" w:rsidTr="00EE1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3155AA5" w14:textId="77777777" w:rsidR="004F3056" w:rsidRPr="001E694D" w:rsidRDefault="00E01384" w:rsidP="00E01384">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5436B66" w14:textId="77777777" w:rsidR="004F3056" w:rsidRPr="001E694D" w:rsidRDefault="004F3056" w:rsidP="00E0138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E1128" w14:paraId="28FA7991" w14:textId="77777777" w:rsidTr="00EE112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87983E3"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8C58830"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D06626A" w14:textId="77777777" w:rsidR="004F3056" w:rsidRPr="001E694D" w:rsidRDefault="002C766A"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216072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4BAA5410" w14:textId="77777777" w:rsidTr="00EE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C16694C"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2D2563B" w14:textId="77777777" w:rsidR="004F3056" w:rsidRPr="001E694D" w:rsidRDefault="00E01384"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A431C88" w14:textId="77777777" w:rsidR="004F3056" w:rsidRPr="001E694D" w:rsidRDefault="002C766A"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082086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465525DB" w14:textId="77777777" w:rsidTr="00EE112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067CEAA"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9703C55"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1C743EC" w14:textId="77777777" w:rsidR="004F3056" w:rsidRPr="001E694D" w:rsidRDefault="00E01384" w:rsidP="00E01384">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48593AB" w14:textId="77777777" w:rsidR="004F3056" w:rsidRPr="001E694D" w:rsidRDefault="00E01384" w:rsidP="00E01384">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37EE647" w14:textId="77777777" w:rsidR="004F3056" w:rsidRPr="001E694D" w:rsidRDefault="002C766A"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513060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48976F41" w14:textId="77777777" w:rsidTr="00EE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B9A2A42"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4540ECC" w14:textId="77777777" w:rsidR="004F3056" w:rsidRPr="001E694D" w:rsidRDefault="00E01384"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7C8ACBB" w14:textId="77777777" w:rsidR="004F3056" w:rsidRPr="001E694D" w:rsidRDefault="002C766A" w:rsidP="00E01384">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020767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70F08127" w14:textId="77777777" w:rsidTr="00EE112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493EAF9"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9AA54E8"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6882B43" w14:textId="77777777" w:rsidR="004F3056" w:rsidRPr="001E694D" w:rsidRDefault="002C766A"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982580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bl>
    <w:p w14:paraId="5597B0E0" w14:textId="77777777" w:rsidR="004F3056" w:rsidRPr="003E162B" w:rsidRDefault="00E01384" w:rsidP="00E01384">
      <w:pPr>
        <w:pStyle w:val="Heading20"/>
        <w:rPr>
          <w:rFonts w:ascii="Open Sans" w:hAnsi="Open Sans" w:cs="Open Sans"/>
          <w:color w:val="781E77"/>
        </w:rPr>
      </w:pPr>
      <w:r w:rsidRPr="003E162B">
        <w:rPr>
          <w:rFonts w:ascii="Open Sans" w:hAnsi="Open Sans" w:cs="Open Sans"/>
          <w:color w:val="781E77"/>
        </w:rPr>
        <w:t>Findings</w:t>
      </w:r>
    </w:p>
    <w:p w14:paraId="0BA137B8" w14:textId="7FD66237" w:rsidR="00A04C34" w:rsidRDefault="00557144" w:rsidP="00E01384">
      <w:pPr>
        <w:pStyle w:val="NormalArial"/>
        <w:rPr>
          <w:rFonts w:ascii="Open Sans" w:hAnsi="Open Sans" w:cs="Open Sans"/>
        </w:rPr>
      </w:pPr>
      <w:r>
        <w:rPr>
          <w:rFonts w:ascii="Open Sans" w:hAnsi="Open Sans" w:cs="Open Sans"/>
        </w:rPr>
        <w:t>This Quality Standard has been assessed as compliant as 5 of the 5 requirements have been assessed as compliant</w:t>
      </w:r>
      <w:r>
        <w:t>.</w:t>
      </w:r>
    </w:p>
    <w:p w14:paraId="7EC8AEBD" w14:textId="4865E8C0" w:rsidR="00FA201D" w:rsidRPr="00FA201D" w:rsidRDefault="00FA201D" w:rsidP="00E01384">
      <w:pPr>
        <w:pStyle w:val="NormalArial"/>
        <w:rPr>
          <w:rFonts w:ascii="Open Sans" w:hAnsi="Open Sans" w:cs="Open Sans"/>
          <w:b/>
          <w:bCs/>
        </w:rPr>
      </w:pPr>
      <w:r>
        <w:rPr>
          <w:rFonts w:ascii="Open Sans" w:hAnsi="Open Sans" w:cs="Open Sans"/>
          <w:b/>
          <w:bCs/>
        </w:rPr>
        <w:t>Requirement 2(3)(b)</w:t>
      </w:r>
    </w:p>
    <w:p w14:paraId="033963AA" w14:textId="35595AB5" w:rsidR="00FB5E5F" w:rsidRDefault="00A04C34" w:rsidP="00E01384">
      <w:pPr>
        <w:pStyle w:val="NormalArial"/>
        <w:rPr>
          <w:rFonts w:ascii="Open Sans" w:hAnsi="Open Sans" w:cs="Open Sans"/>
        </w:rPr>
      </w:pPr>
      <w:r>
        <w:rPr>
          <w:rFonts w:ascii="Open Sans" w:hAnsi="Open Sans" w:cs="Open Sans"/>
        </w:rPr>
        <w:t xml:space="preserve">The assessment team recommended Requirement 2(3)(b) </w:t>
      </w:r>
      <w:r w:rsidR="00F05CA6">
        <w:rPr>
          <w:rFonts w:ascii="Open Sans" w:hAnsi="Open Sans" w:cs="Open Sans"/>
        </w:rPr>
        <w:t xml:space="preserve">as </w:t>
      </w:r>
      <w:r>
        <w:rPr>
          <w:rFonts w:ascii="Open Sans" w:hAnsi="Open Sans" w:cs="Open Sans"/>
        </w:rPr>
        <w:t xml:space="preserve">Not Met. </w:t>
      </w:r>
      <w:r w:rsidR="00803230">
        <w:rPr>
          <w:rFonts w:ascii="Open Sans" w:hAnsi="Open Sans" w:cs="Open Sans"/>
        </w:rPr>
        <w:t>A</w:t>
      </w:r>
      <w:r>
        <w:rPr>
          <w:rFonts w:ascii="Open Sans" w:hAnsi="Open Sans" w:cs="Open Sans"/>
        </w:rPr>
        <w:t xml:space="preserve">ssessment and planning captured end of life and advance care planning, </w:t>
      </w:r>
      <w:r w:rsidR="00803230">
        <w:rPr>
          <w:rFonts w:ascii="Open Sans" w:hAnsi="Open Sans" w:cs="Open Sans"/>
        </w:rPr>
        <w:t xml:space="preserve">with </w:t>
      </w:r>
      <w:r w:rsidR="00803230">
        <w:rPr>
          <w:rFonts w:ascii="Open Sans" w:hAnsi="Open Sans" w:cs="Open Sans"/>
        </w:rPr>
        <w:lastRenderedPageBreak/>
        <w:t>information</w:t>
      </w:r>
      <w:r>
        <w:rPr>
          <w:rFonts w:ascii="Open Sans" w:hAnsi="Open Sans" w:cs="Open Sans"/>
        </w:rPr>
        <w:t xml:space="preserve"> known by staff, </w:t>
      </w:r>
      <w:r w:rsidR="00803230">
        <w:rPr>
          <w:rFonts w:ascii="Open Sans" w:hAnsi="Open Sans" w:cs="Open Sans"/>
        </w:rPr>
        <w:t xml:space="preserve">however, care planning documentation for 3 sample consumers did not reflect current needs </w:t>
      </w:r>
      <w:r w:rsidR="00F05CA6">
        <w:rPr>
          <w:rFonts w:ascii="Open Sans" w:hAnsi="Open Sans" w:cs="Open Sans"/>
        </w:rPr>
        <w:t>and contained</w:t>
      </w:r>
      <w:r w:rsidR="00803230">
        <w:rPr>
          <w:rFonts w:ascii="Open Sans" w:hAnsi="Open Sans" w:cs="Open Sans"/>
        </w:rPr>
        <w:t xml:space="preserve"> inconsistent information for falls management, skin integrity, repositioning, or hygiene care. </w:t>
      </w:r>
      <w:r w:rsidR="00FB5E5F">
        <w:rPr>
          <w:rFonts w:ascii="Open Sans" w:hAnsi="Open Sans" w:cs="Open Sans"/>
        </w:rPr>
        <w:t>Evidence brought forwarded included:</w:t>
      </w:r>
    </w:p>
    <w:p w14:paraId="2C26D345" w14:textId="396E7F99" w:rsidR="00FB5E5F" w:rsidRDefault="00877FF1" w:rsidP="00FB5E5F">
      <w:pPr>
        <w:pStyle w:val="NormalArial"/>
        <w:numPr>
          <w:ilvl w:val="0"/>
          <w:numId w:val="2"/>
        </w:numPr>
        <w:rPr>
          <w:rFonts w:ascii="Open Sans" w:hAnsi="Open Sans" w:cs="Open Sans"/>
        </w:rPr>
      </w:pPr>
      <w:r>
        <w:rPr>
          <w:rFonts w:ascii="Open Sans" w:hAnsi="Open Sans" w:cs="Open Sans"/>
        </w:rPr>
        <w:t>a</w:t>
      </w:r>
      <w:r w:rsidR="002F7D82">
        <w:rPr>
          <w:rFonts w:ascii="Open Sans" w:hAnsi="Open Sans" w:cs="Open Sans"/>
        </w:rPr>
        <w:t xml:space="preserve"> consumer’s falls management strategy included answering call bell immediately, </w:t>
      </w:r>
      <w:r w:rsidR="00FB5E5F">
        <w:rPr>
          <w:rFonts w:ascii="Open Sans" w:hAnsi="Open Sans" w:cs="Open Sans"/>
        </w:rPr>
        <w:t xml:space="preserve">however, </w:t>
      </w:r>
      <w:r w:rsidR="002F7D82">
        <w:rPr>
          <w:rFonts w:ascii="Open Sans" w:hAnsi="Open Sans" w:cs="Open Sans"/>
        </w:rPr>
        <w:t xml:space="preserve">the consumer had limited capacity to understand its use </w:t>
      </w:r>
    </w:p>
    <w:p w14:paraId="63D9985C" w14:textId="22B17C44" w:rsidR="00FB5E5F" w:rsidRDefault="00877FF1" w:rsidP="00FB5E5F">
      <w:pPr>
        <w:pStyle w:val="NormalArial"/>
        <w:numPr>
          <w:ilvl w:val="0"/>
          <w:numId w:val="2"/>
        </w:numPr>
        <w:rPr>
          <w:rFonts w:ascii="Open Sans" w:hAnsi="Open Sans" w:cs="Open Sans"/>
        </w:rPr>
      </w:pPr>
      <w:r>
        <w:rPr>
          <w:rFonts w:ascii="Open Sans" w:hAnsi="Open Sans" w:cs="Open Sans"/>
        </w:rPr>
        <w:t>t</w:t>
      </w:r>
      <w:r w:rsidR="0048726C">
        <w:rPr>
          <w:rFonts w:ascii="Open Sans" w:hAnsi="Open Sans" w:cs="Open Sans"/>
        </w:rPr>
        <w:t xml:space="preserve">he care and services plan </w:t>
      </w:r>
      <w:r w:rsidR="003F43F1">
        <w:rPr>
          <w:rFonts w:ascii="Open Sans" w:hAnsi="Open Sans" w:cs="Open Sans"/>
        </w:rPr>
        <w:t xml:space="preserve">for a consumer with pain and skin integrity risks </w:t>
      </w:r>
      <w:r w:rsidR="0048726C">
        <w:rPr>
          <w:rFonts w:ascii="Open Sans" w:hAnsi="Open Sans" w:cs="Open Sans"/>
        </w:rPr>
        <w:t xml:space="preserve">did not include guidance for staff to address the consumer’s needs, and a repositioning chart was not completed despite being a strategy for optimising skin and pain management </w:t>
      </w:r>
    </w:p>
    <w:p w14:paraId="22848184" w14:textId="63F8CB6F" w:rsidR="00A04C34" w:rsidRPr="001E694D" w:rsidRDefault="00877FF1" w:rsidP="00FB5E5F">
      <w:pPr>
        <w:pStyle w:val="NormalArial"/>
        <w:numPr>
          <w:ilvl w:val="0"/>
          <w:numId w:val="2"/>
        </w:numPr>
        <w:rPr>
          <w:rFonts w:ascii="Open Sans" w:hAnsi="Open Sans" w:cs="Open Sans"/>
        </w:rPr>
      </w:pPr>
      <w:r>
        <w:rPr>
          <w:rFonts w:ascii="Open Sans" w:hAnsi="Open Sans" w:cs="Open Sans"/>
        </w:rPr>
        <w:t>o</w:t>
      </w:r>
      <w:r w:rsidR="0048726C">
        <w:rPr>
          <w:rFonts w:ascii="Open Sans" w:hAnsi="Open Sans" w:cs="Open Sans"/>
        </w:rPr>
        <w:t>ne consumer’s needs and preferences for showering did not reflect their refusal, or inconsistent alternatives used, such as sponge wash.</w:t>
      </w:r>
    </w:p>
    <w:p w14:paraId="6235FE07" w14:textId="771FFA55" w:rsidR="009A0DC1" w:rsidRDefault="00726120" w:rsidP="00E01384">
      <w:pPr>
        <w:pStyle w:val="NormalArial"/>
        <w:rPr>
          <w:rFonts w:ascii="Open Sans" w:hAnsi="Open Sans" w:cs="Open Sans"/>
        </w:rPr>
      </w:pPr>
      <w:r>
        <w:rPr>
          <w:rFonts w:ascii="Open Sans" w:hAnsi="Open Sans" w:cs="Open Sans"/>
        </w:rPr>
        <w:t>The provider</w:t>
      </w:r>
      <w:r w:rsidR="009A0A46">
        <w:rPr>
          <w:rFonts w:ascii="Open Sans" w:hAnsi="Open Sans" w:cs="Open Sans"/>
        </w:rPr>
        <w:t xml:space="preserve"> states </w:t>
      </w:r>
      <w:r w:rsidR="002F7D82">
        <w:rPr>
          <w:rFonts w:ascii="Open Sans" w:hAnsi="Open Sans" w:cs="Open Sans"/>
        </w:rPr>
        <w:t xml:space="preserve">they believe </w:t>
      </w:r>
      <w:r w:rsidR="00F05CA6">
        <w:rPr>
          <w:rFonts w:ascii="Open Sans" w:hAnsi="Open Sans" w:cs="Open Sans"/>
        </w:rPr>
        <w:t xml:space="preserve">that </w:t>
      </w:r>
      <w:r w:rsidR="002F7D82">
        <w:rPr>
          <w:rFonts w:ascii="Open Sans" w:hAnsi="Open Sans" w:cs="Open Sans"/>
        </w:rPr>
        <w:t xml:space="preserve">they demonstrate they meet the requirement, </w:t>
      </w:r>
      <w:r w:rsidR="009A0A46">
        <w:rPr>
          <w:rFonts w:ascii="Open Sans" w:hAnsi="Open Sans" w:cs="Open Sans"/>
        </w:rPr>
        <w:t xml:space="preserve">offering </w:t>
      </w:r>
      <w:r w:rsidR="002F7D82">
        <w:rPr>
          <w:rFonts w:ascii="Open Sans" w:hAnsi="Open Sans" w:cs="Open Sans"/>
        </w:rPr>
        <w:t>clarifying information</w:t>
      </w:r>
      <w:r w:rsidR="00CB0E56">
        <w:rPr>
          <w:rFonts w:ascii="Open Sans" w:hAnsi="Open Sans" w:cs="Open Sans"/>
        </w:rPr>
        <w:t xml:space="preserve"> </w:t>
      </w:r>
      <w:r w:rsidR="009A0A46">
        <w:rPr>
          <w:rFonts w:ascii="Open Sans" w:hAnsi="Open Sans" w:cs="Open Sans"/>
        </w:rPr>
        <w:t>and relevant care planning documentation for named consumers</w:t>
      </w:r>
      <w:r w:rsidR="002F7D82">
        <w:rPr>
          <w:rFonts w:ascii="Open Sans" w:hAnsi="Open Sans" w:cs="Open Sans"/>
        </w:rPr>
        <w:t xml:space="preserve">. </w:t>
      </w:r>
      <w:r w:rsidR="00F05CA6">
        <w:rPr>
          <w:rFonts w:ascii="Open Sans" w:hAnsi="Open Sans" w:cs="Open Sans"/>
        </w:rPr>
        <w:t>Where</w:t>
      </w:r>
      <w:r w:rsidR="002F7D82">
        <w:rPr>
          <w:rFonts w:ascii="Open Sans" w:hAnsi="Open Sans" w:cs="Open Sans"/>
        </w:rPr>
        <w:t xml:space="preserve"> falls </w:t>
      </w:r>
      <w:r w:rsidR="00F05CA6">
        <w:rPr>
          <w:rFonts w:ascii="Open Sans" w:hAnsi="Open Sans" w:cs="Open Sans"/>
        </w:rPr>
        <w:t>management information had been identified as inconsistent</w:t>
      </w:r>
      <w:r w:rsidR="00877FF1">
        <w:rPr>
          <w:rFonts w:ascii="Open Sans" w:hAnsi="Open Sans" w:cs="Open Sans"/>
        </w:rPr>
        <w:t>,</w:t>
      </w:r>
      <w:r w:rsidR="00F05CA6">
        <w:rPr>
          <w:rFonts w:ascii="Open Sans" w:hAnsi="Open Sans" w:cs="Open Sans"/>
        </w:rPr>
        <w:t xml:space="preserve"> </w:t>
      </w:r>
      <w:r w:rsidR="002F7D82">
        <w:rPr>
          <w:rFonts w:ascii="Open Sans" w:hAnsi="Open Sans" w:cs="Open Sans"/>
        </w:rPr>
        <w:t xml:space="preserve">bed sensor mats </w:t>
      </w:r>
      <w:r w:rsidR="00F05CA6">
        <w:rPr>
          <w:rFonts w:ascii="Open Sans" w:hAnsi="Open Sans" w:cs="Open Sans"/>
        </w:rPr>
        <w:t>were in place</w:t>
      </w:r>
      <w:r w:rsidR="002F7D82">
        <w:rPr>
          <w:rFonts w:ascii="Open Sans" w:hAnsi="Open Sans" w:cs="Open Sans"/>
        </w:rPr>
        <w:t xml:space="preserve"> to trigger an alert on the call bell system </w:t>
      </w:r>
      <w:r w:rsidR="00831184">
        <w:rPr>
          <w:rFonts w:ascii="Open Sans" w:hAnsi="Open Sans" w:cs="Open Sans"/>
        </w:rPr>
        <w:t xml:space="preserve">and although it was not in the care and services plan it was reflective in progress notes and discussed within handover. </w:t>
      </w:r>
      <w:r w:rsidR="002F7D82">
        <w:rPr>
          <w:rFonts w:ascii="Open Sans" w:hAnsi="Open Sans" w:cs="Open Sans"/>
        </w:rPr>
        <w:t xml:space="preserve">Staff were aware of the priority to answer these alerts, reflective in response times data. </w:t>
      </w:r>
      <w:r w:rsidR="0048472C">
        <w:rPr>
          <w:rFonts w:ascii="Open Sans" w:hAnsi="Open Sans" w:cs="Open Sans"/>
        </w:rPr>
        <w:t>Further assessment and planning undertaken to understand falls included pharmacist review of medications to identify risks and review by physiotherapist and medical officer</w:t>
      </w:r>
      <w:r w:rsidR="00F05CA6">
        <w:rPr>
          <w:rFonts w:ascii="Open Sans" w:hAnsi="Open Sans" w:cs="Open Sans"/>
        </w:rPr>
        <w:t xml:space="preserve">. </w:t>
      </w:r>
      <w:r w:rsidR="00831184">
        <w:rPr>
          <w:rFonts w:ascii="Open Sans" w:hAnsi="Open Sans" w:cs="Open Sans"/>
        </w:rPr>
        <w:t xml:space="preserve">The service had commenced improvement actions for falls management prior to the Site Audit, </w:t>
      </w:r>
      <w:r w:rsidR="007D390C">
        <w:rPr>
          <w:rFonts w:ascii="Open Sans" w:hAnsi="Open Sans" w:cs="Open Sans"/>
        </w:rPr>
        <w:t xml:space="preserve">which included development of a falls committee, identification of high-risk consumers, and review of assessment and planning. </w:t>
      </w:r>
    </w:p>
    <w:p w14:paraId="00D87BA6" w14:textId="0465B33F" w:rsidR="00555D33" w:rsidRDefault="009A0DC1" w:rsidP="00E01384">
      <w:pPr>
        <w:pStyle w:val="NormalArial"/>
        <w:rPr>
          <w:rFonts w:ascii="Open Sans" w:hAnsi="Open Sans" w:cs="Open Sans"/>
        </w:rPr>
      </w:pPr>
      <w:r>
        <w:rPr>
          <w:rFonts w:ascii="Open Sans" w:hAnsi="Open Sans" w:cs="Open Sans"/>
        </w:rPr>
        <w:t>Consumers</w:t>
      </w:r>
      <w:r w:rsidR="007D390C">
        <w:rPr>
          <w:rFonts w:ascii="Open Sans" w:hAnsi="Open Sans" w:cs="Open Sans"/>
        </w:rPr>
        <w:t xml:space="preserve"> identified with risks to skin integrity and repositioning</w:t>
      </w:r>
      <w:r>
        <w:rPr>
          <w:rFonts w:ascii="Open Sans" w:hAnsi="Open Sans" w:cs="Open Sans"/>
        </w:rPr>
        <w:t xml:space="preserve"> ha</w:t>
      </w:r>
      <w:r w:rsidR="00877FF1">
        <w:rPr>
          <w:rFonts w:ascii="Open Sans" w:hAnsi="Open Sans" w:cs="Open Sans"/>
        </w:rPr>
        <w:t>d</w:t>
      </w:r>
      <w:r>
        <w:rPr>
          <w:rFonts w:ascii="Open Sans" w:hAnsi="Open Sans" w:cs="Open Sans"/>
        </w:rPr>
        <w:t xml:space="preserve"> </w:t>
      </w:r>
      <w:r w:rsidR="007D390C">
        <w:rPr>
          <w:rFonts w:ascii="Open Sans" w:hAnsi="Open Sans" w:cs="Open Sans"/>
        </w:rPr>
        <w:t xml:space="preserve">assessment and planning </w:t>
      </w:r>
      <w:r>
        <w:rPr>
          <w:rFonts w:ascii="Open Sans" w:hAnsi="Open Sans" w:cs="Open Sans"/>
        </w:rPr>
        <w:t>to identify</w:t>
      </w:r>
      <w:r w:rsidR="007D390C">
        <w:rPr>
          <w:rFonts w:ascii="Open Sans" w:hAnsi="Open Sans" w:cs="Open Sans"/>
        </w:rPr>
        <w:t xml:space="preserve"> the risks and </w:t>
      </w:r>
      <w:r>
        <w:rPr>
          <w:rFonts w:ascii="Open Sans" w:hAnsi="Open Sans" w:cs="Open Sans"/>
        </w:rPr>
        <w:t>develop</w:t>
      </w:r>
      <w:r w:rsidR="007D390C">
        <w:rPr>
          <w:rFonts w:ascii="Open Sans" w:hAnsi="Open Sans" w:cs="Open Sans"/>
        </w:rPr>
        <w:t xml:space="preserve"> strategies</w:t>
      </w:r>
      <w:r w:rsidR="0048726C">
        <w:rPr>
          <w:rFonts w:ascii="Open Sans" w:hAnsi="Open Sans" w:cs="Open Sans"/>
        </w:rPr>
        <w:t xml:space="preserve">. </w:t>
      </w:r>
      <w:r w:rsidR="001F2072">
        <w:rPr>
          <w:rFonts w:ascii="Open Sans" w:hAnsi="Open Sans" w:cs="Open Sans"/>
        </w:rPr>
        <w:t>Where pain and skin integrity document</w:t>
      </w:r>
      <w:r w:rsidR="00877FF1">
        <w:rPr>
          <w:rFonts w:ascii="Open Sans" w:hAnsi="Open Sans" w:cs="Open Sans"/>
        </w:rPr>
        <w:t>ation</w:t>
      </w:r>
      <w:r w:rsidR="001F2072">
        <w:rPr>
          <w:rFonts w:ascii="Open Sans" w:hAnsi="Open Sans" w:cs="Open Sans"/>
        </w:rPr>
        <w:t xml:space="preserve"> had</w:t>
      </w:r>
      <w:r w:rsidR="00877FF1">
        <w:rPr>
          <w:rFonts w:ascii="Open Sans" w:hAnsi="Open Sans" w:cs="Open Sans"/>
        </w:rPr>
        <w:t xml:space="preserve"> </w:t>
      </w:r>
      <w:r w:rsidR="001F2072">
        <w:rPr>
          <w:rFonts w:ascii="Open Sans" w:hAnsi="Open Sans" w:cs="Open Sans"/>
        </w:rPr>
        <w:t>identified inconsistent repositioning</w:t>
      </w:r>
      <w:r w:rsidR="00877FF1">
        <w:rPr>
          <w:rFonts w:ascii="Open Sans" w:hAnsi="Open Sans" w:cs="Open Sans"/>
        </w:rPr>
        <w:t>,</w:t>
      </w:r>
      <w:r w:rsidR="001F2072">
        <w:rPr>
          <w:rFonts w:ascii="Open Sans" w:hAnsi="Open Sans" w:cs="Open Sans"/>
        </w:rPr>
        <w:t xml:space="preserve"> information</w:t>
      </w:r>
      <w:r w:rsidR="0048726C">
        <w:rPr>
          <w:rFonts w:ascii="Open Sans" w:hAnsi="Open Sans" w:cs="Open Sans"/>
        </w:rPr>
        <w:t xml:space="preserve"> is noted as a ‘preferred’ treatment and strategy for management of pain, rather than due to risk to skin integrity</w:t>
      </w:r>
      <w:r w:rsidR="001F2072">
        <w:rPr>
          <w:rFonts w:ascii="Open Sans" w:hAnsi="Open Sans" w:cs="Open Sans"/>
        </w:rPr>
        <w:t xml:space="preserve">. As this intervention </w:t>
      </w:r>
      <w:r w:rsidR="0048726C">
        <w:rPr>
          <w:rFonts w:ascii="Open Sans" w:hAnsi="Open Sans" w:cs="Open Sans"/>
        </w:rPr>
        <w:t xml:space="preserve">is not regular </w:t>
      </w:r>
      <w:r w:rsidR="001F2072">
        <w:rPr>
          <w:rFonts w:ascii="Open Sans" w:hAnsi="Open Sans" w:cs="Open Sans"/>
        </w:rPr>
        <w:t xml:space="preserve">this strategy </w:t>
      </w:r>
      <w:r w:rsidR="0048726C">
        <w:rPr>
          <w:rFonts w:ascii="Open Sans" w:hAnsi="Open Sans" w:cs="Open Sans"/>
        </w:rPr>
        <w:t>ha</w:t>
      </w:r>
      <w:r w:rsidR="001F2072">
        <w:rPr>
          <w:rFonts w:ascii="Open Sans" w:hAnsi="Open Sans" w:cs="Open Sans"/>
        </w:rPr>
        <w:t xml:space="preserve">d </w:t>
      </w:r>
      <w:r w:rsidR="0048726C">
        <w:rPr>
          <w:rFonts w:ascii="Open Sans" w:hAnsi="Open Sans" w:cs="Open Sans"/>
        </w:rPr>
        <w:t xml:space="preserve">not triggered </w:t>
      </w:r>
      <w:r w:rsidR="001F2072">
        <w:rPr>
          <w:rFonts w:ascii="Open Sans" w:hAnsi="Open Sans" w:cs="Open Sans"/>
        </w:rPr>
        <w:t xml:space="preserve">the </w:t>
      </w:r>
      <w:r w:rsidR="0048726C">
        <w:rPr>
          <w:rFonts w:ascii="Open Sans" w:hAnsi="Open Sans" w:cs="Open Sans"/>
        </w:rPr>
        <w:t>requirement for</w:t>
      </w:r>
      <w:r w:rsidR="001F2072">
        <w:rPr>
          <w:rFonts w:ascii="Open Sans" w:hAnsi="Open Sans" w:cs="Open Sans"/>
        </w:rPr>
        <w:t xml:space="preserve"> regular</w:t>
      </w:r>
      <w:r w:rsidR="0048726C">
        <w:rPr>
          <w:rFonts w:ascii="Open Sans" w:hAnsi="Open Sans" w:cs="Open Sans"/>
        </w:rPr>
        <w:t xml:space="preserve"> charting. </w:t>
      </w:r>
    </w:p>
    <w:p w14:paraId="4A71069A" w14:textId="50C81355" w:rsidR="00555D33" w:rsidRPr="00557144" w:rsidRDefault="001F2072" w:rsidP="00E01384">
      <w:pPr>
        <w:pStyle w:val="NormalArial"/>
        <w:rPr>
          <w:rFonts w:ascii="Open Sans" w:hAnsi="Open Sans" w:cs="Open Sans"/>
        </w:rPr>
      </w:pPr>
      <w:r>
        <w:rPr>
          <w:rFonts w:ascii="Open Sans" w:hAnsi="Open Sans" w:cs="Open Sans"/>
        </w:rPr>
        <w:t>Where it was identified that c</w:t>
      </w:r>
      <w:r w:rsidR="0048726C">
        <w:rPr>
          <w:rFonts w:ascii="Open Sans" w:hAnsi="Open Sans" w:cs="Open Sans"/>
        </w:rPr>
        <w:t>are plan</w:t>
      </w:r>
      <w:r w:rsidR="009A0DC1">
        <w:rPr>
          <w:rFonts w:ascii="Open Sans" w:hAnsi="Open Sans" w:cs="Open Sans"/>
        </w:rPr>
        <w:t>ning documentation</w:t>
      </w:r>
      <w:r w:rsidR="0048726C">
        <w:rPr>
          <w:rFonts w:ascii="Open Sans" w:hAnsi="Open Sans" w:cs="Open Sans"/>
        </w:rPr>
        <w:t xml:space="preserve"> record</w:t>
      </w:r>
      <w:r>
        <w:rPr>
          <w:rFonts w:ascii="Open Sans" w:hAnsi="Open Sans" w:cs="Open Sans"/>
        </w:rPr>
        <w:t>ed</w:t>
      </w:r>
      <w:r w:rsidR="009A0DC1">
        <w:rPr>
          <w:rFonts w:ascii="Open Sans" w:hAnsi="Open Sans" w:cs="Open Sans"/>
        </w:rPr>
        <w:t xml:space="preserve"> hygiene</w:t>
      </w:r>
      <w:r w:rsidR="0048726C">
        <w:rPr>
          <w:rFonts w:ascii="Open Sans" w:hAnsi="Open Sans" w:cs="Open Sans"/>
        </w:rPr>
        <w:t xml:space="preserve"> preferences for shower </w:t>
      </w:r>
      <w:r w:rsidR="00947162">
        <w:rPr>
          <w:rFonts w:ascii="Open Sans" w:hAnsi="Open Sans" w:cs="Open Sans"/>
        </w:rPr>
        <w:t>or a wash as an alternate</w:t>
      </w:r>
      <w:r w:rsidR="0048726C">
        <w:rPr>
          <w:rFonts w:ascii="Open Sans" w:hAnsi="Open Sans" w:cs="Open Sans"/>
        </w:rPr>
        <w:t xml:space="preserve">, </w:t>
      </w:r>
      <w:r>
        <w:rPr>
          <w:rFonts w:ascii="Open Sans" w:hAnsi="Open Sans" w:cs="Open Sans"/>
        </w:rPr>
        <w:t xml:space="preserve">and the consumer was known to refuse care, strategies </w:t>
      </w:r>
      <w:r w:rsidR="00877FF1">
        <w:rPr>
          <w:rFonts w:ascii="Open Sans" w:hAnsi="Open Sans" w:cs="Open Sans"/>
        </w:rPr>
        <w:t>we</w:t>
      </w:r>
      <w:r>
        <w:rPr>
          <w:rFonts w:ascii="Open Sans" w:hAnsi="Open Sans" w:cs="Open Sans"/>
        </w:rPr>
        <w:t xml:space="preserve">re documented in </w:t>
      </w:r>
      <w:r w:rsidR="0048726C">
        <w:rPr>
          <w:rFonts w:ascii="Open Sans" w:hAnsi="Open Sans" w:cs="Open Sans"/>
        </w:rPr>
        <w:t>in the behaviour support plan</w:t>
      </w:r>
      <w:r>
        <w:rPr>
          <w:rFonts w:ascii="Open Sans" w:hAnsi="Open Sans" w:cs="Open Sans"/>
        </w:rPr>
        <w:t xml:space="preserve">. </w:t>
      </w:r>
      <w:r w:rsidR="009A0A46">
        <w:rPr>
          <w:rFonts w:ascii="Open Sans" w:hAnsi="Open Sans" w:cs="Open Sans"/>
        </w:rPr>
        <w:t xml:space="preserve"> Furthermore, there was no </w:t>
      </w:r>
      <w:r w:rsidR="009A0A46" w:rsidRPr="00557144">
        <w:rPr>
          <w:rFonts w:ascii="Open Sans" w:hAnsi="Open Sans" w:cs="Open Sans"/>
        </w:rPr>
        <w:t xml:space="preserve">evidence of signs and symptoms of poor hygiene, such as impact to skin. </w:t>
      </w:r>
    </w:p>
    <w:p w14:paraId="72C78002" w14:textId="42ED942E" w:rsidR="009A0A46" w:rsidRDefault="009A0A46" w:rsidP="00E01384">
      <w:pPr>
        <w:pStyle w:val="NormalArial"/>
        <w:rPr>
          <w:rFonts w:ascii="Open Sans" w:hAnsi="Open Sans" w:cs="Open Sans"/>
        </w:rPr>
      </w:pPr>
      <w:r w:rsidRPr="00557144">
        <w:rPr>
          <w:rFonts w:ascii="Open Sans" w:hAnsi="Open Sans" w:cs="Open Sans"/>
        </w:rPr>
        <w:t xml:space="preserve">I acknowledge the provider’s response and </w:t>
      </w:r>
      <w:r w:rsidR="00621187" w:rsidRPr="00557144">
        <w:rPr>
          <w:rFonts w:ascii="Open Sans" w:hAnsi="Open Sans" w:cs="Open Sans"/>
        </w:rPr>
        <w:t xml:space="preserve">supporting documentation. </w:t>
      </w:r>
      <w:r w:rsidR="00A15217" w:rsidRPr="00557144">
        <w:rPr>
          <w:rFonts w:ascii="Open Sans" w:hAnsi="Open Sans" w:cs="Open Sans"/>
        </w:rPr>
        <w:t>Whilst the assessment team’s examples reflect potential improvement within documentation</w:t>
      </w:r>
      <w:r w:rsidR="00A15217">
        <w:rPr>
          <w:rFonts w:ascii="Open Sans" w:hAnsi="Open Sans" w:cs="Open Sans"/>
        </w:rPr>
        <w:t xml:space="preserve">, some of which is acknowledged by the provider, the evidence </w:t>
      </w:r>
      <w:r w:rsidR="00A15217">
        <w:rPr>
          <w:rFonts w:ascii="Open Sans" w:hAnsi="Open Sans" w:cs="Open Sans"/>
        </w:rPr>
        <w:lastRenderedPageBreak/>
        <w:t>before me does</w:t>
      </w:r>
      <w:r w:rsidR="001F2072">
        <w:rPr>
          <w:rFonts w:ascii="Open Sans" w:hAnsi="Open Sans" w:cs="Open Sans"/>
        </w:rPr>
        <w:t xml:space="preserve"> not</w:t>
      </w:r>
      <w:r w:rsidR="00A15217">
        <w:rPr>
          <w:rFonts w:ascii="Open Sans" w:hAnsi="Open Sans" w:cs="Open Sans"/>
        </w:rPr>
        <w:t xml:space="preserve"> demonstrate these issues are systemic in nature. In coming to my decision, I have also considered staff understanding and the impact on consumer care</w:t>
      </w:r>
      <w:r w:rsidR="00557144">
        <w:rPr>
          <w:rFonts w:ascii="Open Sans" w:hAnsi="Open Sans" w:cs="Open Sans"/>
        </w:rPr>
        <w:t>, including evidence brought forward in Standard 3. I find the overall evidence demonstrates the service is compliant with Requirement 2(3)(b).</w:t>
      </w:r>
      <w:r w:rsidR="00A15217">
        <w:rPr>
          <w:rFonts w:ascii="Open Sans" w:hAnsi="Open Sans" w:cs="Open Sans"/>
        </w:rPr>
        <w:t xml:space="preserve"> </w:t>
      </w:r>
    </w:p>
    <w:p w14:paraId="37B9BD16" w14:textId="02E0C6CB" w:rsidR="00555D33" w:rsidRDefault="00555D33" w:rsidP="00E01384">
      <w:pPr>
        <w:pStyle w:val="NormalArial"/>
        <w:rPr>
          <w:rFonts w:ascii="Open Sans" w:hAnsi="Open Sans" w:cs="Open Sans"/>
        </w:rPr>
      </w:pPr>
      <w:r>
        <w:rPr>
          <w:rFonts w:ascii="Open Sans" w:hAnsi="Open Sans" w:cs="Open Sans"/>
        </w:rPr>
        <w:t xml:space="preserve">Other Requirements within this Quality Standard have been </w:t>
      </w:r>
      <w:r w:rsidR="007C719E">
        <w:rPr>
          <w:rFonts w:ascii="Open Sans" w:hAnsi="Open Sans" w:cs="Open Sans"/>
        </w:rPr>
        <w:t>assessed as</w:t>
      </w:r>
      <w:r>
        <w:rPr>
          <w:rFonts w:ascii="Open Sans" w:hAnsi="Open Sans" w:cs="Open Sans"/>
        </w:rPr>
        <w:t xml:space="preserve"> compliant. </w:t>
      </w:r>
    </w:p>
    <w:p w14:paraId="0DAB646B" w14:textId="77777777" w:rsidR="00555D33" w:rsidRDefault="00555D33" w:rsidP="00E01384">
      <w:pPr>
        <w:pStyle w:val="NormalArial"/>
        <w:rPr>
          <w:rFonts w:ascii="Open Sans" w:hAnsi="Open Sans" w:cs="Open Sans"/>
        </w:rPr>
      </w:pPr>
      <w:r>
        <w:rPr>
          <w:rFonts w:ascii="Open Sans" w:hAnsi="Open Sans" w:cs="Open Sans"/>
        </w:rPr>
        <w:t>Staff explained how assessment and planning was undertaken and used to inform delivery of care and services. An entry process checklist guided staff through the 28 day process to complete assessments and develop care and services plans. Care planning documentation outlined individual risks for each consumer with mitigating strategies.</w:t>
      </w:r>
    </w:p>
    <w:p w14:paraId="0A6EEE48" w14:textId="77777777" w:rsidR="007C719E" w:rsidRDefault="007C719E" w:rsidP="00E01384">
      <w:pPr>
        <w:pStyle w:val="NormalArial"/>
        <w:rPr>
          <w:rFonts w:ascii="Open Sans" w:hAnsi="Open Sans" w:cs="Open Sans"/>
        </w:rPr>
      </w:pPr>
      <w:r>
        <w:rPr>
          <w:rFonts w:ascii="Open Sans" w:hAnsi="Open Sans" w:cs="Open Sans"/>
        </w:rPr>
        <w:t xml:space="preserve">Consumers said they were able to include people and services of their choice in assessment, planning, and care. This was evidenced within care planning documentation, which included input from consumers, representatives, medical officers, allied health professionals, and specialist providers. </w:t>
      </w:r>
      <w:r w:rsidR="00555D33">
        <w:rPr>
          <w:rFonts w:ascii="Open Sans" w:hAnsi="Open Sans" w:cs="Open Sans"/>
        </w:rPr>
        <w:t xml:space="preserve"> </w:t>
      </w:r>
    </w:p>
    <w:p w14:paraId="045A5354" w14:textId="77777777" w:rsidR="007C719E" w:rsidRDefault="007C719E" w:rsidP="00E01384">
      <w:pPr>
        <w:pStyle w:val="NormalArial"/>
        <w:rPr>
          <w:rFonts w:ascii="Open Sans" w:hAnsi="Open Sans" w:cs="Open Sans"/>
        </w:rPr>
      </w:pPr>
      <w:r>
        <w:rPr>
          <w:rFonts w:ascii="Open Sans" w:hAnsi="Open Sans" w:cs="Open Sans"/>
        </w:rPr>
        <w:t xml:space="preserve">Consumers and representatives said they were informed of changes and had access to a copy of the care and services plan. Staff explained outcomes of assessment and planning were discussed with consumers and representatives, updates given in person or by telephone or email, and the care and services plan made available upon request. </w:t>
      </w:r>
      <w:r w:rsidR="00E01384" w:rsidRPr="001E694D">
        <w:rPr>
          <w:rFonts w:ascii="Open Sans" w:hAnsi="Open Sans" w:cs="Open Sans"/>
        </w:rPr>
        <w:t xml:space="preserve"> </w:t>
      </w:r>
    </w:p>
    <w:p w14:paraId="5F3C25E5" w14:textId="749A8663" w:rsidR="004F3056" w:rsidRPr="001E694D" w:rsidRDefault="007C719E" w:rsidP="00E01384">
      <w:pPr>
        <w:pStyle w:val="NormalArial"/>
        <w:rPr>
          <w:rFonts w:ascii="Open Sans" w:hAnsi="Open Sans" w:cs="Open Sans"/>
        </w:rPr>
      </w:pPr>
      <w:r>
        <w:rPr>
          <w:rFonts w:ascii="Open Sans" w:hAnsi="Open Sans" w:cs="Open Sans"/>
        </w:rPr>
        <w:t>Staff explained how and when care and services were reviewed, including following incident or change in health. Care planning documentation reflected assessments and outcomes were updated regularly or as required. Policies and procedures informed staff practice for evaluating care and services.</w:t>
      </w:r>
      <w:r w:rsidR="00E01384" w:rsidRPr="001E694D">
        <w:rPr>
          <w:rFonts w:ascii="Open Sans" w:hAnsi="Open Sans" w:cs="Open Sans"/>
        </w:rPr>
        <w:br w:type="page"/>
      </w:r>
    </w:p>
    <w:p w14:paraId="21869C2F" w14:textId="77777777" w:rsidR="004F3056" w:rsidRPr="001E694D" w:rsidRDefault="00E01384" w:rsidP="00E01384">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E1128" w14:paraId="28E5282A" w14:textId="77777777" w:rsidTr="00EE1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4227052" w14:textId="77777777" w:rsidR="004F3056" w:rsidRPr="001E694D" w:rsidRDefault="00E01384" w:rsidP="00E01384">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783BCAEF" w14:textId="77777777" w:rsidR="004F3056" w:rsidRPr="001E694D" w:rsidRDefault="004F3056" w:rsidP="00E0138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E1128" w14:paraId="1186C32E" w14:textId="77777777" w:rsidTr="00EE11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42981D"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7D28DF7"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39D1945" w14:textId="77777777" w:rsidR="004F3056" w:rsidRPr="001E694D" w:rsidRDefault="00E01384" w:rsidP="00E01384">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CDF2C0F" w14:textId="77777777" w:rsidR="004F3056" w:rsidRPr="001E694D" w:rsidRDefault="00E01384" w:rsidP="00E01384">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8A9F391" w14:textId="77777777" w:rsidR="004F3056" w:rsidRPr="001E694D" w:rsidRDefault="00E01384" w:rsidP="00E01384">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AF203C0" w14:textId="77777777" w:rsidR="004F3056" w:rsidRPr="001E694D" w:rsidRDefault="002C766A"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105865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42B656D6" w14:textId="77777777" w:rsidTr="00EE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FA7ACC"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945E211" w14:textId="77777777" w:rsidR="004F3056" w:rsidRPr="001E694D" w:rsidRDefault="00E01384"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8FE66B1" w14:textId="77777777" w:rsidR="004F3056" w:rsidRPr="001E694D" w:rsidRDefault="002C766A"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24209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26AF1255" w14:textId="77777777" w:rsidTr="00EE11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2E34F8" w14:textId="77777777" w:rsidR="004F3056" w:rsidRPr="001E694D" w:rsidRDefault="00E01384" w:rsidP="00E01384">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4FB2F725" w14:textId="77777777" w:rsidR="004F3056" w:rsidRPr="001E694D" w:rsidRDefault="00E01384" w:rsidP="00E01384">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FC0133F" w14:textId="77777777" w:rsidR="004F3056" w:rsidRPr="001E694D" w:rsidRDefault="002C766A"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082012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5D5D3DF0" w14:textId="77777777" w:rsidTr="00EE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5F146F"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B9F99BA" w14:textId="77777777" w:rsidR="004F3056" w:rsidRPr="001E694D" w:rsidRDefault="00E01384"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4D93F46" w14:textId="77777777" w:rsidR="004F3056" w:rsidRPr="001E694D" w:rsidRDefault="002C766A" w:rsidP="00E01384">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0368338"/>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03CBDD1D" w14:textId="77777777" w:rsidTr="00EE11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1E1466"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60182B1"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2FFA0E2" w14:textId="77777777" w:rsidR="004F3056" w:rsidRPr="001E694D" w:rsidRDefault="002C766A"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8165254"/>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159B9DEA" w14:textId="77777777" w:rsidTr="00EE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EE614D"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5A17908D" w14:textId="77777777" w:rsidR="004F3056" w:rsidRPr="001E694D" w:rsidRDefault="00E01384"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511594C" w14:textId="77777777" w:rsidR="004F3056" w:rsidRPr="001E694D" w:rsidRDefault="002C766A"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469772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78279D1B" w14:textId="77777777" w:rsidTr="00EE11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05E3AA"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2FBB971"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E05DEDE" w14:textId="77777777" w:rsidR="004F3056" w:rsidRPr="001E694D" w:rsidRDefault="00E01384" w:rsidP="00E01384">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2243DB0B" w14:textId="77777777" w:rsidR="004F3056" w:rsidRPr="001E694D" w:rsidRDefault="00E01384" w:rsidP="00E01384">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036FA28" w14:textId="77777777" w:rsidR="004F3056" w:rsidRPr="001E694D" w:rsidRDefault="002C766A"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270995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bl>
    <w:p w14:paraId="22C30714" w14:textId="77777777" w:rsidR="004F3056" w:rsidRPr="003E162B" w:rsidRDefault="00E01384" w:rsidP="00E01384">
      <w:pPr>
        <w:pStyle w:val="Heading20"/>
        <w:rPr>
          <w:rFonts w:ascii="Open Sans" w:hAnsi="Open Sans" w:cs="Open Sans"/>
          <w:color w:val="781E77"/>
        </w:rPr>
      </w:pPr>
      <w:r w:rsidRPr="003E162B">
        <w:rPr>
          <w:rFonts w:ascii="Open Sans" w:hAnsi="Open Sans" w:cs="Open Sans"/>
          <w:color w:val="781E77"/>
        </w:rPr>
        <w:lastRenderedPageBreak/>
        <w:t>Findings</w:t>
      </w:r>
    </w:p>
    <w:p w14:paraId="7C14F263" w14:textId="76E670B5" w:rsidR="009B09B9" w:rsidRDefault="00FA201D" w:rsidP="00E01384">
      <w:pPr>
        <w:pStyle w:val="NormalArial"/>
        <w:rPr>
          <w:rFonts w:ascii="Open Sans" w:hAnsi="Open Sans" w:cs="Open Sans"/>
        </w:rPr>
      </w:pPr>
      <w:r>
        <w:rPr>
          <w:rFonts w:ascii="Open Sans" w:hAnsi="Open Sans" w:cs="Open Sans"/>
        </w:rPr>
        <w:t>This Quality Standard has been assessed as compliant as 7 of the 7 requirements have been assessed as compliant</w:t>
      </w:r>
      <w:r>
        <w:t>.</w:t>
      </w:r>
    </w:p>
    <w:p w14:paraId="3F648741" w14:textId="47CDC384" w:rsidR="00803230" w:rsidRDefault="00803230" w:rsidP="00E01384">
      <w:pPr>
        <w:pStyle w:val="NormalArial"/>
        <w:rPr>
          <w:rFonts w:ascii="Open Sans" w:hAnsi="Open Sans" w:cs="Open Sans"/>
        </w:rPr>
      </w:pPr>
      <w:r>
        <w:rPr>
          <w:rFonts w:ascii="Open Sans" w:hAnsi="Open Sans" w:cs="Open Sans"/>
        </w:rPr>
        <w:t xml:space="preserve">The assessment team recommended Requirements 3(3)(a), 3(3)(b), 3(3)(d) and 3(3)(e) Not Met. </w:t>
      </w:r>
    </w:p>
    <w:p w14:paraId="03DFA81A" w14:textId="153480ED" w:rsidR="009B09B9" w:rsidRPr="0039049D" w:rsidRDefault="009B09B9" w:rsidP="00E01384">
      <w:pPr>
        <w:pStyle w:val="NormalArial"/>
        <w:rPr>
          <w:rFonts w:ascii="Open Sans" w:hAnsi="Open Sans" w:cs="Open Sans"/>
          <w:b/>
          <w:bCs/>
        </w:rPr>
      </w:pPr>
      <w:r w:rsidRPr="0039049D">
        <w:rPr>
          <w:rFonts w:ascii="Open Sans" w:hAnsi="Open Sans" w:cs="Open Sans"/>
          <w:b/>
          <w:bCs/>
        </w:rPr>
        <w:t>Requirement 3(3)(a)</w:t>
      </w:r>
    </w:p>
    <w:p w14:paraId="7B55D8CE" w14:textId="7785312D" w:rsidR="00FB5E5F" w:rsidRDefault="00055407" w:rsidP="00FB5E5F">
      <w:pPr>
        <w:pStyle w:val="NormalArial"/>
        <w:rPr>
          <w:rFonts w:ascii="Open Sans" w:hAnsi="Open Sans" w:cs="Open Sans"/>
        </w:rPr>
      </w:pPr>
      <w:r>
        <w:rPr>
          <w:rFonts w:ascii="Open Sans" w:hAnsi="Open Sans" w:cs="Open Sans"/>
        </w:rPr>
        <w:t>The assessment team reported the service did not demonstrate personal and clinical care needs were tailored and best practice in relation to hygiene care and medication administration</w:t>
      </w:r>
      <w:r w:rsidR="00E70418">
        <w:rPr>
          <w:rFonts w:ascii="Open Sans" w:hAnsi="Open Sans" w:cs="Open Sans"/>
        </w:rPr>
        <w:t xml:space="preserve">. </w:t>
      </w:r>
      <w:r w:rsidR="00FB5E5F">
        <w:rPr>
          <w:rFonts w:ascii="Open Sans" w:hAnsi="Open Sans" w:cs="Open Sans"/>
        </w:rPr>
        <w:t>Evidence brought forwarded included:</w:t>
      </w:r>
    </w:p>
    <w:p w14:paraId="1F2873DA" w14:textId="1300D296" w:rsidR="00FB5E5F" w:rsidRDefault="00877FF1" w:rsidP="00FB5E5F">
      <w:pPr>
        <w:pStyle w:val="NormalArial"/>
        <w:numPr>
          <w:ilvl w:val="0"/>
          <w:numId w:val="2"/>
        </w:numPr>
        <w:rPr>
          <w:rFonts w:ascii="Open Sans" w:hAnsi="Open Sans" w:cs="Open Sans"/>
        </w:rPr>
      </w:pPr>
      <w:r>
        <w:rPr>
          <w:rFonts w:ascii="Open Sans" w:hAnsi="Open Sans" w:cs="Open Sans"/>
        </w:rPr>
        <w:t>s</w:t>
      </w:r>
      <w:r w:rsidR="00FB5E5F">
        <w:rPr>
          <w:rFonts w:ascii="Open Sans" w:hAnsi="Open Sans" w:cs="Open Sans"/>
        </w:rPr>
        <w:t>taff were not following documented care strategies for personal care</w:t>
      </w:r>
      <w:r>
        <w:rPr>
          <w:rFonts w:ascii="Open Sans" w:hAnsi="Open Sans" w:cs="Open Sans"/>
        </w:rPr>
        <w:t>. This</w:t>
      </w:r>
      <w:r w:rsidR="00FB5E5F">
        <w:rPr>
          <w:rFonts w:ascii="Open Sans" w:hAnsi="Open Sans" w:cs="Open Sans"/>
        </w:rPr>
        <w:t xml:space="preserve"> result</w:t>
      </w:r>
      <w:r>
        <w:rPr>
          <w:rFonts w:ascii="Open Sans" w:hAnsi="Open Sans" w:cs="Open Sans"/>
        </w:rPr>
        <w:t>ed</w:t>
      </w:r>
      <w:r w:rsidR="00FB5E5F">
        <w:rPr>
          <w:rFonts w:ascii="Open Sans" w:hAnsi="Open Sans" w:cs="Open Sans"/>
        </w:rPr>
        <w:t xml:space="preserve"> in consumers not being showered in line with preferences and reporting nail and skin care was not being attended</w:t>
      </w:r>
      <w:r>
        <w:rPr>
          <w:rFonts w:ascii="Open Sans" w:hAnsi="Open Sans" w:cs="Open Sans"/>
        </w:rPr>
        <w:t>,</w:t>
      </w:r>
      <w:r w:rsidR="00FB5E5F">
        <w:rPr>
          <w:rFonts w:ascii="Open Sans" w:hAnsi="Open Sans" w:cs="Open Sans"/>
        </w:rPr>
        <w:t xml:space="preserve"> impacting consumer well-being</w:t>
      </w:r>
    </w:p>
    <w:p w14:paraId="5AA4D251" w14:textId="219B76FF" w:rsidR="00FB5E5F" w:rsidRDefault="00877FF1" w:rsidP="00FB5E5F">
      <w:pPr>
        <w:pStyle w:val="NormalArial"/>
        <w:numPr>
          <w:ilvl w:val="0"/>
          <w:numId w:val="2"/>
        </w:numPr>
        <w:rPr>
          <w:rFonts w:ascii="Open Sans" w:hAnsi="Open Sans" w:cs="Open Sans"/>
        </w:rPr>
      </w:pPr>
      <w:r>
        <w:rPr>
          <w:rFonts w:ascii="Open Sans" w:hAnsi="Open Sans" w:cs="Open Sans"/>
        </w:rPr>
        <w:t>o</w:t>
      </w:r>
      <w:r w:rsidR="00135CE3">
        <w:rPr>
          <w:rFonts w:ascii="Open Sans" w:hAnsi="Open Sans" w:cs="Open Sans"/>
        </w:rPr>
        <w:t xml:space="preserve">ne representative said a consumer wore the same clothing and innerwear for a week </w:t>
      </w:r>
    </w:p>
    <w:p w14:paraId="766BA8FE" w14:textId="4EB0D19C" w:rsidR="006E227F" w:rsidRDefault="00E70418" w:rsidP="00FB5E5F">
      <w:pPr>
        <w:pStyle w:val="NormalArial"/>
        <w:numPr>
          <w:ilvl w:val="0"/>
          <w:numId w:val="2"/>
        </w:numPr>
        <w:rPr>
          <w:rFonts w:ascii="Open Sans" w:hAnsi="Open Sans" w:cs="Open Sans"/>
        </w:rPr>
      </w:pPr>
      <w:r>
        <w:rPr>
          <w:rFonts w:ascii="Open Sans" w:hAnsi="Open Sans" w:cs="Open Sans"/>
        </w:rPr>
        <w:t>administration of time sensitive medications</w:t>
      </w:r>
      <w:r w:rsidR="00877FF1">
        <w:rPr>
          <w:rFonts w:ascii="Open Sans" w:hAnsi="Open Sans" w:cs="Open Sans"/>
        </w:rPr>
        <w:t xml:space="preserve"> was not of best practice</w:t>
      </w:r>
      <w:r>
        <w:rPr>
          <w:rFonts w:ascii="Open Sans" w:hAnsi="Open Sans" w:cs="Open Sans"/>
        </w:rPr>
        <w:t>, with associated risks</w:t>
      </w:r>
      <w:r w:rsidR="006E227F">
        <w:rPr>
          <w:rFonts w:ascii="Open Sans" w:hAnsi="Open Sans" w:cs="Open Sans"/>
        </w:rPr>
        <w:t xml:space="preserve"> of late administration or omission due to stock shortages</w:t>
      </w:r>
      <w:r>
        <w:rPr>
          <w:rFonts w:ascii="Open Sans" w:hAnsi="Open Sans" w:cs="Open Sans"/>
        </w:rPr>
        <w:t xml:space="preserve"> not identified or monitored. </w:t>
      </w:r>
    </w:p>
    <w:p w14:paraId="5D646008" w14:textId="2BB59046" w:rsidR="006E227F" w:rsidRDefault="009A0A46" w:rsidP="00E01384">
      <w:pPr>
        <w:pStyle w:val="NormalArial"/>
        <w:rPr>
          <w:rFonts w:ascii="Open Sans" w:hAnsi="Open Sans" w:cs="Open Sans"/>
        </w:rPr>
      </w:pPr>
      <w:r>
        <w:rPr>
          <w:rFonts w:ascii="Open Sans" w:hAnsi="Open Sans" w:cs="Open Sans"/>
        </w:rPr>
        <w:t>The provider states they believe</w:t>
      </w:r>
      <w:r w:rsidR="001F2072">
        <w:rPr>
          <w:rFonts w:ascii="Open Sans" w:hAnsi="Open Sans" w:cs="Open Sans"/>
        </w:rPr>
        <w:t xml:space="preserve"> that</w:t>
      </w:r>
      <w:r>
        <w:rPr>
          <w:rFonts w:ascii="Open Sans" w:hAnsi="Open Sans" w:cs="Open Sans"/>
        </w:rPr>
        <w:t xml:space="preserve"> they demonstrate they meet the requirement, offering clarifying information</w:t>
      </w:r>
      <w:r w:rsidR="00CB0E56">
        <w:rPr>
          <w:rFonts w:ascii="Open Sans" w:hAnsi="Open Sans" w:cs="Open Sans"/>
        </w:rPr>
        <w:t xml:space="preserve"> </w:t>
      </w:r>
      <w:r>
        <w:rPr>
          <w:rFonts w:ascii="Open Sans" w:hAnsi="Open Sans" w:cs="Open Sans"/>
        </w:rPr>
        <w:t xml:space="preserve">and relevant care planning documentation for named consumers. </w:t>
      </w:r>
      <w:r w:rsidR="00361AFF">
        <w:rPr>
          <w:rFonts w:ascii="Open Sans" w:hAnsi="Open Sans" w:cs="Open Sans"/>
        </w:rPr>
        <w:t xml:space="preserve">For a consumer reporting they were not receiving hygiene care aligned to needs and preferences, the provider explained medical management of </w:t>
      </w:r>
      <w:r w:rsidR="001D6EB8">
        <w:rPr>
          <w:rFonts w:ascii="Open Sans" w:hAnsi="Open Sans" w:cs="Open Sans"/>
        </w:rPr>
        <w:t>complex health needs</w:t>
      </w:r>
      <w:r w:rsidR="00361AFF">
        <w:rPr>
          <w:rFonts w:ascii="Open Sans" w:hAnsi="Open Sans" w:cs="Open Sans"/>
        </w:rPr>
        <w:t>, including severe pain,</w:t>
      </w:r>
      <w:r w:rsidR="001D6EB8">
        <w:rPr>
          <w:rFonts w:ascii="Open Sans" w:hAnsi="Open Sans" w:cs="Open Sans"/>
        </w:rPr>
        <w:t xml:space="preserve"> did take</w:t>
      </w:r>
      <w:r w:rsidR="00361AFF">
        <w:rPr>
          <w:rFonts w:ascii="Open Sans" w:hAnsi="Open Sans" w:cs="Open Sans"/>
        </w:rPr>
        <w:t xml:space="preserve"> precedence</w:t>
      </w:r>
      <w:r w:rsidR="001D6EB8">
        <w:rPr>
          <w:rFonts w:ascii="Open Sans" w:hAnsi="Open Sans" w:cs="Open Sans"/>
        </w:rPr>
        <w:t xml:space="preserve"> and for consumer safety a daily </w:t>
      </w:r>
      <w:r w:rsidR="00947162">
        <w:rPr>
          <w:rFonts w:ascii="Open Sans" w:hAnsi="Open Sans" w:cs="Open Sans"/>
        </w:rPr>
        <w:t>wash</w:t>
      </w:r>
      <w:r w:rsidR="001D6EB8">
        <w:rPr>
          <w:rFonts w:ascii="Open Sans" w:hAnsi="Open Sans" w:cs="Open Sans"/>
        </w:rPr>
        <w:t xml:space="preserve"> was provided instead</w:t>
      </w:r>
      <w:r w:rsidR="00947162">
        <w:rPr>
          <w:rFonts w:ascii="Open Sans" w:hAnsi="Open Sans" w:cs="Open Sans"/>
        </w:rPr>
        <w:t xml:space="preserve"> of a shower</w:t>
      </w:r>
      <w:r w:rsidR="001D6EB8">
        <w:rPr>
          <w:rFonts w:ascii="Open Sans" w:hAnsi="Open Sans" w:cs="Open Sans"/>
        </w:rPr>
        <w:t xml:space="preserve">. </w:t>
      </w:r>
      <w:r w:rsidR="000C56FC">
        <w:rPr>
          <w:rFonts w:ascii="Open Sans" w:hAnsi="Open Sans" w:cs="Open Sans"/>
        </w:rPr>
        <w:t>Following further consultation with the consumer, management have scheduled preferred shower times and</w:t>
      </w:r>
      <w:r w:rsidR="001D6EB8">
        <w:rPr>
          <w:rFonts w:ascii="Open Sans" w:hAnsi="Open Sans" w:cs="Open Sans"/>
        </w:rPr>
        <w:t xml:space="preserve"> coordinat</w:t>
      </w:r>
      <w:r w:rsidR="000C56FC">
        <w:rPr>
          <w:rFonts w:ascii="Open Sans" w:hAnsi="Open Sans" w:cs="Open Sans"/>
        </w:rPr>
        <w:t>ed</w:t>
      </w:r>
      <w:r w:rsidR="001D6EB8">
        <w:rPr>
          <w:rFonts w:ascii="Open Sans" w:hAnsi="Open Sans" w:cs="Open Sans"/>
        </w:rPr>
        <w:t xml:space="preserve"> sufficient staffing to meet mobility and transfer needs. The outcome has been evaluated</w:t>
      </w:r>
      <w:r w:rsidR="000C56FC">
        <w:rPr>
          <w:rFonts w:ascii="Open Sans" w:hAnsi="Open Sans" w:cs="Open Sans"/>
        </w:rPr>
        <w:t xml:space="preserve">, with the consumer posing some amendments, </w:t>
      </w:r>
      <w:r w:rsidR="001D6EB8">
        <w:rPr>
          <w:rFonts w:ascii="Open Sans" w:hAnsi="Open Sans" w:cs="Open Sans"/>
        </w:rPr>
        <w:t>and an agreed schedule</w:t>
      </w:r>
      <w:r w:rsidR="000C56FC">
        <w:rPr>
          <w:rFonts w:ascii="Open Sans" w:hAnsi="Open Sans" w:cs="Open Sans"/>
        </w:rPr>
        <w:t xml:space="preserve"> has been</w:t>
      </w:r>
      <w:r w:rsidR="001D6EB8">
        <w:rPr>
          <w:rFonts w:ascii="Open Sans" w:hAnsi="Open Sans" w:cs="Open Sans"/>
        </w:rPr>
        <w:t xml:space="preserve"> implemented.</w:t>
      </w:r>
      <w:r w:rsidR="000C56FC">
        <w:rPr>
          <w:rFonts w:ascii="Open Sans" w:hAnsi="Open Sans" w:cs="Open Sans"/>
        </w:rPr>
        <w:t xml:space="preserve"> Ongoing monitoring is being conducted to ensure the consumer needs and preferences are being met.</w:t>
      </w:r>
    </w:p>
    <w:p w14:paraId="3101534A" w14:textId="531445F9" w:rsidR="000C56FC" w:rsidRDefault="00ED15AD" w:rsidP="00E01384">
      <w:pPr>
        <w:pStyle w:val="NormalArial"/>
        <w:rPr>
          <w:rFonts w:ascii="Open Sans" w:hAnsi="Open Sans" w:cs="Open Sans"/>
        </w:rPr>
      </w:pPr>
      <w:r>
        <w:rPr>
          <w:rFonts w:ascii="Open Sans" w:hAnsi="Open Sans" w:cs="Open Sans"/>
        </w:rPr>
        <w:t>Where a consumer was identified as</w:t>
      </w:r>
      <w:r w:rsidR="000C56FC">
        <w:rPr>
          <w:rFonts w:ascii="Open Sans" w:hAnsi="Open Sans" w:cs="Open Sans"/>
        </w:rPr>
        <w:t xml:space="preserve"> refusing personal hygiene, </w:t>
      </w:r>
      <w:r>
        <w:rPr>
          <w:rFonts w:ascii="Open Sans" w:hAnsi="Open Sans" w:cs="Open Sans"/>
        </w:rPr>
        <w:t>the service has engaged</w:t>
      </w:r>
      <w:r w:rsidR="000C56FC">
        <w:rPr>
          <w:rFonts w:ascii="Open Sans" w:hAnsi="Open Sans" w:cs="Open Sans"/>
        </w:rPr>
        <w:t xml:space="preserve"> specialists for tailored planning</w:t>
      </w:r>
      <w:r w:rsidR="00D936A5">
        <w:rPr>
          <w:rFonts w:ascii="Open Sans" w:hAnsi="Open Sans" w:cs="Open Sans"/>
        </w:rPr>
        <w:t xml:space="preserve"> and detailed </w:t>
      </w:r>
      <w:r w:rsidR="000C56FC">
        <w:rPr>
          <w:rFonts w:ascii="Open Sans" w:hAnsi="Open Sans" w:cs="Open Sans"/>
        </w:rPr>
        <w:t xml:space="preserve">behaviour support </w:t>
      </w:r>
      <w:r w:rsidR="00877FF1">
        <w:rPr>
          <w:rFonts w:ascii="Open Sans" w:hAnsi="Open Sans" w:cs="Open Sans"/>
        </w:rPr>
        <w:t>strategies and</w:t>
      </w:r>
      <w:r w:rsidR="000C56FC">
        <w:rPr>
          <w:rFonts w:ascii="Open Sans" w:hAnsi="Open Sans" w:cs="Open Sans"/>
        </w:rPr>
        <w:t xml:space="preserve"> </w:t>
      </w:r>
      <w:r w:rsidR="00877FF1">
        <w:rPr>
          <w:rFonts w:ascii="Open Sans" w:hAnsi="Open Sans" w:cs="Open Sans"/>
        </w:rPr>
        <w:t xml:space="preserve">undertaking </w:t>
      </w:r>
      <w:r w:rsidR="000C56FC">
        <w:rPr>
          <w:rFonts w:ascii="Open Sans" w:hAnsi="Open Sans" w:cs="Open Sans"/>
        </w:rPr>
        <w:t xml:space="preserve">staff training. </w:t>
      </w:r>
      <w:r w:rsidR="00135CE3">
        <w:rPr>
          <w:rFonts w:ascii="Open Sans" w:hAnsi="Open Sans" w:cs="Open Sans"/>
        </w:rPr>
        <w:t>The</w:t>
      </w:r>
      <w:r w:rsidR="00D936A5">
        <w:rPr>
          <w:rFonts w:ascii="Open Sans" w:hAnsi="Open Sans" w:cs="Open Sans"/>
        </w:rPr>
        <w:t xml:space="preserve"> provider notes th</w:t>
      </w:r>
      <w:r>
        <w:rPr>
          <w:rFonts w:ascii="Open Sans" w:hAnsi="Open Sans" w:cs="Open Sans"/>
        </w:rPr>
        <w:t>at</w:t>
      </w:r>
      <w:r w:rsidR="00D936A5">
        <w:rPr>
          <w:rFonts w:ascii="Open Sans" w:hAnsi="Open Sans" w:cs="Open Sans"/>
        </w:rPr>
        <w:t xml:space="preserve"> consumer</w:t>
      </w:r>
      <w:r>
        <w:rPr>
          <w:rFonts w:ascii="Open Sans" w:hAnsi="Open Sans" w:cs="Open Sans"/>
        </w:rPr>
        <w:t>s</w:t>
      </w:r>
      <w:r w:rsidR="00D936A5">
        <w:rPr>
          <w:rFonts w:ascii="Open Sans" w:hAnsi="Open Sans" w:cs="Open Sans"/>
        </w:rPr>
        <w:t xml:space="preserve"> ha</w:t>
      </w:r>
      <w:r>
        <w:rPr>
          <w:rFonts w:ascii="Open Sans" w:hAnsi="Open Sans" w:cs="Open Sans"/>
        </w:rPr>
        <w:t>ve</w:t>
      </w:r>
      <w:r w:rsidR="00D936A5">
        <w:rPr>
          <w:rFonts w:ascii="Open Sans" w:hAnsi="Open Sans" w:cs="Open Sans"/>
        </w:rPr>
        <w:t xml:space="preserve"> the right to refuse care</w:t>
      </w:r>
      <w:r w:rsidR="00877FF1">
        <w:rPr>
          <w:rFonts w:ascii="Open Sans" w:hAnsi="Open Sans" w:cs="Open Sans"/>
        </w:rPr>
        <w:t>,</w:t>
      </w:r>
      <w:r w:rsidR="00D936A5">
        <w:rPr>
          <w:rFonts w:ascii="Open Sans" w:hAnsi="Open Sans" w:cs="Open Sans"/>
        </w:rPr>
        <w:t xml:space="preserve"> with assessment and planning</w:t>
      </w:r>
      <w:r w:rsidR="00135CE3">
        <w:rPr>
          <w:rFonts w:ascii="Open Sans" w:hAnsi="Open Sans" w:cs="Open Sans"/>
        </w:rPr>
        <w:t xml:space="preserve"> identifying </w:t>
      </w:r>
      <w:r w:rsidR="00BA647D">
        <w:rPr>
          <w:rFonts w:ascii="Open Sans" w:hAnsi="Open Sans" w:cs="Open Sans"/>
        </w:rPr>
        <w:t xml:space="preserve">alternate </w:t>
      </w:r>
      <w:r w:rsidR="00135CE3">
        <w:rPr>
          <w:rFonts w:ascii="Open Sans" w:hAnsi="Open Sans" w:cs="Open Sans"/>
        </w:rPr>
        <w:t>preference</w:t>
      </w:r>
      <w:r>
        <w:rPr>
          <w:rFonts w:ascii="Open Sans" w:hAnsi="Open Sans" w:cs="Open Sans"/>
        </w:rPr>
        <w:t>s</w:t>
      </w:r>
      <w:r w:rsidR="00135CE3">
        <w:rPr>
          <w:rFonts w:ascii="Open Sans" w:hAnsi="Open Sans" w:cs="Open Sans"/>
        </w:rPr>
        <w:t xml:space="preserve"> for a wash in bed</w:t>
      </w:r>
      <w:r>
        <w:rPr>
          <w:rFonts w:ascii="Open Sans" w:hAnsi="Open Sans" w:cs="Open Sans"/>
        </w:rPr>
        <w:t>.</w:t>
      </w:r>
      <w:r w:rsidR="000C683E">
        <w:rPr>
          <w:rFonts w:ascii="Open Sans" w:hAnsi="Open Sans" w:cs="Open Sans"/>
        </w:rPr>
        <w:t xml:space="preserve"> </w:t>
      </w:r>
      <w:r w:rsidR="00D936A5">
        <w:rPr>
          <w:rFonts w:ascii="Open Sans" w:hAnsi="Open Sans" w:cs="Open Sans"/>
        </w:rPr>
        <w:t xml:space="preserve">The provider contends </w:t>
      </w:r>
      <w:r w:rsidR="00135CE3">
        <w:rPr>
          <w:rFonts w:ascii="Open Sans" w:hAnsi="Open Sans" w:cs="Open Sans"/>
        </w:rPr>
        <w:t>staff</w:t>
      </w:r>
      <w:r w:rsidR="00D936A5">
        <w:rPr>
          <w:rFonts w:ascii="Open Sans" w:hAnsi="Open Sans" w:cs="Open Sans"/>
        </w:rPr>
        <w:t xml:space="preserve"> do know how to approach and engage </w:t>
      </w:r>
      <w:r>
        <w:rPr>
          <w:rFonts w:ascii="Open Sans" w:hAnsi="Open Sans" w:cs="Open Sans"/>
        </w:rPr>
        <w:t>consumers who refuse care</w:t>
      </w:r>
      <w:r w:rsidR="00947162">
        <w:rPr>
          <w:rFonts w:ascii="Open Sans" w:hAnsi="Open Sans" w:cs="Open Sans"/>
        </w:rPr>
        <w:t>,</w:t>
      </w:r>
      <w:r w:rsidR="00D936A5">
        <w:rPr>
          <w:rFonts w:ascii="Open Sans" w:hAnsi="Open Sans" w:cs="Open Sans"/>
        </w:rPr>
        <w:t xml:space="preserve"> and this is evidenced in other documentation</w:t>
      </w:r>
      <w:r w:rsidR="00135CE3">
        <w:rPr>
          <w:rFonts w:ascii="Open Sans" w:hAnsi="Open Sans" w:cs="Open Sans"/>
        </w:rPr>
        <w:t>.</w:t>
      </w:r>
      <w:r w:rsidR="00D936A5">
        <w:rPr>
          <w:rFonts w:ascii="Open Sans" w:hAnsi="Open Sans" w:cs="Open Sans"/>
        </w:rPr>
        <w:t xml:space="preserve"> </w:t>
      </w:r>
      <w:r w:rsidR="000C56FC">
        <w:rPr>
          <w:rFonts w:ascii="Open Sans" w:hAnsi="Open Sans" w:cs="Open Sans"/>
        </w:rPr>
        <w:t xml:space="preserve">  </w:t>
      </w:r>
    </w:p>
    <w:p w14:paraId="53E7761A" w14:textId="2A2D1C97" w:rsidR="001D6EB8" w:rsidRDefault="00135CE3" w:rsidP="00E01384">
      <w:pPr>
        <w:pStyle w:val="NormalArial"/>
        <w:rPr>
          <w:rFonts w:ascii="Open Sans" w:hAnsi="Open Sans" w:cs="Open Sans"/>
        </w:rPr>
      </w:pPr>
      <w:r>
        <w:rPr>
          <w:rFonts w:ascii="Open Sans" w:hAnsi="Open Sans" w:cs="Open Sans"/>
        </w:rPr>
        <w:t xml:space="preserve">The provider </w:t>
      </w:r>
      <w:r w:rsidR="00BA647D">
        <w:rPr>
          <w:rFonts w:ascii="Open Sans" w:hAnsi="Open Sans" w:cs="Open Sans"/>
        </w:rPr>
        <w:t>reports</w:t>
      </w:r>
      <w:r>
        <w:rPr>
          <w:rFonts w:ascii="Open Sans" w:hAnsi="Open Sans" w:cs="Open Sans"/>
        </w:rPr>
        <w:t xml:space="preserve"> best practice strategies for managing skin integrity were known by staff, with regular education from product specialists, </w:t>
      </w:r>
      <w:r w:rsidR="00BA647D">
        <w:rPr>
          <w:rFonts w:ascii="Open Sans" w:hAnsi="Open Sans" w:cs="Open Sans"/>
        </w:rPr>
        <w:t xml:space="preserve">displayed </w:t>
      </w:r>
      <w:r>
        <w:rPr>
          <w:rFonts w:ascii="Open Sans" w:hAnsi="Open Sans" w:cs="Open Sans"/>
        </w:rPr>
        <w:lastRenderedPageBreak/>
        <w:t xml:space="preserve">information posters, and preventative creams and sprays accessible in all nurses’ stations. Ongoing monitoring was undertaken, evidenced within progress notes, and changes discussed within handovers, huddles, and </w:t>
      </w:r>
      <w:r w:rsidR="00BA647D">
        <w:rPr>
          <w:rFonts w:ascii="Open Sans" w:hAnsi="Open Sans" w:cs="Open Sans"/>
        </w:rPr>
        <w:t>documented in</w:t>
      </w:r>
      <w:r>
        <w:rPr>
          <w:rFonts w:ascii="Open Sans" w:hAnsi="Open Sans" w:cs="Open Sans"/>
        </w:rPr>
        <w:t xml:space="preserve"> wound charting. </w:t>
      </w:r>
    </w:p>
    <w:p w14:paraId="60D90E82" w14:textId="24B2AF7C" w:rsidR="0028042E" w:rsidRDefault="0028042E" w:rsidP="00E01384">
      <w:pPr>
        <w:pStyle w:val="NormalArial"/>
        <w:rPr>
          <w:rFonts w:ascii="Open Sans" w:hAnsi="Open Sans" w:cs="Open Sans"/>
        </w:rPr>
      </w:pPr>
      <w:r>
        <w:rPr>
          <w:rFonts w:ascii="Open Sans" w:hAnsi="Open Sans" w:cs="Open Sans"/>
        </w:rPr>
        <w:t xml:space="preserve">In relation to </w:t>
      </w:r>
      <w:r w:rsidR="00ED15AD">
        <w:rPr>
          <w:rFonts w:ascii="Open Sans" w:hAnsi="Open Sans" w:cs="Open Sans"/>
        </w:rPr>
        <w:t>repeated wearing of the same clothes</w:t>
      </w:r>
      <w:r w:rsidR="00BA647D">
        <w:rPr>
          <w:rFonts w:ascii="Open Sans" w:hAnsi="Open Sans" w:cs="Open Sans"/>
        </w:rPr>
        <w:t>,</w:t>
      </w:r>
      <w:r w:rsidR="00ED15AD">
        <w:rPr>
          <w:rFonts w:ascii="Open Sans" w:hAnsi="Open Sans" w:cs="Open Sans"/>
        </w:rPr>
        <w:t xml:space="preserve"> </w:t>
      </w:r>
      <w:r>
        <w:rPr>
          <w:rFonts w:ascii="Open Sans" w:hAnsi="Open Sans" w:cs="Open Sans"/>
        </w:rPr>
        <w:t xml:space="preserve">the provider </w:t>
      </w:r>
      <w:r w:rsidR="00ED15AD">
        <w:rPr>
          <w:rFonts w:ascii="Open Sans" w:hAnsi="Open Sans" w:cs="Open Sans"/>
        </w:rPr>
        <w:t>has committed to engaging further with</w:t>
      </w:r>
      <w:r>
        <w:rPr>
          <w:rFonts w:ascii="Open Sans" w:hAnsi="Open Sans" w:cs="Open Sans"/>
        </w:rPr>
        <w:t xml:space="preserve"> representative</w:t>
      </w:r>
      <w:r w:rsidR="00ED15AD">
        <w:rPr>
          <w:rFonts w:ascii="Open Sans" w:hAnsi="Open Sans" w:cs="Open Sans"/>
        </w:rPr>
        <w:t>s</w:t>
      </w:r>
      <w:r>
        <w:rPr>
          <w:rFonts w:ascii="Open Sans" w:hAnsi="Open Sans" w:cs="Open Sans"/>
        </w:rPr>
        <w:t xml:space="preserve"> for </w:t>
      </w:r>
      <w:r w:rsidR="00ED15AD">
        <w:rPr>
          <w:rFonts w:ascii="Open Sans" w:hAnsi="Open Sans" w:cs="Open Sans"/>
        </w:rPr>
        <w:t xml:space="preserve">additional </w:t>
      </w:r>
      <w:r>
        <w:rPr>
          <w:rFonts w:ascii="Open Sans" w:hAnsi="Open Sans" w:cs="Open Sans"/>
        </w:rPr>
        <w:t xml:space="preserve">information to </w:t>
      </w:r>
      <w:r w:rsidR="00BA647D">
        <w:rPr>
          <w:rFonts w:ascii="Open Sans" w:hAnsi="Open Sans" w:cs="Open Sans"/>
        </w:rPr>
        <w:t xml:space="preserve">enable them to </w:t>
      </w:r>
      <w:r>
        <w:rPr>
          <w:rFonts w:ascii="Open Sans" w:hAnsi="Open Sans" w:cs="Open Sans"/>
        </w:rPr>
        <w:t>undertake further investigation</w:t>
      </w:r>
      <w:r w:rsidR="00BA647D">
        <w:rPr>
          <w:rFonts w:ascii="Open Sans" w:hAnsi="Open Sans" w:cs="Open Sans"/>
        </w:rPr>
        <w:t>,</w:t>
      </w:r>
      <w:r>
        <w:rPr>
          <w:rFonts w:ascii="Open Sans" w:hAnsi="Open Sans" w:cs="Open Sans"/>
        </w:rPr>
        <w:t xml:space="preserve"> as th</w:t>
      </w:r>
      <w:r w:rsidR="00BA647D">
        <w:rPr>
          <w:rFonts w:ascii="Open Sans" w:hAnsi="Open Sans" w:cs="Open Sans"/>
        </w:rPr>
        <w:t>e feedback</w:t>
      </w:r>
      <w:r>
        <w:rPr>
          <w:rFonts w:ascii="Open Sans" w:hAnsi="Open Sans" w:cs="Open Sans"/>
        </w:rPr>
        <w:t xml:space="preserve"> is not supported within progress notes or previous care consultations.</w:t>
      </w:r>
    </w:p>
    <w:p w14:paraId="31A92EEA" w14:textId="2E862CED" w:rsidR="0028042E" w:rsidRDefault="008135F6" w:rsidP="00E01384">
      <w:pPr>
        <w:pStyle w:val="NormalArial"/>
        <w:rPr>
          <w:rFonts w:ascii="Open Sans" w:hAnsi="Open Sans" w:cs="Open Sans"/>
        </w:rPr>
      </w:pPr>
      <w:r>
        <w:rPr>
          <w:rFonts w:ascii="Open Sans" w:hAnsi="Open Sans" w:cs="Open Sans"/>
        </w:rPr>
        <w:t>The</w:t>
      </w:r>
      <w:r w:rsidR="0028042E">
        <w:rPr>
          <w:rFonts w:ascii="Open Sans" w:hAnsi="Open Sans" w:cs="Open Sans"/>
        </w:rPr>
        <w:t xml:space="preserve"> provider acknowledges the recorded incidents relating to medication administration times</w:t>
      </w:r>
      <w:r w:rsidR="00E01384">
        <w:rPr>
          <w:rFonts w:ascii="Open Sans" w:hAnsi="Open Sans" w:cs="Open Sans"/>
        </w:rPr>
        <w:t xml:space="preserve">, however, </w:t>
      </w:r>
      <w:r>
        <w:rPr>
          <w:rFonts w:ascii="Open Sans" w:hAnsi="Open Sans" w:cs="Open Sans"/>
        </w:rPr>
        <w:t xml:space="preserve">a </w:t>
      </w:r>
      <w:r w:rsidR="00E01384">
        <w:rPr>
          <w:rFonts w:ascii="Open Sans" w:hAnsi="Open Sans" w:cs="Open Sans"/>
        </w:rPr>
        <w:t xml:space="preserve">review of impacted consumers did not </w:t>
      </w:r>
      <w:r>
        <w:rPr>
          <w:rFonts w:ascii="Open Sans" w:hAnsi="Open Sans" w:cs="Open Sans"/>
        </w:rPr>
        <w:t xml:space="preserve">reflect a </w:t>
      </w:r>
      <w:r w:rsidR="00E01384">
        <w:rPr>
          <w:rFonts w:ascii="Open Sans" w:hAnsi="Open Sans" w:cs="Open Sans"/>
        </w:rPr>
        <w:t>negative impact to their health from the delays.</w:t>
      </w:r>
      <w:r w:rsidR="0028042E">
        <w:rPr>
          <w:rFonts w:ascii="Open Sans" w:hAnsi="Open Sans" w:cs="Open Sans"/>
        </w:rPr>
        <w:t xml:space="preserve"> Improvement actions have been added to the Plan for </w:t>
      </w:r>
      <w:r>
        <w:rPr>
          <w:rFonts w:ascii="Open Sans" w:hAnsi="Open Sans" w:cs="Open Sans"/>
        </w:rPr>
        <w:t>C</w:t>
      </w:r>
      <w:r w:rsidR="0028042E">
        <w:rPr>
          <w:rFonts w:ascii="Open Sans" w:hAnsi="Open Sans" w:cs="Open Sans"/>
        </w:rPr>
        <w:t xml:space="preserve">ontinuous </w:t>
      </w:r>
      <w:r>
        <w:rPr>
          <w:rFonts w:ascii="Open Sans" w:hAnsi="Open Sans" w:cs="Open Sans"/>
        </w:rPr>
        <w:t>I</w:t>
      </w:r>
      <w:r w:rsidR="0028042E">
        <w:rPr>
          <w:rFonts w:ascii="Open Sans" w:hAnsi="Open Sans" w:cs="Open Sans"/>
        </w:rPr>
        <w:t xml:space="preserve">mprovement (PCI) to ensure time sensitive medications are reviewed, along with administration times, and work will be undertaken with staff to raise awareness and ensure expectations are clear. The electronic system has been refined with administration times required to be within a 30 minute period, and heightened monitoring by management has been implemented. </w:t>
      </w:r>
      <w:r w:rsidR="002E0AD7">
        <w:rPr>
          <w:rFonts w:ascii="Open Sans" w:hAnsi="Open Sans" w:cs="Open Sans"/>
        </w:rPr>
        <w:t xml:space="preserve">For the one incident relating to omission of insulin due to stock shortage, the provider has explained communication with the medical officer and additional monitoring </w:t>
      </w:r>
      <w:r w:rsidR="00BA647D">
        <w:rPr>
          <w:rFonts w:ascii="Open Sans" w:hAnsi="Open Sans" w:cs="Open Sans"/>
        </w:rPr>
        <w:t>used to ensure</w:t>
      </w:r>
      <w:r w:rsidR="002E0AD7">
        <w:rPr>
          <w:rFonts w:ascii="Open Sans" w:hAnsi="Open Sans" w:cs="Open Sans"/>
        </w:rPr>
        <w:t xml:space="preserve"> the consumer was stable until receiving supply ahead of the next dose.</w:t>
      </w:r>
    </w:p>
    <w:p w14:paraId="4C4A3902" w14:textId="265D1664" w:rsidR="009E5140" w:rsidRDefault="004D1674" w:rsidP="00E01384">
      <w:pPr>
        <w:pStyle w:val="NormalArial"/>
        <w:rPr>
          <w:rFonts w:ascii="Open Sans" w:hAnsi="Open Sans" w:cs="Open Sans"/>
        </w:rPr>
      </w:pPr>
      <w:r w:rsidRPr="007E1C61">
        <w:rPr>
          <w:rFonts w:ascii="Open Sans" w:hAnsi="Open Sans" w:cs="Open Sans"/>
        </w:rPr>
        <w:t>I acknowledge the provider’s response, including</w:t>
      </w:r>
      <w:r>
        <w:rPr>
          <w:rFonts w:ascii="Open Sans" w:hAnsi="Open Sans" w:cs="Open Sans"/>
        </w:rPr>
        <w:t xml:space="preserve"> supporting documentation and improvement actions.</w:t>
      </w:r>
      <w:r w:rsidR="00603ACF">
        <w:rPr>
          <w:rFonts w:ascii="Open Sans" w:hAnsi="Open Sans" w:cs="Open Sans"/>
        </w:rPr>
        <w:t xml:space="preserve"> The evidence before me demonstrates staff are adapting personal care to consumer needs and abilities, particularly at times where their documented preferences are not possible or there is a refusal of care. Whilst I am concerned by representative feedback about </w:t>
      </w:r>
      <w:r w:rsidR="008135F6">
        <w:rPr>
          <w:rFonts w:ascii="Open Sans" w:hAnsi="Open Sans" w:cs="Open Sans"/>
        </w:rPr>
        <w:t>clothing being unchanged</w:t>
      </w:r>
      <w:r w:rsidR="00603ACF">
        <w:rPr>
          <w:rFonts w:ascii="Open Sans" w:hAnsi="Open Sans" w:cs="Open Sans"/>
        </w:rPr>
        <w:t xml:space="preserve"> for a week, the evidence has not supported that this is a common nor recurrent issue, and I acknowledge the provider needs and plans to seek further detail to enable investigation. </w:t>
      </w:r>
    </w:p>
    <w:p w14:paraId="653189D6" w14:textId="329A281B" w:rsidR="0028042E" w:rsidRDefault="009E5140" w:rsidP="00E01384">
      <w:pPr>
        <w:pStyle w:val="NormalArial"/>
        <w:rPr>
          <w:rFonts w:ascii="Open Sans" w:hAnsi="Open Sans" w:cs="Open Sans"/>
        </w:rPr>
      </w:pPr>
      <w:r>
        <w:rPr>
          <w:rFonts w:ascii="Open Sans" w:hAnsi="Open Sans" w:cs="Open Sans"/>
        </w:rPr>
        <w:t xml:space="preserve">Whilst I am concerned staff practices had not taken into account the importance of time sensitive medication administration and associated risks of irregular timeframes between dosing, the provider has implemented improvements and heightened monitoring. </w:t>
      </w:r>
      <w:r w:rsidR="00B806B2">
        <w:rPr>
          <w:rFonts w:ascii="Open Sans" w:hAnsi="Open Sans" w:cs="Open Sans"/>
        </w:rPr>
        <w:t xml:space="preserve">I note this includes adjustments to the electronic medication system. I would encourage the service </w:t>
      </w:r>
      <w:r w:rsidR="008135F6">
        <w:rPr>
          <w:rFonts w:ascii="Open Sans" w:hAnsi="Open Sans" w:cs="Open Sans"/>
        </w:rPr>
        <w:t xml:space="preserve">to </w:t>
      </w:r>
      <w:r w:rsidR="00B806B2">
        <w:rPr>
          <w:rFonts w:ascii="Open Sans" w:hAnsi="Open Sans" w:cs="Open Sans"/>
        </w:rPr>
        <w:t xml:space="preserve">practice prompt identification of any overdue time sensitive medications for timely action, and staff are well informed of associated risks. In relation to the stock shortage, I note this was only identified to be on one occasion, with risk to consumer recognised and additional monitoring undertaken and </w:t>
      </w:r>
      <w:r w:rsidR="00BA647D">
        <w:rPr>
          <w:rFonts w:ascii="Open Sans" w:hAnsi="Open Sans" w:cs="Open Sans"/>
        </w:rPr>
        <w:t xml:space="preserve">I </w:t>
      </w:r>
      <w:r w:rsidR="00B806B2">
        <w:rPr>
          <w:rFonts w:ascii="Open Sans" w:hAnsi="Open Sans" w:cs="Open Sans"/>
        </w:rPr>
        <w:t>am satisfied this is not a systemic issue. Accordingly, I find the service demonstrate</w:t>
      </w:r>
      <w:r w:rsidR="00723732">
        <w:rPr>
          <w:rFonts w:ascii="Open Sans" w:hAnsi="Open Sans" w:cs="Open Sans"/>
        </w:rPr>
        <w:t>s</w:t>
      </w:r>
      <w:r w:rsidR="00B806B2">
        <w:rPr>
          <w:rFonts w:ascii="Open Sans" w:hAnsi="Open Sans" w:cs="Open Sans"/>
        </w:rPr>
        <w:t xml:space="preserve"> compliance with Requirement 3(3)(a). </w:t>
      </w:r>
    </w:p>
    <w:p w14:paraId="631C15C1" w14:textId="77777777" w:rsidR="009C1BB1" w:rsidRDefault="009C1BB1">
      <w:pPr>
        <w:spacing w:after="160" w:line="259" w:lineRule="auto"/>
        <w:rPr>
          <w:rFonts w:ascii="Open Sans" w:hAnsi="Open Sans" w:cs="Open Sans"/>
          <w:b/>
          <w:bCs/>
        </w:rPr>
      </w:pPr>
      <w:r>
        <w:rPr>
          <w:rFonts w:ascii="Open Sans" w:hAnsi="Open Sans" w:cs="Open Sans"/>
          <w:b/>
          <w:bCs/>
        </w:rPr>
        <w:br w:type="page"/>
      </w:r>
    </w:p>
    <w:p w14:paraId="673F9DAC" w14:textId="3CE97436" w:rsidR="0028042E" w:rsidRPr="0039049D" w:rsidRDefault="009B09B9" w:rsidP="00E01384">
      <w:pPr>
        <w:pStyle w:val="NormalArial"/>
        <w:rPr>
          <w:rFonts w:ascii="Open Sans" w:hAnsi="Open Sans" w:cs="Open Sans"/>
          <w:b/>
          <w:bCs/>
        </w:rPr>
      </w:pPr>
      <w:r w:rsidRPr="0039049D">
        <w:rPr>
          <w:rFonts w:ascii="Open Sans" w:hAnsi="Open Sans" w:cs="Open Sans"/>
          <w:b/>
          <w:bCs/>
        </w:rPr>
        <w:lastRenderedPageBreak/>
        <w:t>Requirement 3(3)(b)</w:t>
      </w:r>
    </w:p>
    <w:p w14:paraId="4BBC7D2A" w14:textId="0AEB2E9D" w:rsidR="00055407" w:rsidRDefault="008E7615" w:rsidP="00055407">
      <w:pPr>
        <w:pStyle w:val="NormalArial"/>
        <w:rPr>
          <w:rFonts w:ascii="Open Sans" w:hAnsi="Open Sans" w:cs="Open Sans"/>
        </w:rPr>
      </w:pPr>
      <w:r>
        <w:rPr>
          <w:rFonts w:ascii="Open Sans" w:hAnsi="Open Sans" w:cs="Open Sans"/>
        </w:rPr>
        <w:t>The assessment team reported h</w:t>
      </w:r>
      <w:r w:rsidR="006E227F">
        <w:rPr>
          <w:rFonts w:ascii="Open Sans" w:hAnsi="Open Sans" w:cs="Open Sans"/>
        </w:rPr>
        <w:t xml:space="preserve">igh impact or high prevalence risks, such as management of pain, falls, diabetes, medication, and skin integrity, were not effectively managed for each consumer. </w:t>
      </w:r>
      <w:r w:rsidR="00055407">
        <w:rPr>
          <w:rFonts w:ascii="Open Sans" w:hAnsi="Open Sans" w:cs="Open Sans"/>
        </w:rPr>
        <w:t>Evidence brought forwarded included:</w:t>
      </w:r>
    </w:p>
    <w:p w14:paraId="17B65E45" w14:textId="64063BCC" w:rsidR="00055407" w:rsidRDefault="00723732" w:rsidP="00055407">
      <w:pPr>
        <w:pStyle w:val="NormalArial"/>
        <w:numPr>
          <w:ilvl w:val="0"/>
          <w:numId w:val="2"/>
        </w:numPr>
        <w:rPr>
          <w:rFonts w:ascii="Open Sans" w:hAnsi="Open Sans" w:cs="Open Sans"/>
        </w:rPr>
      </w:pPr>
      <w:r>
        <w:rPr>
          <w:rFonts w:ascii="Open Sans" w:hAnsi="Open Sans" w:cs="Open Sans"/>
        </w:rPr>
        <w:t>w</w:t>
      </w:r>
      <w:r w:rsidR="002E0AD7">
        <w:rPr>
          <w:rFonts w:ascii="Open Sans" w:hAnsi="Open Sans" w:cs="Open Sans"/>
        </w:rPr>
        <w:t xml:space="preserve">here pain was identified, there were inconsistencies in recording of pain interventions and evaluation with documented impact on the mental health of one of the named consumers </w:t>
      </w:r>
    </w:p>
    <w:p w14:paraId="41C5D3D7" w14:textId="3BF642F4" w:rsidR="00055407" w:rsidRDefault="00723732" w:rsidP="00055407">
      <w:pPr>
        <w:pStyle w:val="NormalArial"/>
        <w:numPr>
          <w:ilvl w:val="0"/>
          <w:numId w:val="2"/>
        </w:numPr>
        <w:rPr>
          <w:rFonts w:ascii="Open Sans" w:hAnsi="Open Sans" w:cs="Open Sans"/>
        </w:rPr>
      </w:pPr>
      <w:r>
        <w:rPr>
          <w:rFonts w:ascii="Open Sans" w:hAnsi="Open Sans" w:cs="Open Sans"/>
        </w:rPr>
        <w:t>c</w:t>
      </w:r>
      <w:r w:rsidR="002E0AD7">
        <w:rPr>
          <w:rFonts w:ascii="Open Sans" w:hAnsi="Open Sans" w:cs="Open Sans"/>
        </w:rPr>
        <w:t>onsumer falls were not effectively managed, with generic fall risk management plan</w:t>
      </w:r>
      <w:r w:rsidR="00D0394B">
        <w:rPr>
          <w:rFonts w:ascii="Open Sans" w:hAnsi="Open Sans" w:cs="Open Sans"/>
        </w:rPr>
        <w:t>s</w:t>
      </w:r>
      <w:r w:rsidR="00BA647D">
        <w:rPr>
          <w:rFonts w:ascii="Open Sans" w:hAnsi="Open Sans" w:cs="Open Sans"/>
        </w:rPr>
        <w:t>.</w:t>
      </w:r>
      <w:r w:rsidR="00D0394B">
        <w:rPr>
          <w:rFonts w:ascii="Open Sans" w:hAnsi="Open Sans" w:cs="Open Sans"/>
        </w:rPr>
        <w:t xml:space="preserve"> </w:t>
      </w:r>
      <w:r w:rsidR="00BA647D">
        <w:rPr>
          <w:rFonts w:ascii="Open Sans" w:hAnsi="Open Sans" w:cs="Open Sans"/>
        </w:rPr>
        <w:t>M</w:t>
      </w:r>
      <w:r w:rsidR="00D0394B">
        <w:rPr>
          <w:rFonts w:ascii="Open Sans" w:hAnsi="Open Sans" w:cs="Open Sans"/>
        </w:rPr>
        <w:t xml:space="preserve">onitoring after falls was not always in line with policies and procedures </w:t>
      </w:r>
    </w:p>
    <w:p w14:paraId="498069F7" w14:textId="54EC7349" w:rsidR="00055407" w:rsidRDefault="00723732" w:rsidP="00055407">
      <w:pPr>
        <w:pStyle w:val="NormalArial"/>
        <w:numPr>
          <w:ilvl w:val="0"/>
          <w:numId w:val="2"/>
        </w:numPr>
        <w:rPr>
          <w:rFonts w:ascii="Open Sans" w:hAnsi="Open Sans" w:cs="Open Sans"/>
        </w:rPr>
      </w:pPr>
      <w:r>
        <w:rPr>
          <w:rFonts w:ascii="Open Sans" w:hAnsi="Open Sans" w:cs="Open Sans"/>
        </w:rPr>
        <w:t>t</w:t>
      </w:r>
      <w:r w:rsidR="00D0394B">
        <w:rPr>
          <w:rFonts w:ascii="Open Sans" w:hAnsi="Open Sans" w:cs="Open Sans"/>
        </w:rPr>
        <w:t xml:space="preserve">wo consumers with diabetes did not have </w:t>
      </w:r>
      <w:r w:rsidR="0048472C">
        <w:rPr>
          <w:rFonts w:ascii="Open Sans" w:hAnsi="Open Sans" w:cs="Open Sans"/>
        </w:rPr>
        <w:t xml:space="preserve">evidence staff consistently reported </w:t>
      </w:r>
      <w:r w:rsidR="00D0394B">
        <w:rPr>
          <w:rFonts w:ascii="Open Sans" w:hAnsi="Open Sans" w:cs="Open Sans"/>
        </w:rPr>
        <w:t>abnormal blood glucose level readings</w:t>
      </w:r>
      <w:r w:rsidR="0048472C">
        <w:rPr>
          <w:rFonts w:ascii="Open Sans" w:hAnsi="Open Sans" w:cs="Open Sans"/>
        </w:rPr>
        <w:t xml:space="preserve"> to the medical officer</w:t>
      </w:r>
      <w:r w:rsidR="00D0394B">
        <w:rPr>
          <w:rFonts w:ascii="Open Sans" w:hAnsi="Open Sans" w:cs="Open Sans"/>
        </w:rPr>
        <w:t xml:space="preserve"> in line with risk management directives</w:t>
      </w:r>
    </w:p>
    <w:p w14:paraId="3D48AE01" w14:textId="1759A7EC" w:rsidR="00055407" w:rsidRDefault="00723732" w:rsidP="00055407">
      <w:pPr>
        <w:pStyle w:val="NormalArial"/>
        <w:numPr>
          <w:ilvl w:val="0"/>
          <w:numId w:val="2"/>
        </w:numPr>
        <w:rPr>
          <w:rFonts w:ascii="Open Sans" w:hAnsi="Open Sans" w:cs="Open Sans"/>
        </w:rPr>
      </w:pPr>
      <w:r>
        <w:rPr>
          <w:rFonts w:ascii="Open Sans" w:hAnsi="Open Sans" w:cs="Open Sans"/>
        </w:rPr>
        <w:t>t</w:t>
      </w:r>
      <w:r w:rsidR="00D0394B">
        <w:rPr>
          <w:rFonts w:ascii="Open Sans" w:hAnsi="Open Sans" w:cs="Open Sans"/>
        </w:rPr>
        <w:t>he service did not have a process to monitor whether immobile consumers were repositioned, with charting only undertaken where there was a pressure injury. Staff reported they only undertook repositioning for consumers in beds, not in chairs, and acknowledged they had observed multiple consumers with red skin over bony prominences</w:t>
      </w:r>
    </w:p>
    <w:p w14:paraId="46CE1205" w14:textId="43E278EE" w:rsidR="00D0394B" w:rsidRDefault="00723732" w:rsidP="00055407">
      <w:pPr>
        <w:pStyle w:val="NormalArial"/>
        <w:numPr>
          <w:ilvl w:val="0"/>
          <w:numId w:val="2"/>
        </w:numPr>
        <w:rPr>
          <w:rFonts w:ascii="Open Sans" w:hAnsi="Open Sans" w:cs="Open Sans"/>
        </w:rPr>
      </w:pPr>
      <w:r>
        <w:rPr>
          <w:rFonts w:ascii="Open Sans" w:hAnsi="Open Sans" w:cs="Open Sans"/>
        </w:rPr>
        <w:t>t</w:t>
      </w:r>
      <w:r w:rsidR="00D0394B">
        <w:rPr>
          <w:rFonts w:ascii="Open Sans" w:hAnsi="Open Sans" w:cs="Open Sans"/>
        </w:rPr>
        <w:t xml:space="preserve">he service had not considered whether consumers who could not move freely through internal and external areas as being </w:t>
      </w:r>
      <w:r w:rsidR="009B09B9">
        <w:rPr>
          <w:rFonts w:ascii="Open Sans" w:hAnsi="Open Sans" w:cs="Open Sans"/>
        </w:rPr>
        <w:t xml:space="preserve">potentially </w:t>
      </w:r>
      <w:r w:rsidR="00D0394B">
        <w:rPr>
          <w:rFonts w:ascii="Open Sans" w:hAnsi="Open Sans" w:cs="Open Sans"/>
        </w:rPr>
        <w:t xml:space="preserve">environmentally restrained. </w:t>
      </w:r>
    </w:p>
    <w:p w14:paraId="03DB6B02" w14:textId="701A7BCF" w:rsidR="009A0DC1" w:rsidRDefault="009B09B9" w:rsidP="00E01384">
      <w:pPr>
        <w:pStyle w:val="NormalArial"/>
        <w:rPr>
          <w:rFonts w:ascii="Open Sans" w:hAnsi="Open Sans" w:cs="Open Sans"/>
        </w:rPr>
      </w:pPr>
      <w:r>
        <w:rPr>
          <w:rFonts w:ascii="Open Sans" w:hAnsi="Open Sans" w:cs="Open Sans"/>
        </w:rPr>
        <w:t xml:space="preserve">The provider states they believe </w:t>
      </w:r>
      <w:r w:rsidR="00723732">
        <w:rPr>
          <w:rFonts w:ascii="Open Sans" w:hAnsi="Open Sans" w:cs="Open Sans"/>
        </w:rPr>
        <w:t xml:space="preserve">that </w:t>
      </w:r>
      <w:r>
        <w:rPr>
          <w:rFonts w:ascii="Open Sans" w:hAnsi="Open Sans" w:cs="Open Sans"/>
        </w:rPr>
        <w:t>they demonstrate they meet the requirement, offering clarifying information</w:t>
      </w:r>
      <w:r w:rsidR="00CB0E56">
        <w:rPr>
          <w:rFonts w:ascii="Open Sans" w:hAnsi="Open Sans" w:cs="Open Sans"/>
        </w:rPr>
        <w:t xml:space="preserve"> </w:t>
      </w:r>
      <w:r>
        <w:rPr>
          <w:rFonts w:ascii="Open Sans" w:hAnsi="Open Sans" w:cs="Open Sans"/>
        </w:rPr>
        <w:t>and relevant care planning documentation for named consumers.</w:t>
      </w:r>
      <w:r w:rsidRPr="001E694D">
        <w:rPr>
          <w:rFonts w:ascii="Open Sans" w:hAnsi="Open Sans" w:cs="Open Sans"/>
        </w:rPr>
        <w:t xml:space="preserve"> </w:t>
      </w:r>
      <w:r w:rsidR="00FB5E5F">
        <w:rPr>
          <w:rFonts w:ascii="Open Sans" w:hAnsi="Open Sans" w:cs="Open Sans"/>
        </w:rPr>
        <w:t xml:space="preserve">Consumers experiencing pain were monitored and had management strategies applied. </w:t>
      </w:r>
      <w:r w:rsidR="00723732">
        <w:rPr>
          <w:rFonts w:ascii="Open Sans" w:hAnsi="Open Sans" w:cs="Open Sans"/>
        </w:rPr>
        <w:t>Where there was evidence of</w:t>
      </w:r>
      <w:r w:rsidR="00FB5E5F">
        <w:rPr>
          <w:rFonts w:ascii="Open Sans" w:hAnsi="Open Sans" w:cs="Open Sans"/>
        </w:rPr>
        <w:t xml:space="preserve"> mental health changes </w:t>
      </w:r>
      <w:r w:rsidR="00723732">
        <w:rPr>
          <w:rFonts w:ascii="Open Sans" w:hAnsi="Open Sans" w:cs="Open Sans"/>
        </w:rPr>
        <w:t>this had been</w:t>
      </w:r>
      <w:r w:rsidR="00FB5E5F">
        <w:rPr>
          <w:rFonts w:ascii="Open Sans" w:hAnsi="Open Sans" w:cs="Open Sans"/>
        </w:rPr>
        <w:t xml:space="preserve"> identified some months before changes to pain management, with explanation of referrals and supports already implemented and </w:t>
      </w:r>
      <w:r w:rsidR="009A0DC1">
        <w:rPr>
          <w:rFonts w:ascii="Open Sans" w:hAnsi="Open Sans" w:cs="Open Sans"/>
        </w:rPr>
        <w:t xml:space="preserve">escalation of incidents. Pain was not a trigger to </w:t>
      </w:r>
      <w:r w:rsidR="00BA647D">
        <w:rPr>
          <w:rFonts w:ascii="Open Sans" w:hAnsi="Open Sans" w:cs="Open Sans"/>
        </w:rPr>
        <w:t xml:space="preserve">the </w:t>
      </w:r>
      <w:r w:rsidR="009A0DC1">
        <w:rPr>
          <w:rFonts w:ascii="Open Sans" w:hAnsi="Open Sans" w:cs="Open Sans"/>
        </w:rPr>
        <w:t>prior incidents,</w:t>
      </w:r>
      <w:r w:rsidR="00877FF1">
        <w:rPr>
          <w:rFonts w:ascii="Open Sans" w:hAnsi="Open Sans" w:cs="Open Sans"/>
        </w:rPr>
        <w:t xml:space="preserve"> but on the latter example had</w:t>
      </w:r>
      <w:r w:rsidR="009A0DC1">
        <w:rPr>
          <w:rFonts w:ascii="Open Sans" w:hAnsi="Open Sans" w:cs="Open Sans"/>
        </w:rPr>
        <w:t xml:space="preserve"> coincid</w:t>
      </w:r>
      <w:r w:rsidR="00877FF1">
        <w:rPr>
          <w:rFonts w:ascii="Open Sans" w:hAnsi="Open Sans" w:cs="Open Sans"/>
        </w:rPr>
        <w:t>ed</w:t>
      </w:r>
      <w:r w:rsidR="009A0DC1">
        <w:rPr>
          <w:rFonts w:ascii="Open Sans" w:hAnsi="Open Sans" w:cs="Open Sans"/>
        </w:rPr>
        <w:t xml:space="preserve"> with changes to pain management which </w:t>
      </w:r>
      <w:r w:rsidR="00723732">
        <w:rPr>
          <w:rFonts w:ascii="Open Sans" w:hAnsi="Open Sans" w:cs="Open Sans"/>
        </w:rPr>
        <w:t xml:space="preserve">had </w:t>
      </w:r>
      <w:r w:rsidR="009A0DC1">
        <w:rPr>
          <w:rFonts w:ascii="Open Sans" w:hAnsi="Open Sans" w:cs="Open Sans"/>
        </w:rPr>
        <w:t xml:space="preserve">triggered </w:t>
      </w:r>
      <w:r w:rsidR="00877FF1">
        <w:rPr>
          <w:rFonts w:ascii="Open Sans" w:hAnsi="Open Sans" w:cs="Open Sans"/>
        </w:rPr>
        <w:t xml:space="preserve">additional </w:t>
      </w:r>
      <w:r w:rsidR="009A0DC1">
        <w:rPr>
          <w:rFonts w:ascii="Open Sans" w:hAnsi="Open Sans" w:cs="Open Sans"/>
        </w:rPr>
        <w:t>monitoring.</w:t>
      </w:r>
    </w:p>
    <w:p w14:paraId="68A8F50B" w14:textId="08F39876" w:rsidR="003808CF" w:rsidRDefault="009A0DC1" w:rsidP="00E01384">
      <w:pPr>
        <w:pStyle w:val="NormalArial"/>
        <w:rPr>
          <w:rFonts w:ascii="Open Sans" w:hAnsi="Open Sans" w:cs="Open Sans"/>
        </w:rPr>
      </w:pPr>
      <w:r>
        <w:rPr>
          <w:rFonts w:ascii="Open Sans" w:hAnsi="Open Sans" w:cs="Open Sans"/>
        </w:rPr>
        <w:t xml:space="preserve">As reflected in Requirement 2(3)(b), the service had </w:t>
      </w:r>
      <w:r w:rsidR="00723732">
        <w:rPr>
          <w:rFonts w:ascii="Open Sans" w:hAnsi="Open Sans" w:cs="Open Sans"/>
        </w:rPr>
        <w:t xml:space="preserve">previously </w:t>
      </w:r>
      <w:r>
        <w:rPr>
          <w:rFonts w:ascii="Open Sans" w:hAnsi="Open Sans" w:cs="Open Sans"/>
        </w:rPr>
        <w:t xml:space="preserve">identified an increasing trend in falls and developed improvement actions on the PCI to ensure appropriate and person-centred management strategies were in place. </w:t>
      </w:r>
      <w:r w:rsidR="0048472C">
        <w:rPr>
          <w:rFonts w:ascii="Open Sans" w:hAnsi="Open Sans" w:cs="Open Sans"/>
        </w:rPr>
        <w:t>Investigation</w:t>
      </w:r>
      <w:r w:rsidR="00723732">
        <w:rPr>
          <w:rFonts w:ascii="Open Sans" w:hAnsi="Open Sans" w:cs="Open Sans"/>
        </w:rPr>
        <w:t xml:space="preserve">s related to inadequate documentation of </w:t>
      </w:r>
      <w:r w:rsidR="0048472C">
        <w:rPr>
          <w:rFonts w:ascii="Open Sans" w:hAnsi="Open Sans" w:cs="Open Sans"/>
        </w:rPr>
        <w:t xml:space="preserve">neurological observations following a fall, </w:t>
      </w:r>
      <w:r w:rsidR="00723732">
        <w:rPr>
          <w:rFonts w:ascii="Open Sans" w:hAnsi="Open Sans" w:cs="Open Sans"/>
        </w:rPr>
        <w:t xml:space="preserve">established that </w:t>
      </w:r>
      <w:r w:rsidR="0048472C">
        <w:rPr>
          <w:rFonts w:ascii="Open Sans" w:hAnsi="Open Sans" w:cs="Open Sans"/>
        </w:rPr>
        <w:t xml:space="preserve">paramedics attended for assessment and treatment. Monitoring was </w:t>
      </w:r>
      <w:r w:rsidR="00723732">
        <w:rPr>
          <w:rFonts w:ascii="Open Sans" w:hAnsi="Open Sans" w:cs="Open Sans"/>
        </w:rPr>
        <w:t xml:space="preserve">completed </w:t>
      </w:r>
      <w:r w:rsidR="0048472C">
        <w:rPr>
          <w:rFonts w:ascii="Open Sans" w:hAnsi="Open Sans" w:cs="Open Sans"/>
        </w:rPr>
        <w:t>by paramedics for the period they attended, and after their departure, recommenced in line with the organisational policy</w:t>
      </w:r>
      <w:r w:rsidR="003808CF">
        <w:rPr>
          <w:rFonts w:ascii="Open Sans" w:hAnsi="Open Sans" w:cs="Open Sans"/>
        </w:rPr>
        <w:t>, evidenced within supplied charting.</w:t>
      </w:r>
    </w:p>
    <w:p w14:paraId="6D7D5E21" w14:textId="68C14E48" w:rsidR="003808CF" w:rsidRDefault="003808CF" w:rsidP="00E01384">
      <w:pPr>
        <w:pStyle w:val="NormalArial"/>
        <w:rPr>
          <w:rFonts w:ascii="Open Sans" w:hAnsi="Open Sans" w:cs="Open Sans"/>
        </w:rPr>
      </w:pPr>
      <w:r>
        <w:rPr>
          <w:rFonts w:ascii="Open Sans" w:hAnsi="Open Sans" w:cs="Open Sans"/>
        </w:rPr>
        <w:lastRenderedPageBreak/>
        <w:t>The provider refutes th</w:t>
      </w:r>
      <w:r w:rsidR="00723732">
        <w:rPr>
          <w:rFonts w:ascii="Open Sans" w:hAnsi="Open Sans" w:cs="Open Sans"/>
        </w:rPr>
        <w:t>at</w:t>
      </w:r>
      <w:r>
        <w:rPr>
          <w:rFonts w:ascii="Open Sans" w:hAnsi="Open Sans" w:cs="Open Sans"/>
        </w:rPr>
        <w:t xml:space="preserve"> diabetes management plans for all consumers require immediate escalation of blood glucose level readings outside parameters but do provide directives to clinical staff for risk and symptom management. There is evidence of communication </w:t>
      </w:r>
      <w:r w:rsidR="00136ACC">
        <w:rPr>
          <w:rFonts w:ascii="Open Sans" w:hAnsi="Open Sans" w:cs="Open Sans"/>
        </w:rPr>
        <w:t xml:space="preserve">of abnormal readings </w:t>
      </w:r>
      <w:r>
        <w:rPr>
          <w:rFonts w:ascii="Open Sans" w:hAnsi="Open Sans" w:cs="Open Sans"/>
        </w:rPr>
        <w:t xml:space="preserve">with the medical officer </w:t>
      </w:r>
      <w:r w:rsidR="00136ACC">
        <w:rPr>
          <w:rFonts w:ascii="Open Sans" w:hAnsi="Open Sans" w:cs="Open Sans"/>
        </w:rPr>
        <w:t>through</w:t>
      </w:r>
      <w:r>
        <w:rPr>
          <w:rFonts w:ascii="Open Sans" w:hAnsi="Open Sans" w:cs="Open Sans"/>
        </w:rPr>
        <w:t xml:space="preserve"> emails, although the provider acknowledges one occasion where thi</w:t>
      </w:r>
      <w:r w:rsidR="00136ACC">
        <w:rPr>
          <w:rFonts w:ascii="Open Sans" w:hAnsi="Open Sans" w:cs="Open Sans"/>
        </w:rPr>
        <w:t>s was more pressing</w:t>
      </w:r>
      <w:r>
        <w:rPr>
          <w:rFonts w:ascii="Open Sans" w:hAnsi="Open Sans" w:cs="Open Sans"/>
        </w:rPr>
        <w:t xml:space="preserve">, </w:t>
      </w:r>
      <w:r w:rsidR="00136ACC">
        <w:rPr>
          <w:rFonts w:ascii="Open Sans" w:hAnsi="Open Sans" w:cs="Open Sans"/>
        </w:rPr>
        <w:t>coinciding with consumer illness from a respiratory infection. I</w:t>
      </w:r>
      <w:r>
        <w:rPr>
          <w:rFonts w:ascii="Open Sans" w:hAnsi="Open Sans" w:cs="Open Sans"/>
        </w:rPr>
        <w:t xml:space="preserve">mprovement actions </w:t>
      </w:r>
      <w:r w:rsidR="00136ACC">
        <w:rPr>
          <w:rFonts w:ascii="Open Sans" w:hAnsi="Open Sans" w:cs="Open Sans"/>
        </w:rPr>
        <w:t xml:space="preserve">have been </w:t>
      </w:r>
      <w:r>
        <w:rPr>
          <w:rFonts w:ascii="Open Sans" w:hAnsi="Open Sans" w:cs="Open Sans"/>
        </w:rPr>
        <w:t>developed to prevent recurrence</w:t>
      </w:r>
      <w:r w:rsidR="00136ACC">
        <w:rPr>
          <w:rFonts w:ascii="Open Sans" w:hAnsi="Open Sans" w:cs="Open Sans"/>
        </w:rPr>
        <w:t>, risk, or impact</w:t>
      </w:r>
      <w:r>
        <w:rPr>
          <w:rFonts w:ascii="Open Sans" w:hAnsi="Open Sans" w:cs="Open Sans"/>
        </w:rPr>
        <w:t>. The provider has acknowledged potential improvement in documenti</w:t>
      </w:r>
      <w:r w:rsidR="00136ACC">
        <w:rPr>
          <w:rFonts w:ascii="Open Sans" w:hAnsi="Open Sans" w:cs="Open Sans"/>
        </w:rPr>
        <w:t>ng the</w:t>
      </w:r>
      <w:r>
        <w:rPr>
          <w:rFonts w:ascii="Open Sans" w:hAnsi="Open Sans" w:cs="Open Sans"/>
        </w:rPr>
        <w:t xml:space="preserve"> communication with the medical officer</w:t>
      </w:r>
      <w:r w:rsidR="00136ACC">
        <w:rPr>
          <w:rFonts w:ascii="Open Sans" w:hAnsi="Open Sans" w:cs="Open Sans"/>
        </w:rPr>
        <w:t>. They also recognise the confusion with recording</w:t>
      </w:r>
      <w:r>
        <w:rPr>
          <w:rFonts w:ascii="Open Sans" w:hAnsi="Open Sans" w:cs="Open Sans"/>
        </w:rPr>
        <w:t xml:space="preserve"> </w:t>
      </w:r>
      <w:r w:rsidR="00136ACC">
        <w:rPr>
          <w:rFonts w:ascii="Open Sans" w:hAnsi="Open Sans" w:cs="Open Sans"/>
        </w:rPr>
        <w:t xml:space="preserve">blood glucose level readings </w:t>
      </w:r>
      <w:r>
        <w:rPr>
          <w:rFonts w:ascii="Open Sans" w:hAnsi="Open Sans" w:cs="Open Sans"/>
        </w:rPr>
        <w:t>in</w:t>
      </w:r>
      <w:r w:rsidR="00136ACC">
        <w:rPr>
          <w:rFonts w:ascii="Open Sans" w:hAnsi="Open Sans" w:cs="Open Sans"/>
        </w:rPr>
        <w:t xml:space="preserve"> multiple places, such as charting and/or progress notes,</w:t>
      </w:r>
      <w:r>
        <w:rPr>
          <w:rFonts w:ascii="Open Sans" w:hAnsi="Open Sans" w:cs="Open Sans"/>
        </w:rPr>
        <w:t xml:space="preserve"> but can demonstrate monitoring was undertaken.</w:t>
      </w:r>
    </w:p>
    <w:p w14:paraId="6C73062F" w14:textId="1EEBED26" w:rsidR="00EE1A9C" w:rsidRDefault="003808CF" w:rsidP="00E01384">
      <w:pPr>
        <w:pStyle w:val="NormalArial"/>
        <w:rPr>
          <w:rFonts w:ascii="Open Sans" w:hAnsi="Open Sans" w:cs="Open Sans"/>
        </w:rPr>
      </w:pPr>
      <w:r>
        <w:rPr>
          <w:rFonts w:ascii="Open Sans" w:hAnsi="Open Sans" w:cs="Open Sans"/>
        </w:rPr>
        <w:t>All consumers have monitoring of skin integrity daily</w:t>
      </w:r>
      <w:r w:rsidR="00EE1A9C">
        <w:rPr>
          <w:rFonts w:ascii="Open Sans" w:hAnsi="Open Sans" w:cs="Open Sans"/>
        </w:rPr>
        <w:t xml:space="preserve"> during personal care, with monthly head to toe assessment, and quarterly assessment and review. Repositioning chart</w:t>
      </w:r>
      <w:r w:rsidR="000E685B">
        <w:rPr>
          <w:rFonts w:ascii="Open Sans" w:hAnsi="Open Sans" w:cs="Open Sans"/>
        </w:rPr>
        <w:t>ing</w:t>
      </w:r>
      <w:r w:rsidR="00EE1A9C">
        <w:rPr>
          <w:rFonts w:ascii="Open Sans" w:hAnsi="Open Sans" w:cs="Open Sans"/>
        </w:rPr>
        <w:t xml:space="preserve"> and documentation is only by exception, but </w:t>
      </w:r>
      <w:r w:rsidR="008611AB">
        <w:rPr>
          <w:rFonts w:ascii="Open Sans" w:hAnsi="Open Sans" w:cs="Open Sans"/>
        </w:rPr>
        <w:t xml:space="preserve">specifically </w:t>
      </w:r>
      <w:r w:rsidR="00EE1A9C">
        <w:rPr>
          <w:rFonts w:ascii="Open Sans" w:hAnsi="Open Sans" w:cs="Open Sans"/>
        </w:rPr>
        <w:t xml:space="preserve">implemented for consumers with a pressure injury or requests. The service had 48 consumers requiring repositioning, of which only one had a pressure injury, demonstrating effective practices. </w:t>
      </w:r>
    </w:p>
    <w:p w14:paraId="650679CE" w14:textId="1311751D" w:rsidR="0044277A" w:rsidRDefault="00EE1A9C" w:rsidP="00E01384">
      <w:pPr>
        <w:pStyle w:val="NormalArial"/>
        <w:rPr>
          <w:rFonts w:ascii="Open Sans" w:hAnsi="Open Sans" w:cs="Open Sans"/>
        </w:rPr>
      </w:pPr>
      <w:r>
        <w:rPr>
          <w:rFonts w:ascii="Open Sans" w:hAnsi="Open Sans" w:cs="Open Sans"/>
        </w:rPr>
        <w:t>In relation to environmental restraint, the provider explained their assessment process, with current number of consumers identified as environmentally restrained as being significantly higher than the national and organisational levels</w:t>
      </w:r>
      <w:r w:rsidR="008611AB">
        <w:rPr>
          <w:rFonts w:ascii="Open Sans" w:hAnsi="Open Sans" w:cs="Open Sans"/>
        </w:rPr>
        <w:t xml:space="preserve"> demonstrating effective practices</w:t>
      </w:r>
      <w:r>
        <w:rPr>
          <w:rFonts w:ascii="Open Sans" w:hAnsi="Open Sans" w:cs="Open Sans"/>
        </w:rPr>
        <w:t xml:space="preserve">. </w:t>
      </w:r>
    </w:p>
    <w:p w14:paraId="26FB561B" w14:textId="1FC698C7" w:rsidR="00E566E4" w:rsidRDefault="0044277A" w:rsidP="00E01384">
      <w:pPr>
        <w:pStyle w:val="NormalArial"/>
        <w:rPr>
          <w:rFonts w:ascii="Open Sans" w:hAnsi="Open Sans" w:cs="Open Sans"/>
        </w:rPr>
      </w:pPr>
      <w:r w:rsidRPr="007E1C61">
        <w:rPr>
          <w:rFonts w:ascii="Open Sans" w:hAnsi="Open Sans" w:cs="Open Sans"/>
        </w:rPr>
        <w:t>I acknowledge the provider’s response, including</w:t>
      </w:r>
      <w:r>
        <w:rPr>
          <w:rFonts w:ascii="Open Sans" w:hAnsi="Open Sans" w:cs="Open Sans"/>
        </w:rPr>
        <w:t xml:space="preserve"> supporting documentation and improvement actions. I consider evidence brought forward relating to falls management strategies and environmental restraint to be related to assessment and </w:t>
      </w:r>
      <w:r w:rsidR="000E685B">
        <w:rPr>
          <w:rFonts w:ascii="Open Sans" w:hAnsi="Open Sans" w:cs="Open Sans"/>
        </w:rPr>
        <w:t>planning and</w:t>
      </w:r>
      <w:r>
        <w:rPr>
          <w:rFonts w:ascii="Open Sans" w:hAnsi="Open Sans" w:cs="Open Sans"/>
        </w:rPr>
        <w:t xml:space="preserve"> have considered them within my findings for Standard 2. </w:t>
      </w:r>
      <w:r w:rsidR="00FB1E51">
        <w:rPr>
          <w:rFonts w:ascii="Open Sans" w:hAnsi="Open Sans" w:cs="Open Sans"/>
        </w:rPr>
        <w:t>Examples brought forward are exceptions, rather than systemic failings of care provision, processes</w:t>
      </w:r>
      <w:r w:rsidR="008611AB">
        <w:rPr>
          <w:rFonts w:ascii="Open Sans" w:hAnsi="Open Sans" w:cs="Open Sans"/>
        </w:rPr>
        <w:t>,</w:t>
      </w:r>
      <w:r w:rsidR="00FB1E51">
        <w:rPr>
          <w:rFonts w:ascii="Open Sans" w:hAnsi="Open Sans" w:cs="Open Sans"/>
        </w:rPr>
        <w:t xml:space="preserve"> or oversight. The provider acknowledges areas for improvement, some of which were identified prior to </w:t>
      </w:r>
      <w:r w:rsidR="00A101AF">
        <w:rPr>
          <w:rFonts w:ascii="Open Sans" w:hAnsi="Open Sans" w:cs="Open Sans"/>
        </w:rPr>
        <w:t>the Site Audit with corresponding improvement actions included in the PCI. Supporting documentation demonstrates named consumers were monitored for well-being and safety reflecting understanding of</w:t>
      </w:r>
      <w:r w:rsidR="007E1C61">
        <w:rPr>
          <w:rFonts w:ascii="Open Sans" w:hAnsi="Open Sans" w:cs="Open Sans"/>
        </w:rPr>
        <w:t xml:space="preserve"> high impact</w:t>
      </w:r>
      <w:r w:rsidR="00A101AF">
        <w:rPr>
          <w:rFonts w:ascii="Open Sans" w:hAnsi="Open Sans" w:cs="Open Sans"/>
        </w:rPr>
        <w:t xml:space="preserve"> risks and </w:t>
      </w:r>
      <w:r w:rsidR="00E566E4">
        <w:rPr>
          <w:rFonts w:ascii="Open Sans" w:hAnsi="Open Sans" w:cs="Open Sans"/>
        </w:rPr>
        <w:t>management pathways. Accordingly, I find the service has demonstrated compliance with Requirement 3(3)(b).</w:t>
      </w:r>
    </w:p>
    <w:p w14:paraId="5D127750" w14:textId="77777777" w:rsidR="00E566E4" w:rsidRPr="0039049D" w:rsidRDefault="00E566E4" w:rsidP="00E01384">
      <w:pPr>
        <w:pStyle w:val="NormalArial"/>
        <w:rPr>
          <w:rFonts w:ascii="Open Sans" w:hAnsi="Open Sans" w:cs="Open Sans"/>
          <w:b/>
          <w:bCs/>
        </w:rPr>
      </w:pPr>
      <w:r w:rsidRPr="0039049D">
        <w:rPr>
          <w:rFonts w:ascii="Open Sans" w:hAnsi="Open Sans" w:cs="Open Sans"/>
          <w:b/>
          <w:bCs/>
        </w:rPr>
        <w:t>Requirement 3(3)(d)</w:t>
      </w:r>
    </w:p>
    <w:p w14:paraId="28781AF8" w14:textId="652E75FC" w:rsidR="00E566E4" w:rsidRDefault="008E7615" w:rsidP="00E566E4">
      <w:pPr>
        <w:pStyle w:val="NormalArial"/>
        <w:rPr>
          <w:rFonts w:ascii="Open Sans" w:hAnsi="Open Sans" w:cs="Open Sans"/>
        </w:rPr>
      </w:pPr>
      <w:r>
        <w:rPr>
          <w:rFonts w:ascii="Open Sans" w:hAnsi="Open Sans" w:cs="Open Sans"/>
        </w:rPr>
        <w:t xml:space="preserve">The assessment team recommended Requirement 3(3)(d) </w:t>
      </w:r>
      <w:r w:rsidR="00723732">
        <w:rPr>
          <w:rFonts w:ascii="Open Sans" w:hAnsi="Open Sans" w:cs="Open Sans"/>
        </w:rPr>
        <w:t xml:space="preserve">as </w:t>
      </w:r>
      <w:r>
        <w:rPr>
          <w:rFonts w:ascii="Open Sans" w:hAnsi="Open Sans" w:cs="Open Sans"/>
        </w:rPr>
        <w:t xml:space="preserve">Not Met, as consumer deterioration was not consistently identified, escalated, or responded to in a timely manner. </w:t>
      </w:r>
      <w:r w:rsidR="00E566E4">
        <w:rPr>
          <w:rFonts w:ascii="Open Sans" w:hAnsi="Open Sans" w:cs="Open Sans"/>
        </w:rPr>
        <w:t>Evidence brought forwarded included:</w:t>
      </w:r>
    </w:p>
    <w:p w14:paraId="1DE8E049" w14:textId="16EBEB5C" w:rsidR="007E1C61" w:rsidRDefault="00723732" w:rsidP="008E7615">
      <w:pPr>
        <w:pStyle w:val="NormalArial"/>
        <w:numPr>
          <w:ilvl w:val="0"/>
          <w:numId w:val="2"/>
        </w:numPr>
        <w:rPr>
          <w:rFonts w:ascii="Open Sans" w:hAnsi="Open Sans" w:cs="Open Sans"/>
        </w:rPr>
      </w:pPr>
      <w:r>
        <w:rPr>
          <w:rFonts w:ascii="Open Sans" w:hAnsi="Open Sans" w:cs="Open Sans"/>
        </w:rPr>
        <w:lastRenderedPageBreak/>
        <w:t>s</w:t>
      </w:r>
      <w:r w:rsidR="007E1C61">
        <w:rPr>
          <w:rFonts w:ascii="Open Sans" w:hAnsi="Open Sans" w:cs="Open Sans"/>
        </w:rPr>
        <w:t>tage 1 pressure injuries were not documented, despite care staff saying they ensured changes</w:t>
      </w:r>
      <w:r w:rsidR="00E61DB7">
        <w:rPr>
          <w:rFonts w:ascii="Open Sans" w:hAnsi="Open Sans" w:cs="Open Sans"/>
        </w:rPr>
        <w:t xml:space="preserve"> to skin integrity were reported</w:t>
      </w:r>
      <w:r w:rsidR="007E1C61">
        <w:rPr>
          <w:rFonts w:ascii="Open Sans" w:hAnsi="Open Sans" w:cs="Open Sans"/>
        </w:rPr>
        <w:t>. A representative said skin excoriation was not always identified in a timely manner</w:t>
      </w:r>
    </w:p>
    <w:p w14:paraId="5E24283C" w14:textId="24EDC716" w:rsidR="007E1C61" w:rsidRDefault="00723732" w:rsidP="008E7615">
      <w:pPr>
        <w:pStyle w:val="NormalArial"/>
        <w:numPr>
          <w:ilvl w:val="0"/>
          <w:numId w:val="2"/>
        </w:numPr>
        <w:rPr>
          <w:rFonts w:ascii="Open Sans" w:hAnsi="Open Sans" w:cs="Open Sans"/>
        </w:rPr>
      </w:pPr>
      <w:r>
        <w:rPr>
          <w:rFonts w:ascii="Open Sans" w:hAnsi="Open Sans" w:cs="Open Sans"/>
        </w:rPr>
        <w:t>o</w:t>
      </w:r>
      <w:r w:rsidR="007E1C61">
        <w:rPr>
          <w:rFonts w:ascii="Open Sans" w:hAnsi="Open Sans" w:cs="Open Sans"/>
        </w:rPr>
        <w:t>ne care staff said clinical staff did not always respond in a timely manner when they reported pain</w:t>
      </w:r>
    </w:p>
    <w:p w14:paraId="6BCA8D59" w14:textId="468526FF" w:rsidR="007E1C61" w:rsidRDefault="00723732" w:rsidP="007E1C61">
      <w:pPr>
        <w:pStyle w:val="NormalArial"/>
        <w:numPr>
          <w:ilvl w:val="0"/>
          <w:numId w:val="2"/>
        </w:numPr>
        <w:rPr>
          <w:rFonts w:ascii="Open Sans" w:hAnsi="Open Sans" w:cs="Open Sans"/>
        </w:rPr>
      </w:pPr>
      <w:r>
        <w:rPr>
          <w:rFonts w:ascii="Open Sans" w:hAnsi="Open Sans" w:cs="Open Sans"/>
        </w:rPr>
        <w:t>w</w:t>
      </w:r>
      <w:r w:rsidR="007E1C61">
        <w:rPr>
          <w:rFonts w:ascii="Open Sans" w:hAnsi="Open Sans" w:cs="Open Sans"/>
        </w:rPr>
        <w:t>here abnormal blood pressure or blood glucose levels were recorded, they were not always monitored or escalated to medical officers</w:t>
      </w:r>
    </w:p>
    <w:p w14:paraId="75FDE1D1" w14:textId="46EE8CD8" w:rsidR="007E1C61" w:rsidRDefault="00723732" w:rsidP="007E1C61">
      <w:pPr>
        <w:pStyle w:val="NormalArial"/>
        <w:numPr>
          <w:ilvl w:val="0"/>
          <w:numId w:val="2"/>
        </w:numPr>
        <w:rPr>
          <w:rFonts w:ascii="Open Sans" w:hAnsi="Open Sans" w:cs="Open Sans"/>
        </w:rPr>
      </w:pPr>
      <w:r>
        <w:rPr>
          <w:rFonts w:ascii="Open Sans" w:hAnsi="Open Sans" w:cs="Open Sans"/>
        </w:rPr>
        <w:t>t</w:t>
      </w:r>
      <w:r w:rsidR="007E1C61">
        <w:rPr>
          <w:rFonts w:ascii="Open Sans" w:hAnsi="Open Sans" w:cs="Open Sans"/>
        </w:rPr>
        <w:t>he service had not identified changes to emotional health of a consumer in relation to their personal care not aligning with preferences.</w:t>
      </w:r>
    </w:p>
    <w:p w14:paraId="351A4D87" w14:textId="41F165AD" w:rsidR="003C20EF" w:rsidRDefault="007E1C61" w:rsidP="007E1C61">
      <w:pPr>
        <w:pStyle w:val="NormalArial"/>
        <w:rPr>
          <w:rFonts w:ascii="Open Sans" w:hAnsi="Open Sans" w:cs="Open Sans"/>
        </w:rPr>
      </w:pPr>
      <w:r>
        <w:rPr>
          <w:rFonts w:ascii="Open Sans" w:hAnsi="Open Sans" w:cs="Open Sans"/>
        </w:rPr>
        <w:t xml:space="preserve">The provider states they believe </w:t>
      </w:r>
      <w:r w:rsidR="004E7705">
        <w:rPr>
          <w:rFonts w:ascii="Open Sans" w:hAnsi="Open Sans" w:cs="Open Sans"/>
        </w:rPr>
        <w:t xml:space="preserve">that </w:t>
      </w:r>
      <w:r>
        <w:rPr>
          <w:rFonts w:ascii="Open Sans" w:hAnsi="Open Sans" w:cs="Open Sans"/>
        </w:rPr>
        <w:t xml:space="preserve">they demonstrate they meet the requirement, offering clarifying information and relevant care planning documentation for named consumers. Clinical indicator data, provided to the assessment team, </w:t>
      </w:r>
      <w:r w:rsidR="003C20EF">
        <w:rPr>
          <w:rFonts w:ascii="Open Sans" w:hAnsi="Open Sans" w:cs="Open Sans"/>
        </w:rPr>
        <w:t>evidenced identification and reporting of</w:t>
      </w:r>
      <w:r>
        <w:rPr>
          <w:rFonts w:ascii="Open Sans" w:hAnsi="Open Sans" w:cs="Open Sans"/>
        </w:rPr>
        <w:t xml:space="preserve"> stage </w:t>
      </w:r>
      <w:r w:rsidR="00FC6BA4">
        <w:rPr>
          <w:rFonts w:ascii="Open Sans" w:hAnsi="Open Sans" w:cs="Open Sans"/>
        </w:rPr>
        <w:t>1</w:t>
      </w:r>
      <w:r>
        <w:rPr>
          <w:rFonts w:ascii="Open Sans" w:hAnsi="Open Sans" w:cs="Open Sans"/>
        </w:rPr>
        <w:t xml:space="preserve"> pressure injuries</w:t>
      </w:r>
      <w:r w:rsidR="003C20EF">
        <w:rPr>
          <w:rFonts w:ascii="Open Sans" w:hAnsi="Open Sans" w:cs="Open Sans"/>
        </w:rPr>
        <w:t xml:space="preserve"> demonstrating effective recognition and assessment of skin changes. Comments from a staff member reporting consumer pain was not responded to does not contain sufficient detail to enable investigation and effective response, and there is documentation in progress notes and discussion within handover, huddles, and shift reports disproving this statement. </w:t>
      </w:r>
    </w:p>
    <w:p w14:paraId="3BCC94C9" w14:textId="70886522" w:rsidR="003C20EF" w:rsidRDefault="003C20EF" w:rsidP="007E1C61">
      <w:pPr>
        <w:pStyle w:val="NormalArial"/>
        <w:rPr>
          <w:rFonts w:ascii="Open Sans" w:hAnsi="Open Sans" w:cs="Open Sans"/>
        </w:rPr>
      </w:pPr>
      <w:r>
        <w:rPr>
          <w:rFonts w:ascii="Open Sans" w:hAnsi="Open Sans" w:cs="Open Sans"/>
        </w:rPr>
        <w:t xml:space="preserve">Information </w:t>
      </w:r>
      <w:r w:rsidR="004E7705">
        <w:rPr>
          <w:rFonts w:ascii="Open Sans" w:hAnsi="Open Sans" w:cs="Open Sans"/>
        </w:rPr>
        <w:t xml:space="preserve">related to </w:t>
      </w:r>
      <w:r>
        <w:rPr>
          <w:rFonts w:ascii="Open Sans" w:hAnsi="Open Sans" w:cs="Open Sans"/>
        </w:rPr>
        <w:t>monitoring blood glucose levels was the same as submitted for Requirement 3(3)(b). For the consumers with abnormal blood pressure readings</w:t>
      </w:r>
      <w:r w:rsidR="007910EA">
        <w:rPr>
          <w:rFonts w:ascii="Open Sans" w:hAnsi="Open Sans" w:cs="Open Sans"/>
        </w:rPr>
        <w:t xml:space="preserve">, for one consumer this was an isolated incident. The other named consumer had recently </w:t>
      </w:r>
      <w:r w:rsidR="008611AB">
        <w:rPr>
          <w:rFonts w:ascii="Open Sans" w:hAnsi="Open Sans" w:cs="Open Sans"/>
        </w:rPr>
        <w:t>returned</w:t>
      </w:r>
      <w:r w:rsidR="007910EA">
        <w:rPr>
          <w:rFonts w:ascii="Open Sans" w:hAnsi="Open Sans" w:cs="Open Sans"/>
        </w:rPr>
        <w:t xml:space="preserve"> from hospital, with the discharge summary noting blood pressure had been elevated in hospital, but not containing directives for management. The frequency of monitoring had been increased due to use of antibiotic, and the medical officer was advised of elevated readings despite them being within parameters outlined in guidance protocols.</w:t>
      </w:r>
    </w:p>
    <w:p w14:paraId="3DF36734" w14:textId="19E0F865" w:rsidR="007910EA" w:rsidRDefault="007910EA" w:rsidP="007E1C61">
      <w:pPr>
        <w:pStyle w:val="NormalArial"/>
        <w:rPr>
          <w:rFonts w:ascii="Open Sans" w:hAnsi="Open Sans" w:cs="Open Sans"/>
        </w:rPr>
      </w:pPr>
      <w:r>
        <w:rPr>
          <w:rFonts w:ascii="Open Sans" w:hAnsi="Open Sans" w:cs="Open Sans"/>
        </w:rPr>
        <w:t xml:space="preserve">The provider had </w:t>
      </w:r>
      <w:r w:rsidR="00EF5A44">
        <w:rPr>
          <w:rFonts w:ascii="Open Sans" w:hAnsi="Open Sans" w:cs="Open Sans"/>
        </w:rPr>
        <w:t xml:space="preserve">acknowledged </w:t>
      </w:r>
      <w:r>
        <w:rPr>
          <w:rFonts w:ascii="Open Sans" w:hAnsi="Open Sans" w:cs="Open Sans"/>
        </w:rPr>
        <w:t xml:space="preserve">potential improvements in management of clinical deterioration, </w:t>
      </w:r>
      <w:r w:rsidR="00EF5A44">
        <w:rPr>
          <w:rFonts w:ascii="Open Sans" w:hAnsi="Open Sans" w:cs="Open Sans"/>
        </w:rPr>
        <w:t>having identified this and developed</w:t>
      </w:r>
      <w:r>
        <w:rPr>
          <w:rFonts w:ascii="Open Sans" w:hAnsi="Open Sans" w:cs="Open Sans"/>
        </w:rPr>
        <w:t xml:space="preserve"> improvement actions </w:t>
      </w:r>
      <w:r w:rsidR="00EF5A44">
        <w:rPr>
          <w:rFonts w:ascii="Open Sans" w:hAnsi="Open Sans" w:cs="Open Sans"/>
        </w:rPr>
        <w:t>added to the</w:t>
      </w:r>
      <w:r>
        <w:rPr>
          <w:rFonts w:ascii="Open Sans" w:hAnsi="Open Sans" w:cs="Open Sans"/>
        </w:rPr>
        <w:t xml:space="preserve"> PCI in May 2024. The PCI record includes contemporaneous records of actions, evaluations, and ongoing reviews. </w:t>
      </w:r>
    </w:p>
    <w:p w14:paraId="116A0E64" w14:textId="44B27580" w:rsidR="007910EA" w:rsidRDefault="00EF5A44" w:rsidP="007E1C61">
      <w:pPr>
        <w:pStyle w:val="NormalArial"/>
        <w:rPr>
          <w:rFonts w:ascii="Open Sans" w:hAnsi="Open Sans" w:cs="Open Sans"/>
        </w:rPr>
      </w:pPr>
      <w:r w:rsidRPr="007E1C61">
        <w:rPr>
          <w:rFonts w:ascii="Open Sans" w:hAnsi="Open Sans" w:cs="Open Sans"/>
        </w:rPr>
        <w:t>I acknowledge the provider’s response, including</w:t>
      </w:r>
      <w:r>
        <w:rPr>
          <w:rFonts w:ascii="Open Sans" w:hAnsi="Open Sans" w:cs="Open Sans"/>
        </w:rPr>
        <w:t xml:space="preserve"> supporting documentation and improvement actions. The matters of skin excoriation and emotional well-being have been considered within my findings for Requirement 3(3)(a). I also </w:t>
      </w:r>
      <w:r w:rsidR="000E685B">
        <w:rPr>
          <w:rFonts w:ascii="Open Sans" w:hAnsi="Open Sans" w:cs="Open Sans"/>
        </w:rPr>
        <w:t>consider</w:t>
      </w:r>
      <w:r>
        <w:rPr>
          <w:rFonts w:ascii="Open Sans" w:hAnsi="Open Sans" w:cs="Open Sans"/>
        </w:rPr>
        <w:t xml:space="preserve"> there is insufficient evidence brought forward to corroborate staff statements about stage 1 pressure injuries and pain management</w:t>
      </w:r>
      <w:r w:rsidR="000E685B">
        <w:rPr>
          <w:rFonts w:ascii="Open Sans" w:hAnsi="Open Sans" w:cs="Open Sans"/>
        </w:rPr>
        <w:t>, as there was no evidence of affected consumers. Staff were aware to escalate skin changes and pain, pressure injuries were recorded and monitored.</w:t>
      </w:r>
    </w:p>
    <w:p w14:paraId="6928B79A" w14:textId="15CC7C0A" w:rsidR="00EF5A44" w:rsidRDefault="000E685B" w:rsidP="007E1C61">
      <w:pPr>
        <w:pStyle w:val="NormalArial"/>
        <w:rPr>
          <w:rFonts w:ascii="Open Sans" w:hAnsi="Open Sans" w:cs="Open Sans"/>
        </w:rPr>
      </w:pPr>
      <w:r>
        <w:rPr>
          <w:rFonts w:ascii="Open Sans" w:hAnsi="Open Sans" w:cs="Open Sans"/>
        </w:rPr>
        <w:lastRenderedPageBreak/>
        <w:t>I have identified sufficient evidence w</w:t>
      </w:r>
      <w:r w:rsidR="00EF5A44">
        <w:rPr>
          <w:rFonts w:ascii="Open Sans" w:hAnsi="Open Sans" w:cs="Open Sans"/>
        </w:rPr>
        <w:t xml:space="preserve">ithin </w:t>
      </w:r>
      <w:r w:rsidR="00483BED">
        <w:rPr>
          <w:rFonts w:ascii="Open Sans" w:hAnsi="Open Sans" w:cs="Open Sans"/>
        </w:rPr>
        <w:t xml:space="preserve">the provider’s overall responses of recognition and response to deterioration or change of consumer health. Documentation shows escalation to medical officers and paramedics following change of condition or incidents. For one consumer, abnormal blood glucose level readings coincided with an acute illness with assessment identifying reduced oxygen saturation levels </w:t>
      </w:r>
      <w:r w:rsidR="00295E10">
        <w:rPr>
          <w:rFonts w:ascii="Open Sans" w:hAnsi="Open Sans" w:cs="Open Sans"/>
        </w:rPr>
        <w:t xml:space="preserve">which </w:t>
      </w:r>
      <w:r w:rsidR="00483BED">
        <w:rPr>
          <w:rFonts w:ascii="Open Sans" w:hAnsi="Open Sans" w:cs="Open Sans"/>
        </w:rPr>
        <w:t>result</w:t>
      </w:r>
      <w:r w:rsidR="00295E10">
        <w:rPr>
          <w:rFonts w:ascii="Open Sans" w:hAnsi="Open Sans" w:cs="Open Sans"/>
        </w:rPr>
        <w:t>ed</w:t>
      </w:r>
      <w:r w:rsidR="00483BED">
        <w:rPr>
          <w:rFonts w:ascii="Open Sans" w:hAnsi="Open Sans" w:cs="Open Sans"/>
        </w:rPr>
        <w:t xml:space="preserve"> in transfer to hospital. Evidence brought forward in Requirements 3(3)(a) and 3(3)(b) demonstrates additional monitoring was undertaken in relation to incidents or adverse events. My decision also places weight on the ongoing improvement actions, identified in May 2024, and monitoring for positive changes in staff. Accordingly, I find Requirement 3(3)(d) is Compliant.</w:t>
      </w:r>
    </w:p>
    <w:p w14:paraId="6F213564" w14:textId="6B40A3A7" w:rsidR="0039049D" w:rsidRPr="0039049D" w:rsidRDefault="0039049D" w:rsidP="0039049D">
      <w:pPr>
        <w:pStyle w:val="NormalArial"/>
        <w:rPr>
          <w:rFonts w:ascii="Open Sans" w:hAnsi="Open Sans" w:cs="Open Sans"/>
          <w:b/>
          <w:bCs/>
        </w:rPr>
      </w:pPr>
      <w:r w:rsidRPr="0039049D">
        <w:rPr>
          <w:rFonts w:ascii="Open Sans" w:hAnsi="Open Sans" w:cs="Open Sans"/>
          <w:b/>
          <w:bCs/>
        </w:rPr>
        <w:t>Requirement 3(3)(e)</w:t>
      </w:r>
    </w:p>
    <w:p w14:paraId="5FD0ED2A" w14:textId="0521D39A" w:rsidR="00483BED" w:rsidRDefault="0039049D" w:rsidP="007E1C61">
      <w:pPr>
        <w:pStyle w:val="NormalArial"/>
        <w:rPr>
          <w:rFonts w:ascii="Open Sans" w:hAnsi="Open Sans" w:cs="Open Sans"/>
        </w:rPr>
      </w:pPr>
      <w:r>
        <w:rPr>
          <w:rFonts w:ascii="Open Sans" w:hAnsi="Open Sans" w:cs="Open Sans"/>
        </w:rPr>
        <w:t>The assessment team reported the service did not have effective internal communication processes to share information about consumers, although it was effectively shared with external organisations when care was transferred. Evidence brought forwarded included:</w:t>
      </w:r>
    </w:p>
    <w:p w14:paraId="4521C165" w14:textId="65CFA31F" w:rsidR="0039049D" w:rsidRDefault="004E7705" w:rsidP="0039049D">
      <w:pPr>
        <w:pStyle w:val="NormalArial"/>
        <w:numPr>
          <w:ilvl w:val="0"/>
          <w:numId w:val="2"/>
        </w:numPr>
        <w:rPr>
          <w:rFonts w:ascii="Open Sans" w:hAnsi="Open Sans" w:cs="Open Sans"/>
        </w:rPr>
      </w:pPr>
      <w:r>
        <w:rPr>
          <w:rFonts w:ascii="Open Sans" w:hAnsi="Open Sans" w:cs="Open Sans"/>
        </w:rPr>
        <w:t>s</w:t>
      </w:r>
      <w:r w:rsidR="0039049D">
        <w:rPr>
          <w:rFonts w:ascii="Open Sans" w:hAnsi="Open Sans" w:cs="Open Sans"/>
        </w:rPr>
        <w:t xml:space="preserve">ystems through which information was recorded and shared had not always been completed resulting in information on diet preferences, allergies, and falls risks not being communicated to care staff </w:t>
      </w:r>
    </w:p>
    <w:p w14:paraId="2FE1F0AD" w14:textId="75290CC6" w:rsidR="0039049D" w:rsidRDefault="004E7705" w:rsidP="0039049D">
      <w:pPr>
        <w:pStyle w:val="NormalArial"/>
        <w:numPr>
          <w:ilvl w:val="0"/>
          <w:numId w:val="2"/>
        </w:numPr>
        <w:rPr>
          <w:rFonts w:ascii="Open Sans" w:hAnsi="Open Sans" w:cs="Open Sans"/>
        </w:rPr>
      </w:pPr>
      <w:r>
        <w:rPr>
          <w:rFonts w:ascii="Open Sans" w:hAnsi="Open Sans" w:cs="Open Sans"/>
        </w:rPr>
        <w:t>c</w:t>
      </w:r>
      <w:r w:rsidR="0039049D">
        <w:rPr>
          <w:rFonts w:ascii="Open Sans" w:hAnsi="Open Sans" w:cs="Open Sans"/>
        </w:rPr>
        <w:t xml:space="preserve">are staff said important information about consumers was not shared during handovers, giving examples of dietary </w:t>
      </w:r>
      <w:r w:rsidR="00FA56C5">
        <w:rPr>
          <w:rFonts w:ascii="Open Sans" w:hAnsi="Open Sans" w:cs="Open Sans"/>
        </w:rPr>
        <w:t>needs for two consumers</w:t>
      </w:r>
    </w:p>
    <w:p w14:paraId="356BE65A" w14:textId="4F9BEB98" w:rsidR="0039049D" w:rsidRPr="0039049D" w:rsidRDefault="004E7705" w:rsidP="0039049D">
      <w:pPr>
        <w:pStyle w:val="NormalArial"/>
        <w:numPr>
          <w:ilvl w:val="0"/>
          <w:numId w:val="2"/>
        </w:numPr>
        <w:rPr>
          <w:rFonts w:ascii="Open Sans" w:hAnsi="Open Sans" w:cs="Open Sans"/>
        </w:rPr>
      </w:pPr>
      <w:r>
        <w:rPr>
          <w:rFonts w:ascii="Open Sans" w:hAnsi="Open Sans" w:cs="Open Sans"/>
        </w:rPr>
        <w:t>c</w:t>
      </w:r>
      <w:r w:rsidR="0039049D">
        <w:rPr>
          <w:rFonts w:ascii="Open Sans" w:hAnsi="Open Sans" w:cs="Open Sans"/>
        </w:rPr>
        <w:t xml:space="preserve">onsumers and representatives were not always sure that staff understood the specific care needs of consumers, impacting consumer health and well-being. Representatives added concerns about staff inability to answer questions about care. </w:t>
      </w:r>
    </w:p>
    <w:p w14:paraId="4462744A" w14:textId="2888C1E6" w:rsidR="00FA56C5" w:rsidRDefault="00FA56C5" w:rsidP="007E1C61">
      <w:pPr>
        <w:pStyle w:val="NormalArial"/>
        <w:rPr>
          <w:rFonts w:ascii="Open Sans" w:hAnsi="Open Sans" w:cs="Open Sans"/>
        </w:rPr>
      </w:pPr>
      <w:r>
        <w:rPr>
          <w:rFonts w:ascii="Open Sans" w:hAnsi="Open Sans" w:cs="Open Sans"/>
        </w:rPr>
        <w:t>The provider states they believe</w:t>
      </w:r>
      <w:r w:rsidR="004E7705">
        <w:rPr>
          <w:rFonts w:ascii="Open Sans" w:hAnsi="Open Sans" w:cs="Open Sans"/>
        </w:rPr>
        <w:t xml:space="preserve"> that</w:t>
      </w:r>
      <w:r>
        <w:rPr>
          <w:rFonts w:ascii="Open Sans" w:hAnsi="Open Sans" w:cs="Open Sans"/>
        </w:rPr>
        <w:t xml:space="preserve"> they demonstrate they meet the requirement, offering clarifying information and relevant care planning documentation for named consumers. Representative comments were addressed, explaining proactive and regular communication with one representative to offer a clinical well-being update and discuss ongoing refusals of care and the impact. The provider acknowledged potential improvement in communication between one consumer and the clinical team, considered in Requirement 3(3)(a) along with current actions. </w:t>
      </w:r>
    </w:p>
    <w:p w14:paraId="122F7813" w14:textId="05B509E7" w:rsidR="00D853B0" w:rsidRDefault="00FA56C5" w:rsidP="007E1C61">
      <w:pPr>
        <w:pStyle w:val="NormalArial"/>
        <w:rPr>
          <w:rFonts w:ascii="Open Sans" w:hAnsi="Open Sans" w:cs="Open Sans"/>
        </w:rPr>
      </w:pPr>
      <w:r>
        <w:rPr>
          <w:rFonts w:ascii="Open Sans" w:hAnsi="Open Sans" w:cs="Open Sans"/>
        </w:rPr>
        <w:t>Food allergies and sensitivities were recorded under allergies on the summary care plan and within the dietary needs and preferences assessment. The handover procedure is a ‘by exception’ report</w:t>
      </w:r>
      <w:r w:rsidR="001A72D2">
        <w:rPr>
          <w:rFonts w:ascii="Open Sans" w:hAnsi="Open Sans" w:cs="Open Sans"/>
        </w:rPr>
        <w:t>ing</w:t>
      </w:r>
      <w:r>
        <w:rPr>
          <w:rFonts w:ascii="Open Sans" w:hAnsi="Open Sans" w:cs="Open Sans"/>
        </w:rPr>
        <w:t xml:space="preserve">, discussing changes rather than pre-existing matters for consumers. </w:t>
      </w:r>
      <w:r w:rsidR="00D853B0">
        <w:rPr>
          <w:rFonts w:ascii="Open Sans" w:hAnsi="Open Sans" w:cs="Open Sans"/>
        </w:rPr>
        <w:t xml:space="preserve">This was discussed during the Site Audit but was not reflected in the assessment team’s report. The provider also contends there has not been any feedback about receiving the incorrect diet type. </w:t>
      </w:r>
    </w:p>
    <w:p w14:paraId="1079E456" w14:textId="77777777" w:rsidR="00D853B0" w:rsidRDefault="00D853B0" w:rsidP="007E1C61">
      <w:pPr>
        <w:pStyle w:val="NormalArial"/>
        <w:rPr>
          <w:rFonts w:ascii="Open Sans" w:hAnsi="Open Sans" w:cs="Open Sans"/>
        </w:rPr>
      </w:pPr>
      <w:r>
        <w:rPr>
          <w:rFonts w:ascii="Open Sans" w:hAnsi="Open Sans" w:cs="Open Sans"/>
        </w:rPr>
        <w:lastRenderedPageBreak/>
        <w:t xml:space="preserve">Where the assessment team stated staff were unable to identify specific information, the provider suggests this could be naming conventions and understanding of what was being requested at the time. </w:t>
      </w:r>
    </w:p>
    <w:p w14:paraId="3DA22DD8" w14:textId="60BF5669" w:rsidR="00480D1A" w:rsidRDefault="00D853B0" w:rsidP="007E1C61">
      <w:pPr>
        <w:pStyle w:val="NormalArial"/>
        <w:rPr>
          <w:rFonts w:ascii="Open Sans" w:hAnsi="Open Sans" w:cs="Open Sans"/>
        </w:rPr>
      </w:pPr>
      <w:r>
        <w:rPr>
          <w:rFonts w:ascii="Open Sans" w:hAnsi="Open Sans" w:cs="Open Sans"/>
        </w:rPr>
        <w:t xml:space="preserve">I acknowledge the provider’s response. The evidence before me, including within other Quality Standards, supports effective communication practices and sharing of consumer information. The provider acknowledges some potential improvements on understanding consumer needs and preferences, but this is not the same as failing to effectively share information nor does it demonstrate current processes are not effective. </w:t>
      </w:r>
      <w:r w:rsidRPr="00D853B0">
        <w:rPr>
          <w:rFonts w:ascii="Open Sans" w:hAnsi="Open Sans" w:cs="Open Sans"/>
        </w:rPr>
        <w:t>Accordingly, I find the service has demonstrated compliance with Requirement 3(3)(</w:t>
      </w:r>
      <w:r w:rsidR="003343BF">
        <w:rPr>
          <w:rFonts w:ascii="Open Sans" w:hAnsi="Open Sans" w:cs="Open Sans"/>
        </w:rPr>
        <w:t>e</w:t>
      </w:r>
      <w:r w:rsidRPr="00D853B0">
        <w:rPr>
          <w:rFonts w:ascii="Open Sans" w:hAnsi="Open Sans" w:cs="Open Sans"/>
        </w:rPr>
        <w:t>).</w:t>
      </w:r>
    </w:p>
    <w:p w14:paraId="53D07356" w14:textId="77777777" w:rsidR="00480D1A" w:rsidRDefault="00480D1A" w:rsidP="00480D1A">
      <w:pPr>
        <w:pStyle w:val="NormalArial"/>
        <w:rPr>
          <w:rFonts w:ascii="Open Sans" w:hAnsi="Open Sans" w:cs="Open Sans"/>
        </w:rPr>
      </w:pPr>
      <w:r>
        <w:rPr>
          <w:rFonts w:ascii="Open Sans" w:hAnsi="Open Sans" w:cs="Open Sans"/>
        </w:rPr>
        <w:t xml:space="preserve">Other Requirements within this Quality Standard have been assessed as compliant. </w:t>
      </w:r>
    </w:p>
    <w:p w14:paraId="1B8EB2DD" w14:textId="77777777" w:rsidR="003343BF" w:rsidRDefault="003343BF" w:rsidP="007E1C61">
      <w:pPr>
        <w:pStyle w:val="NormalArial"/>
        <w:rPr>
          <w:rFonts w:ascii="Open Sans" w:hAnsi="Open Sans" w:cs="Open Sans"/>
        </w:rPr>
      </w:pPr>
      <w:r>
        <w:rPr>
          <w:rFonts w:ascii="Open Sans" w:hAnsi="Open Sans" w:cs="Open Sans"/>
        </w:rPr>
        <w:t xml:space="preserve">Staff described palliative care practices for consumers nearing end of life, including prioritising comfort. A representative discussed the involvement of palliative care specialists and care meetings to ensure consumer needs and choices were understood and respected. </w:t>
      </w:r>
    </w:p>
    <w:p w14:paraId="5EB58685" w14:textId="75AFC3FA" w:rsidR="003343BF" w:rsidRDefault="003343BF" w:rsidP="007E1C61">
      <w:pPr>
        <w:pStyle w:val="NormalArial"/>
        <w:rPr>
          <w:rFonts w:ascii="Open Sans" w:hAnsi="Open Sans" w:cs="Open Sans"/>
        </w:rPr>
      </w:pPr>
      <w:r>
        <w:rPr>
          <w:rFonts w:ascii="Open Sans" w:hAnsi="Open Sans" w:cs="Open Sans"/>
        </w:rPr>
        <w:t>Care planning documentation reflected timely referrals to a range of providers where needs were identified. Staff demonstrated awareness of referral methods</w:t>
      </w:r>
      <w:r w:rsidR="00E61DB7">
        <w:rPr>
          <w:rFonts w:ascii="Open Sans" w:hAnsi="Open Sans" w:cs="Open Sans"/>
        </w:rPr>
        <w:t xml:space="preserve"> for a range of allied health providers and</w:t>
      </w:r>
      <w:r>
        <w:rPr>
          <w:rFonts w:ascii="Open Sans" w:hAnsi="Open Sans" w:cs="Open Sans"/>
        </w:rPr>
        <w:t xml:space="preserve"> external organisations. </w:t>
      </w:r>
    </w:p>
    <w:p w14:paraId="1EA58924" w14:textId="1AE6F465" w:rsidR="00E61DB7" w:rsidRDefault="00E61DB7" w:rsidP="007E1C61">
      <w:pPr>
        <w:pStyle w:val="NormalArial"/>
        <w:rPr>
          <w:rFonts w:ascii="Open Sans" w:hAnsi="Open Sans" w:cs="Open Sans"/>
        </w:rPr>
      </w:pPr>
      <w:r>
        <w:rPr>
          <w:rFonts w:ascii="Open Sans" w:hAnsi="Open Sans" w:cs="Open Sans"/>
        </w:rPr>
        <w:t xml:space="preserve">Consumers and representatives said they observed infection prevention and control measures used by staff, such as hand washing and use of personal protective equipment. Policies and procedures, including an outbreak management plan, supported minimisation of infection related risks. Staff received mandatory training on infection control practices and could explain how antimicrobial usage, including antibiotics, was minimised. </w:t>
      </w:r>
    </w:p>
    <w:p w14:paraId="449A3370" w14:textId="686C3DE0" w:rsidR="004F3056" w:rsidRPr="007E1C61" w:rsidRDefault="006E227F" w:rsidP="007E1C61">
      <w:pPr>
        <w:pStyle w:val="NormalArial"/>
        <w:rPr>
          <w:rFonts w:ascii="Open Sans" w:hAnsi="Open Sans" w:cs="Open Sans"/>
        </w:rPr>
      </w:pPr>
      <w:r w:rsidRPr="007E1C61">
        <w:rPr>
          <w:rFonts w:ascii="Open Sans" w:hAnsi="Open Sans" w:cs="Open Sans"/>
        </w:rPr>
        <w:br w:type="page"/>
      </w:r>
    </w:p>
    <w:p w14:paraId="6AB420D5" w14:textId="77777777" w:rsidR="004F3056" w:rsidRPr="001E694D" w:rsidRDefault="00E01384" w:rsidP="00E01384">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EE1128" w14:paraId="3BD42BB7" w14:textId="77777777" w:rsidTr="00EE1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B5C80B8" w14:textId="77777777" w:rsidR="004F3056" w:rsidRPr="001E694D" w:rsidRDefault="00E01384" w:rsidP="00E01384">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6C2D78E" w14:textId="77777777" w:rsidR="004F3056" w:rsidRPr="001E694D" w:rsidRDefault="004F3056" w:rsidP="00E0138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E1128" w14:paraId="12EDE367" w14:textId="77777777" w:rsidTr="00EE11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9DF01C"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71139D7"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AE4B483" w14:textId="77777777" w:rsidR="004F3056" w:rsidRPr="001E694D" w:rsidRDefault="002C766A"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97490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1D799023" w14:textId="77777777" w:rsidTr="00EE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39A9C7"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E331C71" w14:textId="77777777" w:rsidR="004F3056" w:rsidRPr="001E694D" w:rsidRDefault="00E01384"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9D72380" w14:textId="77777777" w:rsidR="004F3056" w:rsidRPr="001E694D" w:rsidRDefault="002C766A"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918781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3F7DCB65" w14:textId="77777777" w:rsidTr="00EE11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9B4FC0"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04F6C10"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1F1908F" w14:textId="77777777" w:rsidR="004F3056" w:rsidRPr="001E694D" w:rsidRDefault="00E01384" w:rsidP="00E01384">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B438369" w14:textId="77777777" w:rsidR="004F3056" w:rsidRPr="001E694D" w:rsidRDefault="00E01384" w:rsidP="00E01384">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815153C" w14:textId="77777777" w:rsidR="004F3056" w:rsidRPr="001E694D" w:rsidRDefault="00E01384" w:rsidP="00E01384">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BDC5A37" w14:textId="77777777" w:rsidR="004F3056" w:rsidRPr="001E694D" w:rsidRDefault="002C766A"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046632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70AB3BE4" w14:textId="77777777" w:rsidTr="00EE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F0AC3E"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70CBC76" w14:textId="77777777" w:rsidR="004F3056" w:rsidRPr="001E694D" w:rsidRDefault="00E01384"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EA6D0F6" w14:textId="77777777" w:rsidR="004F3056" w:rsidRPr="001E694D" w:rsidRDefault="002C766A" w:rsidP="00E0138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362630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045A0504" w14:textId="77777777" w:rsidTr="00EE11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258173"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DE42112"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3D598F7" w14:textId="77777777" w:rsidR="004F3056" w:rsidRPr="001E694D" w:rsidRDefault="002C766A" w:rsidP="00E01384">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081187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5EF3BC58" w14:textId="77777777" w:rsidTr="00EE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7F104C"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01A0DCAD" w14:textId="77777777" w:rsidR="004F3056" w:rsidRPr="001E694D" w:rsidRDefault="00E01384"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33E7AA5" w14:textId="77777777" w:rsidR="004F3056" w:rsidRPr="001E694D" w:rsidRDefault="002C766A"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6982831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43DA6FFF" w14:textId="77777777" w:rsidTr="00EE11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8D6E59"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7CF1D8F"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FADA686" w14:textId="77777777" w:rsidR="004F3056" w:rsidRPr="001E694D" w:rsidRDefault="002C766A"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48078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bl>
    <w:p w14:paraId="2E07534B" w14:textId="77777777" w:rsidR="004F3056" w:rsidRPr="003E162B" w:rsidRDefault="00E01384" w:rsidP="00E01384">
      <w:pPr>
        <w:pStyle w:val="Heading20"/>
        <w:rPr>
          <w:rFonts w:ascii="Open Sans" w:hAnsi="Open Sans" w:cs="Open Sans"/>
          <w:color w:val="781E77"/>
        </w:rPr>
      </w:pPr>
      <w:r w:rsidRPr="003E162B">
        <w:rPr>
          <w:rFonts w:ascii="Open Sans" w:hAnsi="Open Sans" w:cs="Open Sans"/>
          <w:color w:val="781E77"/>
        </w:rPr>
        <w:t>Findings</w:t>
      </w:r>
    </w:p>
    <w:p w14:paraId="2340A03F" w14:textId="6BDEA785" w:rsidR="00E61A57" w:rsidRPr="001E694D" w:rsidRDefault="00E61A57" w:rsidP="00E61A57">
      <w:pPr>
        <w:pStyle w:val="NormalArial"/>
        <w:rPr>
          <w:rFonts w:ascii="Open Sans" w:hAnsi="Open Sans" w:cs="Open Sans"/>
        </w:rPr>
      </w:pPr>
      <w:r>
        <w:rPr>
          <w:rFonts w:ascii="Open Sans" w:hAnsi="Open Sans" w:cs="Open Sans"/>
        </w:rPr>
        <w:t xml:space="preserve">This Quality Standard has been assessed as compliant as </w:t>
      </w:r>
      <w:r w:rsidR="003C32BD">
        <w:rPr>
          <w:rFonts w:ascii="Open Sans" w:hAnsi="Open Sans" w:cs="Open Sans"/>
        </w:rPr>
        <w:t>7</w:t>
      </w:r>
      <w:r>
        <w:rPr>
          <w:rFonts w:ascii="Open Sans" w:hAnsi="Open Sans" w:cs="Open Sans"/>
        </w:rPr>
        <w:t xml:space="preserve"> of the </w:t>
      </w:r>
      <w:r w:rsidR="003C32BD">
        <w:rPr>
          <w:rFonts w:ascii="Open Sans" w:hAnsi="Open Sans" w:cs="Open Sans"/>
        </w:rPr>
        <w:t>7</w:t>
      </w:r>
      <w:r>
        <w:rPr>
          <w:rFonts w:ascii="Open Sans" w:hAnsi="Open Sans" w:cs="Open Sans"/>
        </w:rPr>
        <w:t xml:space="preserve"> requirements have been assessed as compliant</w:t>
      </w:r>
      <w:r>
        <w:t>.</w:t>
      </w:r>
    </w:p>
    <w:p w14:paraId="2E0F8EDD" w14:textId="065BE6B8" w:rsidR="008860FB" w:rsidRDefault="008860FB" w:rsidP="00E01384">
      <w:pPr>
        <w:pStyle w:val="NormalArial"/>
        <w:rPr>
          <w:rFonts w:ascii="Open Sans" w:hAnsi="Open Sans" w:cs="Open Sans"/>
        </w:rPr>
      </w:pPr>
      <w:r>
        <w:rPr>
          <w:rFonts w:ascii="Open Sans" w:hAnsi="Open Sans" w:cs="Open Sans"/>
        </w:rPr>
        <w:t>Care planning documentation recorded information to support consumers’ well-being and quality of life. Staff were knowledgeable about consumer’s needs and preferences. Consumers gave positive feedback on the services and supports provided to them.</w:t>
      </w:r>
    </w:p>
    <w:p w14:paraId="0C7E6B5A" w14:textId="0520267C" w:rsidR="00EA7A20" w:rsidRDefault="004D7721" w:rsidP="00E01384">
      <w:pPr>
        <w:pStyle w:val="NormalArial"/>
        <w:rPr>
          <w:rFonts w:ascii="Open Sans" w:hAnsi="Open Sans" w:cs="Open Sans"/>
        </w:rPr>
      </w:pPr>
      <w:r>
        <w:rPr>
          <w:rFonts w:ascii="Open Sans" w:hAnsi="Open Sans" w:cs="Open Sans"/>
        </w:rPr>
        <w:lastRenderedPageBreak/>
        <w:t>Consumers and representatives said staff provide emotional and psychological supports to enhance their well</w:t>
      </w:r>
      <w:r w:rsidR="00C5490C">
        <w:rPr>
          <w:rFonts w:ascii="Open Sans" w:hAnsi="Open Sans" w:cs="Open Sans"/>
        </w:rPr>
        <w:t>-</w:t>
      </w:r>
      <w:r>
        <w:rPr>
          <w:rFonts w:ascii="Open Sans" w:hAnsi="Open Sans" w:cs="Open Sans"/>
        </w:rPr>
        <w:t xml:space="preserve">being. </w:t>
      </w:r>
      <w:r w:rsidR="00D2427C">
        <w:rPr>
          <w:rFonts w:ascii="Open Sans" w:hAnsi="Open Sans" w:cs="Open Sans"/>
        </w:rPr>
        <w:t xml:space="preserve">Staff described </w:t>
      </w:r>
      <w:r w:rsidR="00EA7A20">
        <w:rPr>
          <w:rFonts w:ascii="Open Sans" w:hAnsi="Open Sans" w:cs="Open Sans"/>
        </w:rPr>
        <w:t>actions for supporting consumer emotional and spiritual well</w:t>
      </w:r>
      <w:r w:rsidR="00C5490C">
        <w:rPr>
          <w:rFonts w:ascii="Open Sans" w:hAnsi="Open Sans" w:cs="Open Sans"/>
        </w:rPr>
        <w:t>-</w:t>
      </w:r>
      <w:r w:rsidR="00EA7A20">
        <w:rPr>
          <w:rFonts w:ascii="Open Sans" w:hAnsi="Open Sans" w:cs="Open Sans"/>
        </w:rPr>
        <w:t xml:space="preserve">being aligning with care planning documentation, spending additional time with consumers who did not want to socialise with others. </w:t>
      </w:r>
    </w:p>
    <w:p w14:paraId="775E8F1A" w14:textId="77777777" w:rsidR="00C5490C" w:rsidRDefault="00EA7A20" w:rsidP="00E01384">
      <w:pPr>
        <w:pStyle w:val="NormalArial"/>
        <w:rPr>
          <w:rFonts w:ascii="Open Sans" w:hAnsi="Open Sans" w:cs="Open Sans"/>
        </w:rPr>
      </w:pPr>
      <w:r>
        <w:rPr>
          <w:rFonts w:ascii="Open Sans" w:hAnsi="Open Sans" w:cs="Open Sans"/>
        </w:rPr>
        <w:t xml:space="preserve">Consumers gave examples of how they were supported to participate in the community, maintain relationships, and pursue interests. Staff explained how the service coordinated community outings to local areas, including schools, and for scenic drives. </w:t>
      </w:r>
      <w:r w:rsidR="00C5490C">
        <w:rPr>
          <w:rFonts w:ascii="Open Sans" w:hAnsi="Open Sans" w:cs="Open Sans"/>
        </w:rPr>
        <w:t>Care planning documentation included interests of each consumer and preferred activities.</w:t>
      </w:r>
    </w:p>
    <w:p w14:paraId="0F6C5745" w14:textId="77777777" w:rsidR="00C5490C" w:rsidRDefault="00C5490C" w:rsidP="00E01384">
      <w:pPr>
        <w:pStyle w:val="NormalArial"/>
        <w:rPr>
          <w:rFonts w:ascii="Open Sans" w:hAnsi="Open Sans" w:cs="Open Sans"/>
        </w:rPr>
      </w:pPr>
      <w:r>
        <w:rPr>
          <w:rFonts w:ascii="Open Sans" w:hAnsi="Open Sans" w:cs="Open Sans"/>
        </w:rPr>
        <w:t>Service and support staff described methods of sharing information about consumers, seeking updates, or raising concerns about changes.</w:t>
      </w:r>
    </w:p>
    <w:p w14:paraId="500FAF4B" w14:textId="7598F5FD" w:rsidR="00F853A1" w:rsidRDefault="00C5490C" w:rsidP="00E01384">
      <w:pPr>
        <w:pStyle w:val="NormalArial"/>
        <w:rPr>
          <w:rFonts w:ascii="Open Sans" w:hAnsi="Open Sans" w:cs="Open Sans"/>
        </w:rPr>
      </w:pPr>
      <w:r>
        <w:rPr>
          <w:rFonts w:ascii="Open Sans" w:hAnsi="Open Sans" w:cs="Open Sans"/>
        </w:rPr>
        <w:t xml:space="preserve">Staff gave examples of referrals made for </w:t>
      </w:r>
      <w:r w:rsidR="00F853A1">
        <w:rPr>
          <w:rFonts w:ascii="Open Sans" w:hAnsi="Open Sans" w:cs="Open Sans"/>
        </w:rPr>
        <w:t>consumers and</w:t>
      </w:r>
      <w:r>
        <w:rPr>
          <w:rFonts w:ascii="Open Sans" w:hAnsi="Open Sans" w:cs="Open Sans"/>
        </w:rPr>
        <w:t xml:space="preserve"> described the network of organisations and providers available to support the well-being of consumers. </w:t>
      </w:r>
      <w:r w:rsidR="00F853A1">
        <w:rPr>
          <w:rFonts w:ascii="Open Sans" w:hAnsi="Open Sans" w:cs="Open Sans"/>
        </w:rPr>
        <w:t>Consumers confirmed they were supported by other organisations and providers.</w:t>
      </w:r>
    </w:p>
    <w:p w14:paraId="5B748F45" w14:textId="77777777" w:rsidR="00F853A1" w:rsidRDefault="00F853A1" w:rsidP="00E01384">
      <w:pPr>
        <w:pStyle w:val="NormalArial"/>
        <w:rPr>
          <w:rFonts w:ascii="Open Sans" w:hAnsi="Open Sans" w:cs="Open Sans"/>
        </w:rPr>
      </w:pPr>
      <w:r>
        <w:rPr>
          <w:rFonts w:ascii="Open Sans" w:hAnsi="Open Sans" w:cs="Open Sans"/>
        </w:rPr>
        <w:t>Consumers and representatives provided positive feedback on the quality and variety of meals. Meals were prepared freshly on site, following a menu which had been reviewed by a dietitian for nutritional balance. Choices were available and communicated to consumers on the menu with verbal reminders from staff.</w:t>
      </w:r>
    </w:p>
    <w:p w14:paraId="7CAF6147" w14:textId="7697CA14" w:rsidR="004F3056" w:rsidRPr="001E694D" w:rsidRDefault="00F15AFD" w:rsidP="00E01384">
      <w:pPr>
        <w:pStyle w:val="NormalArial"/>
        <w:rPr>
          <w:rFonts w:ascii="Open Sans" w:hAnsi="Open Sans" w:cs="Open Sans"/>
        </w:rPr>
      </w:pPr>
      <w:r>
        <w:rPr>
          <w:rFonts w:ascii="Open Sans" w:hAnsi="Open Sans" w:cs="Open Sans"/>
        </w:rPr>
        <w:t xml:space="preserve">Staff explained cleaning and maintenance processes. Most consumers said they had access to necessary equipment, although some reported delays in care whilst waiting for </w:t>
      </w:r>
      <w:r w:rsidRPr="00FA201D">
        <w:rPr>
          <w:rFonts w:ascii="Open Sans" w:hAnsi="Open Sans" w:cs="Open Sans"/>
        </w:rPr>
        <w:t>equipment for hygiene care. This was discussed with management who advised they would respond to the concern through the</w:t>
      </w:r>
      <w:r w:rsidR="004D1674">
        <w:rPr>
          <w:rFonts w:ascii="Open Sans" w:hAnsi="Open Sans" w:cs="Open Sans"/>
        </w:rPr>
        <w:t>ir</w:t>
      </w:r>
      <w:r w:rsidRPr="00FA201D">
        <w:rPr>
          <w:rFonts w:ascii="Open Sans" w:hAnsi="Open Sans" w:cs="Open Sans"/>
        </w:rPr>
        <w:t xml:space="preserve"> complaint</w:t>
      </w:r>
      <w:r>
        <w:rPr>
          <w:rFonts w:ascii="Open Sans" w:hAnsi="Open Sans" w:cs="Open Sans"/>
        </w:rPr>
        <w:t xml:space="preserve"> system. </w:t>
      </w:r>
      <w:r w:rsidR="00EA7A20" w:rsidRPr="001E694D">
        <w:rPr>
          <w:rFonts w:ascii="Open Sans" w:hAnsi="Open Sans" w:cs="Open Sans"/>
        </w:rPr>
        <w:br w:type="page"/>
      </w:r>
    </w:p>
    <w:p w14:paraId="6F33D12F" w14:textId="77777777" w:rsidR="004F3056" w:rsidRPr="001E694D" w:rsidRDefault="00E01384" w:rsidP="00E01384">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E1128" w14:paraId="38419DAB" w14:textId="77777777" w:rsidTr="00EE1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1ECE399" w14:textId="77777777" w:rsidR="004F3056" w:rsidRPr="001E694D" w:rsidRDefault="00E01384" w:rsidP="00E01384">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7E4313B" w14:textId="77777777" w:rsidR="004F3056" w:rsidRPr="001E694D" w:rsidRDefault="004F3056" w:rsidP="00E0138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E1128" w14:paraId="3C9B0F88" w14:textId="77777777" w:rsidTr="00EE11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4A7EEA"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CF3B005"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BB4A7ED" w14:textId="77777777" w:rsidR="004F3056" w:rsidRPr="001E694D" w:rsidRDefault="002C766A"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81487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420BF547" w14:textId="77777777" w:rsidTr="00EE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AFA57B"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46C27B1" w14:textId="77777777" w:rsidR="004F3056" w:rsidRPr="001E694D" w:rsidRDefault="00E01384"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43B7A21" w14:textId="77777777" w:rsidR="004F3056" w:rsidRPr="001E694D" w:rsidRDefault="00E01384" w:rsidP="00E01384">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8C9331B" w14:textId="77777777" w:rsidR="004F3056" w:rsidRPr="001E694D" w:rsidRDefault="00E01384" w:rsidP="00E01384">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9BA7AF6" w14:textId="77777777" w:rsidR="004F3056" w:rsidRPr="001E694D" w:rsidRDefault="002C766A"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3710980"/>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39DC5DD1" w14:textId="77777777" w:rsidTr="00EE11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CD6A53"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674E192"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CFE7BB3" w14:textId="77777777" w:rsidR="004F3056" w:rsidRPr="001E694D" w:rsidRDefault="002C766A" w:rsidP="00E01384">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861393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bl>
    <w:p w14:paraId="5607E1F5" w14:textId="77777777" w:rsidR="004F3056" w:rsidRPr="003E162B" w:rsidRDefault="00E01384" w:rsidP="00E01384">
      <w:pPr>
        <w:pStyle w:val="Heading20"/>
        <w:rPr>
          <w:rFonts w:ascii="Open Sans" w:hAnsi="Open Sans" w:cs="Open Sans"/>
          <w:color w:val="781E77"/>
        </w:rPr>
      </w:pPr>
      <w:r w:rsidRPr="003E162B">
        <w:rPr>
          <w:rFonts w:ascii="Open Sans" w:hAnsi="Open Sans" w:cs="Open Sans"/>
          <w:color w:val="781E77"/>
        </w:rPr>
        <w:t>Findings</w:t>
      </w:r>
    </w:p>
    <w:p w14:paraId="4AE56457" w14:textId="12613D25" w:rsidR="00C27B54" w:rsidRDefault="00C27B54" w:rsidP="00C27B54">
      <w:pPr>
        <w:pStyle w:val="NormalArial"/>
        <w:rPr>
          <w:rFonts w:ascii="Open Sans" w:hAnsi="Open Sans" w:cs="Open Sans"/>
        </w:rPr>
      </w:pPr>
      <w:r>
        <w:rPr>
          <w:rFonts w:ascii="Open Sans" w:hAnsi="Open Sans" w:cs="Open Sans"/>
        </w:rPr>
        <w:t>This Quality Standard has been assessed as compliant as 3 of the 3 requirements have been assessed as compliant.</w:t>
      </w:r>
    </w:p>
    <w:p w14:paraId="60300202" w14:textId="7A42C901" w:rsidR="00C27B54" w:rsidRPr="00C27B54" w:rsidRDefault="00C27B54" w:rsidP="00C27B54">
      <w:pPr>
        <w:pStyle w:val="NormalArial"/>
        <w:rPr>
          <w:rFonts w:ascii="Open Sans" w:hAnsi="Open Sans" w:cs="Open Sans"/>
          <w:b/>
          <w:bCs/>
        </w:rPr>
      </w:pPr>
      <w:r>
        <w:rPr>
          <w:rFonts w:ascii="Open Sans" w:hAnsi="Open Sans" w:cs="Open Sans"/>
          <w:b/>
          <w:bCs/>
        </w:rPr>
        <w:t>Requirement 5(3)(b)</w:t>
      </w:r>
    </w:p>
    <w:p w14:paraId="562084A4" w14:textId="16B48C0A" w:rsidR="004D1674" w:rsidRDefault="00A1608E" w:rsidP="00E01384">
      <w:pPr>
        <w:pStyle w:val="NormalArial"/>
        <w:rPr>
          <w:rFonts w:ascii="Open Sans" w:hAnsi="Open Sans" w:cs="Open Sans"/>
        </w:rPr>
      </w:pPr>
      <w:r>
        <w:rPr>
          <w:rFonts w:ascii="Open Sans" w:hAnsi="Open Sans" w:cs="Open Sans"/>
        </w:rPr>
        <w:t xml:space="preserve">The assessment team recommended Requirement 5(3)(b) </w:t>
      </w:r>
      <w:r w:rsidR="001A72D2">
        <w:rPr>
          <w:rFonts w:ascii="Open Sans" w:hAnsi="Open Sans" w:cs="Open Sans"/>
        </w:rPr>
        <w:t xml:space="preserve">as </w:t>
      </w:r>
      <w:r>
        <w:rPr>
          <w:rFonts w:ascii="Open Sans" w:hAnsi="Open Sans" w:cs="Open Sans"/>
        </w:rPr>
        <w:t xml:space="preserve">Not Met. Whilst the environment was clean, </w:t>
      </w:r>
      <w:r w:rsidR="004D1674">
        <w:rPr>
          <w:rFonts w:ascii="Open Sans" w:hAnsi="Open Sans" w:cs="Open Sans"/>
        </w:rPr>
        <w:t xml:space="preserve">the property was not well maintained, and consumers could not move freely. Evidence brought forward included: </w:t>
      </w:r>
    </w:p>
    <w:p w14:paraId="51E8CC29" w14:textId="6EEBFD8D" w:rsidR="004D1674" w:rsidRDefault="001A72D2" w:rsidP="004D1674">
      <w:pPr>
        <w:pStyle w:val="NormalArial"/>
        <w:numPr>
          <w:ilvl w:val="0"/>
          <w:numId w:val="2"/>
        </w:numPr>
        <w:rPr>
          <w:rFonts w:ascii="Open Sans" w:hAnsi="Open Sans" w:cs="Open Sans"/>
        </w:rPr>
      </w:pPr>
      <w:r>
        <w:rPr>
          <w:rFonts w:ascii="Open Sans" w:hAnsi="Open Sans" w:cs="Open Sans"/>
        </w:rPr>
        <w:t>c</w:t>
      </w:r>
      <w:r w:rsidR="00A1608E">
        <w:rPr>
          <w:rFonts w:ascii="Open Sans" w:hAnsi="Open Sans" w:cs="Open Sans"/>
        </w:rPr>
        <w:t>onsumer rooms had damage to walls, railings, doors and door jambs</w:t>
      </w:r>
      <w:r w:rsidR="006B3674">
        <w:rPr>
          <w:rFonts w:ascii="Open Sans" w:hAnsi="Open Sans" w:cs="Open Sans"/>
        </w:rPr>
        <w:t>.</w:t>
      </w:r>
    </w:p>
    <w:p w14:paraId="27DC30CE" w14:textId="049B17F3" w:rsidR="004D1674" w:rsidRDefault="001A72D2" w:rsidP="004D1674">
      <w:pPr>
        <w:pStyle w:val="NormalArial"/>
        <w:numPr>
          <w:ilvl w:val="0"/>
          <w:numId w:val="2"/>
        </w:numPr>
        <w:rPr>
          <w:rFonts w:ascii="Open Sans" w:hAnsi="Open Sans" w:cs="Open Sans"/>
        </w:rPr>
      </w:pPr>
      <w:r>
        <w:rPr>
          <w:rFonts w:ascii="Open Sans" w:hAnsi="Open Sans" w:cs="Open Sans"/>
        </w:rPr>
        <w:t>c</w:t>
      </w:r>
      <w:r w:rsidR="00A1608E">
        <w:rPr>
          <w:rFonts w:ascii="Open Sans" w:hAnsi="Open Sans" w:cs="Open Sans"/>
        </w:rPr>
        <w:t>ommon doors to the outside and external doors for shared rooms were always locked, impacting free movement of consumers who needed to seek staff assistance for access. Some consumers expressed frustration with the limits to accessing outdoor areas, including the need to wait for staff availability and seek permission.</w:t>
      </w:r>
      <w:r w:rsidR="00E50A0B">
        <w:rPr>
          <w:rFonts w:ascii="Open Sans" w:hAnsi="Open Sans" w:cs="Open Sans"/>
        </w:rPr>
        <w:t xml:space="preserve"> </w:t>
      </w:r>
    </w:p>
    <w:p w14:paraId="3A0E4B43" w14:textId="6AED2CCA" w:rsidR="00A1608E" w:rsidRDefault="00E50A0B" w:rsidP="004D1674">
      <w:pPr>
        <w:pStyle w:val="NormalArial"/>
        <w:rPr>
          <w:rFonts w:ascii="Open Sans" w:hAnsi="Open Sans" w:cs="Open Sans"/>
        </w:rPr>
      </w:pPr>
      <w:r>
        <w:rPr>
          <w:rFonts w:ascii="Open Sans" w:hAnsi="Open Sans" w:cs="Open Sans"/>
        </w:rPr>
        <w:t>Management advised maintenance had been impacted by change of personnel, however, there was progress towards a refurbishment project. In relation to accessing garden areas, they said they would review the relevant policies and procedures.</w:t>
      </w:r>
    </w:p>
    <w:p w14:paraId="055DBF7B" w14:textId="179226FB" w:rsidR="001A4013" w:rsidRDefault="001A4013" w:rsidP="00E01384">
      <w:pPr>
        <w:pStyle w:val="NormalArial"/>
        <w:rPr>
          <w:rFonts w:ascii="Open Sans" w:hAnsi="Open Sans" w:cs="Open Sans"/>
        </w:rPr>
      </w:pPr>
      <w:r>
        <w:rPr>
          <w:rFonts w:ascii="Open Sans" w:hAnsi="Open Sans" w:cs="Open Sans"/>
        </w:rPr>
        <w:t xml:space="preserve">The provider states they believe </w:t>
      </w:r>
      <w:r w:rsidR="001A72D2">
        <w:rPr>
          <w:rFonts w:ascii="Open Sans" w:hAnsi="Open Sans" w:cs="Open Sans"/>
        </w:rPr>
        <w:t xml:space="preserve">that </w:t>
      </w:r>
      <w:r>
        <w:rPr>
          <w:rFonts w:ascii="Open Sans" w:hAnsi="Open Sans" w:cs="Open Sans"/>
        </w:rPr>
        <w:t>they demonstrate they meet the requirement, offering clarifying information</w:t>
      </w:r>
      <w:r w:rsidR="00CB0E56">
        <w:rPr>
          <w:rFonts w:ascii="Open Sans" w:hAnsi="Open Sans" w:cs="Open Sans"/>
        </w:rPr>
        <w:t xml:space="preserve"> </w:t>
      </w:r>
      <w:r>
        <w:rPr>
          <w:rFonts w:ascii="Open Sans" w:hAnsi="Open Sans" w:cs="Open Sans"/>
        </w:rPr>
        <w:t xml:space="preserve">and relevant documents. Improvements to the environment and consumer rooms had been identified, with actions added to the PCI detailing all work. The provider acknowledges a copy of this was not provided during the Site </w:t>
      </w:r>
      <w:r w:rsidR="001A72D2">
        <w:rPr>
          <w:rFonts w:ascii="Open Sans" w:hAnsi="Open Sans" w:cs="Open Sans"/>
        </w:rPr>
        <w:t>Audit and</w:t>
      </w:r>
      <w:r>
        <w:rPr>
          <w:rFonts w:ascii="Open Sans" w:hAnsi="Open Sans" w:cs="Open Sans"/>
        </w:rPr>
        <w:t xml:space="preserve"> have submitted a copy </w:t>
      </w:r>
      <w:r>
        <w:rPr>
          <w:rFonts w:ascii="Open Sans" w:hAnsi="Open Sans" w:cs="Open Sans"/>
        </w:rPr>
        <w:lastRenderedPageBreak/>
        <w:t>for review</w:t>
      </w:r>
      <w:r w:rsidR="00295E10">
        <w:rPr>
          <w:rFonts w:ascii="Open Sans" w:hAnsi="Open Sans" w:cs="Open Sans"/>
        </w:rPr>
        <w:t xml:space="preserve"> within their response</w:t>
      </w:r>
      <w:r>
        <w:rPr>
          <w:rFonts w:ascii="Open Sans" w:hAnsi="Open Sans" w:cs="Open Sans"/>
        </w:rPr>
        <w:t>. The provider reiterates</w:t>
      </w:r>
      <w:r w:rsidR="00295E10">
        <w:rPr>
          <w:rFonts w:ascii="Open Sans" w:hAnsi="Open Sans" w:cs="Open Sans"/>
        </w:rPr>
        <w:t xml:space="preserve"> the</w:t>
      </w:r>
      <w:r>
        <w:rPr>
          <w:rFonts w:ascii="Open Sans" w:hAnsi="Open Sans" w:cs="Open Sans"/>
        </w:rPr>
        <w:t xml:space="preserve"> impact of the poor performance of the person responsible, resulting in cessation of employment, and delays experienced. </w:t>
      </w:r>
    </w:p>
    <w:p w14:paraId="75C6E5BE" w14:textId="02A75E15" w:rsidR="001A4013" w:rsidRDefault="001A4013" w:rsidP="00E01384">
      <w:pPr>
        <w:pStyle w:val="NormalArial"/>
        <w:rPr>
          <w:rFonts w:ascii="Open Sans" w:hAnsi="Open Sans" w:cs="Open Sans"/>
        </w:rPr>
      </w:pPr>
      <w:r>
        <w:rPr>
          <w:rFonts w:ascii="Open Sans" w:hAnsi="Open Sans" w:cs="Open Sans"/>
        </w:rPr>
        <w:t xml:space="preserve">The provider explains a number of courtyards were accessible to all consumers, and activities scheduled </w:t>
      </w:r>
      <w:r w:rsidR="00BD2B23">
        <w:rPr>
          <w:rFonts w:ascii="Open Sans" w:hAnsi="Open Sans" w:cs="Open Sans"/>
        </w:rPr>
        <w:t xml:space="preserve">in outdoor areas. Following feedback about courtyard doors being locked, a maintenance request was lodged and quote obtained to replace all locked door hardware. Whilst the provider was unaware of </w:t>
      </w:r>
      <w:r w:rsidR="0078430C">
        <w:rPr>
          <w:rFonts w:ascii="Open Sans" w:hAnsi="Open Sans" w:cs="Open Sans"/>
        </w:rPr>
        <w:t>the impact</w:t>
      </w:r>
      <w:r w:rsidR="001A72D2">
        <w:rPr>
          <w:rFonts w:ascii="Open Sans" w:hAnsi="Open Sans" w:cs="Open Sans"/>
        </w:rPr>
        <w:t xml:space="preserve"> to </w:t>
      </w:r>
      <w:r w:rsidR="000C683E">
        <w:rPr>
          <w:rFonts w:ascii="Open Sans" w:hAnsi="Open Sans" w:cs="Open Sans"/>
        </w:rPr>
        <w:t>consumers,</w:t>
      </w:r>
      <w:r w:rsidR="0078430C">
        <w:rPr>
          <w:rFonts w:ascii="Open Sans" w:hAnsi="Open Sans" w:cs="Open Sans"/>
        </w:rPr>
        <w:t xml:space="preserve"> they will communicate progress on the work done to change locks and improve access.</w:t>
      </w:r>
      <w:r>
        <w:rPr>
          <w:rFonts w:ascii="Open Sans" w:hAnsi="Open Sans" w:cs="Open Sans"/>
        </w:rPr>
        <w:t xml:space="preserve"> </w:t>
      </w:r>
    </w:p>
    <w:p w14:paraId="251829FD" w14:textId="5CEE2A32" w:rsidR="0078430C" w:rsidRDefault="001A4013" w:rsidP="00E01384">
      <w:pPr>
        <w:pStyle w:val="NormalArial"/>
        <w:rPr>
          <w:rFonts w:ascii="Open Sans" w:hAnsi="Open Sans" w:cs="Open Sans"/>
        </w:rPr>
      </w:pPr>
      <w:r w:rsidRPr="007E1C61">
        <w:rPr>
          <w:rFonts w:ascii="Open Sans" w:hAnsi="Open Sans" w:cs="Open Sans"/>
        </w:rPr>
        <w:t>I acknowledge the provider’s response, including</w:t>
      </w:r>
      <w:r>
        <w:rPr>
          <w:rFonts w:ascii="Open Sans" w:hAnsi="Open Sans" w:cs="Open Sans"/>
        </w:rPr>
        <w:t xml:space="preserve"> supporting documentation and improvement actions</w:t>
      </w:r>
      <w:r w:rsidR="0078430C">
        <w:rPr>
          <w:rFonts w:ascii="Open Sans" w:hAnsi="Open Sans" w:cs="Open Sans"/>
        </w:rPr>
        <w:t>. I note the PCI action for improved environment was opened on 31 May 2024 with ongoing editing, potentially to expand items, but this does contain reference to all identified issues and other planned work. The intended finish date is 31 March 2025.</w:t>
      </w:r>
    </w:p>
    <w:p w14:paraId="30E306DD" w14:textId="65019F10" w:rsidR="0010528B" w:rsidRDefault="0078430C" w:rsidP="0078430C">
      <w:pPr>
        <w:pStyle w:val="NormalArial"/>
        <w:rPr>
          <w:rFonts w:ascii="Open Sans" w:hAnsi="Open Sans" w:cs="Open Sans"/>
        </w:rPr>
      </w:pPr>
      <w:r>
        <w:rPr>
          <w:rFonts w:ascii="Open Sans" w:hAnsi="Open Sans" w:cs="Open Sans"/>
        </w:rPr>
        <w:t xml:space="preserve">I do not find the evidence before me demonstrates consumers were unable to freely move indoors and outdoors, only that the most direct route may not enable access. The assessment team’s evidence </w:t>
      </w:r>
      <w:r w:rsidR="00EE4574">
        <w:rPr>
          <w:rFonts w:ascii="Open Sans" w:hAnsi="Open Sans" w:cs="Open Sans"/>
        </w:rPr>
        <w:t xml:space="preserve">explains courtyard access from shared bedrooms was not available from the room </w:t>
      </w:r>
      <w:r w:rsidR="000A2826">
        <w:rPr>
          <w:rFonts w:ascii="Open Sans" w:hAnsi="Open Sans" w:cs="Open Sans"/>
        </w:rPr>
        <w:t>door but</w:t>
      </w:r>
      <w:r w:rsidR="00EE4574">
        <w:rPr>
          <w:rFonts w:ascii="Open Sans" w:hAnsi="Open Sans" w:cs="Open Sans"/>
        </w:rPr>
        <w:t xml:space="preserve"> does not </w:t>
      </w:r>
      <w:r w:rsidR="0010528B">
        <w:rPr>
          <w:rFonts w:ascii="Open Sans" w:hAnsi="Open Sans" w:cs="Open Sans"/>
        </w:rPr>
        <w:t>discuss</w:t>
      </w:r>
      <w:r w:rsidR="00EE4574">
        <w:rPr>
          <w:rFonts w:ascii="Open Sans" w:hAnsi="Open Sans" w:cs="Open Sans"/>
        </w:rPr>
        <w:t xml:space="preserve"> other available passageways. </w:t>
      </w:r>
      <w:r w:rsidR="0010528B">
        <w:rPr>
          <w:rFonts w:ascii="Open Sans" w:hAnsi="Open Sans" w:cs="Open Sans"/>
        </w:rPr>
        <w:t>The provider has acknowledged their ability to improve access, with quotes obtained to update locks, but I find this is not the same as impeding access to outdoor areas. Accordingly, I find the service compliant is Requirement 5(3)(b).</w:t>
      </w:r>
    </w:p>
    <w:p w14:paraId="6E096701" w14:textId="77777777" w:rsidR="00E73194" w:rsidRDefault="00E73194" w:rsidP="00E73194">
      <w:pPr>
        <w:pStyle w:val="NormalArial"/>
        <w:rPr>
          <w:rFonts w:ascii="Open Sans" w:hAnsi="Open Sans" w:cs="Open Sans"/>
        </w:rPr>
      </w:pPr>
      <w:r>
        <w:rPr>
          <w:rFonts w:ascii="Open Sans" w:hAnsi="Open Sans" w:cs="Open Sans"/>
        </w:rPr>
        <w:t xml:space="preserve">Other Requirements within this Quality Standard have been assessed as compliant. </w:t>
      </w:r>
    </w:p>
    <w:p w14:paraId="7F8802CC" w14:textId="57BFA6DD" w:rsidR="006B3E27" w:rsidRDefault="006B3E27" w:rsidP="00E01384">
      <w:pPr>
        <w:pStyle w:val="NormalArial"/>
        <w:rPr>
          <w:rFonts w:ascii="Open Sans" w:hAnsi="Open Sans" w:cs="Open Sans"/>
        </w:rPr>
      </w:pPr>
      <w:r>
        <w:rPr>
          <w:rFonts w:ascii="Open Sans" w:hAnsi="Open Sans" w:cs="Open Sans"/>
        </w:rPr>
        <w:t>Communal areas supported interactions between consumers and visitors. Signage was in place to assist independent wayfinding. Consumers said they were supported to make the service their home, personalising and maintaining their rooms as they wished.</w:t>
      </w:r>
    </w:p>
    <w:p w14:paraId="09C754DF" w14:textId="2EFDCFBA" w:rsidR="006B3E27" w:rsidRDefault="006B3E27" w:rsidP="00E01384">
      <w:pPr>
        <w:pStyle w:val="NormalArial"/>
        <w:rPr>
          <w:rFonts w:ascii="Open Sans" w:hAnsi="Open Sans" w:cs="Open Sans"/>
        </w:rPr>
      </w:pPr>
      <w:r>
        <w:rPr>
          <w:rFonts w:ascii="Open Sans" w:hAnsi="Open Sans" w:cs="Open Sans"/>
        </w:rPr>
        <w:t>Consumers reported furniture and equipment was safe and well maintained. Staff described cleaning and maintenance processes, including inspections and servicing where indicated. Staff acknowledged potential improvements in monitoring of fittings and the service environment, with intended review to implement an effective system.</w:t>
      </w:r>
    </w:p>
    <w:p w14:paraId="14FA9C36" w14:textId="3A8A0D77" w:rsidR="004F3056" w:rsidRPr="001E694D" w:rsidRDefault="00E01384" w:rsidP="00E01384">
      <w:pPr>
        <w:pStyle w:val="NormalArial"/>
        <w:rPr>
          <w:rFonts w:ascii="Open Sans" w:hAnsi="Open Sans" w:cs="Open Sans"/>
        </w:rPr>
      </w:pPr>
      <w:r w:rsidRPr="001E694D">
        <w:rPr>
          <w:rFonts w:ascii="Open Sans" w:hAnsi="Open Sans" w:cs="Open Sans"/>
        </w:rPr>
        <w:br w:type="page"/>
      </w:r>
    </w:p>
    <w:p w14:paraId="6D478088" w14:textId="77777777" w:rsidR="004F3056" w:rsidRPr="001E694D" w:rsidRDefault="00E01384" w:rsidP="00E01384">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EE1128" w14:paraId="35F4C8B1" w14:textId="77777777" w:rsidTr="00EE1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B1AD518" w14:textId="77777777" w:rsidR="004F3056" w:rsidRPr="001E694D" w:rsidRDefault="00E01384" w:rsidP="00E01384">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F6DE4F0" w14:textId="77777777" w:rsidR="004F3056" w:rsidRPr="001E694D" w:rsidRDefault="004F3056" w:rsidP="00E0138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E1128" w14:paraId="3E319E42" w14:textId="77777777" w:rsidTr="00EE11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C411BC"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EE90E33"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DD27724" w14:textId="77777777" w:rsidR="004F3056" w:rsidRPr="001E694D" w:rsidRDefault="002C766A"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6063872"/>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185E6A85" w14:textId="77777777" w:rsidTr="00EE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911F53"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A6B625C" w14:textId="77777777" w:rsidR="004F3056" w:rsidRPr="001E694D" w:rsidRDefault="00E01384"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4A92787" w14:textId="77777777" w:rsidR="004F3056" w:rsidRPr="001E694D" w:rsidRDefault="002C766A"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2400328"/>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49BED4E8" w14:textId="77777777" w:rsidTr="00EE11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29292F"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B1DEB1B"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5D14E8B" w14:textId="77777777" w:rsidR="004F3056" w:rsidRPr="001E694D" w:rsidRDefault="002C766A"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7366570"/>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1210EA57" w14:textId="77777777" w:rsidTr="00EE112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FA9AC7"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1109D9D" w14:textId="77777777" w:rsidR="004F3056" w:rsidRPr="001E694D" w:rsidRDefault="00E01384"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57B30ED" w14:textId="77777777" w:rsidR="004F3056" w:rsidRPr="001E694D" w:rsidRDefault="002C766A" w:rsidP="00E0138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883011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bl>
    <w:p w14:paraId="2DFABC63" w14:textId="77777777" w:rsidR="004F3056" w:rsidRPr="003E162B" w:rsidRDefault="00E01384" w:rsidP="00E01384">
      <w:pPr>
        <w:pStyle w:val="Heading20"/>
        <w:rPr>
          <w:rFonts w:ascii="Open Sans" w:hAnsi="Open Sans" w:cs="Open Sans"/>
          <w:color w:val="781E77"/>
        </w:rPr>
      </w:pPr>
      <w:r w:rsidRPr="003E162B">
        <w:rPr>
          <w:rFonts w:ascii="Open Sans" w:hAnsi="Open Sans" w:cs="Open Sans"/>
          <w:color w:val="781E77"/>
        </w:rPr>
        <w:t>Findings</w:t>
      </w:r>
    </w:p>
    <w:p w14:paraId="24B1D1E2" w14:textId="77777777" w:rsidR="00F15AFD" w:rsidRDefault="00F15AFD" w:rsidP="00E01384">
      <w:pPr>
        <w:pStyle w:val="NormalArial"/>
        <w:rPr>
          <w:rFonts w:ascii="Open Sans" w:hAnsi="Open Sans" w:cs="Open Sans"/>
        </w:rPr>
      </w:pPr>
      <w:r>
        <w:rPr>
          <w:rFonts w:ascii="Open Sans" w:hAnsi="Open Sans" w:cs="Open Sans"/>
        </w:rPr>
        <w:t>This Quality Standard has been assessed as compliant as 4 of the 4 requirements have been assessed as compliant.</w:t>
      </w:r>
    </w:p>
    <w:p w14:paraId="3B16D9E7" w14:textId="7CF9B497" w:rsidR="00F15AFD" w:rsidRDefault="00F15AFD" w:rsidP="00E01384">
      <w:pPr>
        <w:pStyle w:val="NormalArial"/>
        <w:rPr>
          <w:rFonts w:ascii="Open Sans" w:hAnsi="Open Sans" w:cs="Open Sans"/>
        </w:rPr>
      </w:pPr>
      <w:r>
        <w:rPr>
          <w:rFonts w:ascii="Open Sans" w:hAnsi="Open Sans" w:cs="Open Sans"/>
        </w:rPr>
        <w:t xml:space="preserve">Consumers and representatives said they were comfortable to raise complaints with staff and management. Staff explained </w:t>
      </w:r>
      <w:r w:rsidR="008C1C05">
        <w:rPr>
          <w:rFonts w:ascii="Open Sans" w:hAnsi="Open Sans" w:cs="Open Sans"/>
        </w:rPr>
        <w:t xml:space="preserve">that </w:t>
      </w:r>
      <w:r>
        <w:rPr>
          <w:rFonts w:ascii="Open Sans" w:hAnsi="Open Sans" w:cs="Open Sans"/>
        </w:rPr>
        <w:t>consumers were encouraged to provide feedback or make complaints, and all staff received necessary training on this. The organisation has programs to actively seek consumer feedback.</w:t>
      </w:r>
    </w:p>
    <w:p w14:paraId="666F13D2" w14:textId="706AF33C" w:rsidR="00E154DE" w:rsidRDefault="00E154DE" w:rsidP="00E01384">
      <w:pPr>
        <w:pStyle w:val="NormalArial"/>
        <w:rPr>
          <w:rFonts w:ascii="Open Sans" w:hAnsi="Open Sans" w:cs="Open Sans"/>
        </w:rPr>
      </w:pPr>
      <w:r>
        <w:rPr>
          <w:rFonts w:ascii="Open Sans" w:hAnsi="Open Sans" w:cs="Open Sans"/>
        </w:rPr>
        <w:t>Information on advocacy services were displayed throughout the service. Consumers and representatives said they were informed of supports for complaints prior to entering the service, with contact details in the handbook. Staff said they could assist consumers access language services or external complaint options and advocates.</w:t>
      </w:r>
    </w:p>
    <w:p w14:paraId="001BAA3A" w14:textId="72E2C850" w:rsidR="000419BC" w:rsidRDefault="000419BC" w:rsidP="00E01384">
      <w:pPr>
        <w:pStyle w:val="NormalArial"/>
        <w:rPr>
          <w:rFonts w:ascii="Open Sans" w:hAnsi="Open Sans" w:cs="Open Sans"/>
        </w:rPr>
      </w:pPr>
      <w:r>
        <w:rPr>
          <w:rFonts w:ascii="Open Sans" w:hAnsi="Open Sans" w:cs="Open Sans"/>
        </w:rPr>
        <w:t xml:space="preserve">Most consumers and representatives said appropriate action was taken in response to complaints. Representatives for one consumer expressed frustration with the management of their complaint, however, management explained they were aware of the complaint, and it remained open with ongoing </w:t>
      </w:r>
      <w:r w:rsidR="005D76C0">
        <w:rPr>
          <w:rFonts w:ascii="Open Sans" w:hAnsi="Open Sans" w:cs="Open Sans"/>
        </w:rPr>
        <w:t>review</w:t>
      </w:r>
      <w:r>
        <w:rPr>
          <w:rFonts w:ascii="Open Sans" w:hAnsi="Open Sans" w:cs="Open Sans"/>
        </w:rPr>
        <w:t>.</w:t>
      </w:r>
      <w:r w:rsidR="005D76C0">
        <w:rPr>
          <w:rFonts w:ascii="Open Sans" w:hAnsi="Open Sans" w:cs="Open Sans"/>
        </w:rPr>
        <w:t xml:space="preserve"> The provider’s response also addresses this and a further action, as one of the raised elements had not been communicated to the service, either by representative </w:t>
      </w:r>
      <w:r w:rsidR="00295E10">
        <w:rPr>
          <w:rFonts w:ascii="Open Sans" w:hAnsi="Open Sans" w:cs="Open Sans"/>
        </w:rPr>
        <w:t>or</w:t>
      </w:r>
      <w:r w:rsidR="005D76C0">
        <w:rPr>
          <w:rFonts w:ascii="Open Sans" w:hAnsi="Open Sans" w:cs="Open Sans"/>
        </w:rPr>
        <w:t xml:space="preserve"> the assessment team.</w:t>
      </w:r>
      <w:r>
        <w:rPr>
          <w:rFonts w:ascii="Open Sans" w:hAnsi="Open Sans" w:cs="Open Sans"/>
        </w:rPr>
        <w:t xml:space="preserve"> Staff received training on complaint management and open disclosure.</w:t>
      </w:r>
    </w:p>
    <w:p w14:paraId="068B314D" w14:textId="729F933E" w:rsidR="004F3056" w:rsidRPr="001E694D" w:rsidRDefault="00FD1205" w:rsidP="00E01384">
      <w:pPr>
        <w:pStyle w:val="NormalArial"/>
        <w:rPr>
          <w:rFonts w:ascii="Open Sans" w:hAnsi="Open Sans" w:cs="Open Sans"/>
        </w:rPr>
      </w:pPr>
      <w:r>
        <w:rPr>
          <w:rFonts w:ascii="Open Sans" w:hAnsi="Open Sans" w:cs="Open Sans"/>
        </w:rPr>
        <w:t>Actions and outcomes of complaints were recorded in the complaint and incident management system.</w:t>
      </w:r>
      <w:r w:rsidRPr="001E694D">
        <w:rPr>
          <w:rFonts w:ascii="Open Sans" w:hAnsi="Open Sans" w:cs="Open Sans"/>
        </w:rPr>
        <w:t xml:space="preserve"> </w:t>
      </w:r>
      <w:r>
        <w:rPr>
          <w:rFonts w:ascii="Open Sans" w:hAnsi="Open Sans" w:cs="Open Sans"/>
        </w:rPr>
        <w:t xml:space="preserve">Management explained this information was </w:t>
      </w:r>
      <w:r>
        <w:rPr>
          <w:rFonts w:ascii="Open Sans" w:hAnsi="Open Sans" w:cs="Open Sans"/>
        </w:rPr>
        <w:lastRenderedPageBreak/>
        <w:t xml:space="preserve">reviewed, trends </w:t>
      </w:r>
      <w:r w:rsidR="00B126CE">
        <w:rPr>
          <w:rFonts w:ascii="Open Sans" w:hAnsi="Open Sans" w:cs="Open Sans"/>
        </w:rPr>
        <w:t>identified and</w:t>
      </w:r>
      <w:r>
        <w:rPr>
          <w:rFonts w:ascii="Open Sans" w:hAnsi="Open Sans" w:cs="Open Sans"/>
        </w:rPr>
        <w:t xml:space="preserve"> used to develop actions within the continuous improvement plan. </w:t>
      </w:r>
      <w:r w:rsidR="00E01384" w:rsidRPr="001E694D">
        <w:rPr>
          <w:rFonts w:ascii="Open Sans" w:hAnsi="Open Sans" w:cs="Open Sans"/>
        </w:rPr>
        <w:br w:type="page"/>
      </w:r>
    </w:p>
    <w:p w14:paraId="24EF17B6" w14:textId="77777777" w:rsidR="004F3056" w:rsidRPr="001E694D" w:rsidRDefault="00E01384" w:rsidP="00E01384">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E1128" w14:paraId="178EBBBD" w14:textId="77777777" w:rsidTr="00EE1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36D7890" w14:textId="77777777" w:rsidR="004F3056" w:rsidRPr="001E694D" w:rsidRDefault="00E01384" w:rsidP="00E01384">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9B6DED1" w14:textId="77777777" w:rsidR="004F3056" w:rsidRPr="001E694D" w:rsidRDefault="004F3056" w:rsidP="00E0138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E1128" w14:paraId="301C1561" w14:textId="77777777" w:rsidTr="00EE11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C503E5"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63357E8"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AC058D1" w14:textId="77777777" w:rsidR="004F3056" w:rsidRPr="001E694D" w:rsidRDefault="002C766A"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849931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7B8FD6DD" w14:textId="77777777" w:rsidTr="00EE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6D00B5"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0C0EAC2" w14:textId="77777777" w:rsidR="004F3056" w:rsidRPr="001E694D" w:rsidRDefault="00E01384"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3FAE77F" w14:textId="77777777" w:rsidR="004F3056" w:rsidRPr="001E694D" w:rsidRDefault="002C766A"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1606553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44F5039A" w14:textId="77777777" w:rsidTr="00EE11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32D37F"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0E888AD"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3D03102" w14:textId="77777777" w:rsidR="004F3056" w:rsidRPr="001E694D" w:rsidRDefault="002C766A"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489029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5762880A" w14:textId="77777777" w:rsidTr="00EE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97F7AD"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F055B54" w14:textId="77777777" w:rsidR="004F3056" w:rsidRPr="001E694D" w:rsidRDefault="00E01384"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B8D50D3" w14:textId="77777777" w:rsidR="004F3056" w:rsidRPr="001E694D" w:rsidRDefault="002C766A" w:rsidP="00E0138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163505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13AE433A" w14:textId="77777777" w:rsidTr="00EE112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09DC38"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7524275"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9CC74EB" w14:textId="77777777" w:rsidR="004F3056" w:rsidRPr="001E694D" w:rsidRDefault="002C766A" w:rsidP="00E01384">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737185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bl>
    <w:p w14:paraId="1F55B21B" w14:textId="77777777" w:rsidR="004F3056" w:rsidRPr="003E162B" w:rsidRDefault="00E01384" w:rsidP="00E01384">
      <w:pPr>
        <w:pStyle w:val="Heading20"/>
        <w:rPr>
          <w:rFonts w:ascii="Open Sans" w:hAnsi="Open Sans" w:cs="Open Sans"/>
          <w:color w:val="781E77"/>
        </w:rPr>
      </w:pPr>
      <w:r w:rsidRPr="003E162B">
        <w:rPr>
          <w:rFonts w:ascii="Open Sans" w:hAnsi="Open Sans" w:cs="Open Sans"/>
          <w:color w:val="781E77"/>
        </w:rPr>
        <w:t>Findings</w:t>
      </w:r>
    </w:p>
    <w:p w14:paraId="37AE09AB" w14:textId="02827D1A" w:rsidR="00AA56CC" w:rsidRDefault="00AA56CC" w:rsidP="00AA56CC">
      <w:pPr>
        <w:pStyle w:val="NormalArial"/>
        <w:rPr>
          <w:rFonts w:ascii="Open Sans" w:hAnsi="Open Sans" w:cs="Open Sans"/>
        </w:rPr>
      </w:pPr>
      <w:r>
        <w:rPr>
          <w:rFonts w:ascii="Open Sans" w:hAnsi="Open Sans" w:cs="Open Sans"/>
        </w:rPr>
        <w:t>This Quality Standard has been assessed as compliant as 5 of the 5 requirements have been assessed as compliant.</w:t>
      </w:r>
    </w:p>
    <w:p w14:paraId="76EFCF01" w14:textId="77777777" w:rsidR="009930C2" w:rsidRDefault="00AA56CC" w:rsidP="00E01384">
      <w:pPr>
        <w:pStyle w:val="NormalArial"/>
        <w:rPr>
          <w:rFonts w:ascii="Open Sans" w:hAnsi="Open Sans" w:cs="Open Sans"/>
        </w:rPr>
      </w:pPr>
      <w:r>
        <w:rPr>
          <w:rFonts w:ascii="Open Sans" w:hAnsi="Open Sans" w:cs="Open Sans"/>
        </w:rPr>
        <w:t>Most consumers and representatives said there were enough staff to meet consumer needs</w:t>
      </w:r>
      <w:r w:rsidR="009930C2">
        <w:rPr>
          <w:rFonts w:ascii="Open Sans" w:hAnsi="Open Sans" w:cs="Open Sans"/>
        </w:rPr>
        <w:t xml:space="preserve"> and respond to call bells in a reasonable time. One consumer and one staff member said there were not enough staff early in the morning, resulting in rushed care. Management described monitoring undertaken to ensure consumer needs were met in a timely manner. Documentation demonstrated shifts were filled, and the service met legislated care minute and nursing requirements.</w:t>
      </w:r>
    </w:p>
    <w:p w14:paraId="1F9FE815" w14:textId="77777777" w:rsidR="00FE4DFA" w:rsidRDefault="00FE4DFA" w:rsidP="00E01384">
      <w:pPr>
        <w:pStyle w:val="NormalArial"/>
        <w:rPr>
          <w:rFonts w:ascii="Open Sans" w:hAnsi="Open Sans" w:cs="Open Sans"/>
        </w:rPr>
      </w:pPr>
      <w:r>
        <w:rPr>
          <w:rFonts w:ascii="Open Sans" w:hAnsi="Open Sans" w:cs="Open Sans"/>
        </w:rPr>
        <w:t>Consumers and representatives described staff as kind, caring, and respectful of identity and diversity. Interactions between staff and consumers were observed to be respectful.</w:t>
      </w:r>
    </w:p>
    <w:p w14:paraId="22F8175B" w14:textId="77777777" w:rsidR="001B4693" w:rsidRDefault="00FE4DFA" w:rsidP="00E01384">
      <w:pPr>
        <w:pStyle w:val="NormalArial"/>
        <w:rPr>
          <w:rFonts w:ascii="Open Sans" w:hAnsi="Open Sans" w:cs="Open Sans"/>
        </w:rPr>
      </w:pPr>
      <w:r>
        <w:rPr>
          <w:rFonts w:ascii="Open Sans" w:hAnsi="Open Sans" w:cs="Open Sans"/>
        </w:rPr>
        <w:t xml:space="preserve">Recruitment processes ensured staff were qualified and competent. </w:t>
      </w:r>
      <w:r w:rsidR="001B4693">
        <w:rPr>
          <w:rFonts w:ascii="Open Sans" w:hAnsi="Open Sans" w:cs="Open Sans"/>
        </w:rPr>
        <w:t>Consumers described staff as knowledgeable, however, one stated new staff would benefit from more education and support. Management monitored and reviewed staff for competency in performing their roles.</w:t>
      </w:r>
    </w:p>
    <w:p w14:paraId="706302D0" w14:textId="77777777" w:rsidR="00955343" w:rsidRDefault="001B4693" w:rsidP="00E01384">
      <w:pPr>
        <w:pStyle w:val="NormalArial"/>
        <w:rPr>
          <w:rFonts w:ascii="Open Sans" w:hAnsi="Open Sans" w:cs="Open Sans"/>
        </w:rPr>
      </w:pPr>
      <w:r>
        <w:rPr>
          <w:rFonts w:ascii="Open Sans" w:hAnsi="Open Sans" w:cs="Open Sans"/>
        </w:rPr>
        <w:lastRenderedPageBreak/>
        <w:t>Staff received mandatory and skills-based education</w:t>
      </w:r>
      <w:r w:rsidR="00955343">
        <w:rPr>
          <w:rFonts w:ascii="Open Sans" w:hAnsi="Open Sans" w:cs="Open Sans"/>
        </w:rPr>
        <w:t xml:space="preserve"> through a variety of delivery methods, including online and face-to-face sessions. Management described how training gaps were identified, such as through feedback, observations, and incidents. Documentation evidenced monitoring of training requirements, visa status, security checks, and professional registrations.</w:t>
      </w:r>
    </w:p>
    <w:p w14:paraId="1E670B93" w14:textId="57F9E4D0" w:rsidR="004F3056" w:rsidRPr="001E694D" w:rsidRDefault="000A738C" w:rsidP="00E01384">
      <w:pPr>
        <w:pStyle w:val="NormalArial"/>
        <w:rPr>
          <w:rFonts w:ascii="Open Sans" w:hAnsi="Open Sans" w:cs="Open Sans"/>
        </w:rPr>
      </w:pPr>
      <w:r>
        <w:rPr>
          <w:rFonts w:ascii="Open Sans" w:hAnsi="Open Sans" w:cs="Open Sans"/>
        </w:rPr>
        <w:t>Staff explained the performance review process was a supportive process in which they could raise issues or request further education. Whilst some staff said their annual review was overdue, management described processes in place to address this. Ongoing monitoring of staff was undertaken through observations, and processes available to address poor performance.</w:t>
      </w:r>
      <w:r w:rsidR="001B4693">
        <w:rPr>
          <w:rFonts w:ascii="Open Sans" w:hAnsi="Open Sans" w:cs="Open Sans"/>
        </w:rPr>
        <w:t xml:space="preserve"> </w:t>
      </w:r>
      <w:r w:rsidR="009930C2">
        <w:rPr>
          <w:rFonts w:ascii="Open Sans" w:hAnsi="Open Sans" w:cs="Open Sans"/>
        </w:rPr>
        <w:t xml:space="preserve">   </w:t>
      </w:r>
      <w:r w:rsidR="00E01384" w:rsidRPr="001E694D">
        <w:rPr>
          <w:rFonts w:ascii="Open Sans" w:hAnsi="Open Sans" w:cs="Open Sans"/>
        </w:rPr>
        <w:br w:type="page"/>
      </w:r>
    </w:p>
    <w:p w14:paraId="7233CBC9" w14:textId="77777777" w:rsidR="004F3056" w:rsidRPr="001E694D" w:rsidRDefault="00E01384" w:rsidP="00E01384">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E1128" w14:paraId="4F1C6553" w14:textId="77777777" w:rsidTr="00EE11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81DBF80" w14:textId="77777777" w:rsidR="004F3056" w:rsidRPr="001E694D" w:rsidRDefault="00E01384" w:rsidP="00E01384">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848777A" w14:textId="77777777" w:rsidR="004F3056" w:rsidRPr="001E694D" w:rsidRDefault="004F3056" w:rsidP="00E0138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E1128" w14:paraId="04138F65" w14:textId="77777777" w:rsidTr="00EE112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F681179"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6730D26"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6CC3B81" w14:textId="77777777" w:rsidR="004F3056" w:rsidRPr="001E694D" w:rsidRDefault="002C766A"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24716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57508AFD" w14:textId="77777777" w:rsidTr="00EE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D70CCC3"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B6C4215" w14:textId="77777777" w:rsidR="004F3056" w:rsidRPr="001E694D" w:rsidRDefault="00E01384"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3330198A" w14:textId="77777777" w:rsidR="004F3056" w:rsidRPr="001E694D" w:rsidRDefault="002C766A"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923756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7A5318FD" w14:textId="77777777" w:rsidTr="00EE112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7F0ED2B"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0C75B9F"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B12A3CC" w14:textId="77777777" w:rsidR="004F3056" w:rsidRPr="001E694D" w:rsidRDefault="00E01384" w:rsidP="00E0138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522BC6E" w14:textId="77777777" w:rsidR="004F3056" w:rsidRPr="001E694D" w:rsidRDefault="00E01384" w:rsidP="00E0138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0A37597" w14:textId="77777777" w:rsidR="004F3056" w:rsidRPr="001E694D" w:rsidRDefault="00E01384" w:rsidP="00E0138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9E31372" w14:textId="77777777" w:rsidR="004F3056" w:rsidRPr="001E694D" w:rsidRDefault="00E01384" w:rsidP="00E0138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76DE457" w14:textId="77777777" w:rsidR="004F3056" w:rsidRPr="001E694D" w:rsidRDefault="00E01384" w:rsidP="00E0138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DDDB4F9" w14:textId="77777777" w:rsidR="004F3056" w:rsidRPr="001E694D" w:rsidRDefault="00E01384" w:rsidP="00E0138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D74865A" w14:textId="77777777" w:rsidR="004F3056" w:rsidRPr="001E694D" w:rsidRDefault="002C766A"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671754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08DB058D" w14:textId="77777777" w:rsidTr="00EE11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0F28A22"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3AA2DAA" w14:textId="77777777" w:rsidR="004F3056" w:rsidRPr="001E694D" w:rsidRDefault="00E01384" w:rsidP="00E0138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2A6C181" w14:textId="77777777" w:rsidR="004F3056" w:rsidRPr="001E694D" w:rsidRDefault="00E01384" w:rsidP="00E01384">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25A372D" w14:textId="77777777" w:rsidR="004F3056" w:rsidRPr="001E694D" w:rsidRDefault="00E01384" w:rsidP="00E01384">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A036D80" w14:textId="77777777" w:rsidR="004F3056" w:rsidRPr="001E694D" w:rsidRDefault="00E01384" w:rsidP="00E01384">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08C8B29" w14:textId="77777777" w:rsidR="004F3056" w:rsidRPr="001E694D" w:rsidRDefault="00E01384" w:rsidP="00E01384">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AC37E90" w14:textId="77777777" w:rsidR="004F3056" w:rsidRPr="001E694D" w:rsidRDefault="002C766A" w:rsidP="00E01384">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7509470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r w:rsidR="00EE1128" w14:paraId="2B6D5783" w14:textId="77777777" w:rsidTr="00EE112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5709E48" w14:textId="77777777" w:rsidR="004F3056" w:rsidRPr="001E694D" w:rsidRDefault="00E01384" w:rsidP="00E01384">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C750280" w14:textId="77777777" w:rsidR="004F3056" w:rsidRPr="001E694D" w:rsidRDefault="00E01384" w:rsidP="00E0138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FEDDA3F" w14:textId="77777777" w:rsidR="004F3056" w:rsidRPr="001E694D" w:rsidRDefault="00E01384" w:rsidP="00E01384">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2DA4C06" w14:textId="77777777" w:rsidR="004F3056" w:rsidRPr="001E694D" w:rsidRDefault="00E01384" w:rsidP="00E01384">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BA3514D" w14:textId="77777777" w:rsidR="004F3056" w:rsidRPr="001E694D" w:rsidRDefault="00E01384" w:rsidP="00E01384">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4372EFFB" w14:textId="77777777" w:rsidR="004F3056" w:rsidRPr="001E694D" w:rsidRDefault="002C766A" w:rsidP="00E01384">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705608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E01384" w:rsidRPr="001E694D">
                  <w:rPr>
                    <w:rFonts w:ascii="Open Sans" w:hAnsi="Open Sans" w:cs="Open Sans"/>
                  </w:rPr>
                  <w:t>Compliant</w:t>
                </w:r>
              </w:sdtContent>
            </w:sdt>
          </w:p>
        </w:tc>
      </w:tr>
    </w:tbl>
    <w:p w14:paraId="1CC30293" w14:textId="77777777" w:rsidR="004F3056" w:rsidRPr="007A2323" w:rsidRDefault="00E01384" w:rsidP="00E01384">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E6940F2" w14:textId="514931DF" w:rsidR="00557144" w:rsidRPr="00FA201D" w:rsidRDefault="00FA201D" w:rsidP="00E01384">
      <w:pPr>
        <w:pStyle w:val="NormalArial"/>
        <w:rPr>
          <w:rFonts w:ascii="Open Sans" w:hAnsi="Open Sans" w:cs="Open Sans"/>
        </w:rPr>
      </w:pPr>
      <w:r>
        <w:rPr>
          <w:rFonts w:ascii="Open Sans" w:hAnsi="Open Sans" w:cs="Open Sans"/>
        </w:rPr>
        <w:t>This Quality Standard has been assessed as compliant as 5 of the 5 requirements have been assessed as compliant.</w:t>
      </w:r>
    </w:p>
    <w:p w14:paraId="086AB7EC" w14:textId="77777777" w:rsidR="00AC5B21" w:rsidRDefault="00AC5B21" w:rsidP="00AC5B21">
      <w:pPr>
        <w:pStyle w:val="NormalArial"/>
        <w:rPr>
          <w:rFonts w:ascii="Open Sans" w:hAnsi="Open Sans" w:cs="Open Sans"/>
        </w:rPr>
      </w:pPr>
      <w:r>
        <w:rPr>
          <w:rFonts w:ascii="Open Sans" w:hAnsi="Open Sans" w:cs="Open Sans"/>
        </w:rPr>
        <w:t xml:space="preserve">The assessment team recommended Requirements 8(3)(c) and 8(3)(d) Not Met. </w:t>
      </w:r>
    </w:p>
    <w:p w14:paraId="3B57E51B" w14:textId="74CDFB0D" w:rsidR="00557144" w:rsidRDefault="00AC5B21" w:rsidP="00AC5B21">
      <w:pPr>
        <w:pStyle w:val="NormalArial"/>
        <w:rPr>
          <w:rFonts w:ascii="Open Sans" w:hAnsi="Open Sans" w:cs="Open Sans"/>
          <w:b/>
          <w:bCs/>
          <w:color w:val="auto"/>
        </w:rPr>
      </w:pPr>
      <w:r>
        <w:rPr>
          <w:rFonts w:ascii="Open Sans" w:hAnsi="Open Sans" w:cs="Open Sans"/>
          <w:b/>
          <w:bCs/>
          <w:color w:val="auto"/>
        </w:rPr>
        <w:t>Requirement 8(3)(c)</w:t>
      </w:r>
    </w:p>
    <w:p w14:paraId="45B29153" w14:textId="39E19055" w:rsidR="004D1674" w:rsidRDefault="00AC5B21" w:rsidP="00AC5B21">
      <w:pPr>
        <w:pStyle w:val="NormalArial"/>
        <w:rPr>
          <w:rFonts w:ascii="Open Sans" w:hAnsi="Open Sans" w:cs="Open Sans"/>
          <w:color w:val="auto"/>
        </w:rPr>
      </w:pPr>
      <w:r>
        <w:rPr>
          <w:rFonts w:ascii="Open Sans" w:hAnsi="Open Sans" w:cs="Open Sans"/>
          <w:color w:val="auto"/>
        </w:rPr>
        <w:t xml:space="preserve">The assessment team recommenced Requirement 8(3)(c) </w:t>
      </w:r>
      <w:r w:rsidR="00D145F6">
        <w:rPr>
          <w:rFonts w:ascii="Open Sans" w:hAnsi="Open Sans" w:cs="Open Sans"/>
          <w:color w:val="auto"/>
        </w:rPr>
        <w:t xml:space="preserve">as </w:t>
      </w:r>
      <w:r>
        <w:rPr>
          <w:rFonts w:ascii="Open Sans" w:hAnsi="Open Sans" w:cs="Open Sans"/>
          <w:color w:val="auto"/>
        </w:rPr>
        <w:t xml:space="preserve">Not Met in relation to ineffective processes for information management, continuous improvement, and regulatory compliance. </w:t>
      </w:r>
      <w:r w:rsidR="004D1674">
        <w:rPr>
          <w:rFonts w:ascii="Open Sans" w:hAnsi="Open Sans" w:cs="Open Sans"/>
          <w:color w:val="auto"/>
        </w:rPr>
        <w:t>Evidence brought forward included:</w:t>
      </w:r>
    </w:p>
    <w:p w14:paraId="45A4C247" w14:textId="467D41A7" w:rsidR="004D1674" w:rsidRDefault="00D145F6" w:rsidP="004D1674">
      <w:pPr>
        <w:pStyle w:val="NormalArial"/>
        <w:numPr>
          <w:ilvl w:val="0"/>
          <w:numId w:val="2"/>
        </w:numPr>
        <w:rPr>
          <w:rFonts w:ascii="Open Sans" w:hAnsi="Open Sans" w:cs="Open Sans"/>
          <w:color w:val="auto"/>
        </w:rPr>
      </w:pPr>
      <w:r>
        <w:rPr>
          <w:rFonts w:ascii="Open Sans" w:hAnsi="Open Sans" w:cs="Open Sans"/>
          <w:color w:val="auto"/>
        </w:rPr>
        <w:t>d</w:t>
      </w:r>
      <w:r w:rsidR="004E4A02">
        <w:rPr>
          <w:rFonts w:ascii="Open Sans" w:hAnsi="Open Sans" w:cs="Open Sans"/>
          <w:color w:val="auto"/>
        </w:rPr>
        <w:t>ocumentation practices about consumer condition and care did not support effective communication or staff understanding</w:t>
      </w:r>
      <w:r w:rsidR="002914DA">
        <w:rPr>
          <w:rFonts w:ascii="Open Sans" w:hAnsi="Open Sans" w:cs="Open Sans"/>
          <w:color w:val="auto"/>
        </w:rPr>
        <w:t>, with impact to consumer care and services</w:t>
      </w:r>
    </w:p>
    <w:p w14:paraId="7CCC6ACC" w14:textId="65F45C15" w:rsidR="004D1674" w:rsidRDefault="00D145F6" w:rsidP="004D1674">
      <w:pPr>
        <w:pStyle w:val="NormalArial"/>
        <w:numPr>
          <w:ilvl w:val="0"/>
          <w:numId w:val="2"/>
        </w:numPr>
        <w:rPr>
          <w:rFonts w:ascii="Open Sans" w:hAnsi="Open Sans" w:cs="Open Sans"/>
          <w:color w:val="auto"/>
        </w:rPr>
      </w:pPr>
      <w:r>
        <w:rPr>
          <w:rFonts w:ascii="Open Sans" w:hAnsi="Open Sans" w:cs="Open Sans"/>
          <w:color w:val="auto"/>
        </w:rPr>
        <w:t>c</w:t>
      </w:r>
      <w:r w:rsidR="002914DA">
        <w:rPr>
          <w:rFonts w:ascii="Open Sans" w:hAnsi="Open Sans" w:cs="Open Sans"/>
          <w:color w:val="auto"/>
        </w:rPr>
        <w:t xml:space="preserve">ontinuous improvement planning did not include record of issues identified relating to service environment maintenance, consumer access to outdoor areas, or accountability of staff for the delivery of care and services </w:t>
      </w:r>
    </w:p>
    <w:p w14:paraId="2423BD6D" w14:textId="634625DC" w:rsidR="002914DA" w:rsidRDefault="00D145F6" w:rsidP="004D1674">
      <w:pPr>
        <w:pStyle w:val="NormalArial"/>
        <w:numPr>
          <w:ilvl w:val="0"/>
          <w:numId w:val="2"/>
        </w:numPr>
        <w:rPr>
          <w:rFonts w:ascii="Open Sans" w:hAnsi="Open Sans" w:cs="Open Sans"/>
          <w:color w:val="auto"/>
        </w:rPr>
      </w:pPr>
      <w:r>
        <w:rPr>
          <w:rFonts w:ascii="Open Sans" w:hAnsi="Open Sans" w:cs="Open Sans"/>
          <w:color w:val="auto"/>
        </w:rPr>
        <w:t>t</w:t>
      </w:r>
      <w:r w:rsidR="002914DA">
        <w:rPr>
          <w:rFonts w:ascii="Open Sans" w:hAnsi="Open Sans" w:cs="Open Sans"/>
          <w:color w:val="auto"/>
        </w:rPr>
        <w:t>he service did not support free movement of consumers in line with legislative requirement, and therefore did not demonstrate effective regulatory compliance.</w:t>
      </w:r>
    </w:p>
    <w:p w14:paraId="7331C40D" w14:textId="21EA3A6C" w:rsidR="00CB0E56" w:rsidRDefault="002914DA" w:rsidP="00AC5B21">
      <w:pPr>
        <w:pStyle w:val="NormalArial"/>
        <w:rPr>
          <w:rFonts w:ascii="Open Sans" w:hAnsi="Open Sans" w:cs="Open Sans"/>
        </w:rPr>
      </w:pPr>
      <w:r>
        <w:rPr>
          <w:rFonts w:ascii="Open Sans" w:hAnsi="Open Sans" w:cs="Open Sans"/>
        </w:rPr>
        <w:t>The provider states they believe</w:t>
      </w:r>
      <w:r w:rsidR="00D145F6">
        <w:rPr>
          <w:rFonts w:ascii="Open Sans" w:hAnsi="Open Sans" w:cs="Open Sans"/>
        </w:rPr>
        <w:t xml:space="preserve"> that</w:t>
      </w:r>
      <w:r>
        <w:rPr>
          <w:rFonts w:ascii="Open Sans" w:hAnsi="Open Sans" w:cs="Open Sans"/>
        </w:rPr>
        <w:t xml:space="preserve"> they demonstrate they meet the requirement, offering clarifying information and relevant documents. </w:t>
      </w:r>
      <w:r w:rsidR="00CB0E56">
        <w:rPr>
          <w:rFonts w:ascii="Open Sans" w:hAnsi="Open Sans" w:cs="Open Sans"/>
        </w:rPr>
        <w:t xml:space="preserve">Staff are required to document by exception, or through specific request, rather than record routine episodic care consistent with care and services plans. Furthermore, they contend ongoing recording of care, or absence thereof, does not reflect the quality of care provided to consumers which is monitored through reviewing and analysing clinical data. Continuous improvement planning was available for a number of cited issues, and whilst this was </w:t>
      </w:r>
      <w:r w:rsidR="00295E10">
        <w:rPr>
          <w:rFonts w:ascii="Open Sans" w:hAnsi="Open Sans" w:cs="Open Sans"/>
        </w:rPr>
        <w:t>viewed</w:t>
      </w:r>
      <w:r w:rsidR="00CB0E56">
        <w:rPr>
          <w:rFonts w:ascii="Open Sans" w:hAnsi="Open Sans" w:cs="Open Sans"/>
        </w:rPr>
        <w:t xml:space="preserve"> by the assessment team it was not reflective within the report.</w:t>
      </w:r>
      <w:r w:rsidR="00797054">
        <w:rPr>
          <w:rFonts w:ascii="Open Sans" w:hAnsi="Open Sans" w:cs="Open Sans"/>
        </w:rPr>
        <w:t xml:space="preserve"> In relation to access to outdoor areas, there were a small number of external spaces which did not permit access, which was being rectified, but alternate areas and access w</w:t>
      </w:r>
      <w:r w:rsidR="00295E10">
        <w:rPr>
          <w:rFonts w:ascii="Open Sans" w:hAnsi="Open Sans" w:cs="Open Sans"/>
        </w:rPr>
        <w:t>ere</w:t>
      </w:r>
      <w:r w:rsidR="00797054">
        <w:rPr>
          <w:rFonts w:ascii="Open Sans" w:hAnsi="Open Sans" w:cs="Open Sans"/>
        </w:rPr>
        <w:t xml:space="preserve"> available. Assessment and planning processes were used to identify whether consumers were environmentally restrained and were based upon the Commission’s guidelines.</w:t>
      </w:r>
      <w:r w:rsidR="00CB0E56">
        <w:rPr>
          <w:rFonts w:ascii="Open Sans" w:hAnsi="Open Sans" w:cs="Open Sans"/>
        </w:rPr>
        <w:t xml:space="preserve"> </w:t>
      </w:r>
    </w:p>
    <w:p w14:paraId="216A2994" w14:textId="34D97A7C" w:rsidR="00B079F6" w:rsidRDefault="00797054" w:rsidP="00AC5B21">
      <w:pPr>
        <w:pStyle w:val="NormalArial"/>
        <w:rPr>
          <w:rFonts w:ascii="Open Sans" w:hAnsi="Open Sans" w:cs="Open Sans"/>
        </w:rPr>
      </w:pPr>
      <w:r w:rsidRPr="007E1C61">
        <w:rPr>
          <w:rFonts w:ascii="Open Sans" w:hAnsi="Open Sans" w:cs="Open Sans"/>
        </w:rPr>
        <w:t>I acknowledge the provider’s response, including</w:t>
      </w:r>
      <w:r>
        <w:rPr>
          <w:rFonts w:ascii="Open Sans" w:hAnsi="Open Sans" w:cs="Open Sans"/>
        </w:rPr>
        <w:t xml:space="preserve"> supporting documentation and improvement actions. In making my decision on whether the service had effective governance systems, I have considered the evidence and outcomes within the other Quality Standards. As reflected within my determination for Requirement 2(3)(b), systems for capturing and sharing information w</w:t>
      </w:r>
      <w:r w:rsidR="00295E10">
        <w:rPr>
          <w:rFonts w:ascii="Open Sans" w:hAnsi="Open Sans" w:cs="Open Sans"/>
        </w:rPr>
        <w:t>ere</w:t>
      </w:r>
      <w:r>
        <w:rPr>
          <w:rFonts w:ascii="Open Sans" w:hAnsi="Open Sans" w:cs="Open Sans"/>
        </w:rPr>
        <w:t xml:space="preserve"> effective. </w:t>
      </w:r>
      <w:r w:rsidR="00B079F6">
        <w:rPr>
          <w:rFonts w:ascii="Open Sans" w:hAnsi="Open Sans" w:cs="Open Sans"/>
        </w:rPr>
        <w:t>I am satisfied the service had an effective continuous improvement process and plan, noting the provided c</w:t>
      </w:r>
      <w:r w:rsidR="00CB0E56">
        <w:rPr>
          <w:rFonts w:ascii="Open Sans" w:hAnsi="Open Sans" w:cs="Open Sans"/>
        </w:rPr>
        <w:t>opies of relevant action ite</w:t>
      </w:r>
      <w:r w:rsidR="00B079F6">
        <w:rPr>
          <w:rFonts w:ascii="Open Sans" w:hAnsi="Open Sans" w:cs="Open Sans"/>
        </w:rPr>
        <w:t>ms</w:t>
      </w:r>
      <w:r w:rsidR="00CB0E56">
        <w:rPr>
          <w:rFonts w:ascii="Open Sans" w:hAnsi="Open Sans" w:cs="Open Sans"/>
        </w:rPr>
        <w:t xml:space="preserve"> pre-dated </w:t>
      </w:r>
      <w:r w:rsidR="00CB0E56">
        <w:rPr>
          <w:rFonts w:ascii="Open Sans" w:hAnsi="Open Sans" w:cs="Open Sans"/>
        </w:rPr>
        <w:lastRenderedPageBreak/>
        <w:t>the Site Audit</w:t>
      </w:r>
      <w:r w:rsidR="00B079F6">
        <w:rPr>
          <w:rFonts w:ascii="Open Sans" w:hAnsi="Open Sans" w:cs="Open Sans"/>
        </w:rPr>
        <w:t xml:space="preserve"> and reflected ongoing evaluation and amendments. I am also satisfied that consumers had access to outdoor spaces, albeit not always through the most direct or obvious access, and the organisation was aware of legislative obligations. The assessment team brought forward evidence reflective of effective governance frameworks and practices for finance, workforce, and feedback and complaints. I find the evidence before me sufficient to determine Requirement 8(3)(c) compliant.</w:t>
      </w:r>
    </w:p>
    <w:p w14:paraId="54E5C3D7" w14:textId="7392A524" w:rsidR="00B079F6" w:rsidRDefault="00B079F6" w:rsidP="00B079F6">
      <w:pPr>
        <w:pStyle w:val="NormalArial"/>
        <w:rPr>
          <w:rFonts w:ascii="Open Sans" w:hAnsi="Open Sans" w:cs="Open Sans"/>
          <w:b/>
          <w:bCs/>
          <w:color w:val="auto"/>
        </w:rPr>
      </w:pPr>
      <w:r>
        <w:rPr>
          <w:rFonts w:ascii="Open Sans" w:hAnsi="Open Sans" w:cs="Open Sans"/>
          <w:b/>
          <w:bCs/>
          <w:color w:val="auto"/>
        </w:rPr>
        <w:t>Requirement 8(3)(d)</w:t>
      </w:r>
    </w:p>
    <w:p w14:paraId="393F3A42" w14:textId="56D10616" w:rsidR="00B079F6" w:rsidRDefault="00956F93" w:rsidP="00AC5B21">
      <w:pPr>
        <w:pStyle w:val="NormalArial"/>
        <w:rPr>
          <w:rFonts w:ascii="Open Sans" w:hAnsi="Open Sans" w:cs="Open Sans"/>
        </w:rPr>
      </w:pPr>
      <w:r>
        <w:rPr>
          <w:rFonts w:ascii="Open Sans" w:hAnsi="Open Sans" w:cs="Open Sans"/>
        </w:rPr>
        <w:t xml:space="preserve">This requirement was recommended as Not Met as the assessment team was not satisfied high impact or high prevalence risks were effectively managed, including addressing of incidents to ensure recurrence was prevented. Consumers were not being supported to live their best lives. This was associated with assessment and planning deficiencies outlined in Requirement 2(3)(b), </w:t>
      </w:r>
      <w:r w:rsidR="00C44DC2">
        <w:rPr>
          <w:rFonts w:ascii="Open Sans" w:hAnsi="Open Sans" w:cs="Open Sans"/>
        </w:rPr>
        <w:t xml:space="preserve">and care delivery in relation to personal and clinical care deficiencies brought forward within Standard 3. </w:t>
      </w:r>
      <w:r w:rsidR="00F54279">
        <w:rPr>
          <w:rFonts w:ascii="Open Sans" w:hAnsi="Open Sans" w:cs="Open Sans"/>
        </w:rPr>
        <w:t>Issues relating to medication management for time sensitive medications and absence of medication stock were not identified</w:t>
      </w:r>
      <w:r w:rsidR="00C7098C">
        <w:rPr>
          <w:rFonts w:ascii="Open Sans" w:hAnsi="Open Sans" w:cs="Open Sans"/>
        </w:rPr>
        <w:t xml:space="preserve"> as risks. Risks associated with the environment, including potential for restricting free movement of consumers, had not been recognised or assessed. </w:t>
      </w:r>
    </w:p>
    <w:p w14:paraId="2C4974A8" w14:textId="72EAC066" w:rsidR="00C7098C" w:rsidRDefault="00C7098C" w:rsidP="00AC5B21">
      <w:pPr>
        <w:pStyle w:val="NormalArial"/>
        <w:rPr>
          <w:rFonts w:ascii="Open Sans" w:hAnsi="Open Sans" w:cs="Open Sans"/>
        </w:rPr>
      </w:pPr>
      <w:r>
        <w:rPr>
          <w:rFonts w:ascii="Open Sans" w:hAnsi="Open Sans" w:cs="Open Sans"/>
        </w:rPr>
        <w:t xml:space="preserve">The provider states they believe </w:t>
      </w:r>
      <w:r w:rsidR="004465A3">
        <w:rPr>
          <w:rFonts w:ascii="Open Sans" w:hAnsi="Open Sans" w:cs="Open Sans"/>
        </w:rPr>
        <w:t xml:space="preserve">that </w:t>
      </w:r>
      <w:r>
        <w:rPr>
          <w:rFonts w:ascii="Open Sans" w:hAnsi="Open Sans" w:cs="Open Sans"/>
        </w:rPr>
        <w:t xml:space="preserve">they demonstrate they meet the requirement, offering clarifying information and relevant documents. The provider has </w:t>
      </w:r>
      <w:r w:rsidR="00295E10">
        <w:rPr>
          <w:rFonts w:ascii="Open Sans" w:hAnsi="Open Sans" w:cs="Open Sans"/>
        </w:rPr>
        <w:t>referred</w:t>
      </w:r>
      <w:r>
        <w:rPr>
          <w:rFonts w:ascii="Open Sans" w:hAnsi="Open Sans" w:cs="Open Sans"/>
        </w:rPr>
        <w:t xml:space="preserve"> evidence already brought forward for each </w:t>
      </w:r>
      <w:r w:rsidR="00295E10">
        <w:rPr>
          <w:rFonts w:ascii="Open Sans" w:hAnsi="Open Sans" w:cs="Open Sans"/>
        </w:rPr>
        <w:t>circumstance</w:t>
      </w:r>
      <w:r>
        <w:rPr>
          <w:rFonts w:ascii="Open Sans" w:hAnsi="Open Sans" w:cs="Open Sans"/>
        </w:rPr>
        <w:t xml:space="preserve"> raised. They contend they have effective systems and processes in place to identify and manage risks, including, but not limited to, reporting and analysis, monitoring and management meetings, improvement actions, policies, and procedures.</w:t>
      </w:r>
    </w:p>
    <w:p w14:paraId="15A6D1F7" w14:textId="2E6DCD82" w:rsidR="00136ACC" w:rsidRDefault="00C7098C" w:rsidP="00AC5B21">
      <w:pPr>
        <w:pStyle w:val="NormalArial"/>
        <w:rPr>
          <w:rFonts w:ascii="Open Sans" w:hAnsi="Open Sans" w:cs="Open Sans"/>
        </w:rPr>
      </w:pPr>
      <w:r w:rsidRPr="007E1C61">
        <w:rPr>
          <w:rFonts w:ascii="Open Sans" w:hAnsi="Open Sans" w:cs="Open Sans"/>
        </w:rPr>
        <w:t>I acknowledge the provider’s response, including</w:t>
      </w:r>
      <w:r>
        <w:rPr>
          <w:rFonts w:ascii="Open Sans" w:hAnsi="Open Sans" w:cs="Open Sans"/>
        </w:rPr>
        <w:t xml:space="preserve"> supporting documentation. The provider has </w:t>
      </w:r>
      <w:r w:rsidR="000E685B">
        <w:rPr>
          <w:rFonts w:ascii="Open Sans" w:hAnsi="Open Sans" w:cs="Open Sans"/>
        </w:rPr>
        <w:t xml:space="preserve">acknowledged improvements in documentation for </w:t>
      </w:r>
      <w:r w:rsidR="000D5D6B">
        <w:rPr>
          <w:rFonts w:ascii="Open Sans" w:hAnsi="Open Sans" w:cs="Open Sans"/>
        </w:rPr>
        <w:t xml:space="preserve">the </w:t>
      </w:r>
      <w:r w:rsidR="000E685B">
        <w:rPr>
          <w:rFonts w:ascii="Open Sans" w:hAnsi="Open Sans" w:cs="Open Sans"/>
        </w:rPr>
        <w:t>examples brought forward in</w:t>
      </w:r>
      <w:r w:rsidR="00C27B54">
        <w:rPr>
          <w:rFonts w:ascii="Open Sans" w:hAnsi="Open Sans" w:cs="Open Sans"/>
        </w:rPr>
        <w:t xml:space="preserve"> Standards 2 and 3</w:t>
      </w:r>
      <w:r w:rsidR="000E685B">
        <w:rPr>
          <w:rFonts w:ascii="Open Sans" w:hAnsi="Open Sans" w:cs="Open Sans"/>
        </w:rPr>
        <w:t>, however, I consider the evidence does not reflect a systemic failing in processes, nor a failure to identify risks.</w:t>
      </w:r>
      <w:r w:rsidR="00136ACC">
        <w:rPr>
          <w:rFonts w:ascii="Open Sans" w:hAnsi="Open Sans" w:cs="Open Sans"/>
        </w:rPr>
        <w:t xml:space="preserve"> </w:t>
      </w:r>
      <w:r w:rsidR="00C27B54">
        <w:rPr>
          <w:rFonts w:ascii="Open Sans" w:hAnsi="Open Sans" w:cs="Open Sans"/>
        </w:rPr>
        <w:t>Instead, I find the service had already identified issues which were used to develop improvement actions. Documentation from the provider demonstrates PCI actions were comprehensive and ongoing, with evaluations used to make enhancements.</w:t>
      </w:r>
    </w:p>
    <w:p w14:paraId="731AB881" w14:textId="77777777" w:rsidR="00C27B54" w:rsidRDefault="00C27B54" w:rsidP="00C27B54">
      <w:pPr>
        <w:pStyle w:val="NormalArial"/>
        <w:rPr>
          <w:rFonts w:ascii="Open Sans" w:hAnsi="Open Sans" w:cs="Open Sans"/>
        </w:rPr>
      </w:pPr>
      <w:r>
        <w:rPr>
          <w:rFonts w:ascii="Open Sans" w:hAnsi="Open Sans" w:cs="Open Sans"/>
        </w:rPr>
        <w:t xml:space="preserve">In coming to my decision, I have considered all the evidence before me and find </w:t>
      </w:r>
      <w:r w:rsidR="00136ACC">
        <w:rPr>
          <w:rFonts w:ascii="Open Sans" w:hAnsi="Open Sans" w:cs="Open Sans"/>
        </w:rPr>
        <w:t xml:space="preserve">the organisation uses an effective risk management framework </w:t>
      </w:r>
      <w:r>
        <w:rPr>
          <w:rFonts w:ascii="Open Sans" w:hAnsi="Open Sans" w:cs="Open Sans"/>
        </w:rPr>
        <w:t>to</w:t>
      </w:r>
      <w:r w:rsidR="00136ACC">
        <w:rPr>
          <w:rFonts w:ascii="Open Sans" w:hAnsi="Open Sans" w:cs="Open Sans"/>
        </w:rPr>
        <w:t xml:space="preserve"> identif</w:t>
      </w:r>
      <w:r>
        <w:rPr>
          <w:rFonts w:ascii="Open Sans" w:hAnsi="Open Sans" w:cs="Open Sans"/>
        </w:rPr>
        <w:t>y</w:t>
      </w:r>
      <w:r w:rsidR="00136ACC">
        <w:rPr>
          <w:rFonts w:ascii="Open Sans" w:hAnsi="Open Sans" w:cs="Open Sans"/>
        </w:rPr>
        <w:t xml:space="preserve">, manage, and monitor consumer risk </w:t>
      </w:r>
      <w:r>
        <w:rPr>
          <w:rFonts w:ascii="Open Sans" w:hAnsi="Open Sans" w:cs="Open Sans"/>
        </w:rPr>
        <w:t xml:space="preserve">and this has </w:t>
      </w:r>
      <w:r w:rsidR="00136ACC">
        <w:rPr>
          <w:rFonts w:ascii="Open Sans" w:hAnsi="Open Sans" w:cs="Open Sans"/>
        </w:rPr>
        <w:t xml:space="preserve">effective for </w:t>
      </w:r>
      <w:r>
        <w:rPr>
          <w:rFonts w:ascii="Open Sans" w:hAnsi="Open Sans" w:cs="Open Sans"/>
        </w:rPr>
        <w:t>consumer</w:t>
      </w:r>
      <w:r w:rsidR="00136ACC">
        <w:rPr>
          <w:rFonts w:ascii="Open Sans" w:hAnsi="Open Sans" w:cs="Open Sans"/>
        </w:rPr>
        <w:t xml:space="preserve"> examples brought forward. </w:t>
      </w:r>
      <w:r>
        <w:rPr>
          <w:rFonts w:ascii="Open Sans" w:hAnsi="Open Sans" w:cs="Open Sans"/>
        </w:rPr>
        <w:t>Accordingly, I have determined Requirement 8(3)(d) is compliant.</w:t>
      </w:r>
    </w:p>
    <w:p w14:paraId="259054F1" w14:textId="77777777" w:rsidR="00C27B54" w:rsidRDefault="00C27B54" w:rsidP="00C27B54">
      <w:pPr>
        <w:pStyle w:val="NormalArial"/>
        <w:rPr>
          <w:rFonts w:ascii="Open Sans" w:hAnsi="Open Sans" w:cs="Open Sans"/>
        </w:rPr>
      </w:pPr>
      <w:r>
        <w:rPr>
          <w:rFonts w:ascii="Open Sans" w:hAnsi="Open Sans" w:cs="Open Sans"/>
        </w:rPr>
        <w:t xml:space="preserve">Other Requirements within this Quality Standard have been assessed as compliant. </w:t>
      </w:r>
    </w:p>
    <w:p w14:paraId="6C5E49C2" w14:textId="6738A8F5" w:rsidR="004E4A02" w:rsidRDefault="00C27B54" w:rsidP="00AC5B21">
      <w:pPr>
        <w:pStyle w:val="NormalArial"/>
        <w:rPr>
          <w:rFonts w:ascii="Open Sans" w:hAnsi="Open Sans" w:cs="Open Sans"/>
          <w:color w:val="auto"/>
        </w:rPr>
      </w:pPr>
      <w:r>
        <w:rPr>
          <w:rFonts w:ascii="Open Sans" w:hAnsi="Open Sans" w:cs="Open Sans"/>
          <w:color w:val="auto"/>
        </w:rPr>
        <w:lastRenderedPageBreak/>
        <w:t>Consumers and representatives said they were supported to participate and be involved in the evaluation of care and services through feedback, surveys, and case conferencing practices. Minutes of the consumer advisory body meeting demonstrated their engagement through consultation.</w:t>
      </w:r>
    </w:p>
    <w:p w14:paraId="0FDE7EF6" w14:textId="6171C6D4" w:rsidR="00C27B54" w:rsidRDefault="00C27B54" w:rsidP="00AC5B21">
      <w:pPr>
        <w:pStyle w:val="NormalArial"/>
        <w:rPr>
          <w:rFonts w:ascii="Open Sans" w:hAnsi="Open Sans" w:cs="Open Sans"/>
          <w:color w:val="auto"/>
        </w:rPr>
      </w:pPr>
      <w:r>
        <w:rPr>
          <w:rFonts w:ascii="Open Sans" w:hAnsi="Open Sans" w:cs="Open Sans"/>
          <w:color w:val="auto"/>
        </w:rPr>
        <w:t xml:space="preserve">The organisation has a strategic plan and maintains oversight of care and service delivery and improvements. </w:t>
      </w:r>
      <w:r w:rsidR="00DA3993">
        <w:rPr>
          <w:rFonts w:ascii="Open Sans" w:hAnsi="Open Sans" w:cs="Open Sans"/>
          <w:color w:val="auto"/>
        </w:rPr>
        <w:t xml:space="preserve">The governing body comprises a Board and subcommittees. Reporting structures, including outcomes from internal and external auditor reviews, enable the governing body to monitor performance and remain accountable. </w:t>
      </w:r>
    </w:p>
    <w:p w14:paraId="5A5B858D" w14:textId="5A589469" w:rsidR="00DA3993" w:rsidRPr="00AC5B21" w:rsidRDefault="00DA3993" w:rsidP="00AC5B21">
      <w:pPr>
        <w:pStyle w:val="NormalArial"/>
        <w:rPr>
          <w:rFonts w:ascii="Open Sans" w:hAnsi="Open Sans" w:cs="Open Sans"/>
          <w:color w:val="auto"/>
        </w:rPr>
      </w:pPr>
      <w:r>
        <w:rPr>
          <w:rFonts w:ascii="Open Sans" w:hAnsi="Open Sans" w:cs="Open Sans"/>
          <w:color w:val="auto"/>
        </w:rPr>
        <w:t xml:space="preserve">The clinical governance framework outlines staff and management roles and responsibilities within clinical care delivery. Antimicrobial stewardship, including use of antimicrobial medications, was reviewed within medication advisory committee meetings. Policies and procedures informed the use of restrictive practices, with monitoring of reviews of consent and authorisations. </w:t>
      </w:r>
      <w:r w:rsidR="00FA201D">
        <w:rPr>
          <w:rFonts w:ascii="Open Sans" w:hAnsi="Open Sans" w:cs="Open Sans"/>
          <w:color w:val="auto"/>
        </w:rPr>
        <w:t>Staff were aware of roles and responsibilities when things went wrong, including application of an open disclosure process.</w:t>
      </w:r>
    </w:p>
    <w:sectPr w:rsidR="00DA3993" w:rsidRPr="00AC5B21" w:rsidSect="00E01384">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65DA8" w14:textId="77777777" w:rsidR="00B84CF1" w:rsidRDefault="00B84CF1">
      <w:pPr>
        <w:spacing w:after="0"/>
      </w:pPr>
      <w:r>
        <w:separator/>
      </w:r>
    </w:p>
  </w:endnote>
  <w:endnote w:type="continuationSeparator" w:id="0">
    <w:p w14:paraId="61E6674B" w14:textId="77777777" w:rsidR="00B84CF1" w:rsidRDefault="00B84C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6DA0" w14:textId="77777777" w:rsidR="004F3056" w:rsidRPr="00DF37F2" w:rsidRDefault="00E01384" w:rsidP="00E01384">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Kanwal Gardens Care Community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E3C464D" w14:textId="77777777" w:rsidR="004F3056" w:rsidRPr="00DF37F2" w:rsidRDefault="00E01384" w:rsidP="00E01384">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2806</w:t>
    </w:r>
    <w:bookmarkEnd w:id="1"/>
    <w:r w:rsidRPr="00DF37F2">
      <w:rPr>
        <w:rStyle w:val="FooterBold"/>
        <w:rFonts w:ascii="Arial" w:hAnsi="Arial"/>
        <w:b w:val="0"/>
      </w:rPr>
      <w:tab/>
      <w:t xml:space="preserve">OFFICIAL: Sensitive </w:t>
    </w:r>
  </w:p>
  <w:p w14:paraId="5961D422" w14:textId="77777777" w:rsidR="004F3056" w:rsidRPr="00DF37F2" w:rsidRDefault="00E01384" w:rsidP="00E01384">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5DF3" w14:textId="77777777" w:rsidR="004F3056" w:rsidRDefault="004F3056" w:rsidP="00E01384">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A6C1" w14:textId="77777777" w:rsidR="00B84CF1" w:rsidRDefault="00B84CF1" w:rsidP="00E01384">
      <w:pPr>
        <w:spacing w:after="0"/>
      </w:pPr>
      <w:r>
        <w:separator/>
      </w:r>
    </w:p>
  </w:footnote>
  <w:footnote w:type="continuationSeparator" w:id="0">
    <w:p w14:paraId="0F931886" w14:textId="77777777" w:rsidR="00B84CF1" w:rsidRDefault="00B84CF1" w:rsidP="00E01384">
      <w:pPr>
        <w:spacing w:after="0"/>
      </w:pPr>
      <w:r>
        <w:continuationSeparator/>
      </w:r>
    </w:p>
  </w:footnote>
  <w:footnote w:id="1">
    <w:p w14:paraId="30897554" w14:textId="0CDF8586" w:rsidR="004F3056" w:rsidRPr="009C1BB1" w:rsidRDefault="00E01384" w:rsidP="009C1BB1">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C1461C">
        <w:rPr>
          <w:rFonts w:ascii="Arial" w:hAnsi="Arial"/>
          <w:color w:val="auto"/>
          <w:sz w:val="20"/>
          <w:szCs w:val="20"/>
        </w:rPr>
        <w:t>with section 40A</w:t>
      </w:r>
      <w:r w:rsidR="00C1461C" w:rsidRPr="00C1461C">
        <w:rPr>
          <w:rFonts w:ascii="Arial" w:hAnsi="Arial"/>
          <w:color w:val="auto"/>
          <w:sz w:val="20"/>
          <w:szCs w:val="20"/>
        </w:rPr>
        <w:t xml:space="preserve"> </w:t>
      </w:r>
      <w:r w:rsidRPr="00C1461C">
        <w:rPr>
          <w:rFonts w:ascii="Arial" w:hAnsi="Arial"/>
          <w:color w:val="auto"/>
          <w:sz w:val="20"/>
          <w:szCs w:val="20"/>
        </w:rPr>
        <w:t xml:space="preserve">of the Aged </w:t>
      </w:r>
      <w:r w:rsidRPr="00443CA4">
        <w:rPr>
          <w:rFonts w:ascii="Arial" w:hAnsi="Arial"/>
          <w:sz w:val="20"/>
          <w:szCs w:val="20"/>
        </w:rPr>
        <w:t>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BF04" w14:textId="77777777" w:rsidR="004F3056" w:rsidRDefault="00E01384">
    <w:pPr>
      <w:pStyle w:val="Header"/>
    </w:pPr>
    <w:r>
      <w:rPr>
        <w:noProof/>
        <w:color w:val="2B579A"/>
        <w:shd w:val="clear" w:color="auto" w:fill="E6E6E6"/>
        <w:lang w:val="en-US"/>
      </w:rPr>
      <w:drawing>
        <wp:anchor distT="0" distB="0" distL="114300" distR="114300" simplePos="0" relativeHeight="251658241" behindDoc="1" locked="0" layoutInCell="1" allowOverlap="1" wp14:anchorId="2D9B8416" wp14:editId="42270BF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ABCC" w14:textId="77777777" w:rsidR="004F3056" w:rsidRDefault="00E01384">
    <w:pPr>
      <w:pStyle w:val="Header"/>
    </w:pPr>
    <w:r>
      <w:rPr>
        <w:noProof/>
      </w:rPr>
      <w:drawing>
        <wp:anchor distT="0" distB="0" distL="114300" distR="114300" simplePos="0" relativeHeight="251658240" behindDoc="0" locked="0" layoutInCell="1" allowOverlap="1" wp14:anchorId="6F0309F9" wp14:editId="62A2905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BACF5C2">
      <w:start w:val="1"/>
      <w:numFmt w:val="lowerRoman"/>
      <w:lvlText w:val="(%1)"/>
      <w:lvlJc w:val="left"/>
      <w:pPr>
        <w:ind w:left="1080" w:hanging="720"/>
      </w:pPr>
      <w:rPr>
        <w:rFonts w:hint="default"/>
      </w:rPr>
    </w:lvl>
    <w:lvl w:ilvl="1" w:tplc="B57A7F8E" w:tentative="1">
      <w:start w:val="1"/>
      <w:numFmt w:val="lowerLetter"/>
      <w:lvlText w:val="%2."/>
      <w:lvlJc w:val="left"/>
      <w:pPr>
        <w:ind w:left="1440" w:hanging="360"/>
      </w:pPr>
    </w:lvl>
    <w:lvl w:ilvl="2" w:tplc="063EDF2A" w:tentative="1">
      <w:start w:val="1"/>
      <w:numFmt w:val="lowerRoman"/>
      <w:lvlText w:val="%3."/>
      <w:lvlJc w:val="right"/>
      <w:pPr>
        <w:ind w:left="2160" w:hanging="180"/>
      </w:pPr>
    </w:lvl>
    <w:lvl w:ilvl="3" w:tplc="CBEA5DE4" w:tentative="1">
      <w:start w:val="1"/>
      <w:numFmt w:val="decimal"/>
      <w:lvlText w:val="%4."/>
      <w:lvlJc w:val="left"/>
      <w:pPr>
        <w:ind w:left="2880" w:hanging="360"/>
      </w:pPr>
    </w:lvl>
    <w:lvl w:ilvl="4" w:tplc="6090FED4" w:tentative="1">
      <w:start w:val="1"/>
      <w:numFmt w:val="lowerLetter"/>
      <w:lvlText w:val="%5."/>
      <w:lvlJc w:val="left"/>
      <w:pPr>
        <w:ind w:left="3600" w:hanging="360"/>
      </w:pPr>
    </w:lvl>
    <w:lvl w:ilvl="5" w:tplc="B0A09160" w:tentative="1">
      <w:start w:val="1"/>
      <w:numFmt w:val="lowerRoman"/>
      <w:lvlText w:val="%6."/>
      <w:lvlJc w:val="right"/>
      <w:pPr>
        <w:ind w:left="4320" w:hanging="180"/>
      </w:pPr>
    </w:lvl>
    <w:lvl w:ilvl="6" w:tplc="AA9239C8" w:tentative="1">
      <w:start w:val="1"/>
      <w:numFmt w:val="decimal"/>
      <w:lvlText w:val="%7."/>
      <w:lvlJc w:val="left"/>
      <w:pPr>
        <w:ind w:left="5040" w:hanging="360"/>
      </w:pPr>
    </w:lvl>
    <w:lvl w:ilvl="7" w:tplc="157C7A1E" w:tentative="1">
      <w:start w:val="1"/>
      <w:numFmt w:val="lowerLetter"/>
      <w:lvlText w:val="%8."/>
      <w:lvlJc w:val="left"/>
      <w:pPr>
        <w:ind w:left="5760" w:hanging="360"/>
      </w:pPr>
    </w:lvl>
    <w:lvl w:ilvl="8" w:tplc="6416F7C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7EBA2A56">
      <w:start w:val="1"/>
      <w:numFmt w:val="lowerRoman"/>
      <w:lvlText w:val="(%1)"/>
      <w:lvlJc w:val="left"/>
      <w:pPr>
        <w:ind w:left="1080" w:hanging="720"/>
      </w:pPr>
      <w:rPr>
        <w:rFonts w:hint="default"/>
      </w:rPr>
    </w:lvl>
    <w:lvl w:ilvl="1" w:tplc="B156E380" w:tentative="1">
      <w:start w:val="1"/>
      <w:numFmt w:val="lowerLetter"/>
      <w:lvlText w:val="%2."/>
      <w:lvlJc w:val="left"/>
      <w:pPr>
        <w:ind w:left="1440" w:hanging="360"/>
      </w:pPr>
    </w:lvl>
    <w:lvl w:ilvl="2" w:tplc="46627B44" w:tentative="1">
      <w:start w:val="1"/>
      <w:numFmt w:val="lowerRoman"/>
      <w:lvlText w:val="%3."/>
      <w:lvlJc w:val="right"/>
      <w:pPr>
        <w:ind w:left="2160" w:hanging="180"/>
      </w:pPr>
    </w:lvl>
    <w:lvl w:ilvl="3" w:tplc="71646E66" w:tentative="1">
      <w:start w:val="1"/>
      <w:numFmt w:val="decimal"/>
      <w:lvlText w:val="%4."/>
      <w:lvlJc w:val="left"/>
      <w:pPr>
        <w:ind w:left="2880" w:hanging="360"/>
      </w:pPr>
    </w:lvl>
    <w:lvl w:ilvl="4" w:tplc="B5749170" w:tentative="1">
      <w:start w:val="1"/>
      <w:numFmt w:val="lowerLetter"/>
      <w:lvlText w:val="%5."/>
      <w:lvlJc w:val="left"/>
      <w:pPr>
        <w:ind w:left="3600" w:hanging="360"/>
      </w:pPr>
    </w:lvl>
    <w:lvl w:ilvl="5" w:tplc="0E2862DA" w:tentative="1">
      <w:start w:val="1"/>
      <w:numFmt w:val="lowerRoman"/>
      <w:lvlText w:val="%6."/>
      <w:lvlJc w:val="right"/>
      <w:pPr>
        <w:ind w:left="4320" w:hanging="180"/>
      </w:pPr>
    </w:lvl>
    <w:lvl w:ilvl="6" w:tplc="AFEA545E" w:tentative="1">
      <w:start w:val="1"/>
      <w:numFmt w:val="decimal"/>
      <w:lvlText w:val="%7."/>
      <w:lvlJc w:val="left"/>
      <w:pPr>
        <w:ind w:left="5040" w:hanging="360"/>
      </w:pPr>
    </w:lvl>
    <w:lvl w:ilvl="7" w:tplc="02D05EC4" w:tentative="1">
      <w:start w:val="1"/>
      <w:numFmt w:val="lowerLetter"/>
      <w:lvlText w:val="%8."/>
      <w:lvlJc w:val="left"/>
      <w:pPr>
        <w:ind w:left="5760" w:hanging="360"/>
      </w:pPr>
    </w:lvl>
    <w:lvl w:ilvl="8" w:tplc="E84E906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AF26F540">
      <w:start w:val="1"/>
      <w:numFmt w:val="lowerRoman"/>
      <w:lvlText w:val="(%1)"/>
      <w:lvlJc w:val="left"/>
      <w:pPr>
        <w:ind w:left="1080" w:hanging="720"/>
      </w:pPr>
      <w:rPr>
        <w:rFonts w:hint="default"/>
      </w:rPr>
    </w:lvl>
    <w:lvl w:ilvl="1" w:tplc="2BFA6C24" w:tentative="1">
      <w:start w:val="1"/>
      <w:numFmt w:val="lowerLetter"/>
      <w:lvlText w:val="%2."/>
      <w:lvlJc w:val="left"/>
      <w:pPr>
        <w:ind w:left="1440" w:hanging="360"/>
      </w:pPr>
    </w:lvl>
    <w:lvl w:ilvl="2" w:tplc="322416A6" w:tentative="1">
      <w:start w:val="1"/>
      <w:numFmt w:val="lowerRoman"/>
      <w:lvlText w:val="%3."/>
      <w:lvlJc w:val="right"/>
      <w:pPr>
        <w:ind w:left="2160" w:hanging="180"/>
      </w:pPr>
    </w:lvl>
    <w:lvl w:ilvl="3" w:tplc="1F463E94" w:tentative="1">
      <w:start w:val="1"/>
      <w:numFmt w:val="decimal"/>
      <w:lvlText w:val="%4."/>
      <w:lvlJc w:val="left"/>
      <w:pPr>
        <w:ind w:left="2880" w:hanging="360"/>
      </w:pPr>
    </w:lvl>
    <w:lvl w:ilvl="4" w:tplc="372AB586" w:tentative="1">
      <w:start w:val="1"/>
      <w:numFmt w:val="lowerLetter"/>
      <w:lvlText w:val="%5."/>
      <w:lvlJc w:val="left"/>
      <w:pPr>
        <w:ind w:left="3600" w:hanging="360"/>
      </w:pPr>
    </w:lvl>
    <w:lvl w:ilvl="5" w:tplc="54FCAC50" w:tentative="1">
      <w:start w:val="1"/>
      <w:numFmt w:val="lowerRoman"/>
      <w:lvlText w:val="%6."/>
      <w:lvlJc w:val="right"/>
      <w:pPr>
        <w:ind w:left="4320" w:hanging="180"/>
      </w:pPr>
    </w:lvl>
    <w:lvl w:ilvl="6" w:tplc="17A68F82" w:tentative="1">
      <w:start w:val="1"/>
      <w:numFmt w:val="decimal"/>
      <w:lvlText w:val="%7."/>
      <w:lvlJc w:val="left"/>
      <w:pPr>
        <w:ind w:left="5040" w:hanging="360"/>
      </w:pPr>
    </w:lvl>
    <w:lvl w:ilvl="7" w:tplc="D24C5C0E" w:tentative="1">
      <w:start w:val="1"/>
      <w:numFmt w:val="lowerLetter"/>
      <w:lvlText w:val="%8."/>
      <w:lvlJc w:val="left"/>
      <w:pPr>
        <w:ind w:left="5760" w:hanging="360"/>
      </w:pPr>
    </w:lvl>
    <w:lvl w:ilvl="8" w:tplc="09C2BCA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4AA77FE">
      <w:start w:val="1"/>
      <w:numFmt w:val="bullet"/>
      <w:lvlText w:val=""/>
      <w:lvlJc w:val="left"/>
      <w:pPr>
        <w:ind w:left="720" w:hanging="360"/>
      </w:pPr>
      <w:rPr>
        <w:rFonts w:ascii="Symbol" w:hAnsi="Symbol" w:hint="default"/>
        <w:color w:val="auto"/>
        <w:sz w:val="24"/>
        <w:szCs w:val="24"/>
      </w:rPr>
    </w:lvl>
    <w:lvl w:ilvl="1" w:tplc="ED6E1F74" w:tentative="1">
      <w:start w:val="1"/>
      <w:numFmt w:val="bullet"/>
      <w:lvlText w:val="o"/>
      <w:lvlJc w:val="left"/>
      <w:pPr>
        <w:ind w:left="1440" w:hanging="360"/>
      </w:pPr>
      <w:rPr>
        <w:rFonts w:ascii="Courier New" w:hAnsi="Courier New" w:cs="Courier New" w:hint="default"/>
      </w:rPr>
    </w:lvl>
    <w:lvl w:ilvl="2" w:tplc="2F7E3F52" w:tentative="1">
      <w:start w:val="1"/>
      <w:numFmt w:val="bullet"/>
      <w:lvlText w:val=""/>
      <w:lvlJc w:val="left"/>
      <w:pPr>
        <w:ind w:left="2160" w:hanging="360"/>
      </w:pPr>
      <w:rPr>
        <w:rFonts w:ascii="Wingdings" w:hAnsi="Wingdings" w:hint="default"/>
      </w:rPr>
    </w:lvl>
    <w:lvl w:ilvl="3" w:tplc="778E0C8E" w:tentative="1">
      <w:start w:val="1"/>
      <w:numFmt w:val="bullet"/>
      <w:lvlText w:val=""/>
      <w:lvlJc w:val="left"/>
      <w:pPr>
        <w:ind w:left="2880" w:hanging="360"/>
      </w:pPr>
      <w:rPr>
        <w:rFonts w:ascii="Symbol" w:hAnsi="Symbol" w:hint="default"/>
      </w:rPr>
    </w:lvl>
    <w:lvl w:ilvl="4" w:tplc="FDA0A8A6" w:tentative="1">
      <w:start w:val="1"/>
      <w:numFmt w:val="bullet"/>
      <w:lvlText w:val="o"/>
      <w:lvlJc w:val="left"/>
      <w:pPr>
        <w:ind w:left="3600" w:hanging="360"/>
      </w:pPr>
      <w:rPr>
        <w:rFonts w:ascii="Courier New" w:hAnsi="Courier New" w:cs="Courier New" w:hint="default"/>
      </w:rPr>
    </w:lvl>
    <w:lvl w:ilvl="5" w:tplc="95EC262A" w:tentative="1">
      <w:start w:val="1"/>
      <w:numFmt w:val="bullet"/>
      <w:lvlText w:val=""/>
      <w:lvlJc w:val="left"/>
      <w:pPr>
        <w:ind w:left="4320" w:hanging="360"/>
      </w:pPr>
      <w:rPr>
        <w:rFonts w:ascii="Wingdings" w:hAnsi="Wingdings" w:hint="default"/>
      </w:rPr>
    </w:lvl>
    <w:lvl w:ilvl="6" w:tplc="6562DFE8" w:tentative="1">
      <w:start w:val="1"/>
      <w:numFmt w:val="bullet"/>
      <w:lvlText w:val=""/>
      <w:lvlJc w:val="left"/>
      <w:pPr>
        <w:ind w:left="5040" w:hanging="360"/>
      </w:pPr>
      <w:rPr>
        <w:rFonts w:ascii="Symbol" w:hAnsi="Symbol" w:hint="default"/>
      </w:rPr>
    </w:lvl>
    <w:lvl w:ilvl="7" w:tplc="7AD4A0B6" w:tentative="1">
      <w:start w:val="1"/>
      <w:numFmt w:val="bullet"/>
      <w:lvlText w:val="o"/>
      <w:lvlJc w:val="left"/>
      <w:pPr>
        <w:ind w:left="5760" w:hanging="360"/>
      </w:pPr>
      <w:rPr>
        <w:rFonts w:ascii="Courier New" w:hAnsi="Courier New" w:cs="Courier New" w:hint="default"/>
      </w:rPr>
    </w:lvl>
    <w:lvl w:ilvl="8" w:tplc="099AB59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FBDCBBB0">
      <w:start w:val="1"/>
      <w:numFmt w:val="lowerRoman"/>
      <w:lvlText w:val="(%1)"/>
      <w:lvlJc w:val="left"/>
      <w:pPr>
        <w:ind w:left="1080" w:hanging="720"/>
      </w:pPr>
      <w:rPr>
        <w:rFonts w:hint="default"/>
      </w:rPr>
    </w:lvl>
    <w:lvl w:ilvl="1" w:tplc="DAA45F94" w:tentative="1">
      <w:start w:val="1"/>
      <w:numFmt w:val="lowerLetter"/>
      <w:lvlText w:val="%2."/>
      <w:lvlJc w:val="left"/>
      <w:pPr>
        <w:ind w:left="1440" w:hanging="360"/>
      </w:pPr>
    </w:lvl>
    <w:lvl w:ilvl="2" w:tplc="1792B2A2" w:tentative="1">
      <w:start w:val="1"/>
      <w:numFmt w:val="lowerRoman"/>
      <w:lvlText w:val="%3."/>
      <w:lvlJc w:val="right"/>
      <w:pPr>
        <w:ind w:left="2160" w:hanging="180"/>
      </w:pPr>
    </w:lvl>
    <w:lvl w:ilvl="3" w:tplc="64E07BA2" w:tentative="1">
      <w:start w:val="1"/>
      <w:numFmt w:val="decimal"/>
      <w:lvlText w:val="%4."/>
      <w:lvlJc w:val="left"/>
      <w:pPr>
        <w:ind w:left="2880" w:hanging="360"/>
      </w:pPr>
    </w:lvl>
    <w:lvl w:ilvl="4" w:tplc="9C04E838" w:tentative="1">
      <w:start w:val="1"/>
      <w:numFmt w:val="lowerLetter"/>
      <w:lvlText w:val="%5."/>
      <w:lvlJc w:val="left"/>
      <w:pPr>
        <w:ind w:left="3600" w:hanging="360"/>
      </w:pPr>
    </w:lvl>
    <w:lvl w:ilvl="5" w:tplc="54DE3BBC" w:tentative="1">
      <w:start w:val="1"/>
      <w:numFmt w:val="lowerRoman"/>
      <w:lvlText w:val="%6."/>
      <w:lvlJc w:val="right"/>
      <w:pPr>
        <w:ind w:left="4320" w:hanging="180"/>
      </w:pPr>
    </w:lvl>
    <w:lvl w:ilvl="6" w:tplc="23027F72" w:tentative="1">
      <w:start w:val="1"/>
      <w:numFmt w:val="decimal"/>
      <w:lvlText w:val="%7."/>
      <w:lvlJc w:val="left"/>
      <w:pPr>
        <w:ind w:left="5040" w:hanging="360"/>
      </w:pPr>
    </w:lvl>
    <w:lvl w:ilvl="7" w:tplc="C8A03778" w:tentative="1">
      <w:start w:val="1"/>
      <w:numFmt w:val="lowerLetter"/>
      <w:lvlText w:val="%8."/>
      <w:lvlJc w:val="left"/>
      <w:pPr>
        <w:ind w:left="5760" w:hanging="360"/>
      </w:pPr>
    </w:lvl>
    <w:lvl w:ilvl="8" w:tplc="50648B6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0900A4BC">
      <w:start w:val="1"/>
      <w:numFmt w:val="lowerRoman"/>
      <w:lvlText w:val="(%1)"/>
      <w:lvlJc w:val="left"/>
      <w:pPr>
        <w:ind w:left="1080" w:hanging="720"/>
      </w:pPr>
      <w:rPr>
        <w:rFonts w:hint="default"/>
      </w:rPr>
    </w:lvl>
    <w:lvl w:ilvl="1" w:tplc="5338E3A2" w:tentative="1">
      <w:start w:val="1"/>
      <w:numFmt w:val="lowerLetter"/>
      <w:lvlText w:val="%2."/>
      <w:lvlJc w:val="left"/>
      <w:pPr>
        <w:ind w:left="1440" w:hanging="360"/>
      </w:pPr>
    </w:lvl>
    <w:lvl w:ilvl="2" w:tplc="73F05658" w:tentative="1">
      <w:start w:val="1"/>
      <w:numFmt w:val="lowerRoman"/>
      <w:lvlText w:val="%3."/>
      <w:lvlJc w:val="right"/>
      <w:pPr>
        <w:ind w:left="2160" w:hanging="180"/>
      </w:pPr>
    </w:lvl>
    <w:lvl w:ilvl="3" w:tplc="0610EBC2" w:tentative="1">
      <w:start w:val="1"/>
      <w:numFmt w:val="decimal"/>
      <w:lvlText w:val="%4."/>
      <w:lvlJc w:val="left"/>
      <w:pPr>
        <w:ind w:left="2880" w:hanging="360"/>
      </w:pPr>
    </w:lvl>
    <w:lvl w:ilvl="4" w:tplc="0CA2DEEC" w:tentative="1">
      <w:start w:val="1"/>
      <w:numFmt w:val="lowerLetter"/>
      <w:lvlText w:val="%5."/>
      <w:lvlJc w:val="left"/>
      <w:pPr>
        <w:ind w:left="3600" w:hanging="360"/>
      </w:pPr>
    </w:lvl>
    <w:lvl w:ilvl="5" w:tplc="9574FD9E" w:tentative="1">
      <w:start w:val="1"/>
      <w:numFmt w:val="lowerRoman"/>
      <w:lvlText w:val="%6."/>
      <w:lvlJc w:val="right"/>
      <w:pPr>
        <w:ind w:left="4320" w:hanging="180"/>
      </w:pPr>
    </w:lvl>
    <w:lvl w:ilvl="6" w:tplc="6256F31A" w:tentative="1">
      <w:start w:val="1"/>
      <w:numFmt w:val="decimal"/>
      <w:lvlText w:val="%7."/>
      <w:lvlJc w:val="left"/>
      <w:pPr>
        <w:ind w:left="5040" w:hanging="360"/>
      </w:pPr>
    </w:lvl>
    <w:lvl w:ilvl="7" w:tplc="D102D208" w:tentative="1">
      <w:start w:val="1"/>
      <w:numFmt w:val="lowerLetter"/>
      <w:lvlText w:val="%8."/>
      <w:lvlJc w:val="left"/>
      <w:pPr>
        <w:ind w:left="5760" w:hanging="360"/>
      </w:pPr>
    </w:lvl>
    <w:lvl w:ilvl="8" w:tplc="0DA6E76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98C67D72">
      <w:start w:val="1"/>
      <w:numFmt w:val="lowerRoman"/>
      <w:lvlText w:val="(%1)"/>
      <w:lvlJc w:val="left"/>
      <w:pPr>
        <w:ind w:left="1080" w:hanging="720"/>
      </w:pPr>
      <w:rPr>
        <w:rFonts w:hint="default"/>
      </w:rPr>
    </w:lvl>
    <w:lvl w:ilvl="1" w:tplc="E258F652" w:tentative="1">
      <w:start w:val="1"/>
      <w:numFmt w:val="lowerLetter"/>
      <w:lvlText w:val="%2."/>
      <w:lvlJc w:val="left"/>
      <w:pPr>
        <w:ind w:left="1440" w:hanging="360"/>
      </w:pPr>
    </w:lvl>
    <w:lvl w:ilvl="2" w:tplc="35488C98" w:tentative="1">
      <w:start w:val="1"/>
      <w:numFmt w:val="lowerRoman"/>
      <w:lvlText w:val="%3."/>
      <w:lvlJc w:val="right"/>
      <w:pPr>
        <w:ind w:left="2160" w:hanging="180"/>
      </w:pPr>
    </w:lvl>
    <w:lvl w:ilvl="3" w:tplc="47641958" w:tentative="1">
      <w:start w:val="1"/>
      <w:numFmt w:val="decimal"/>
      <w:lvlText w:val="%4."/>
      <w:lvlJc w:val="left"/>
      <w:pPr>
        <w:ind w:left="2880" w:hanging="360"/>
      </w:pPr>
    </w:lvl>
    <w:lvl w:ilvl="4" w:tplc="CC86DDA0" w:tentative="1">
      <w:start w:val="1"/>
      <w:numFmt w:val="lowerLetter"/>
      <w:lvlText w:val="%5."/>
      <w:lvlJc w:val="left"/>
      <w:pPr>
        <w:ind w:left="3600" w:hanging="360"/>
      </w:pPr>
    </w:lvl>
    <w:lvl w:ilvl="5" w:tplc="CCA0B750" w:tentative="1">
      <w:start w:val="1"/>
      <w:numFmt w:val="lowerRoman"/>
      <w:lvlText w:val="%6."/>
      <w:lvlJc w:val="right"/>
      <w:pPr>
        <w:ind w:left="4320" w:hanging="180"/>
      </w:pPr>
    </w:lvl>
    <w:lvl w:ilvl="6" w:tplc="1428805A" w:tentative="1">
      <w:start w:val="1"/>
      <w:numFmt w:val="decimal"/>
      <w:lvlText w:val="%7."/>
      <w:lvlJc w:val="left"/>
      <w:pPr>
        <w:ind w:left="5040" w:hanging="360"/>
      </w:pPr>
    </w:lvl>
    <w:lvl w:ilvl="7" w:tplc="8E7EFBDE" w:tentative="1">
      <w:start w:val="1"/>
      <w:numFmt w:val="lowerLetter"/>
      <w:lvlText w:val="%8."/>
      <w:lvlJc w:val="left"/>
      <w:pPr>
        <w:ind w:left="5760" w:hanging="360"/>
      </w:pPr>
    </w:lvl>
    <w:lvl w:ilvl="8" w:tplc="07D4A3A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D5D8544A">
      <w:start w:val="1"/>
      <w:numFmt w:val="lowerRoman"/>
      <w:lvlText w:val="(%1)"/>
      <w:lvlJc w:val="left"/>
      <w:pPr>
        <w:ind w:left="1080" w:hanging="720"/>
      </w:pPr>
      <w:rPr>
        <w:rFonts w:hint="default"/>
      </w:rPr>
    </w:lvl>
    <w:lvl w:ilvl="1" w:tplc="151E71DC" w:tentative="1">
      <w:start w:val="1"/>
      <w:numFmt w:val="lowerLetter"/>
      <w:lvlText w:val="%2."/>
      <w:lvlJc w:val="left"/>
      <w:pPr>
        <w:ind w:left="1440" w:hanging="360"/>
      </w:pPr>
    </w:lvl>
    <w:lvl w:ilvl="2" w:tplc="A120BB74" w:tentative="1">
      <w:start w:val="1"/>
      <w:numFmt w:val="lowerRoman"/>
      <w:lvlText w:val="%3."/>
      <w:lvlJc w:val="right"/>
      <w:pPr>
        <w:ind w:left="2160" w:hanging="180"/>
      </w:pPr>
    </w:lvl>
    <w:lvl w:ilvl="3" w:tplc="0ABAE71C" w:tentative="1">
      <w:start w:val="1"/>
      <w:numFmt w:val="decimal"/>
      <w:lvlText w:val="%4."/>
      <w:lvlJc w:val="left"/>
      <w:pPr>
        <w:ind w:left="2880" w:hanging="360"/>
      </w:pPr>
    </w:lvl>
    <w:lvl w:ilvl="4" w:tplc="B694CF5E" w:tentative="1">
      <w:start w:val="1"/>
      <w:numFmt w:val="lowerLetter"/>
      <w:lvlText w:val="%5."/>
      <w:lvlJc w:val="left"/>
      <w:pPr>
        <w:ind w:left="3600" w:hanging="360"/>
      </w:pPr>
    </w:lvl>
    <w:lvl w:ilvl="5" w:tplc="04FC7F5C" w:tentative="1">
      <w:start w:val="1"/>
      <w:numFmt w:val="lowerRoman"/>
      <w:lvlText w:val="%6."/>
      <w:lvlJc w:val="right"/>
      <w:pPr>
        <w:ind w:left="4320" w:hanging="180"/>
      </w:pPr>
    </w:lvl>
    <w:lvl w:ilvl="6" w:tplc="5C2EBF26" w:tentative="1">
      <w:start w:val="1"/>
      <w:numFmt w:val="decimal"/>
      <w:lvlText w:val="%7."/>
      <w:lvlJc w:val="left"/>
      <w:pPr>
        <w:ind w:left="5040" w:hanging="360"/>
      </w:pPr>
    </w:lvl>
    <w:lvl w:ilvl="7" w:tplc="BB4866C0" w:tentative="1">
      <w:start w:val="1"/>
      <w:numFmt w:val="lowerLetter"/>
      <w:lvlText w:val="%8."/>
      <w:lvlJc w:val="left"/>
      <w:pPr>
        <w:ind w:left="5760" w:hanging="360"/>
      </w:pPr>
    </w:lvl>
    <w:lvl w:ilvl="8" w:tplc="535A389E"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C6845E66">
      <w:start w:val="1"/>
      <w:numFmt w:val="lowerRoman"/>
      <w:lvlText w:val="(%1)"/>
      <w:lvlJc w:val="left"/>
      <w:pPr>
        <w:ind w:left="1080" w:hanging="720"/>
      </w:pPr>
      <w:rPr>
        <w:rFonts w:hint="default"/>
      </w:rPr>
    </w:lvl>
    <w:lvl w:ilvl="1" w:tplc="C65099F2" w:tentative="1">
      <w:start w:val="1"/>
      <w:numFmt w:val="lowerLetter"/>
      <w:lvlText w:val="%2."/>
      <w:lvlJc w:val="left"/>
      <w:pPr>
        <w:ind w:left="1440" w:hanging="360"/>
      </w:pPr>
    </w:lvl>
    <w:lvl w:ilvl="2" w:tplc="7092F970" w:tentative="1">
      <w:start w:val="1"/>
      <w:numFmt w:val="lowerRoman"/>
      <w:lvlText w:val="%3."/>
      <w:lvlJc w:val="right"/>
      <w:pPr>
        <w:ind w:left="2160" w:hanging="180"/>
      </w:pPr>
    </w:lvl>
    <w:lvl w:ilvl="3" w:tplc="D1FA062E" w:tentative="1">
      <w:start w:val="1"/>
      <w:numFmt w:val="decimal"/>
      <w:lvlText w:val="%4."/>
      <w:lvlJc w:val="left"/>
      <w:pPr>
        <w:ind w:left="2880" w:hanging="360"/>
      </w:pPr>
    </w:lvl>
    <w:lvl w:ilvl="4" w:tplc="752C9BA2" w:tentative="1">
      <w:start w:val="1"/>
      <w:numFmt w:val="lowerLetter"/>
      <w:lvlText w:val="%5."/>
      <w:lvlJc w:val="left"/>
      <w:pPr>
        <w:ind w:left="3600" w:hanging="360"/>
      </w:pPr>
    </w:lvl>
    <w:lvl w:ilvl="5" w:tplc="0A70B394" w:tentative="1">
      <w:start w:val="1"/>
      <w:numFmt w:val="lowerRoman"/>
      <w:lvlText w:val="%6."/>
      <w:lvlJc w:val="right"/>
      <w:pPr>
        <w:ind w:left="4320" w:hanging="180"/>
      </w:pPr>
    </w:lvl>
    <w:lvl w:ilvl="6" w:tplc="C55AC4F2" w:tentative="1">
      <w:start w:val="1"/>
      <w:numFmt w:val="decimal"/>
      <w:lvlText w:val="%7."/>
      <w:lvlJc w:val="left"/>
      <w:pPr>
        <w:ind w:left="5040" w:hanging="360"/>
      </w:pPr>
    </w:lvl>
    <w:lvl w:ilvl="7" w:tplc="1F8A4E02" w:tentative="1">
      <w:start w:val="1"/>
      <w:numFmt w:val="lowerLetter"/>
      <w:lvlText w:val="%8."/>
      <w:lvlJc w:val="left"/>
      <w:pPr>
        <w:ind w:left="5760" w:hanging="360"/>
      </w:pPr>
    </w:lvl>
    <w:lvl w:ilvl="8" w:tplc="3CC257B6"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85E88B5A">
      <w:start w:val="1"/>
      <w:numFmt w:val="lowerRoman"/>
      <w:lvlText w:val="(%1)"/>
      <w:lvlJc w:val="left"/>
      <w:pPr>
        <w:ind w:left="1080" w:hanging="720"/>
      </w:pPr>
      <w:rPr>
        <w:rFonts w:hint="default"/>
      </w:rPr>
    </w:lvl>
    <w:lvl w:ilvl="1" w:tplc="9D1CD118" w:tentative="1">
      <w:start w:val="1"/>
      <w:numFmt w:val="lowerLetter"/>
      <w:lvlText w:val="%2."/>
      <w:lvlJc w:val="left"/>
      <w:pPr>
        <w:ind w:left="1440" w:hanging="360"/>
      </w:pPr>
    </w:lvl>
    <w:lvl w:ilvl="2" w:tplc="205E00D8" w:tentative="1">
      <w:start w:val="1"/>
      <w:numFmt w:val="lowerRoman"/>
      <w:lvlText w:val="%3."/>
      <w:lvlJc w:val="right"/>
      <w:pPr>
        <w:ind w:left="2160" w:hanging="180"/>
      </w:pPr>
    </w:lvl>
    <w:lvl w:ilvl="3" w:tplc="B83A1290" w:tentative="1">
      <w:start w:val="1"/>
      <w:numFmt w:val="decimal"/>
      <w:lvlText w:val="%4."/>
      <w:lvlJc w:val="left"/>
      <w:pPr>
        <w:ind w:left="2880" w:hanging="360"/>
      </w:pPr>
    </w:lvl>
    <w:lvl w:ilvl="4" w:tplc="9AEE4944" w:tentative="1">
      <w:start w:val="1"/>
      <w:numFmt w:val="lowerLetter"/>
      <w:lvlText w:val="%5."/>
      <w:lvlJc w:val="left"/>
      <w:pPr>
        <w:ind w:left="3600" w:hanging="360"/>
      </w:pPr>
    </w:lvl>
    <w:lvl w:ilvl="5" w:tplc="0756ABAE" w:tentative="1">
      <w:start w:val="1"/>
      <w:numFmt w:val="lowerRoman"/>
      <w:lvlText w:val="%6."/>
      <w:lvlJc w:val="right"/>
      <w:pPr>
        <w:ind w:left="4320" w:hanging="180"/>
      </w:pPr>
    </w:lvl>
    <w:lvl w:ilvl="6" w:tplc="B81EC53A" w:tentative="1">
      <w:start w:val="1"/>
      <w:numFmt w:val="decimal"/>
      <w:lvlText w:val="%7."/>
      <w:lvlJc w:val="left"/>
      <w:pPr>
        <w:ind w:left="5040" w:hanging="360"/>
      </w:pPr>
    </w:lvl>
    <w:lvl w:ilvl="7" w:tplc="C92AE0B0" w:tentative="1">
      <w:start w:val="1"/>
      <w:numFmt w:val="lowerLetter"/>
      <w:lvlText w:val="%8."/>
      <w:lvlJc w:val="left"/>
      <w:pPr>
        <w:ind w:left="5760" w:hanging="360"/>
      </w:pPr>
    </w:lvl>
    <w:lvl w:ilvl="8" w:tplc="777C48B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93605660">
    <w:abstractNumId w:val="11"/>
  </w:num>
  <w:num w:numId="2" w16cid:durableId="102267116">
    <w:abstractNumId w:val="4"/>
  </w:num>
  <w:num w:numId="3" w16cid:durableId="1610744532">
    <w:abstractNumId w:val="2"/>
  </w:num>
  <w:num w:numId="4" w16cid:durableId="1106733502">
    <w:abstractNumId w:val="7"/>
  </w:num>
  <w:num w:numId="5" w16cid:durableId="303898361">
    <w:abstractNumId w:val="6"/>
  </w:num>
  <w:num w:numId="6" w16cid:durableId="1895895286">
    <w:abstractNumId w:val="1"/>
  </w:num>
  <w:num w:numId="7" w16cid:durableId="1952668531">
    <w:abstractNumId w:val="9"/>
  </w:num>
  <w:num w:numId="8" w16cid:durableId="1889762511">
    <w:abstractNumId w:val="5"/>
  </w:num>
  <w:num w:numId="9" w16cid:durableId="316810885">
    <w:abstractNumId w:val="8"/>
  </w:num>
  <w:num w:numId="10" w16cid:durableId="1969967202">
    <w:abstractNumId w:val="3"/>
  </w:num>
  <w:num w:numId="11" w16cid:durableId="586111107">
    <w:abstractNumId w:val="10"/>
  </w:num>
  <w:num w:numId="12" w16cid:durableId="1262178632">
    <w:abstractNumId w:val="0"/>
  </w:num>
  <w:num w:numId="13" w16cid:durableId="1305238599">
    <w:abstractNumId w:val="11"/>
  </w:num>
  <w:num w:numId="14" w16cid:durableId="1290822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28"/>
    <w:rsid w:val="000419BC"/>
    <w:rsid w:val="00055407"/>
    <w:rsid w:val="000A2826"/>
    <w:rsid w:val="000A738C"/>
    <w:rsid w:val="000C56FC"/>
    <w:rsid w:val="000C62FD"/>
    <w:rsid w:val="000C683E"/>
    <w:rsid w:val="000D5D6B"/>
    <w:rsid w:val="000D7652"/>
    <w:rsid w:val="000E685B"/>
    <w:rsid w:val="000F1E80"/>
    <w:rsid w:val="0010528B"/>
    <w:rsid w:val="00125347"/>
    <w:rsid w:val="00135CE3"/>
    <w:rsid w:val="00136ACC"/>
    <w:rsid w:val="001A4013"/>
    <w:rsid w:val="001A72D2"/>
    <w:rsid w:val="001B4693"/>
    <w:rsid w:val="001D6EB8"/>
    <w:rsid w:val="001F2072"/>
    <w:rsid w:val="00250F7D"/>
    <w:rsid w:val="0028042E"/>
    <w:rsid w:val="002914DA"/>
    <w:rsid w:val="00295E10"/>
    <w:rsid w:val="002C3760"/>
    <w:rsid w:val="002E0AD7"/>
    <w:rsid w:val="002E6000"/>
    <w:rsid w:val="002F7D82"/>
    <w:rsid w:val="00314F04"/>
    <w:rsid w:val="003343BF"/>
    <w:rsid w:val="00344E1C"/>
    <w:rsid w:val="00352960"/>
    <w:rsid w:val="00361AFF"/>
    <w:rsid w:val="003808CF"/>
    <w:rsid w:val="0039049D"/>
    <w:rsid w:val="003B69A2"/>
    <w:rsid w:val="003C20EF"/>
    <w:rsid w:val="003C32BD"/>
    <w:rsid w:val="003F43F1"/>
    <w:rsid w:val="0044277A"/>
    <w:rsid w:val="004465A3"/>
    <w:rsid w:val="004516C9"/>
    <w:rsid w:val="004809C6"/>
    <w:rsid w:val="00480D1A"/>
    <w:rsid w:val="00483BED"/>
    <w:rsid w:val="0048472C"/>
    <w:rsid w:val="0048726C"/>
    <w:rsid w:val="004B60F5"/>
    <w:rsid w:val="004D1674"/>
    <w:rsid w:val="004D7721"/>
    <w:rsid w:val="004E4A02"/>
    <w:rsid w:val="004E7705"/>
    <w:rsid w:val="004F3056"/>
    <w:rsid w:val="00507756"/>
    <w:rsid w:val="0054416F"/>
    <w:rsid w:val="00555D33"/>
    <w:rsid w:val="00557144"/>
    <w:rsid w:val="005B28C5"/>
    <w:rsid w:val="005D76C0"/>
    <w:rsid w:val="00603ACF"/>
    <w:rsid w:val="00620A77"/>
    <w:rsid w:val="00621187"/>
    <w:rsid w:val="006734E0"/>
    <w:rsid w:val="006846A6"/>
    <w:rsid w:val="006B3674"/>
    <w:rsid w:val="006B3E27"/>
    <w:rsid w:val="006E227F"/>
    <w:rsid w:val="006F1962"/>
    <w:rsid w:val="00723732"/>
    <w:rsid w:val="00726120"/>
    <w:rsid w:val="0078430C"/>
    <w:rsid w:val="00784452"/>
    <w:rsid w:val="007910EA"/>
    <w:rsid w:val="00797054"/>
    <w:rsid w:val="007C719E"/>
    <w:rsid w:val="007D390C"/>
    <w:rsid w:val="007E1C61"/>
    <w:rsid w:val="00803230"/>
    <w:rsid w:val="008135F6"/>
    <w:rsid w:val="00831184"/>
    <w:rsid w:val="008611AB"/>
    <w:rsid w:val="00877FF1"/>
    <w:rsid w:val="008860FB"/>
    <w:rsid w:val="008C1C05"/>
    <w:rsid w:val="008E7615"/>
    <w:rsid w:val="00947162"/>
    <w:rsid w:val="00955343"/>
    <w:rsid w:val="00956F93"/>
    <w:rsid w:val="009930C2"/>
    <w:rsid w:val="009A0A46"/>
    <w:rsid w:val="009A0DC1"/>
    <w:rsid w:val="009B09B9"/>
    <w:rsid w:val="009C1BB1"/>
    <w:rsid w:val="009E5140"/>
    <w:rsid w:val="00A04C34"/>
    <w:rsid w:val="00A101AF"/>
    <w:rsid w:val="00A15217"/>
    <w:rsid w:val="00A1608E"/>
    <w:rsid w:val="00A6173D"/>
    <w:rsid w:val="00AA56CC"/>
    <w:rsid w:val="00AC5B21"/>
    <w:rsid w:val="00B079F6"/>
    <w:rsid w:val="00B126CE"/>
    <w:rsid w:val="00B806B2"/>
    <w:rsid w:val="00B84CF1"/>
    <w:rsid w:val="00BA647D"/>
    <w:rsid w:val="00BD2B23"/>
    <w:rsid w:val="00C00986"/>
    <w:rsid w:val="00C1461C"/>
    <w:rsid w:val="00C27B54"/>
    <w:rsid w:val="00C44DC2"/>
    <w:rsid w:val="00C5490C"/>
    <w:rsid w:val="00C7098C"/>
    <w:rsid w:val="00C76FA4"/>
    <w:rsid w:val="00C85F22"/>
    <w:rsid w:val="00C86506"/>
    <w:rsid w:val="00CA2A86"/>
    <w:rsid w:val="00CB0E56"/>
    <w:rsid w:val="00CD0147"/>
    <w:rsid w:val="00CD1BE4"/>
    <w:rsid w:val="00CD39FA"/>
    <w:rsid w:val="00CF7726"/>
    <w:rsid w:val="00D0394B"/>
    <w:rsid w:val="00D145F6"/>
    <w:rsid w:val="00D2427C"/>
    <w:rsid w:val="00D51C55"/>
    <w:rsid w:val="00D853B0"/>
    <w:rsid w:val="00D87B62"/>
    <w:rsid w:val="00D936A5"/>
    <w:rsid w:val="00DA3993"/>
    <w:rsid w:val="00E01384"/>
    <w:rsid w:val="00E154DE"/>
    <w:rsid w:val="00E27D78"/>
    <w:rsid w:val="00E501BB"/>
    <w:rsid w:val="00E50A0B"/>
    <w:rsid w:val="00E566E4"/>
    <w:rsid w:val="00E61A57"/>
    <w:rsid w:val="00E61DB7"/>
    <w:rsid w:val="00E70418"/>
    <w:rsid w:val="00E73194"/>
    <w:rsid w:val="00EA7A20"/>
    <w:rsid w:val="00ED15AD"/>
    <w:rsid w:val="00EE1128"/>
    <w:rsid w:val="00EE1A9C"/>
    <w:rsid w:val="00EE4574"/>
    <w:rsid w:val="00EF4F28"/>
    <w:rsid w:val="00EF5A44"/>
    <w:rsid w:val="00F05CA6"/>
    <w:rsid w:val="00F14300"/>
    <w:rsid w:val="00F15AFD"/>
    <w:rsid w:val="00F2013A"/>
    <w:rsid w:val="00F54279"/>
    <w:rsid w:val="00F853A1"/>
    <w:rsid w:val="00FA201D"/>
    <w:rsid w:val="00FA56C5"/>
    <w:rsid w:val="00FB1E51"/>
    <w:rsid w:val="00FB5E5F"/>
    <w:rsid w:val="00FC6BA4"/>
    <w:rsid w:val="00FD1205"/>
    <w:rsid w:val="00FE4D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2240"/>
  <w15:docId w15:val="{34ABE1B9-11E8-421E-8354-1F6758E7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Bahnschrift" w:hAnsi="Bahnschrif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235310" w:rsidRDefault="00D57DBE" w:rsidP="00D57DBE">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235310" w:rsidRDefault="00D57DBE" w:rsidP="00D57DBE">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35310" w:rsidRDefault="00D57DBE">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235310" w:rsidRDefault="00D57DBE" w:rsidP="00D57DBE">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235310" w:rsidRDefault="00D57DBE" w:rsidP="00D57DBE">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235310" w:rsidRDefault="00D57DBE" w:rsidP="00D57DBE">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235310" w:rsidRDefault="00D57DBE" w:rsidP="00D57DBE">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235310" w:rsidRDefault="00D57DBE" w:rsidP="00D57DBE">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235310" w:rsidRDefault="00D57DBE" w:rsidP="00D57DBE">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235310" w:rsidRDefault="00D57DBE" w:rsidP="00D57DBE">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235310" w:rsidRDefault="00D57DBE" w:rsidP="00D57DBE">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235310" w:rsidRDefault="00D57DBE" w:rsidP="00D57DBE">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235310" w:rsidRDefault="00D57DBE" w:rsidP="00D57DBE">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235310" w:rsidRDefault="00D57DBE" w:rsidP="00D57DBE">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235310" w:rsidRDefault="00D57DBE" w:rsidP="00D57DBE">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235310" w:rsidRDefault="00D57DBE" w:rsidP="00D57DBE">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235310" w:rsidRDefault="00D57DBE" w:rsidP="00D57DBE">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235310" w:rsidRDefault="00D57DBE" w:rsidP="00D57DBE">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235310" w:rsidRDefault="00D57DBE" w:rsidP="00D57DBE">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235310" w:rsidRDefault="00D57DBE" w:rsidP="00D57DBE">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235310" w:rsidRDefault="00D57DBE" w:rsidP="00D57DBE">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35310" w:rsidRDefault="00D57DBE" w:rsidP="00D57DBE">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235310" w:rsidRDefault="00D57DBE" w:rsidP="00D57DBE">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235310" w:rsidRDefault="00D57DBE" w:rsidP="00D57DBE">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235310" w:rsidRDefault="00D57DBE" w:rsidP="00D57DBE">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235310" w:rsidRDefault="00D57DBE" w:rsidP="00D57DBE">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235310" w:rsidRDefault="00D57DBE" w:rsidP="00D57DBE">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235310" w:rsidRDefault="00D57DBE" w:rsidP="00D57DBE">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235310" w:rsidRDefault="00D57DBE" w:rsidP="00D57DBE">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235310" w:rsidRDefault="00D57DBE" w:rsidP="00D57DBE">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235310" w:rsidRDefault="00D57DBE" w:rsidP="00D57DBE">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235310" w:rsidRDefault="00D57DBE" w:rsidP="00D57DBE">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235310" w:rsidRDefault="00D57DBE" w:rsidP="00D57DBE">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235310" w:rsidRDefault="00D57DBE" w:rsidP="00D57DBE">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235310" w:rsidRDefault="00D57DBE" w:rsidP="00D57DBE">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235310" w:rsidRDefault="00D57DBE" w:rsidP="00D57DBE">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235310" w:rsidRDefault="00D57DBE" w:rsidP="00D57DBE">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235310" w:rsidRDefault="00D57DBE" w:rsidP="00D57DBE">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235310" w:rsidRDefault="00D57DBE" w:rsidP="00D57DBE">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235310" w:rsidRDefault="00D57DBE" w:rsidP="00D57DBE">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235310" w:rsidRDefault="00D57DBE" w:rsidP="00D57DBE">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35310" w:rsidRDefault="00D57DBE" w:rsidP="00D57DBE">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235310" w:rsidRDefault="00D57DBE" w:rsidP="00D57DBE">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235310" w:rsidRDefault="00D57DBE" w:rsidP="00D57DBE">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235310" w:rsidRDefault="00D57DBE" w:rsidP="00D57DBE">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235310" w:rsidRDefault="00D57DBE" w:rsidP="00D57DBE">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235310" w:rsidRDefault="00D57DBE" w:rsidP="00D57DBE">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235310" w:rsidRDefault="00D57DBE" w:rsidP="00D57DBE">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235310" w:rsidRDefault="00D57DBE" w:rsidP="00D57DBE">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235310" w:rsidRDefault="00D57DBE" w:rsidP="00D57DBE">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235310" w:rsidRDefault="00D57DBE" w:rsidP="00D57DBE">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5B12"/>
    <w:rsid w:val="00117B93"/>
    <w:rsid w:val="00125347"/>
    <w:rsid w:val="001B5F21"/>
    <w:rsid w:val="00235310"/>
    <w:rsid w:val="002C3760"/>
    <w:rsid w:val="00344E1C"/>
    <w:rsid w:val="00345F47"/>
    <w:rsid w:val="00387648"/>
    <w:rsid w:val="00405B12"/>
    <w:rsid w:val="004809C6"/>
    <w:rsid w:val="00507756"/>
    <w:rsid w:val="005B28C5"/>
    <w:rsid w:val="00807F0A"/>
    <w:rsid w:val="00842C2A"/>
    <w:rsid w:val="00A6173D"/>
    <w:rsid w:val="00B138A3"/>
    <w:rsid w:val="00C727C7"/>
    <w:rsid w:val="00CD0147"/>
    <w:rsid w:val="00D51C55"/>
    <w:rsid w:val="00D57DBE"/>
    <w:rsid w:val="00DB723D"/>
    <w:rsid w:val="00EF4F28"/>
    <w:rsid w:val="00FB66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7446</Words>
  <Characters>42448</Characters>
  <Application>Microsoft Office Word</Application>
  <DocSecurity>8</DocSecurity>
  <Lines>353</Lines>
  <Paragraphs>99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dc:description/>
  <cp:lastModifiedBy>Merlita Golaw</cp:lastModifiedBy>
  <cp:revision>3</cp:revision>
  <dcterms:created xsi:type="dcterms:W3CDTF">2025-01-31T00:42:00Z</dcterms:created>
  <dcterms:modified xsi:type="dcterms:W3CDTF">2025-01-31T00:42:00Z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