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55671" w14:textId="749E2E3C" w:rsidR="00CE458B" w:rsidRDefault="00370B36"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CCE9777" wp14:editId="6AF92F73">
                <wp:simplePos x="0" y="0"/>
                <wp:positionH relativeFrom="column">
                  <wp:posOffset>-895350</wp:posOffset>
                </wp:positionH>
                <wp:positionV relativeFrom="paragraph">
                  <wp:posOffset>722630</wp:posOffset>
                </wp:positionV>
                <wp:extent cx="5686425" cy="1727200"/>
                <wp:effectExtent l="0" t="0" r="0" b="0"/>
                <wp:wrapSquare wrapText="bothSides"/>
                <wp:docPr id="766067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F218E" w14:textId="77777777" w:rsidR="00CE458B" w:rsidRDefault="004B66F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E573401" w14:textId="77777777" w:rsidR="00CE458B" w:rsidRPr="001E694D" w:rsidRDefault="004B66F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272E819" w14:textId="77777777" w:rsidR="00CE458B" w:rsidRPr="001E694D" w:rsidRDefault="004B66F7" w:rsidP="009504D0">
                            <w:pPr>
                              <w:pStyle w:val="ContactNumber"/>
                              <w:spacing w:after="600"/>
                              <w:rPr>
                                <w:rFonts w:ascii="Open Sans" w:hAnsi="Open Sans" w:cs="Open Sans"/>
                              </w:rPr>
                            </w:pPr>
                            <w:r w:rsidRPr="001E694D">
                              <w:rPr>
                                <w:rFonts w:ascii="Open Sans" w:hAnsi="Open Sans" w:cs="Open Sans"/>
                              </w:rPr>
                              <w:t>Agedcarequality.gov.au</w:t>
                            </w:r>
                          </w:p>
                          <w:p w14:paraId="1D3EE9D7" w14:textId="77777777" w:rsidR="00CE458B" w:rsidRDefault="00CE45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CE977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D1F218E" w14:textId="77777777" w:rsidR="00CE458B" w:rsidRDefault="004B66F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E573401" w14:textId="77777777" w:rsidR="00CE458B" w:rsidRPr="001E694D" w:rsidRDefault="004B66F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272E819" w14:textId="77777777" w:rsidR="00CE458B" w:rsidRPr="001E694D" w:rsidRDefault="004B66F7" w:rsidP="009504D0">
                      <w:pPr>
                        <w:pStyle w:val="ContactNumber"/>
                        <w:spacing w:after="600"/>
                        <w:rPr>
                          <w:rFonts w:ascii="Open Sans" w:hAnsi="Open Sans" w:cs="Open Sans"/>
                        </w:rPr>
                      </w:pPr>
                      <w:r w:rsidRPr="001E694D">
                        <w:rPr>
                          <w:rFonts w:ascii="Open Sans" w:hAnsi="Open Sans" w:cs="Open Sans"/>
                        </w:rPr>
                        <w:t>Agedcarequality.gov.au</w:t>
                      </w:r>
                    </w:p>
                    <w:p w14:paraId="1D3EE9D7" w14:textId="77777777" w:rsidR="00CE458B" w:rsidRDefault="00CE458B"/>
                  </w:txbxContent>
                </v:textbox>
                <w10:wrap type="square"/>
              </v:shape>
            </w:pict>
          </mc:Fallback>
        </mc:AlternateContent>
      </w:r>
      <w:r w:rsidR="004B66F7">
        <w:rPr>
          <w:noProof/>
        </w:rPr>
        <w:drawing>
          <wp:anchor distT="360045" distB="180340" distL="114300" distR="114300" simplePos="0" relativeHeight="251659264" behindDoc="1" locked="0" layoutInCell="1" allowOverlap="1" wp14:anchorId="0C957A57" wp14:editId="5D83015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A81F189" w14:textId="77777777" w:rsidR="00CE458B" w:rsidRPr="001E694D" w:rsidRDefault="00CE458B" w:rsidP="001E694D">
      <w:pPr>
        <w:tabs>
          <w:tab w:val="left" w:pos="4569"/>
        </w:tabs>
        <w:rPr>
          <w:rFonts w:ascii="Open Sans" w:hAnsi="Open Sans" w:cs="Open Sans"/>
          <w:color w:val="FFFFFF" w:themeColor="background1"/>
          <w:sz w:val="66"/>
          <w:szCs w:val="66"/>
        </w:rPr>
      </w:pPr>
    </w:p>
    <w:p w14:paraId="261BEF5C" w14:textId="77777777" w:rsidR="00CE458B" w:rsidRDefault="00CE458B" w:rsidP="00372ED2">
      <w:pPr>
        <w:spacing w:after="0"/>
        <w:rPr>
          <w:rFonts w:ascii="Open Sans" w:hAnsi="Open Sans" w:cs="Open Sans"/>
          <w:b/>
          <w:bCs/>
          <w:color w:val="FFFFFF" w:themeColor="background1"/>
          <w:sz w:val="66"/>
          <w:szCs w:val="66"/>
        </w:rPr>
      </w:pPr>
    </w:p>
    <w:p w14:paraId="18BA670E" w14:textId="77777777" w:rsidR="00CE458B" w:rsidRDefault="00CE458B" w:rsidP="00372ED2">
      <w:pPr>
        <w:spacing w:after="0"/>
        <w:rPr>
          <w:rFonts w:ascii="Open Sans" w:hAnsi="Open Sans" w:cs="Open Sans"/>
          <w:b/>
          <w:bCs/>
          <w:color w:val="FFFFFF" w:themeColor="background1"/>
          <w:sz w:val="66"/>
          <w:szCs w:val="66"/>
        </w:rPr>
      </w:pPr>
    </w:p>
    <w:p w14:paraId="42103444" w14:textId="77777777" w:rsidR="00CE458B" w:rsidRPr="00412FC5" w:rsidRDefault="00CE458B"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BF5997" w14:paraId="4679087E" w14:textId="77777777" w:rsidTr="00BF5997">
        <w:tc>
          <w:tcPr>
            <w:cnfStyle w:val="001000000000" w:firstRow="0" w:lastRow="0" w:firstColumn="1" w:lastColumn="0" w:oddVBand="0" w:evenVBand="0" w:oddHBand="0" w:evenHBand="0" w:firstRowFirstColumn="0" w:firstRowLastColumn="0" w:lastRowFirstColumn="0" w:lastRowLastColumn="0"/>
            <w:tcW w:w="3227" w:type="dxa"/>
          </w:tcPr>
          <w:p w14:paraId="02B1E6AE" w14:textId="77777777" w:rsidR="00CE458B" w:rsidRPr="001E694D" w:rsidRDefault="004B66F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DEB49BE" w14:textId="77777777" w:rsidR="00CE458B" w:rsidRPr="001E694D" w:rsidRDefault="004B66F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Korongee</w:t>
            </w:r>
          </w:p>
        </w:tc>
      </w:tr>
      <w:tr w:rsidR="00BF5997" w14:paraId="6F83D4D5" w14:textId="77777777" w:rsidTr="00BF59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47AE1B" w14:textId="77777777" w:rsidR="00CE458B" w:rsidRPr="001E694D" w:rsidRDefault="004B66F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4EEFD9A" w14:textId="77777777" w:rsidR="00CE458B" w:rsidRPr="001E694D" w:rsidRDefault="004B66F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8083</w:t>
            </w:r>
          </w:p>
        </w:tc>
      </w:tr>
      <w:tr w:rsidR="00BF5997" w14:paraId="21785042" w14:textId="77777777" w:rsidTr="00BF5997">
        <w:tc>
          <w:tcPr>
            <w:cnfStyle w:val="001000000000" w:firstRow="0" w:lastRow="0" w:firstColumn="1" w:lastColumn="0" w:oddVBand="0" w:evenVBand="0" w:oddHBand="0" w:evenHBand="0" w:firstRowFirstColumn="0" w:firstRowLastColumn="0" w:lastRowFirstColumn="0" w:lastRowLastColumn="0"/>
            <w:tcW w:w="3227" w:type="dxa"/>
          </w:tcPr>
          <w:p w14:paraId="2F88F20E" w14:textId="77777777" w:rsidR="00CE458B" w:rsidRPr="001E694D" w:rsidRDefault="004B66F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tcPr>
          <w:p w14:paraId="33BAD489" w14:textId="77777777" w:rsidR="00CE458B" w:rsidRPr="001E694D" w:rsidRDefault="004B66F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264A Main</w:t>
            </w:r>
            <w:r w:rsidRPr="001E694D">
              <w:rPr>
                <w:rFonts w:ascii="Open Sans" w:eastAsia="Times New Roman" w:hAnsi="Open Sans" w:cs="Open Sans"/>
                <w:lang w:eastAsia="en-AU"/>
              </w:rPr>
              <w:t xml:space="preserve"> Road, GLENORCHY, Tasmania, 7010</w:t>
            </w:r>
          </w:p>
        </w:tc>
      </w:tr>
      <w:tr w:rsidR="00BF5997" w14:paraId="7087CDDB" w14:textId="77777777" w:rsidTr="00BF59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FABA834" w14:textId="77777777" w:rsidR="00CE458B" w:rsidRPr="001E694D" w:rsidRDefault="004B66F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7609D86" w14:textId="77777777" w:rsidR="00CE458B" w:rsidRPr="001E694D" w:rsidRDefault="004B66F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BF5997" w14:paraId="571B8833" w14:textId="77777777" w:rsidTr="00BF5997">
        <w:tc>
          <w:tcPr>
            <w:cnfStyle w:val="001000000000" w:firstRow="0" w:lastRow="0" w:firstColumn="1" w:lastColumn="0" w:oddVBand="0" w:evenVBand="0" w:oddHBand="0" w:evenHBand="0" w:firstRowFirstColumn="0" w:firstRowLastColumn="0" w:lastRowFirstColumn="0" w:lastRowLastColumn="0"/>
            <w:tcW w:w="3227" w:type="dxa"/>
          </w:tcPr>
          <w:p w14:paraId="24F142E5" w14:textId="77777777" w:rsidR="00CE458B" w:rsidRPr="001E694D" w:rsidRDefault="004B66F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tcPr>
          <w:p w14:paraId="56A01A3D" w14:textId="77777777" w:rsidR="00CE458B" w:rsidRPr="001E694D" w:rsidRDefault="004B66F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19 August 2025 to 22 August 2025</w:t>
            </w:r>
          </w:p>
        </w:tc>
      </w:tr>
      <w:tr w:rsidR="00BF5997" w14:paraId="727F9D17" w14:textId="77777777" w:rsidTr="00BF59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644F7E6" w14:textId="77777777" w:rsidR="00CE458B" w:rsidRPr="001E694D" w:rsidRDefault="004B66F7"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92295374"/>
            <w:placeholder>
              <w:docPart w:val="DefaultPlaceholder_-1854013437"/>
            </w:placeholder>
            <w:date w:fullDate="2025-10-31T00:00:00Z">
              <w:dateFormat w:val="d MMMM yyyy"/>
              <w:lid w:val="en-AU"/>
              <w:storeMappedDataAs w:val="dateTime"/>
              <w:calendar w:val="gregorian"/>
            </w:date>
          </w:sdtPr>
          <w:sdtEndPr/>
          <w:sdtContent>
            <w:tc>
              <w:tcPr>
                <w:tcW w:w="7114" w:type="dxa"/>
                <w:shd w:val="clear" w:color="auto" w:fill="FFFFFF" w:themeFill="background1"/>
              </w:tcPr>
              <w:p w14:paraId="2EE7178F" w14:textId="59E61D0F" w:rsidR="00CE458B" w:rsidRPr="001E694D" w:rsidRDefault="002B0FA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31 October 2025</w:t>
                </w:r>
              </w:p>
            </w:tc>
          </w:sdtContent>
        </w:sdt>
      </w:tr>
      <w:tr w:rsidR="00BF5997" w14:paraId="08145F5A" w14:textId="77777777" w:rsidTr="00BF5997">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4BA7AE3" w14:textId="77777777" w:rsidR="00CE458B" w:rsidRPr="001E694D" w:rsidRDefault="004B66F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1090FF0" w14:textId="77777777" w:rsidR="00CE458B" w:rsidRPr="001E694D" w:rsidRDefault="004B66F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945 Glenview Community Services Inc </w:t>
            </w:r>
          </w:p>
          <w:p w14:paraId="73B529E0" w14:textId="77777777" w:rsidR="00CE458B" w:rsidRPr="001E694D" w:rsidRDefault="004B66F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23507 Korongee</w:t>
            </w:r>
          </w:p>
        </w:tc>
      </w:tr>
    </w:tbl>
    <w:bookmarkEnd w:id="0"/>
    <w:p w14:paraId="109AC59B" w14:textId="77777777" w:rsidR="00CE458B" w:rsidRPr="001E694D" w:rsidRDefault="004B66F7"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C9B90D8" w14:textId="77777777" w:rsidR="00CE458B" w:rsidRPr="003E162B" w:rsidRDefault="004B66F7"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7107787" w14:textId="656D7B86" w:rsidR="00CE458B" w:rsidRPr="002B0FAF" w:rsidRDefault="004B66F7" w:rsidP="0036130C">
      <w:pPr>
        <w:pStyle w:val="NormalArial"/>
        <w:rPr>
          <w:rFonts w:ascii="Open Sans" w:hAnsi="Open Sans" w:cs="Open Sans"/>
          <w:color w:val="auto"/>
        </w:rPr>
      </w:pPr>
      <w:r w:rsidRPr="001E694D">
        <w:rPr>
          <w:rFonts w:ascii="Open Sans" w:hAnsi="Open Sans" w:cs="Open Sans"/>
        </w:rPr>
        <w:t xml:space="preserve">This performance report for </w:t>
      </w:r>
      <w:r w:rsidRPr="001E694D">
        <w:rPr>
          <w:rFonts w:ascii="Open Sans" w:hAnsi="Open Sans" w:cs="Open Sans"/>
          <w:color w:val="auto"/>
        </w:rPr>
        <w:t>Korongee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2B0FAF">
        <w:rPr>
          <w:rFonts w:ascii="Open Sans" w:hAnsi="Open Sans" w:cs="Open Sans"/>
          <w:color w:val="auto"/>
        </w:rPr>
        <w:t xml:space="preserve">          </w:t>
      </w:r>
      <w:r w:rsidRPr="001E694D">
        <w:rPr>
          <w:rFonts w:ascii="Open Sans" w:hAnsi="Open Sans" w:cs="Open Sans"/>
        </w:rPr>
        <w:t>T Wurf</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DC62D56" w14:textId="77777777" w:rsidR="00CE458B" w:rsidRPr="001E694D" w:rsidRDefault="004B66F7"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6C63E64" w14:textId="77777777" w:rsidR="00CE458B" w:rsidRPr="001E694D" w:rsidRDefault="004B66F7"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E546FCC" w14:textId="77777777" w:rsidR="00CE458B" w:rsidRPr="003E162B" w:rsidRDefault="004B66F7"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851CD68" w14:textId="77777777" w:rsidR="00CE458B" w:rsidRPr="001E694D" w:rsidRDefault="004B66F7"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54208FE" w14:textId="7D6FD576" w:rsidR="00CE458B" w:rsidRPr="001E694D" w:rsidRDefault="002B0FAF" w:rsidP="00712752">
      <w:pPr>
        <w:pStyle w:val="ListParagraph"/>
        <w:numPr>
          <w:ilvl w:val="0"/>
          <w:numId w:val="2"/>
        </w:numPr>
        <w:spacing w:line="240" w:lineRule="atLeast"/>
        <w:ind w:left="714" w:hanging="357"/>
        <w:contextualSpacing w:val="0"/>
        <w:rPr>
          <w:rFonts w:ascii="Open Sans" w:hAnsi="Open Sans" w:cs="Open Sans"/>
          <w:color w:val="0000FF"/>
        </w:rPr>
      </w:pPr>
      <w:r>
        <w:rPr>
          <w:rFonts w:ascii="Open Sans" w:hAnsi="Open Sans" w:cs="Open Sans"/>
        </w:rPr>
        <w:t>T</w:t>
      </w:r>
      <w:r w:rsidRPr="001E694D">
        <w:rPr>
          <w:rFonts w:ascii="Open Sans" w:hAnsi="Open Sans" w:cs="Open Sans"/>
        </w:rPr>
        <w:t xml:space="preserve">he </w:t>
      </w:r>
      <w:r w:rsidRPr="0080126E">
        <w:rPr>
          <w:rFonts w:ascii="Open Sans" w:hAnsi="Open Sans" w:cs="Open Sans"/>
          <w:color w:val="auto"/>
        </w:rPr>
        <w:t>assessment team’s report for the Assessment contact (performance assessment) – site report was informed by a site assessment, observations at the service, review of documents and interviews with staff, older people/representatives and others.</w:t>
      </w:r>
    </w:p>
    <w:p w14:paraId="0A8980DD" w14:textId="50290A24" w:rsidR="00CE458B" w:rsidRPr="001E694D" w:rsidRDefault="002B0FAF" w:rsidP="002B0FAF">
      <w:pPr>
        <w:pStyle w:val="ListParagraph"/>
        <w:numPr>
          <w:ilvl w:val="0"/>
          <w:numId w:val="2"/>
        </w:numPr>
        <w:spacing w:line="240" w:lineRule="atLeast"/>
        <w:ind w:left="714" w:hanging="357"/>
        <w:contextualSpacing w:val="0"/>
        <w:rPr>
          <w:rFonts w:ascii="Open Sans" w:hAnsi="Open Sans" w:cs="Open Sans"/>
        </w:rPr>
      </w:pPr>
      <w:r>
        <w:rPr>
          <w:rFonts w:ascii="Open Sans" w:hAnsi="Open Sans" w:cs="Open Sans"/>
        </w:rPr>
        <w:t>T</w:t>
      </w:r>
      <w:r w:rsidRPr="001E694D">
        <w:rPr>
          <w:rFonts w:ascii="Open Sans" w:hAnsi="Open Sans" w:cs="Open Sans"/>
        </w:rPr>
        <w:t>he provider’s response to the assessment team’s report received</w:t>
      </w:r>
      <w:r>
        <w:rPr>
          <w:rFonts w:ascii="Open Sans" w:hAnsi="Open Sans" w:cs="Open Sans"/>
        </w:rPr>
        <w:t xml:space="preserve"> 2 October 2025. </w:t>
      </w:r>
      <w:r>
        <w:rPr>
          <w:rFonts w:ascii="Open Sans" w:hAnsi="Open Sans" w:cs="Open Sans"/>
          <w:color w:val="0000FF"/>
        </w:rPr>
        <w:t xml:space="preserve"> </w:t>
      </w:r>
      <w:r w:rsidRPr="001E694D">
        <w:rPr>
          <w:rFonts w:ascii="Open Sans" w:hAnsi="Open Sans" w:cs="Open Sans"/>
        </w:rPr>
        <w:br w:type="page"/>
      </w:r>
    </w:p>
    <w:p w14:paraId="5821458C" w14:textId="77777777" w:rsidR="00CE458B" w:rsidRPr="003E162B" w:rsidRDefault="004B66F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BF5997" w14:paraId="599B1B1C" w14:textId="77777777" w:rsidTr="00BF599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4E462C1" w14:textId="77777777" w:rsidR="00CE458B" w:rsidRPr="001E694D" w:rsidRDefault="004B66F7" w:rsidP="002C5FA9">
            <w:pPr>
              <w:keepNext/>
              <w:spacing w:before="0" w:line="22" w:lineRule="atLeast"/>
              <w:ind w:right="-109"/>
              <w:rPr>
                <w:rFonts w:ascii="Open Sans" w:hAnsi="Open Sans" w:cs="Open Sans"/>
              </w:rPr>
            </w:pPr>
            <w:r w:rsidRPr="001E694D">
              <w:rPr>
                <w:rFonts w:ascii="Open Sans" w:hAnsi="Open Sans" w:cs="Open Sans"/>
              </w:rPr>
              <w:t>Standard 2</w:t>
            </w:r>
            <w:r w:rsidRPr="001E694D">
              <w:rPr>
                <w:rFonts w:ascii="Open Sans" w:hAnsi="Open Sans" w:cs="Open Sans"/>
                <w:b w:val="0"/>
              </w:rPr>
              <w:t xml:space="preserve"> Ongoing assessment and planning with consumers</w:t>
            </w:r>
          </w:p>
        </w:tc>
        <w:tc>
          <w:tcPr>
            <w:tcW w:w="1060" w:type="pct"/>
            <w:shd w:val="clear" w:color="auto" w:fill="auto"/>
          </w:tcPr>
          <w:p w14:paraId="68AD40C8" w14:textId="337E151F" w:rsidR="00CE458B" w:rsidRPr="002B0FAF" w:rsidRDefault="00EC7456"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rPr>
                <w:alias w:val="Compliance Rating"/>
                <w:tag w:val="Compliance Rating"/>
                <w:id w:val="-37831720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2B0FAF" w:rsidRPr="002B0FAF">
                  <w:rPr>
                    <w:rFonts w:ascii="Open Sans" w:hAnsi="Open Sans" w:cs="Open Sans"/>
                  </w:rPr>
                  <w:t>Not Compliant</w:t>
                </w:r>
              </w:sdtContent>
            </w:sdt>
          </w:p>
        </w:tc>
      </w:tr>
      <w:tr w:rsidR="00BF5997" w14:paraId="6A9CD765" w14:textId="77777777" w:rsidTr="00BF5997">
        <w:trPr>
          <w:trHeight w:val="227"/>
        </w:trPr>
        <w:tc>
          <w:tcPr>
            <w:cnfStyle w:val="001000000000" w:firstRow="0" w:lastRow="0" w:firstColumn="1" w:lastColumn="0" w:oddVBand="0" w:evenVBand="0" w:oddHBand="0" w:evenHBand="0" w:firstRowFirstColumn="0" w:firstRowLastColumn="0" w:lastRowFirstColumn="0" w:lastRowLastColumn="0"/>
            <w:tcW w:w="3940" w:type="pct"/>
          </w:tcPr>
          <w:p w14:paraId="2E6BF4F0" w14:textId="77777777" w:rsidR="00CE458B" w:rsidRPr="001E694D" w:rsidRDefault="004B66F7"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tcPr>
          <w:p w14:paraId="7EA06703" w14:textId="347B1D03" w:rsidR="00CE458B" w:rsidRPr="001E694D" w:rsidRDefault="00EC745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9398772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2B0FAF">
                  <w:rPr>
                    <w:rFonts w:ascii="Open Sans" w:hAnsi="Open Sans" w:cs="Open Sans"/>
                    <w:b/>
                    <w:bCs/>
                  </w:rPr>
                  <w:t>Not Compliant</w:t>
                </w:r>
              </w:sdtContent>
            </w:sdt>
          </w:p>
        </w:tc>
      </w:tr>
      <w:tr w:rsidR="00BF5997" w14:paraId="20162924" w14:textId="77777777" w:rsidTr="00BF599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4EB7883" w14:textId="77777777" w:rsidR="00CE458B" w:rsidRPr="001E694D" w:rsidRDefault="004B66F7"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87AF501" w14:textId="214960B3" w:rsidR="00CE458B" w:rsidRPr="001E694D" w:rsidRDefault="00EC745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2876101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2B0FAF">
                  <w:rPr>
                    <w:rFonts w:ascii="Open Sans" w:hAnsi="Open Sans" w:cs="Open Sans"/>
                    <w:b/>
                    <w:bCs/>
                  </w:rPr>
                  <w:t>Not Compliant</w:t>
                </w:r>
              </w:sdtContent>
            </w:sdt>
          </w:p>
        </w:tc>
      </w:tr>
      <w:tr w:rsidR="00BF5997" w14:paraId="734ADDB0" w14:textId="77777777" w:rsidTr="00BF5997">
        <w:trPr>
          <w:trHeight w:val="227"/>
        </w:trPr>
        <w:tc>
          <w:tcPr>
            <w:cnfStyle w:val="001000000000" w:firstRow="0" w:lastRow="0" w:firstColumn="1" w:lastColumn="0" w:oddVBand="0" w:evenVBand="0" w:oddHBand="0" w:evenHBand="0" w:firstRowFirstColumn="0" w:firstRowLastColumn="0" w:lastRowFirstColumn="0" w:lastRowLastColumn="0"/>
            <w:tcW w:w="3940" w:type="pct"/>
          </w:tcPr>
          <w:p w14:paraId="0D3514A3" w14:textId="77777777" w:rsidR="00CE458B" w:rsidRPr="001E694D" w:rsidRDefault="004B66F7"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tcPr>
          <w:p w14:paraId="48655A6D" w14:textId="47EA115C" w:rsidR="00CE458B" w:rsidRPr="001E694D" w:rsidRDefault="00EC745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2749096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2B0FAF">
                  <w:rPr>
                    <w:rFonts w:ascii="Open Sans" w:hAnsi="Open Sans" w:cs="Open Sans"/>
                    <w:b/>
                    <w:bCs/>
                  </w:rPr>
                  <w:t>Not Compliant</w:t>
                </w:r>
              </w:sdtContent>
            </w:sdt>
          </w:p>
        </w:tc>
      </w:tr>
    </w:tbl>
    <w:p w14:paraId="1A279DD4" w14:textId="77777777" w:rsidR="00CE458B" w:rsidRPr="001E694D" w:rsidRDefault="004B66F7"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CDE8F46" w14:textId="77777777" w:rsidR="00CE458B" w:rsidRPr="003E162B" w:rsidRDefault="004B66F7"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6FD63C7" w14:textId="77777777" w:rsidR="00CE458B" w:rsidRPr="001E694D" w:rsidRDefault="004B66F7"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634F20BD" w14:textId="7651FB44" w:rsidR="002B0FAF" w:rsidRPr="0080126E" w:rsidRDefault="002B0FAF" w:rsidP="002B0FAF">
      <w:pPr>
        <w:pStyle w:val="ListBullet"/>
        <w:spacing w:before="0" w:after="120" w:line="22" w:lineRule="atLeast"/>
        <w:ind w:left="425" w:hanging="425"/>
        <w:rPr>
          <w:rFonts w:ascii="Open Sans" w:hAnsi="Open Sans" w:cs="Open Sans"/>
          <w:color w:val="auto"/>
        </w:rPr>
      </w:pPr>
      <w:r w:rsidRPr="00F63174">
        <w:rPr>
          <w:rFonts w:ascii="Open Sans" w:hAnsi="Open Sans" w:cs="Open Sans"/>
          <w:color w:val="auto"/>
        </w:rPr>
        <w:t>Requirement 2(3)(a) – ensure assessment and planning, including consideration of risks to the consumer’s health and well-being, informs the delivery of safe and effective care and services</w:t>
      </w:r>
      <w:r w:rsidR="0080126E">
        <w:rPr>
          <w:rFonts w:ascii="Open Sans" w:hAnsi="Open Sans" w:cs="Open Sans"/>
          <w:color w:val="auto"/>
        </w:rPr>
        <w:t xml:space="preserve">, </w:t>
      </w:r>
      <w:r w:rsidR="0080126E" w:rsidRPr="0080126E">
        <w:rPr>
          <w:rFonts w:ascii="Open Sans" w:hAnsi="Open Sans" w:cs="Open Sans"/>
          <w:color w:val="auto"/>
        </w:rPr>
        <w:t xml:space="preserve">including relating to </w:t>
      </w:r>
      <w:r w:rsidR="0080126E" w:rsidRPr="0080126E">
        <w:rPr>
          <w:rFonts w:ascii="Open Sans" w:hAnsi="Open Sans" w:cs="Open Sans"/>
        </w:rPr>
        <w:t>restrictive practices, behaviour support, pain and diabetes</w:t>
      </w:r>
      <w:r w:rsidR="0080126E">
        <w:rPr>
          <w:rFonts w:ascii="Open Sans" w:hAnsi="Open Sans" w:cs="Open Sans"/>
        </w:rPr>
        <w:t>.</w:t>
      </w:r>
    </w:p>
    <w:p w14:paraId="2106979E" w14:textId="77777777" w:rsidR="002B0FAF" w:rsidRDefault="002B0FAF" w:rsidP="002B0FAF">
      <w:pPr>
        <w:pStyle w:val="ListBullet"/>
        <w:spacing w:before="0" w:after="120" w:line="22" w:lineRule="atLeast"/>
        <w:ind w:left="425" w:hanging="425"/>
        <w:rPr>
          <w:rFonts w:ascii="Open Sans" w:hAnsi="Open Sans" w:cs="Open Sans"/>
          <w:color w:val="auto"/>
        </w:rPr>
      </w:pPr>
      <w:r w:rsidRPr="00F63174">
        <w:rPr>
          <w:rFonts w:ascii="Open Sans" w:hAnsi="Open Sans" w:cs="Open Sans"/>
          <w:color w:val="auto"/>
        </w:rPr>
        <w:t>Requirement 2(3)(e) – ensure care and services are reviewed regularly for effectiveness, and when circumstances change or when incidents impact on the needs, goals or preferences of the consumer.</w:t>
      </w:r>
    </w:p>
    <w:p w14:paraId="5A123406" w14:textId="222786F2" w:rsidR="002B0FAF" w:rsidRPr="002B0FAF" w:rsidRDefault="002B0FAF" w:rsidP="002B0FAF">
      <w:pPr>
        <w:pStyle w:val="ListBullet"/>
        <w:spacing w:before="0" w:after="120" w:line="22" w:lineRule="atLeast"/>
        <w:ind w:left="425" w:hanging="425"/>
        <w:rPr>
          <w:rFonts w:ascii="Open Sans" w:hAnsi="Open Sans" w:cs="Open Sans"/>
          <w:color w:val="auto"/>
        </w:rPr>
      </w:pPr>
      <w:r w:rsidRPr="002B0FAF">
        <w:rPr>
          <w:rFonts w:ascii="Open Sans" w:hAnsi="Open Sans" w:cs="Open Sans"/>
          <w:color w:val="auto"/>
        </w:rPr>
        <w:t xml:space="preserve">Requirement 3(3)(a) – ensure consumers receive </w:t>
      </w:r>
      <w:r w:rsidRPr="002B0FAF">
        <w:rPr>
          <w:rFonts w:ascii="Open Sans" w:hAnsi="Open Sans" w:cs="Open Sans"/>
        </w:rPr>
        <w:t>safe and effective personal and clinical care that: (i) is best practice; and (ii)</w:t>
      </w:r>
      <w:r w:rsidRPr="002B0FAF">
        <w:rPr>
          <w:rFonts w:ascii="Open Sans" w:hAnsi="Open Sans" w:cs="Open Sans"/>
        </w:rPr>
        <w:tab/>
        <w:t>is tailored to their needs; and (iii) optimises their health and well-being</w:t>
      </w:r>
      <w:r w:rsidR="0086099E">
        <w:rPr>
          <w:rFonts w:ascii="Open Sans" w:hAnsi="Open Sans" w:cs="Open Sans"/>
        </w:rPr>
        <w:t xml:space="preserve">, </w:t>
      </w:r>
      <w:r w:rsidR="0086099E" w:rsidRPr="0086099E">
        <w:rPr>
          <w:rFonts w:ascii="Open Sans" w:hAnsi="Open Sans" w:cs="Open Sans"/>
        </w:rPr>
        <w:t xml:space="preserve">including relating to </w:t>
      </w:r>
      <w:r w:rsidR="0086099E" w:rsidRPr="0086099E">
        <w:rPr>
          <w:rFonts w:ascii="Open Sans" w:hAnsi="Open Sans" w:cs="Open Sans"/>
          <w:color w:val="auto"/>
        </w:rPr>
        <w:t>restrictive practices, behaviour support and diabetes</w:t>
      </w:r>
      <w:r w:rsidR="0086099E">
        <w:rPr>
          <w:rFonts w:ascii="Open Sans" w:hAnsi="Open Sans" w:cs="Open Sans"/>
          <w:color w:val="auto"/>
        </w:rPr>
        <w:t>.</w:t>
      </w:r>
    </w:p>
    <w:p w14:paraId="0762AC90" w14:textId="32C58285" w:rsidR="002B0FAF" w:rsidRPr="00F63174" w:rsidRDefault="002B0FAF" w:rsidP="002B0FAF">
      <w:pPr>
        <w:pStyle w:val="ListBullet"/>
        <w:spacing w:before="0" w:after="120" w:line="22" w:lineRule="atLeast"/>
        <w:ind w:left="425" w:hanging="425"/>
        <w:rPr>
          <w:rFonts w:ascii="Open Sans" w:hAnsi="Open Sans" w:cs="Open Sans"/>
          <w:color w:val="auto"/>
        </w:rPr>
      </w:pPr>
      <w:r w:rsidRPr="00F63174">
        <w:rPr>
          <w:rFonts w:ascii="Open Sans" w:hAnsi="Open Sans" w:cs="Open Sans"/>
          <w:color w:val="auto"/>
        </w:rPr>
        <w:t xml:space="preserve">Requirement 3(3)(b) – ensure </w:t>
      </w:r>
      <w:r>
        <w:rPr>
          <w:rFonts w:ascii="Open Sans" w:hAnsi="Open Sans" w:cs="Open Sans"/>
        </w:rPr>
        <w:t>e</w:t>
      </w:r>
      <w:r w:rsidRPr="00F63174">
        <w:rPr>
          <w:rFonts w:ascii="Open Sans" w:hAnsi="Open Sans" w:cs="Open Sans"/>
        </w:rPr>
        <w:t>ffective management of high-impact or high-prevalence risks associated with the care of each consumer</w:t>
      </w:r>
      <w:r w:rsidR="0086099E">
        <w:rPr>
          <w:rFonts w:ascii="Open Sans" w:hAnsi="Open Sans" w:cs="Open Sans"/>
        </w:rPr>
        <w:t xml:space="preserve">, including </w:t>
      </w:r>
      <w:r w:rsidR="0086099E" w:rsidRPr="0086099E">
        <w:rPr>
          <w:rFonts w:ascii="Open Sans" w:hAnsi="Open Sans" w:cs="Open Sans"/>
        </w:rPr>
        <w:t>falls, pain and time-sensitive medication.</w:t>
      </w:r>
    </w:p>
    <w:p w14:paraId="6F82D6BE" w14:textId="77777777" w:rsidR="002B0FAF" w:rsidRPr="00EA3C97" w:rsidRDefault="002B0FAF" w:rsidP="002B0FAF">
      <w:pPr>
        <w:pStyle w:val="ListBullet"/>
        <w:spacing w:before="0" w:after="120"/>
        <w:ind w:left="425" w:hanging="425"/>
        <w:rPr>
          <w:rFonts w:ascii="Open Sans" w:hAnsi="Open Sans" w:cs="Open Sans"/>
          <w:color w:val="auto"/>
        </w:rPr>
      </w:pPr>
      <w:r w:rsidRPr="00EA3C97">
        <w:rPr>
          <w:rFonts w:ascii="Open Sans" w:hAnsi="Open Sans" w:cs="Open Sans"/>
          <w:color w:val="auto"/>
        </w:rPr>
        <w:t xml:space="preserve">Requirement 3(3)(d) – ensure </w:t>
      </w:r>
      <w:r w:rsidRPr="00EA3C97">
        <w:rPr>
          <w:rFonts w:ascii="Open Sans" w:hAnsi="Open Sans" w:cs="Open Sans"/>
        </w:rPr>
        <w:t>deterioration or change of a consumer’s mental health, cognitive or physical function, capacity or condition is recognised and responded to in a timely manner</w:t>
      </w:r>
      <w:r>
        <w:rPr>
          <w:rFonts w:ascii="Open Sans" w:hAnsi="Open Sans" w:cs="Open Sans"/>
        </w:rPr>
        <w:t>.</w:t>
      </w:r>
    </w:p>
    <w:p w14:paraId="09752D57" w14:textId="77777777" w:rsidR="002B0FAF" w:rsidRPr="00EA3C97" w:rsidRDefault="002B0FAF" w:rsidP="002B0FAF">
      <w:pPr>
        <w:pStyle w:val="ListBullet"/>
        <w:spacing w:before="0" w:after="120" w:line="22" w:lineRule="atLeast"/>
        <w:ind w:left="425" w:hanging="425"/>
        <w:rPr>
          <w:rFonts w:ascii="Open Sans" w:hAnsi="Open Sans" w:cs="Open Sans"/>
          <w:color w:val="auto"/>
        </w:rPr>
      </w:pPr>
      <w:r w:rsidRPr="00EA3C97">
        <w:rPr>
          <w:rFonts w:ascii="Open Sans" w:hAnsi="Open Sans" w:cs="Open Sans"/>
          <w:color w:val="auto"/>
        </w:rPr>
        <w:t>Requirement 7(3)(a) – ensure t</w:t>
      </w:r>
      <w:r w:rsidRPr="00EA3C97">
        <w:rPr>
          <w:rFonts w:ascii="Open Sans" w:hAnsi="Open Sans" w:cs="Open Sans"/>
        </w:rPr>
        <w:t>he workforce is planned to enable, and the number and mix of members of the workforce deployed enables, the delivery and management of safe and quality care and services</w:t>
      </w:r>
      <w:r>
        <w:rPr>
          <w:rFonts w:ascii="Open Sans" w:hAnsi="Open Sans" w:cs="Open Sans"/>
        </w:rPr>
        <w:t>.</w:t>
      </w:r>
    </w:p>
    <w:p w14:paraId="6F590EE3" w14:textId="77777777" w:rsidR="002B0FAF" w:rsidRPr="00EA3C97" w:rsidRDefault="002B0FAF" w:rsidP="002B0FAF">
      <w:pPr>
        <w:pStyle w:val="ListBullet"/>
        <w:spacing w:before="0" w:after="120" w:line="22" w:lineRule="atLeast"/>
        <w:ind w:left="425" w:hanging="425"/>
        <w:rPr>
          <w:rFonts w:ascii="Open Sans" w:hAnsi="Open Sans" w:cs="Open Sans"/>
          <w:color w:val="auto"/>
        </w:rPr>
      </w:pPr>
      <w:r w:rsidRPr="00EA3C97">
        <w:rPr>
          <w:rFonts w:ascii="Open Sans" w:hAnsi="Open Sans" w:cs="Open Sans"/>
          <w:color w:val="auto"/>
        </w:rPr>
        <w:lastRenderedPageBreak/>
        <w:t xml:space="preserve">Requirement 7(3)(c) – ensure </w:t>
      </w:r>
      <w:r w:rsidRPr="00EA3C97">
        <w:rPr>
          <w:rFonts w:ascii="Open Sans" w:hAnsi="Open Sans" w:cs="Open Sans"/>
        </w:rPr>
        <w:t>the workforce is competent, and the members of the workforce have the qualifications and knowledge to effectively perform their roles.</w:t>
      </w:r>
    </w:p>
    <w:p w14:paraId="4641AEFC" w14:textId="77777777" w:rsidR="002B0FAF" w:rsidRDefault="002B0FAF" w:rsidP="002B0FAF">
      <w:pPr>
        <w:pStyle w:val="ListBullet"/>
        <w:spacing w:before="0" w:after="120" w:line="22" w:lineRule="atLeast"/>
        <w:ind w:left="425" w:hanging="425"/>
        <w:rPr>
          <w:rFonts w:ascii="Open Sans" w:hAnsi="Open Sans" w:cs="Open Sans"/>
          <w:color w:val="auto"/>
        </w:rPr>
      </w:pPr>
      <w:r w:rsidRPr="00EA3C97">
        <w:rPr>
          <w:rFonts w:ascii="Open Sans" w:hAnsi="Open Sans" w:cs="Open Sans"/>
          <w:color w:val="auto"/>
        </w:rPr>
        <w:t xml:space="preserve">Requirement 8(3)(d) – ensure </w:t>
      </w:r>
      <w:r w:rsidRPr="00EA3C97">
        <w:rPr>
          <w:rFonts w:ascii="Open Sans" w:hAnsi="Open Sans" w:cs="Open Sans"/>
        </w:rPr>
        <w:t>effective risk management systems and practices</w:t>
      </w:r>
      <w:r>
        <w:rPr>
          <w:rFonts w:ascii="Open Sans" w:hAnsi="Open Sans" w:cs="Open Sans"/>
        </w:rPr>
        <w:t>.</w:t>
      </w:r>
    </w:p>
    <w:p w14:paraId="0DC919EC" w14:textId="4C206457" w:rsidR="002B0FAF" w:rsidRPr="002B0FAF" w:rsidRDefault="002B0FAF" w:rsidP="002B0FAF">
      <w:pPr>
        <w:pStyle w:val="ListBullet"/>
        <w:spacing w:before="0" w:after="120" w:line="22" w:lineRule="atLeast"/>
        <w:ind w:left="425" w:hanging="425"/>
        <w:rPr>
          <w:rFonts w:ascii="Open Sans" w:hAnsi="Open Sans" w:cs="Open Sans"/>
          <w:color w:val="auto"/>
        </w:rPr>
      </w:pPr>
      <w:r w:rsidRPr="002B0FAF">
        <w:rPr>
          <w:rFonts w:ascii="Open Sans" w:hAnsi="Open Sans" w:cs="Open Sans"/>
          <w:color w:val="auto"/>
        </w:rPr>
        <w:t>Requirement 8(3)(e) – ensure w</w:t>
      </w:r>
      <w:r w:rsidRPr="002B0FAF">
        <w:rPr>
          <w:rFonts w:ascii="Open Sans" w:hAnsi="Open Sans" w:cs="Open Sans"/>
        </w:rPr>
        <w:t>here clinical care is provided—a clinical governance framework, including but not limited to the following:</w:t>
      </w:r>
      <w:r w:rsidRPr="002B0FAF">
        <w:rPr>
          <w:rFonts w:ascii="Open Sans" w:hAnsi="Open Sans" w:cs="Open Sans"/>
          <w:color w:val="auto"/>
        </w:rPr>
        <w:t xml:space="preserve"> </w:t>
      </w:r>
      <w:r w:rsidRPr="002B0FAF">
        <w:rPr>
          <w:rFonts w:ascii="Open Sans" w:hAnsi="Open Sans" w:cs="Open Sans"/>
        </w:rPr>
        <w:t>(i) antimicrobial stewardship</w:t>
      </w:r>
      <w:r w:rsidRPr="002B0FAF">
        <w:rPr>
          <w:rFonts w:ascii="Open Sans" w:hAnsi="Open Sans" w:cs="Open Sans"/>
          <w:color w:val="auto"/>
        </w:rPr>
        <w:t xml:space="preserve">, </w:t>
      </w:r>
      <w:r w:rsidRPr="002B0FAF">
        <w:rPr>
          <w:rFonts w:ascii="Open Sans" w:hAnsi="Open Sans" w:cs="Open Sans"/>
        </w:rPr>
        <w:t>(ii) minimising the use of restraint</w:t>
      </w:r>
      <w:r w:rsidRPr="002B0FAF">
        <w:rPr>
          <w:rFonts w:ascii="Open Sans" w:hAnsi="Open Sans" w:cs="Open Sans"/>
          <w:color w:val="auto"/>
        </w:rPr>
        <w:t xml:space="preserve">, </w:t>
      </w:r>
      <w:r w:rsidRPr="002B0FAF">
        <w:rPr>
          <w:rFonts w:ascii="Open Sans" w:hAnsi="Open Sans" w:cs="Open Sans"/>
        </w:rPr>
        <w:t>(iii) open disclosure.</w:t>
      </w:r>
    </w:p>
    <w:p w14:paraId="2F257D73" w14:textId="59A9B961" w:rsidR="00CE458B" w:rsidRPr="001E694D" w:rsidRDefault="004B66F7" w:rsidP="0036130C">
      <w:pPr>
        <w:pStyle w:val="NormalArial"/>
        <w:rPr>
          <w:rFonts w:ascii="Open Sans" w:hAnsi="Open Sans" w:cs="Open Sans"/>
        </w:rPr>
      </w:pPr>
      <w:r w:rsidRPr="001E694D">
        <w:rPr>
          <w:rFonts w:ascii="Open Sans" w:hAnsi="Open Sans" w:cs="Open Sans"/>
        </w:rPr>
        <w:br w:type="page"/>
      </w:r>
    </w:p>
    <w:p w14:paraId="5ADB140E" w14:textId="77777777" w:rsidR="00CE458B" w:rsidRPr="001E694D" w:rsidRDefault="004B66F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2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4"/>
        <w:gridCol w:w="1841"/>
      </w:tblGrid>
      <w:tr w:rsidR="00BF5997" w14:paraId="64E3F624" w14:textId="77777777" w:rsidTr="003F77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2" w:type="pct"/>
            <w:gridSpan w:val="2"/>
            <w:shd w:val="clear" w:color="auto" w:fill="781E77"/>
          </w:tcPr>
          <w:p w14:paraId="219D5652" w14:textId="77777777" w:rsidR="00CE458B" w:rsidRPr="001E694D" w:rsidRDefault="004B66F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08" w:type="pct"/>
            <w:shd w:val="clear" w:color="auto" w:fill="781E77"/>
          </w:tcPr>
          <w:p w14:paraId="2C055D95" w14:textId="77777777" w:rsidR="00CE458B" w:rsidRPr="001E694D" w:rsidRDefault="00CE45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F5997" w14:paraId="08E5761C" w14:textId="77777777" w:rsidTr="003F7785">
        <w:tc>
          <w:tcPr>
            <w:cnfStyle w:val="001000000000" w:firstRow="0" w:lastRow="0" w:firstColumn="1" w:lastColumn="0" w:oddVBand="0" w:evenVBand="0" w:oddHBand="0" w:evenHBand="0" w:firstRowFirstColumn="0" w:firstRowLastColumn="0" w:lastRowFirstColumn="0" w:lastRowLastColumn="0"/>
            <w:tcW w:w="886" w:type="pct"/>
          </w:tcPr>
          <w:p w14:paraId="1866BB31" w14:textId="77777777" w:rsidR="00CE458B" w:rsidRPr="001E694D" w:rsidRDefault="004B66F7" w:rsidP="002C5FA9">
            <w:pPr>
              <w:spacing w:line="22" w:lineRule="atLeast"/>
              <w:rPr>
                <w:rFonts w:ascii="Open Sans" w:hAnsi="Open Sans" w:cs="Open Sans"/>
              </w:rPr>
            </w:pPr>
            <w:r w:rsidRPr="001E694D">
              <w:rPr>
                <w:rFonts w:ascii="Open Sans" w:hAnsi="Open Sans" w:cs="Open Sans"/>
              </w:rPr>
              <w:t>Requirement 2(3)(a)</w:t>
            </w:r>
          </w:p>
        </w:tc>
        <w:tc>
          <w:tcPr>
            <w:tcW w:w="3106" w:type="pct"/>
          </w:tcPr>
          <w:p w14:paraId="382800CC" w14:textId="77777777" w:rsidR="00CE458B" w:rsidRPr="001E694D" w:rsidRDefault="004B66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1008" w:type="pct"/>
          </w:tcPr>
          <w:p w14:paraId="71B35C36" w14:textId="283B6E74" w:rsidR="00CE458B" w:rsidRPr="001E694D" w:rsidRDefault="00EC745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220890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2B0FAF">
                  <w:rPr>
                    <w:rFonts w:ascii="Open Sans" w:hAnsi="Open Sans" w:cs="Open Sans"/>
                    <w:color w:val="auto"/>
                  </w:rPr>
                  <w:t>Not Compliant</w:t>
                </w:r>
              </w:sdtContent>
            </w:sdt>
          </w:p>
        </w:tc>
      </w:tr>
      <w:tr w:rsidR="00BF5997" w14:paraId="3A4FFEC8" w14:textId="77777777" w:rsidTr="003F77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 w:type="pct"/>
            <w:shd w:val="clear" w:color="auto" w:fill="auto"/>
          </w:tcPr>
          <w:p w14:paraId="2CD2B628" w14:textId="77777777" w:rsidR="00CE458B" w:rsidRPr="001E694D" w:rsidRDefault="004B66F7" w:rsidP="002C5FA9">
            <w:pPr>
              <w:spacing w:line="22" w:lineRule="atLeast"/>
              <w:rPr>
                <w:rFonts w:ascii="Open Sans" w:hAnsi="Open Sans" w:cs="Open Sans"/>
              </w:rPr>
            </w:pPr>
            <w:r w:rsidRPr="001E694D">
              <w:rPr>
                <w:rFonts w:ascii="Open Sans" w:hAnsi="Open Sans" w:cs="Open Sans"/>
              </w:rPr>
              <w:t>Requirement 2(3)(e)</w:t>
            </w:r>
          </w:p>
        </w:tc>
        <w:tc>
          <w:tcPr>
            <w:tcW w:w="3106" w:type="pct"/>
            <w:shd w:val="clear" w:color="auto" w:fill="auto"/>
          </w:tcPr>
          <w:p w14:paraId="2AA2E2F7" w14:textId="77777777" w:rsidR="00CE458B" w:rsidRPr="001E694D" w:rsidRDefault="004B66F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1008" w:type="pct"/>
            <w:shd w:val="clear" w:color="auto" w:fill="auto"/>
          </w:tcPr>
          <w:p w14:paraId="45E9EDAE" w14:textId="781A7B05" w:rsidR="00CE458B" w:rsidRPr="001E694D" w:rsidRDefault="00EC745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91552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2B0FAF">
                  <w:rPr>
                    <w:rFonts w:ascii="Open Sans" w:hAnsi="Open Sans" w:cs="Open Sans"/>
                    <w:color w:val="auto"/>
                  </w:rPr>
                  <w:t>Not Compliant</w:t>
                </w:r>
              </w:sdtContent>
            </w:sdt>
          </w:p>
        </w:tc>
      </w:tr>
    </w:tbl>
    <w:p w14:paraId="29EE1EF1" w14:textId="77777777" w:rsidR="00CE458B" w:rsidRPr="003E162B" w:rsidRDefault="004B66F7" w:rsidP="00D87E7C">
      <w:pPr>
        <w:pStyle w:val="Heading20"/>
        <w:rPr>
          <w:rFonts w:ascii="Open Sans" w:hAnsi="Open Sans" w:cs="Open Sans"/>
          <w:color w:val="781E77"/>
        </w:rPr>
      </w:pPr>
      <w:r w:rsidRPr="003E162B">
        <w:rPr>
          <w:rFonts w:ascii="Open Sans" w:hAnsi="Open Sans" w:cs="Open Sans"/>
          <w:color w:val="781E77"/>
        </w:rPr>
        <w:t>Findings</w:t>
      </w:r>
    </w:p>
    <w:p w14:paraId="2F25C6B0" w14:textId="3EC1D597" w:rsidR="00CE458B" w:rsidRPr="0086099E" w:rsidRDefault="0086099E" w:rsidP="0036130C">
      <w:pPr>
        <w:pStyle w:val="NormalArial"/>
        <w:rPr>
          <w:rFonts w:ascii="Open Sans" w:hAnsi="Open Sans" w:cs="Open Sans"/>
          <w:b/>
          <w:bCs/>
        </w:rPr>
      </w:pPr>
      <w:r w:rsidRPr="0086099E">
        <w:rPr>
          <w:rFonts w:ascii="Open Sans" w:hAnsi="Open Sans" w:cs="Open Sans"/>
          <w:b/>
          <w:bCs/>
        </w:rPr>
        <w:t>Requirement 2(3)(a)</w:t>
      </w:r>
    </w:p>
    <w:p w14:paraId="443798DD" w14:textId="77777777" w:rsidR="0086099E" w:rsidRPr="0086099E" w:rsidRDefault="0086099E" w:rsidP="0086099E">
      <w:pPr>
        <w:rPr>
          <w:rFonts w:ascii="Open Sans" w:eastAsia="Arial" w:hAnsi="Open Sans" w:cs="Open Sans"/>
          <w:color w:val="auto"/>
        </w:rPr>
      </w:pPr>
      <w:bookmarkStart w:id="1" w:name="_Hlk121490682"/>
      <w:r w:rsidRPr="0086099E">
        <w:rPr>
          <w:rFonts w:ascii="Open Sans" w:hAnsi="Open Sans" w:cs="Open Sans"/>
          <w:color w:val="auto"/>
        </w:rPr>
        <w:t>Having considered the Assessment Contact Report and approved provider’s response, I have decided this requirement is non-compliant.</w:t>
      </w:r>
      <w:r w:rsidRPr="0086099E">
        <w:rPr>
          <w:rFonts w:ascii="Open Sans" w:eastAsia="Arial" w:hAnsi="Open Sans" w:cs="Open Sans"/>
          <w:color w:val="auto"/>
        </w:rPr>
        <w:t xml:space="preserve"> </w:t>
      </w:r>
    </w:p>
    <w:p w14:paraId="23F039A4" w14:textId="77777777" w:rsidR="0086099E" w:rsidRPr="0086099E" w:rsidRDefault="0086099E" w:rsidP="0086099E">
      <w:pPr>
        <w:pStyle w:val="NormalArial"/>
        <w:rPr>
          <w:rFonts w:ascii="Open Sans" w:hAnsi="Open Sans" w:cs="Open Sans"/>
        </w:rPr>
      </w:pPr>
      <w:r w:rsidRPr="0086099E">
        <w:rPr>
          <w:rFonts w:ascii="Open Sans" w:hAnsi="Open Sans" w:cs="Open Sans"/>
        </w:rPr>
        <w:t>I have made this decision based on the following analysis.</w:t>
      </w:r>
    </w:p>
    <w:p w14:paraId="51E01CDF" w14:textId="77777777" w:rsidR="0086099E" w:rsidRPr="0086099E" w:rsidRDefault="0086099E" w:rsidP="0086099E">
      <w:pPr>
        <w:pStyle w:val="NormalArial"/>
        <w:rPr>
          <w:rFonts w:ascii="Open Sans" w:hAnsi="Open Sans" w:cs="Open Sans"/>
        </w:rPr>
      </w:pPr>
      <w:r w:rsidRPr="0086099E">
        <w:rPr>
          <w:rFonts w:ascii="Open Sans" w:hAnsi="Open Sans" w:cs="Open Sans"/>
        </w:rPr>
        <w:t>The Assessment Contact Report included evidence the service did not have effective assessment and planning processes, including to identify risks to consumers and ensure appropriate guidance is available for staff, in relation to restrictive practices, behaviour support, pain and diabetes. For example:</w:t>
      </w:r>
    </w:p>
    <w:p w14:paraId="1DC07E1E" w14:textId="77777777" w:rsidR="0086099E" w:rsidRPr="009511C1"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 xml:space="preserve">Assessment and planning of consumers’ pain was not systematically completed for three consumers and failed to include pain management strategies, including for two consumers who sustained a fracture following a fall, and for a third consumer whose pain triggered changed behaviours. Also, pain had not been considered or assessed to understand if pain may be a contributing factor related to changed behaviours, including for three consumers named in the </w:t>
      </w:r>
      <w:r w:rsidRPr="009511C1">
        <w:rPr>
          <w:rFonts w:ascii="Open Sans" w:hAnsi="Open Sans" w:cs="Open Sans"/>
          <w:color w:val="auto"/>
        </w:rPr>
        <w:t xml:space="preserve">Assessment Contact Report. </w:t>
      </w:r>
    </w:p>
    <w:p w14:paraId="7CB2F5F9"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 xml:space="preserve">A consumer who had been living at the service for 6 weeks did not have a diabetes management plan to guide staff on managing their insulin dependent diabetes. </w:t>
      </w:r>
    </w:p>
    <w:p w14:paraId="789350AF" w14:textId="77777777" w:rsidR="0086099E" w:rsidRPr="0086099E" w:rsidRDefault="0086099E" w:rsidP="0086099E">
      <w:pPr>
        <w:pStyle w:val="NormalArial"/>
        <w:rPr>
          <w:rFonts w:ascii="Open Sans" w:hAnsi="Open Sans" w:cs="Open Sans"/>
        </w:rPr>
      </w:pPr>
      <w:r w:rsidRPr="0086099E">
        <w:rPr>
          <w:rFonts w:ascii="Open Sans" w:hAnsi="Open Sans" w:cs="Open Sans"/>
        </w:rPr>
        <w:t>In relation to restrictive practices and behaviour support:</w:t>
      </w:r>
    </w:p>
    <w:p w14:paraId="468B33E6"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 xml:space="preserve">Assessment and care planning processes in relation to restrictive practices did not clearly identify and articulate the risk of harm to the consumer to ensure restrictive practices are used only when necessary and in proportion to the assessed risk of harm. </w:t>
      </w:r>
    </w:p>
    <w:p w14:paraId="6552CECD"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lastRenderedPageBreak/>
        <w:t>Restrictive practice assessments did not include details of the assessed need for its use, and the circumstances for when regular and as required (PRN) chemical restraint can be used.</w:t>
      </w:r>
    </w:p>
    <w:p w14:paraId="34D47CEB"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Consumers’ behaviour support plans (BSPs) and associated care documentation lacked detail about:</w:t>
      </w:r>
    </w:p>
    <w:p w14:paraId="56C9132B" w14:textId="77777777" w:rsidR="0086099E" w:rsidRPr="0086099E" w:rsidRDefault="0086099E" w:rsidP="003D372B">
      <w:pPr>
        <w:pStyle w:val="ListParagraph"/>
        <w:numPr>
          <w:ilvl w:val="1"/>
          <w:numId w:val="16"/>
        </w:numPr>
        <w:spacing w:before="120"/>
        <w:rPr>
          <w:rFonts w:ascii="Open Sans" w:hAnsi="Open Sans" w:cs="Open Sans"/>
          <w:color w:val="auto"/>
        </w:rPr>
      </w:pPr>
      <w:r w:rsidRPr="0086099E">
        <w:rPr>
          <w:rFonts w:ascii="Open Sans" w:hAnsi="Open Sans" w:cs="Open Sans"/>
          <w:color w:val="auto"/>
        </w:rPr>
        <w:t>the use of the restrictive practices in accordance with the assessed need and agreed plan of care</w:t>
      </w:r>
    </w:p>
    <w:p w14:paraId="7AF1439E" w14:textId="77777777" w:rsidR="0086099E" w:rsidRPr="0086099E" w:rsidRDefault="0086099E" w:rsidP="003D372B">
      <w:pPr>
        <w:pStyle w:val="ListParagraph"/>
        <w:numPr>
          <w:ilvl w:val="1"/>
          <w:numId w:val="16"/>
        </w:numPr>
        <w:spacing w:before="120"/>
        <w:rPr>
          <w:rFonts w:ascii="Open Sans" w:hAnsi="Open Sans" w:cs="Open Sans"/>
          <w:color w:val="auto"/>
        </w:rPr>
      </w:pPr>
      <w:r w:rsidRPr="0086099E">
        <w:rPr>
          <w:rFonts w:ascii="Open Sans" w:hAnsi="Open Sans" w:cs="Open Sans"/>
          <w:color w:val="auto"/>
        </w:rPr>
        <w:t>the changed behaviours, and specific triggers and strategies relevant to each behaviour, and</w:t>
      </w:r>
    </w:p>
    <w:p w14:paraId="14BBECED" w14:textId="77777777" w:rsidR="0086099E" w:rsidRPr="0086099E" w:rsidRDefault="0086099E" w:rsidP="003D372B">
      <w:pPr>
        <w:pStyle w:val="ListParagraph"/>
        <w:numPr>
          <w:ilvl w:val="1"/>
          <w:numId w:val="16"/>
        </w:numPr>
        <w:tabs>
          <w:tab w:val="clear" w:pos="357"/>
        </w:tabs>
        <w:spacing w:before="120"/>
        <w:rPr>
          <w:rFonts w:ascii="Open Sans" w:hAnsi="Open Sans" w:cs="Open Sans"/>
          <w:color w:val="auto"/>
        </w:rPr>
      </w:pPr>
      <w:r w:rsidRPr="0086099E">
        <w:rPr>
          <w:rFonts w:ascii="Open Sans" w:hAnsi="Open Sans" w:cs="Open Sans"/>
          <w:color w:val="auto"/>
        </w:rPr>
        <w:t>all changed behaviours (some were not recorded in the BSP despite being identified in progress notes and behaviour charting).</w:t>
      </w:r>
    </w:p>
    <w:p w14:paraId="087D0290" w14:textId="77777777" w:rsidR="0086099E" w:rsidRPr="009511C1" w:rsidRDefault="0086099E" w:rsidP="009511C1">
      <w:pPr>
        <w:pStyle w:val="NormalArial"/>
        <w:numPr>
          <w:ilvl w:val="0"/>
          <w:numId w:val="15"/>
        </w:numPr>
        <w:rPr>
          <w:rFonts w:ascii="Open Sans" w:hAnsi="Open Sans" w:cs="Open Sans"/>
          <w:color w:val="auto"/>
        </w:rPr>
      </w:pPr>
      <w:r w:rsidRPr="0086099E">
        <w:rPr>
          <w:rFonts w:ascii="Open Sans" w:hAnsi="Open Sans" w:cs="Open Sans"/>
        </w:rPr>
        <w:t xml:space="preserve">Most staff were unable to detail the individualised behaviour support </w:t>
      </w:r>
      <w:r w:rsidRPr="009511C1">
        <w:rPr>
          <w:rFonts w:ascii="Open Sans" w:hAnsi="Open Sans" w:cs="Open Sans"/>
          <w:color w:val="auto"/>
        </w:rPr>
        <w:t xml:space="preserve">strategies in consumers’ behaviour support plans and did not know where to access them. </w:t>
      </w:r>
    </w:p>
    <w:p w14:paraId="3ED80636" w14:textId="77777777" w:rsidR="0086099E" w:rsidRPr="009511C1"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 xml:space="preserve">While Management had commenced a review of consumers’ BSPs following feedback received by the provider during a meeting with the Commission on 25 July 2025, only 4 of 88 consumers’ BSPs had been updated the updated plans lacked </w:t>
      </w:r>
      <w:r w:rsidRPr="0086099E">
        <w:rPr>
          <w:rFonts w:ascii="Open Sans" w:hAnsi="Open Sans" w:cs="Open Sans"/>
          <w:color w:val="auto"/>
        </w:rPr>
        <w:t>adequate details to guide care delivery about changed behaviours requiring support and monitoring and review.</w:t>
      </w:r>
    </w:p>
    <w:p w14:paraId="00730C6E" w14:textId="77777777" w:rsidR="0086099E" w:rsidRPr="0086099E" w:rsidRDefault="0086099E" w:rsidP="009511C1">
      <w:pPr>
        <w:pStyle w:val="NormalArial"/>
        <w:numPr>
          <w:ilvl w:val="0"/>
          <w:numId w:val="15"/>
        </w:numPr>
        <w:rPr>
          <w:rFonts w:ascii="Open Sans" w:hAnsi="Open Sans" w:cs="Open Sans"/>
        </w:rPr>
      </w:pPr>
      <w:r w:rsidRPr="009511C1">
        <w:rPr>
          <w:rFonts w:ascii="Open Sans" w:hAnsi="Open Sans" w:cs="Open Sans"/>
          <w:color w:val="auto"/>
        </w:rPr>
        <w:t>The Assessment Contact Report contained multiple examples of consumers</w:t>
      </w:r>
      <w:r w:rsidRPr="0086099E">
        <w:rPr>
          <w:rFonts w:ascii="Open Sans" w:hAnsi="Open Sans" w:cs="Open Sans"/>
        </w:rPr>
        <w:t xml:space="preserve"> where regular and/or PRN medication were used as a chemical restraint, however care documentation did not record the assessed need for the medication/s, associated risk of harm, changed behaviours requiring support, how and when to use it, best practice alternatives trialled and how the restrictive practice would be reviewed. For example:</w:t>
      </w:r>
    </w:p>
    <w:p w14:paraId="58B07E06" w14:textId="77777777" w:rsidR="0086099E" w:rsidRPr="0086099E" w:rsidRDefault="0086099E" w:rsidP="003D372B">
      <w:pPr>
        <w:pStyle w:val="ListParagraph"/>
        <w:numPr>
          <w:ilvl w:val="1"/>
          <w:numId w:val="16"/>
        </w:numPr>
        <w:tabs>
          <w:tab w:val="clear" w:pos="357"/>
        </w:tabs>
        <w:spacing w:before="120"/>
        <w:rPr>
          <w:rFonts w:ascii="Open Sans" w:hAnsi="Open Sans" w:cs="Open Sans"/>
        </w:rPr>
      </w:pPr>
      <w:r w:rsidRPr="0086099E">
        <w:rPr>
          <w:rFonts w:ascii="Open Sans" w:hAnsi="Open Sans" w:cs="Open Sans"/>
          <w:color w:val="auto"/>
        </w:rPr>
        <w:t xml:space="preserve">Documentation was not clear </w:t>
      </w:r>
      <w:r w:rsidRPr="0086099E">
        <w:rPr>
          <w:rFonts w:ascii="Open Sans" w:hAnsi="Open Sans" w:cs="Open Sans"/>
        </w:rPr>
        <w:t xml:space="preserve">about why one consumer had been prescribed and administered regular psychotropic medication since July 2023 as a chemical restraint. </w:t>
      </w:r>
    </w:p>
    <w:p w14:paraId="05DF9084" w14:textId="77777777" w:rsidR="0086099E" w:rsidRPr="0086099E" w:rsidRDefault="0086099E" w:rsidP="003D372B">
      <w:pPr>
        <w:pStyle w:val="ListParagraph"/>
        <w:numPr>
          <w:ilvl w:val="1"/>
          <w:numId w:val="16"/>
        </w:numPr>
        <w:tabs>
          <w:tab w:val="clear" w:pos="357"/>
        </w:tabs>
        <w:spacing w:before="120"/>
        <w:rPr>
          <w:rFonts w:ascii="Open Sans" w:hAnsi="Open Sans" w:cs="Open Sans"/>
          <w:color w:val="auto"/>
        </w:rPr>
      </w:pPr>
      <w:r w:rsidRPr="0086099E">
        <w:rPr>
          <w:rFonts w:ascii="Open Sans" w:hAnsi="Open Sans" w:cs="Open Sans"/>
        </w:rPr>
        <w:t xml:space="preserve">For a consumer that has regular and PRN medications used as a chemical restraint as part of their care, the assessed risk of harm or specific need for the medications, </w:t>
      </w:r>
      <w:r w:rsidRPr="0086099E">
        <w:rPr>
          <w:rFonts w:ascii="Open Sans" w:hAnsi="Open Sans" w:cs="Open Sans"/>
          <w:color w:val="auto"/>
        </w:rPr>
        <w:t xml:space="preserve">and the circumstances which the medications can be used were not documented. Staff administered psychotropic medications without a clear understanding of why and when the medication should be used. Further, four of five care staff interviewed were not aware of any restrictive practices used for the consumer.    </w:t>
      </w:r>
      <w:r w:rsidRPr="0086099E">
        <w:rPr>
          <w:rFonts w:ascii="Open Sans" w:hAnsi="Open Sans" w:cs="Open Sans"/>
          <w:i/>
          <w:iCs/>
          <w:color w:val="auto"/>
        </w:rPr>
        <w:t xml:space="preserve"> </w:t>
      </w:r>
    </w:p>
    <w:p w14:paraId="6CB7B8D8" w14:textId="77777777" w:rsidR="0086099E" w:rsidRPr="0086099E" w:rsidRDefault="0086099E" w:rsidP="0086099E">
      <w:pPr>
        <w:pStyle w:val="NormalArial"/>
        <w:rPr>
          <w:rFonts w:ascii="Open Sans" w:hAnsi="Open Sans" w:cs="Open Sans"/>
        </w:rPr>
      </w:pPr>
      <w:r w:rsidRPr="0086099E">
        <w:rPr>
          <w:rFonts w:ascii="Open Sans" w:hAnsi="Open Sans" w:cs="Open Sans"/>
        </w:rPr>
        <w:t xml:space="preserve">Following feedback from the Assessment Team during the assessment contact, management </w:t>
      </w:r>
      <w:r w:rsidRPr="0086099E">
        <w:rPr>
          <w:rFonts w:ascii="Open Sans" w:hAnsi="Open Sans" w:cs="Open Sans"/>
          <w:color w:val="auto"/>
        </w:rPr>
        <w:t xml:space="preserve">identified </w:t>
      </w:r>
      <w:r w:rsidRPr="0086099E">
        <w:rPr>
          <w:rFonts w:ascii="Open Sans" w:hAnsi="Open Sans" w:cs="Open Sans"/>
        </w:rPr>
        <w:t xml:space="preserve">several actions that would be undertaken by October </w:t>
      </w:r>
      <w:r w:rsidRPr="0086099E">
        <w:rPr>
          <w:rFonts w:ascii="Open Sans" w:hAnsi="Open Sans" w:cs="Open Sans"/>
        </w:rPr>
        <w:lastRenderedPageBreak/>
        <w:t>2025, including reviewing and updating all restrictive practice and behaviour support documentation.</w:t>
      </w:r>
    </w:p>
    <w:p w14:paraId="5F3B2CB4" w14:textId="77777777" w:rsidR="0086099E" w:rsidRPr="0086099E" w:rsidRDefault="0086099E" w:rsidP="003D372B">
      <w:pPr>
        <w:pStyle w:val="NormalArial"/>
        <w:spacing w:before="120"/>
        <w:rPr>
          <w:rFonts w:ascii="Open Sans" w:hAnsi="Open Sans" w:cs="Open Sans"/>
        </w:rPr>
      </w:pPr>
      <w:r w:rsidRPr="0086099E">
        <w:rPr>
          <w:rFonts w:ascii="Open Sans" w:hAnsi="Open Sans" w:cs="Open Sans"/>
        </w:rPr>
        <w:t>The approved provider’s response to the Assessment Contact Report accepted the findings and stated the provider’s commitment to address the identified areas of concern. The provider’s response included:</w:t>
      </w:r>
    </w:p>
    <w:p w14:paraId="7C2EE781" w14:textId="77777777" w:rsidR="0086099E" w:rsidRPr="0086099E" w:rsidRDefault="0086099E" w:rsidP="003D372B">
      <w:pPr>
        <w:pStyle w:val="NormalArial"/>
        <w:numPr>
          <w:ilvl w:val="0"/>
          <w:numId w:val="15"/>
        </w:numPr>
        <w:spacing w:before="120"/>
        <w:rPr>
          <w:rFonts w:ascii="Open Sans" w:hAnsi="Open Sans" w:cs="Open Sans"/>
          <w:color w:val="auto"/>
        </w:rPr>
      </w:pPr>
      <w:r w:rsidRPr="0086099E">
        <w:rPr>
          <w:rFonts w:ascii="Open Sans" w:hAnsi="Open Sans" w:cs="Open Sans"/>
          <w:color w:val="auto"/>
        </w:rPr>
        <w:t xml:space="preserve">A plan for continuous improvement that documented actions to improve assessment and planning, with planned completion dates until February 2026. </w:t>
      </w:r>
    </w:p>
    <w:p w14:paraId="2E743235" w14:textId="77777777" w:rsidR="0086099E" w:rsidRPr="0086099E" w:rsidRDefault="0086099E" w:rsidP="003D372B">
      <w:pPr>
        <w:pStyle w:val="NormalArial"/>
        <w:numPr>
          <w:ilvl w:val="0"/>
          <w:numId w:val="15"/>
        </w:numPr>
        <w:spacing w:before="120"/>
        <w:rPr>
          <w:rFonts w:ascii="Open Sans" w:hAnsi="Open Sans" w:cs="Open Sans"/>
          <w:color w:val="auto"/>
        </w:rPr>
      </w:pPr>
      <w:r w:rsidRPr="0086099E">
        <w:rPr>
          <w:rFonts w:ascii="Open Sans" w:hAnsi="Open Sans" w:cs="Open Sans"/>
          <w:color w:val="auto"/>
        </w:rPr>
        <w:t xml:space="preserve">A document that recorded the actions taken by the service in response to named consumers and relevant concerns/risks identified the Assessment Contact Report. </w:t>
      </w:r>
    </w:p>
    <w:p w14:paraId="3AB6D5EC" w14:textId="77777777" w:rsidR="0086099E" w:rsidRPr="0086099E" w:rsidRDefault="0086099E" w:rsidP="003D372B">
      <w:pPr>
        <w:pStyle w:val="NormalArial"/>
        <w:numPr>
          <w:ilvl w:val="0"/>
          <w:numId w:val="15"/>
        </w:numPr>
        <w:spacing w:before="120"/>
        <w:rPr>
          <w:rFonts w:ascii="Open Sans" w:hAnsi="Open Sans" w:cs="Open Sans"/>
          <w:color w:val="auto"/>
        </w:rPr>
      </w:pPr>
      <w:r w:rsidRPr="0086099E">
        <w:rPr>
          <w:rFonts w:ascii="Open Sans" w:hAnsi="Open Sans" w:cs="Open Sans"/>
          <w:color w:val="auto"/>
        </w:rPr>
        <w:t xml:space="preserve">An organisational training plan to address areas of concern noted in the Assessment Contact Report. </w:t>
      </w:r>
    </w:p>
    <w:p w14:paraId="1339A131" w14:textId="77777777" w:rsidR="0086099E" w:rsidRPr="0086099E" w:rsidRDefault="0086099E" w:rsidP="003D372B">
      <w:pPr>
        <w:pStyle w:val="NormalArial"/>
        <w:spacing w:before="120"/>
        <w:rPr>
          <w:rFonts w:ascii="Open Sans" w:hAnsi="Open Sans" w:cs="Open Sans"/>
          <w:color w:val="auto"/>
        </w:rPr>
      </w:pPr>
      <w:r w:rsidRPr="0086099E">
        <w:rPr>
          <w:rFonts w:ascii="Open Sans" w:hAnsi="Open Sans" w:cs="Open Sans"/>
          <w:color w:val="auto"/>
        </w:rPr>
        <w:t xml:space="preserve">Actions and training related to this requirement included, but were not limited to:  </w:t>
      </w:r>
    </w:p>
    <w:p w14:paraId="24E9A234" w14:textId="77777777" w:rsidR="0086099E" w:rsidRPr="0086099E" w:rsidRDefault="0086099E" w:rsidP="0086099E">
      <w:pPr>
        <w:pStyle w:val="NormalArial"/>
        <w:numPr>
          <w:ilvl w:val="0"/>
          <w:numId w:val="15"/>
        </w:numPr>
        <w:rPr>
          <w:rFonts w:ascii="Open Sans" w:hAnsi="Open Sans" w:cs="Open Sans"/>
          <w:color w:val="auto"/>
        </w:rPr>
      </w:pPr>
      <w:r w:rsidRPr="0086099E">
        <w:rPr>
          <w:rFonts w:ascii="Open Sans" w:hAnsi="Open Sans" w:cs="Open Sans"/>
          <w:color w:val="auto"/>
        </w:rPr>
        <w:t xml:space="preserve">Review and update of various organisational policies, procedures, practices and forms that relate to assessment and planning. </w:t>
      </w:r>
    </w:p>
    <w:p w14:paraId="320070B8" w14:textId="77777777" w:rsidR="0086099E" w:rsidRPr="0086099E" w:rsidRDefault="0086099E" w:rsidP="0086099E">
      <w:pPr>
        <w:pStyle w:val="NormalArial"/>
        <w:numPr>
          <w:ilvl w:val="0"/>
          <w:numId w:val="15"/>
        </w:numPr>
        <w:rPr>
          <w:rFonts w:ascii="Open Sans" w:hAnsi="Open Sans" w:cs="Open Sans"/>
          <w:color w:val="auto"/>
        </w:rPr>
      </w:pPr>
      <w:r w:rsidRPr="0086099E">
        <w:rPr>
          <w:rFonts w:ascii="Open Sans" w:hAnsi="Open Sans" w:cs="Open Sans"/>
          <w:color w:val="auto"/>
        </w:rPr>
        <w:t xml:space="preserve">Establish processes to monitor completion of assessment and care planning. </w:t>
      </w:r>
    </w:p>
    <w:p w14:paraId="55F115CA" w14:textId="77777777" w:rsidR="0086099E" w:rsidRPr="0086099E" w:rsidRDefault="0086099E" w:rsidP="0086099E">
      <w:pPr>
        <w:pStyle w:val="NormalArial"/>
        <w:numPr>
          <w:ilvl w:val="0"/>
          <w:numId w:val="15"/>
        </w:numPr>
        <w:rPr>
          <w:rFonts w:ascii="Open Sans" w:hAnsi="Open Sans" w:cs="Open Sans"/>
          <w:color w:val="auto"/>
        </w:rPr>
      </w:pPr>
      <w:r w:rsidRPr="0086099E">
        <w:rPr>
          <w:rFonts w:ascii="Open Sans" w:hAnsi="Open Sans" w:cs="Open Sans"/>
          <w:color w:val="auto"/>
        </w:rPr>
        <w:t xml:space="preserve">Review and update consumers’ care documentation related to restrictive practices, behaviour support and pain. </w:t>
      </w:r>
    </w:p>
    <w:p w14:paraId="1CDDC326" w14:textId="77777777" w:rsidR="0086099E" w:rsidRPr="0086099E" w:rsidRDefault="0086099E" w:rsidP="0086099E">
      <w:pPr>
        <w:pStyle w:val="NormalArial"/>
        <w:numPr>
          <w:ilvl w:val="0"/>
          <w:numId w:val="15"/>
        </w:numPr>
        <w:rPr>
          <w:rFonts w:ascii="Open Sans" w:hAnsi="Open Sans" w:cs="Open Sans"/>
          <w:color w:val="auto"/>
        </w:rPr>
      </w:pPr>
      <w:r w:rsidRPr="0086099E">
        <w:rPr>
          <w:rFonts w:ascii="Open Sans" w:hAnsi="Open Sans" w:cs="Open Sans"/>
          <w:color w:val="auto"/>
        </w:rPr>
        <w:t xml:space="preserve">Introduce an audit tool to monitor restrictive practice documentation. </w:t>
      </w:r>
    </w:p>
    <w:p w14:paraId="02943757" w14:textId="77777777" w:rsidR="0086099E" w:rsidRPr="0086099E" w:rsidRDefault="0086099E" w:rsidP="0086099E">
      <w:pPr>
        <w:pStyle w:val="NormalArial"/>
        <w:numPr>
          <w:ilvl w:val="0"/>
          <w:numId w:val="15"/>
        </w:numPr>
        <w:rPr>
          <w:rFonts w:ascii="Open Sans" w:hAnsi="Open Sans" w:cs="Open Sans"/>
          <w:color w:val="auto"/>
        </w:rPr>
      </w:pPr>
      <w:r w:rsidRPr="0086099E">
        <w:rPr>
          <w:rFonts w:ascii="Open Sans" w:hAnsi="Open Sans" w:cs="Open Sans"/>
          <w:color w:val="auto"/>
        </w:rPr>
        <w:t xml:space="preserve">Staff education on various topics associated with assessment and planning, restrictive practices and behaviour support, and pain management. </w:t>
      </w:r>
    </w:p>
    <w:p w14:paraId="0B1BB05E" w14:textId="77777777" w:rsidR="0086099E" w:rsidRPr="0086099E" w:rsidRDefault="0086099E" w:rsidP="0086099E">
      <w:pPr>
        <w:pStyle w:val="NormalArial"/>
        <w:numPr>
          <w:ilvl w:val="0"/>
          <w:numId w:val="15"/>
        </w:numPr>
        <w:rPr>
          <w:rFonts w:ascii="Open Sans" w:hAnsi="Open Sans" w:cs="Open Sans"/>
          <w:color w:val="auto"/>
        </w:rPr>
      </w:pPr>
      <w:r w:rsidRPr="0086099E">
        <w:rPr>
          <w:rFonts w:ascii="Open Sans" w:hAnsi="Open Sans" w:cs="Open Sans"/>
          <w:color w:val="auto"/>
        </w:rPr>
        <w:t xml:space="preserve">For consumers named in the Assessment Contact Report, updated assessment and planning documents and implemented documents required for the use of restrictive practices and to support changed behaviours. </w:t>
      </w:r>
    </w:p>
    <w:p w14:paraId="4049BCA0" w14:textId="77777777" w:rsidR="0086099E" w:rsidRPr="0086099E" w:rsidRDefault="0086099E" w:rsidP="0086099E">
      <w:pPr>
        <w:pStyle w:val="NormalArial"/>
        <w:rPr>
          <w:rFonts w:ascii="Open Sans" w:hAnsi="Open Sans" w:cs="Open Sans"/>
        </w:rPr>
      </w:pPr>
      <w:r w:rsidRPr="0086099E">
        <w:rPr>
          <w:rFonts w:ascii="Open Sans" w:hAnsi="Open Sans" w:cs="Open Sans"/>
        </w:rPr>
        <w:t xml:space="preserve">Whilst the provider has identified several planned actions to address deficits in assessment and planning processes and practices, actions have not been completed, embedded in practice and monitored and reviewed for effectiveness. In coming to my decision about compliance, I have also placed weight on the evidence in the Assessment Contact Report of potential harm and risks posed to consumers resulting from ineffective assessment and planning processes, particularly related to the use of chemical restraint. For these reasons, I have decided this requirement is non-compliant. </w:t>
      </w:r>
    </w:p>
    <w:bookmarkEnd w:id="1"/>
    <w:p w14:paraId="1DBD7A78" w14:textId="05F8D58C" w:rsidR="0086099E" w:rsidRDefault="0086099E" w:rsidP="0036130C">
      <w:pPr>
        <w:pStyle w:val="NormalArial"/>
        <w:rPr>
          <w:rFonts w:ascii="Open Sans" w:hAnsi="Open Sans" w:cs="Open Sans"/>
          <w:b/>
          <w:bCs/>
        </w:rPr>
      </w:pPr>
      <w:r w:rsidRPr="0086099E">
        <w:rPr>
          <w:rFonts w:ascii="Open Sans" w:hAnsi="Open Sans" w:cs="Open Sans"/>
          <w:b/>
          <w:bCs/>
        </w:rPr>
        <w:t>Requirement 2(3)(e)</w:t>
      </w:r>
    </w:p>
    <w:p w14:paraId="499FD603" w14:textId="77777777" w:rsidR="0086099E" w:rsidRPr="0086099E" w:rsidRDefault="0086099E" w:rsidP="0086099E">
      <w:pPr>
        <w:rPr>
          <w:rFonts w:ascii="Open Sans" w:eastAsia="Arial" w:hAnsi="Open Sans" w:cs="Open Sans"/>
          <w:color w:val="auto"/>
        </w:rPr>
      </w:pPr>
      <w:r w:rsidRPr="0086099E">
        <w:rPr>
          <w:rFonts w:ascii="Open Sans" w:hAnsi="Open Sans" w:cs="Open Sans"/>
          <w:color w:val="auto"/>
        </w:rPr>
        <w:lastRenderedPageBreak/>
        <w:t>Having considered the Assessment Contact Report and approved provider’s response, I have decided this requirement is non-compliant.</w:t>
      </w:r>
      <w:r w:rsidRPr="0086099E">
        <w:rPr>
          <w:rFonts w:ascii="Open Sans" w:eastAsia="Arial" w:hAnsi="Open Sans" w:cs="Open Sans"/>
          <w:color w:val="auto"/>
        </w:rPr>
        <w:t xml:space="preserve"> </w:t>
      </w:r>
    </w:p>
    <w:p w14:paraId="13E21499" w14:textId="77777777" w:rsidR="0086099E" w:rsidRPr="0086099E" w:rsidRDefault="0086099E" w:rsidP="0086099E">
      <w:pPr>
        <w:pStyle w:val="NormalArial"/>
        <w:rPr>
          <w:rFonts w:ascii="Open Sans" w:hAnsi="Open Sans" w:cs="Open Sans"/>
        </w:rPr>
      </w:pPr>
      <w:r w:rsidRPr="0086099E">
        <w:rPr>
          <w:rFonts w:ascii="Open Sans" w:hAnsi="Open Sans" w:cs="Open Sans"/>
        </w:rPr>
        <w:t>I have made this decision based on the following analysis.</w:t>
      </w:r>
    </w:p>
    <w:p w14:paraId="633CED73" w14:textId="77777777" w:rsidR="0086099E" w:rsidRPr="0086099E" w:rsidRDefault="0086099E" w:rsidP="0086099E">
      <w:pPr>
        <w:pStyle w:val="NormalArial"/>
        <w:rPr>
          <w:rFonts w:ascii="Open Sans" w:hAnsi="Open Sans" w:cs="Open Sans"/>
        </w:rPr>
      </w:pPr>
      <w:r w:rsidRPr="0086099E">
        <w:rPr>
          <w:rFonts w:ascii="Open Sans" w:hAnsi="Open Sans" w:cs="Open Sans"/>
        </w:rPr>
        <w:t>The Assessment Contact Report included evidence the service did not review consumers’ care or consider risk mitigation strategies when a consumer’s condition changes, they experience an incident or return from hospital. For example:</w:t>
      </w:r>
    </w:p>
    <w:p w14:paraId="336E33A3" w14:textId="77777777" w:rsidR="0086099E" w:rsidRPr="009511C1" w:rsidRDefault="0086099E" w:rsidP="009511C1">
      <w:pPr>
        <w:pStyle w:val="NormalArial"/>
        <w:numPr>
          <w:ilvl w:val="0"/>
          <w:numId w:val="15"/>
        </w:numPr>
        <w:rPr>
          <w:rFonts w:ascii="Open Sans" w:hAnsi="Open Sans" w:cs="Open Sans"/>
          <w:color w:val="auto"/>
        </w:rPr>
      </w:pPr>
      <w:r w:rsidRPr="0086099E">
        <w:rPr>
          <w:rFonts w:ascii="Open Sans" w:hAnsi="Open Sans" w:cs="Open Sans"/>
        </w:rPr>
        <w:t xml:space="preserve">A consumer who experienced functional decline and was transferred to </w:t>
      </w:r>
      <w:r w:rsidRPr="009511C1">
        <w:rPr>
          <w:rFonts w:ascii="Open Sans" w:hAnsi="Open Sans" w:cs="Open Sans"/>
          <w:color w:val="auto"/>
        </w:rPr>
        <w:t xml:space="preserve">hospital had not had their care reviewed in line with the 6 monthly routine review nor following their return from </w:t>
      </w:r>
      <w:r w:rsidRPr="0086099E">
        <w:rPr>
          <w:rFonts w:ascii="Open Sans" w:hAnsi="Open Sans" w:cs="Open Sans"/>
          <w:color w:val="auto"/>
        </w:rPr>
        <w:t xml:space="preserve">hospital. Risks associated </w:t>
      </w:r>
      <w:r w:rsidRPr="009511C1">
        <w:rPr>
          <w:rFonts w:ascii="Open Sans" w:hAnsi="Open Sans" w:cs="Open Sans"/>
          <w:color w:val="auto"/>
        </w:rPr>
        <w:t xml:space="preserve">with the diagnosis that required hospital admission were not considered. </w:t>
      </w:r>
    </w:p>
    <w:p w14:paraId="25BFCC68" w14:textId="77777777" w:rsidR="0086099E" w:rsidRPr="009511C1"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 xml:space="preserve">A second consumer’s care had not been reviewed and documentation updated following the consumer sustaining a fracture or a subsequent fall (including related to pain, mobility/transfers and personal care). </w:t>
      </w:r>
    </w:p>
    <w:p w14:paraId="4A11839A" w14:textId="77777777" w:rsidR="0086099E" w:rsidRPr="0086099E" w:rsidRDefault="0086099E" w:rsidP="009511C1">
      <w:pPr>
        <w:pStyle w:val="NormalArial"/>
        <w:numPr>
          <w:ilvl w:val="0"/>
          <w:numId w:val="15"/>
        </w:numPr>
        <w:rPr>
          <w:rFonts w:ascii="Open Sans" w:hAnsi="Open Sans" w:cs="Open Sans"/>
        </w:rPr>
      </w:pPr>
      <w:r w:rsidRPr="009511C1">
        <w:rPr>
          <w:rFonts w:ascii="Open Sans" w:hAnsi="Open Sans" w:cs="Open Sans"/>
          <w:color w:val="auto"/>
        </w:rPr>
        <w:t>Two consumers</w:t>
      </w:r>
      <w:r w:rsidRPr="0086099E">
        <w:rPr>
          <w:rFonts w:ascii="Open Sans" w:hAnsi="Open Sans" w:cs="Open Sans"/>
        </w:rPr>
        <w:t xml:space="preserve"> who experienced frequent falls did not have their care documentation reviewed or updated related to the risk of falls. One of those consumers sustained a fracture from the fall which affected their mobility and pain. </w:t>
      </w:r>
    </w:p>
    <w:p w14:paraId="1CF29246" w14:textId="77777777" w:rsidR="0086099E" w:rsidRPr="0086099E" w:rsidRDefault="0086099E" w:rsidP="0086099E">
      <w:pPr>
        <w:spacing w:before="120"/>
        <w:rPr>
          <w:rFonts w:ascii="Open Sans" w:hAnsi="Open Sans" w:cs="Open Sans"/>
        </w:rPr>
      </w:pPr>
      <w:r w:rsidRPr="0086099E">
        <w:rPr>
          <w:rFonts w:ascii="Open Sans" w:hAnsi="Open Sans" w:cs="Open Sans"/>
        </w:rPr>
        <w:t>Review and reassessment did not consistently occur following incidents and ongoing use of PRN chemical restraint related to changed behaviour, including to consider the impact and risk of harm for consumers and evaluate behaviour support strategies. Whilst the service utilises a high-risk meeting to identify ongoing and escalating behaviour, this has focused on pharmacological strategies (referral to medical officer) without consideration or review of behaviour support strategies. For example:</w:t>
      </w:r>
    </w:p>
    <w:p w14:paraId="20E24D6A" w14:textId="77777777" w:rsidR="0086099E" w:rsidRPr="009511C1" w:rsidRDefault="0086099E" w:rsidP="009511C1">
      <w:pPr>
        <w:pStyle w:val="NormalArial"/>
        <w:numPr>
          <w:ilvl w:val="0"/>
          <w:numId w:val="15"/>
        </w:numPr>
        <w:rPr>
          <w:rFonts w:ascii="Open Sans" w:hAnsi="Open Sans" w:cs="Open Sans"/>
          <w:color w:val="auto"/>
        </w:rPr>
      </w:pPr>
      <w:r w:rsidRPr="0086099E">
        <w:rPr>
          <w:rFonts w:ascii="Open Sans" w:hAnsi="Open Sans" w:cs="Open Sans"/>
        </w:rPr>
        <w:t xml:space="preserve">A consumer subjected to 13 incidents of unreasonable use of force (reportable to Serious Incident Response Scheme (SIRS)) from other consumers </w:t>
      </w:r>
      <w:r w:rsidRPr="009511C1">
        <w:rPr>
          <w:rFonts w:ascii="Open Sans" w:hAnsi="Open Sans" w:cs="Open Sans"/>
          <w:color w:val="auto"/>
        </w:rPr>
        <w:t xml:space="preserve">did not have behaviour support or risk mitigation strategies reviewed to prevent further incidents.  </w:t>
      </w:r>
    </w:p>
    <w:p w14:paraId="24C0A803" w14:textId="77777777" w:rsidR="0086099E" w:rsidRPr="0086099E"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 xml:space="preserve">Review and </w:t>
      </w:r>
      <w:r w:rsidRPr="0086099E">
        <w:rPr>
          <w:rFonts w:ascii="Open Sans" w:hAnsi="Open Sans" w:cs="Open Sans"/>
          <w:color w:val="auto"/>
        </w:rPr>
        <w:t xml:space="preserve">reassessment of a consumer’s behaviour support strategies or pain did not occur despite ongoing and escalating changed behaviours, increases in medication, and regular and high use of PRN chemical restraint (administered on 40 occasions between 1 July 2025 and 20 August 2025). </w:t>
      </w:r>
    </w:p>
    <w:p w14:paraId="0DFA4007"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Another consumer’s behaviour support strategies were not reviewed despite the frequent use of PRN chemical restraint for changed behaviours (administered on 53 occasions between 3 July 2025 and 20 August 2025) and behaviour support strategies trialled by staff considered not effective.</w:t>
      </w:r>
    </w:p>
    <w:p w14:paraId="54770437" w14:textId="77777777" w:rsidR="0086099E" w:rsidRPr="0086099E" w:rsidRDefault="0086099E" w:rsidP="0086099E">
      <w:pPr>
        <w:pStyle w:val="NormalArial"/>
        <w:rPr>
          <w:rFonts w:ascii="Open Sans" w:hAnsi="Open Sans" w:cs="Open Sans"/>
        </w:rPr>
      </w:pPr>
      <w:r w:rsidRPr="0086099E">
        <w:rPr>
          <w:rFonts w:ascii="Open Sans" w:hAnsi="Open Sans" w:cs="Open Sans"/>
        </w:rPr>
        <w:lastRenderedPageBreak/>
        <w:t>The approved provider’s response to the Assessment Contact Report accepted the findings and stated the provider’s commitment to address the identified areas of concern. The provider’s response included:</w:t>
      </w:r>
    </w:p>
    <w:p w14:paraId="74E98A3E" w14:textId="77777777" w:rsidR="0086099E" w:rsidRPr="009511C1" w:rsidRDefault="0086099E" w:rsidP="0086099E">
      <w:pPr>
        <w:pStyle w:val="NormalArial"/>
        <w:numPr>
          <w:ilvl w:val="0"/>
          <w:numId w:val="15"/>
        </w:numPr>
        <w:rPr>
          <w:rFonts w:ascii="Open Sans" w:hAnsi="Open Sans" w:cs="Open Sans"/>
          <w:color w:val="auto"/>
        </w:rPr>
      </w:pPr>
      <w:r w:rsidRPr="0086099E">
        <w:rPr>
          <w:rFonts w:ascii="Open Sans" w:hAnsi="Open Sans" w:cs="Open Sans"/>
        </w:rPr>
        <w:t xml:space="preserve">A plan for continuous improvement that documented actions to improve the </w:t>
      </w:r>
      <w:r w:rsidRPr="009511C1">
        <w:rPr>
          <w:rFonts w:ascii="Open Sans" w:hAnsi="Open Sans" w:cs="Open Sans"/>
          <w:color w:val="auto"/>
        </w:rPr>
        <w:t>review of care and services, with planned completion dates until 10 November 2025.</w:t>
      </w:r>
    </w:p>
    <w:p w14:paraId="3E696BAD" w14:textId="77777777" w:rsidR="0086099E" w:rsidRPr="009511C1" w:rsidRDefault="0086099E" w:rsidP="0086099E">
      <w:pPr>
        <w:pStyle w:val="NormalArial"/>
        <w:numPr>
          <w:ilvl w:val="0"/>
          <w:numId w:val="15"/>
        </w:numPr>
        <w:rPr>
          <w:rFonts w:ascii="Open Sans" w:hAnsi="Open Sans" w:cs="Open Sans"/>
          <w:color w:val="auto"/>
        </w:rPr>
      </w:pPr>
      <w:r w:rsidRPr="009511C1">
        <w:rPr>
          <w:rFonts w:ascii="Open Sans" w:hAnsi="Open Sans" w:cs="Open Sans"/>
          <w:color w:val="auto"/>
        </w:rPr>
        <w:t>A document that listed named consumers and relevant concerns/risks in the Assessment Contact Report, that recorded the actions taken by the service in response to concerns/risks and outcomes.</w:t>
      </w:r>
    </w:p>
    <w:p w14:paraId="6D54AF20" w14:textId="77777777" w:rsidR="0086099E" w:rsidRPr="0086099E" w:rsidRDefault="0086099E" w:rsidP="0086099E">
      <w:pPr>
        <w:pStyle w:val="NormalArial"/>
        <w:numPr>
          <w:ilvl w:val="0"/>
          <w:numId w:val="15"/>
        </w:numPr>
        <w:rPr>
          <w:rFonts w:ascii="Open Sans" w:hAnsi="Open Sans" w:cs="Open Sans"/>
        </w:rPr>
      </w:pPr>
      <w:r w:rsidRPr="009511C1">
        <w:rPr>
          <w:rFonts w:ascii="Open Sans" w:hAnsi="Open Sans" w:cs="Open Sans"/>
          <w:color w:val="auto"/>
        </w:rPr>
        <w:t>An organisational</w:t>
      </w:r>
      <w:r w:rsidRPr="0086099E">
        <w:rPr>
          <w:rFonts w:ascii="Open Sans" w:hAnsi="Open Sans" w:cs="Open Sans"/>
        </w:rPr>
        <w:t xml:space="preserve"> training plan to address concerns noted in the Assessment Contact Report. </w:t>
      </w:r>
    </w:p>
    <w:p w14:paraId="64CF5250" w14:textId="77777777" w:rsidR="0086099E" w:rsidRPr="0086099E" w:rsidRDefault="0086099E" w:rsidP="0086099E">
      <w:pPr>
        <w:pStyle w:val="NormalArial"/>
        <w:rPr>
          <w:rFonts w:ascii="Open Sans" w:hAnsi="Open Sans" w:cs="Open Sans"/>
          <w:color w:val="auto"/>
        </w:rPr>
      </w:pPr>
      <w:r w:rsidRPr="0086099E">
        <w:rPr>
          <w:rFonts w:ascii="Open Sans" w:hAnsi="Open Sans" w:cs="Open Sans"/>
        </w:rPr>
        <w:t xml:space="preserve">Actions and training related to this </w:t>
      </w:r>
      <w:r w:rsidRPr="0086099E">
        <w:rPr>
          <w:rFonts w:ascii="Open Sans" w:hAnsi="Open Sans" w:cs="Open Sans"/>
          <w:color w:val="auto"/>
        </w:rPr>
        <w:t xml:space="preserve">requirement included, but were not limited to:  </w:t>
      </w:r>
    </w:p>
    <w:p w14:paraId="0095B24A"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 xml:space="preserve">Those actions relevant to requirement 2(3)(a) listed above. </w:t>
      </w:r>
    </w:p>
    <w:p w14:paraId="09E57197"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 xml:space="preserve">Review and update of various policies and procedures related to assessment and care planning, care plan review, return from hospital, and incident management. </w:t>
      </w:r>
    </w:p>
    <w:p w14:paraId="424363E1"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 xml:space="preserve">Implement processes to monitor and ensure review of consumers’ care and services, including through review of progress notes, and in clinical huddle and high-risk meetings. </w:t>
      </w:r>
    </w:p>
    <w:p w14:paraId="2E5B92A8" w14:textId="77777777" w:rsidR="0086099E" w:rsidRPr="0086099E" w:rsidRDefault="0086099E" w:rsidP="009511C1">
      <w:pPr>
        <w:pStyle w:val="NormalArial"/>
        <w:numPr>
          <w:ilvl w:val="0"/>
          <w:numId w:val="15"/>
        </w:numPr>
        <w:rPr>
          <w:rFonts w:ascii="Open Sans" w:hAnsi="Open Sans" w:cs="Open Sans"/>
        </w:rPr>
      </w:pPr>
      <w:r w:rsidRPr="009511C1">
        <w:rPr>
          <w:rFonts w:ascii="Open Sans" w:hAnsi="Open Sans" w:cs="Open Sans"/>
          <w:color w:val="auto"/>
        </w:rPr>
        <w:t>Staff education</w:t>
      </w:r>
      <w:r w:rsidRPr="0086099E">
        <w:rPr>
          <w:rFonts w:ascii="Open Sans" w:hAnsi="Open Sans" w:cs="Open Sans"/>
        </w:rPr>
        <w:t xml:space="preserve"> on various topics associated with assessment and planning, </w:t>
      </w:r>
      <w:r w:rsidRPr="0086099E">
        <w:rPr>
          <w:rFonts w:ascii="Open Sans" w:hAnsi="Open Sans" w:cs="Open Sans"/>
          <w:color w:val="auto"/>
        </w:rPr>
        <w:t xml:space="preserve">how to undertake a comprehensive care plan review, </w:t>
      </w:r>
      <w:r w:rsidRPr="0086099E">
        <w:rPr>
          <w:rFonts w:ascii="Open Sans" w:hAnsi="Open Sans" w:cs="Open Sans"/>
        </w:rPr>
        <w:t xml:space="preserve">behaviour support and plans, falls management, pain management, restrictive practices and psychotropic medications, and incident management. </w:t>
      </w:r>
    </w:p>
    <w:p w14:paraId="0A160602" w14:textId="77777777" w:rsidR="0086099E" w:rsidRPr="0086099E" w:rsidRDefault="0086099E" w:rsidP="009511C1">
      <w:pPr>
        <w:pStyle w:val="NormalArial"/>
        <w:numPr>
          <w:ilvl w:val="0"/>
          <w:numId w:val="15"/>
        </w:numPr>
        <w:rPr>
          <w:rFonts w:ascii="Open Sans" w:hAnsi="Open Sans" w:cs="Open Sans"/>
        </w:rPr>
      </w:pPr>
      <w:r w:rsidRPr="0086099E">
        <w:rPr>
          <w:rFonts w:ascii="Open Sans" w:hAnsi="Open Sans" w:cs="Open Sans"/>
        </w:rPr>
        <w:t xml:space="preserve">For consumers named in the Assessment Contact Report, a review of care was completed and assessment and planning documents updated.  </w:t>
      </w:r>
    </w:p>
    <w:p w14:paraId="0E07504A" w14:textId="6F0AE91F" w:rsidR="0086099E" w:rsidRPr="0086099E" w:rsidRDefault="0086099E" w:rsidP="0036130C">
      <w:pPr>
        <w:pStyle w:val="NormalArial"/>
        <w:rPr>
          <w:rFonts w:ascii="Open Sans" w:hAnsi="Open Sans" w:cs="Open Sans"/>
          <w:b/>
          <w:bCs/>
        </w:rPr>
      </w:pPr>
      <w:r w:rsidRPr="0086099E">
        <w:rPr>
          <w:rFonts w:ascii="Open Sans" w:hAnsi="Open Sans" w:cs="Open Sans"/>
        </w:rPr>
        <w:t xml:space="preserve">Whilst the provider has identified several planned actions to address deficits in processes and practices to review consumers’ care and services, these actions were in response to the findings from the Assessment Contact (rather than the provider’s own systems), and actions have not been completed, embedded in practice and monitored and reviewed for effectiveness. In coming to my decision, I have also placed weight on the evidence in the Assessment Contact Report of potential harm and risk posed to consumers resulting from ineffective review processes. For these reasons, I have decided this requirement is non-compliant. </w:t>
      </w:r>
    </w:p>
    <w:p w14:paraId="57441E2F" w14:textId="77777777" w:rsidR="00CE458B" w:rsidRPr="001E694D" w:rsidRDefault="004B66F7"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6B46DF84" w14:textId="77777777" w:rsidR="00CE458B" w:rsidRPr="001E694D" w:rsidRDefault="004B66F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76"/>
        <w:gridCol w:w="1863"/>
      </w:tblGrid>
      <w:tr w:rsidR="00BF5997" w14:paraId="7EF109CC" w14:textId="77777777" w:rsidTr="002B0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18F9C11E" w14:textId="77777777" w:rsidR="00CE458B" w:rsidRPr="001E694D" w:rsidRDefault="004B66F7"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4072609C" w14:textId="77777777" w:rsidR="00CE458B" w:rsidRPr="001E694D" w:rsidRDefault="00CE45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F5997" w14:paraId="25656D1D" w14:textId="77777777" w:rsidTr="002B0FAF">
        <w:tc>
          <w:tcPr>
            <w:cnfStyle w:val="001000000000" w:firstRow="0" w:lastRow="0" w:firstColumn="1" w:lastColumn="0" w:oddVBand="0" w:evenVBand="0" w:oddHBand="0" w:evenHBand="0" w:firstRowFirstColumn="0" w:firstRowLastColumn="0" w:lastRowFirstColumn="0" w:lastRowLastColumn="0"/>
            <w:tcW w:w="0" w:type="auto"/>
          </w:tcPr>
          <w:p w14:paraId="0011E21B" w14:textId="77777777" w:rsidR="00CE458B" w:rsidRPr="001E694D" w:rsidRDefault="004B66F7" w:rsidP="002C5FA9">
            <w:pPr>
              <w:spacing w:line="22" w:lineRule="atLeast"/>
              <w:rPr>
                <w:rFonts w:ascii="Open Sans" w:hAnsi="Open Sans" w:cs="Open Sans"/>
              </w:rPr>
            </w:pPr>
            <w:r w:rsidRPr="001E694D">
              <w:rPr>
                <w:rFonts w:ascii="Open Sans" w:hAnsi="Open Sans" w:cs="Open Sans"/>
              </w:rPr>
              <w:t>Requirement 3(3)(a)</w:t>
            </w:r>
          </w:p>
        </w:tc>
        <w:tc>
          <w:tcPr>
            <w:tcW w:w="5694" w:type="dxa"/>
          </w:tcPr>
          <w:p w14:paraId="491BD730" w14:textId="77777777" w:rsidR="00CE458B" w:rsidRPr="001E694D" w:rsidRDefault="004B66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C1B1AD0" w14:textId="77777777" w:rsidR="00CE458B" w:rsidRPr="001E694D" w:rsidRDefault="004B66F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6E084E3" w14:textId="77777777" w:rsidR="00CE458B" w:rsidRPr="001E694D" w:rsidRDefault="004B66F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E56E4D0" w14:textId="77777777" w:rsidR="00CE458B" w:rsidRPr="001E694D" w:rsidRDefault="004B66F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tcPr>
          <w:p w14:paraId="5694CC10" w14:textId="6158C2C2" w:rsidR="00CE458B" w:rsidRPr="001E694D" w:rsidRDefault="00EC745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860157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B0FAF">
                  <w:rPr>
                    <w:rFonts w:ascii="Open Sans" w:hAnsi="Open Sans" w:cs="Open Sans"/>
                    <w:color w:val="auto"/>
                  </w:rPr>
                  <w:t>Not Compliant</w:t>
                </w:r>
              </w:sdtContent>
            </w:sdt>
          </w:p>
        </w:tc>
      </w:tr>
      <w:tr w:rsidR="00BF5997" w14:paraId="68B85803" w14:textId="77777777" w:rsidTr="002B0F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17A935" w14:textId="77777777" w:rsidR="00CE458B" w:rsidRPr="001E694D" w:rsidRDefault="004B66F7"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09C32E86" w14:textId="77777777" w:rsidR="00CE458B" w:rsidRPr="001E694D" w:rsidRDefault="004B66F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1FDC7D1C" w14:textId="694E202D" w:rsidR="00CE458B" w:rsidRPr="001E694D" w:rsidRDefault="00EC745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9593504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2B0FAF">
                  <w:rPr>
                    <w:rFonts w:ascii="Open Sans" w:hAnsi="Open Sans" w:cs="Open Sans"/>
                    <w:color w:val="auto"/>
                  </w:rPr>
                  <w:t>Not Compliant</w:t>
                </w:r>
              </w:sdtContent>
            </w:sdt>
          </w:p>
        </w:tc>
      </w:tr>
      <w:tr w:rsidR="00BF5997" w14:paraId="1644C5D6" w14:textId="77777777" w:rsidTr="002B0FAF">
        <w:tc>
          <w:tcPr>
            <w:cnfStyle w:val="001000000000" w:firstRow="0" w:lastRow="0" w:firstColumn="1" w:lastColumn="0" w:oddVBand="0" w:evenVBand="0" w:oddHBand="0" w:evenHBand="0" w:firstRowFirstColumn="0" w:firstRowLastColumn="0" w:lastRowFirstColumn="0" w:lastRowLastColumn="0"/>
            <w:tcW w:w="0" w:type="auto"/>
          </w:tcPr>
          <w:p w14:paraId="21F3D04A" w14:textId="77777777" w:rsidR="00CE458B" w:rsidRPr="001E694D" w:rsidRDefault="004B66F7" w:rsidP="002C5FA9">
            <w:pPr>
              <w:spacing w:line="22" w:lineRule="atLeast"/>
              <w:rPr>
                <w:rFonts w:ascii="Open Sans" w:hAnsi="Open Sans" w:cs="Open Sans"/>
              </w:rPr>
            </w:pPr>
            <w:r w:rsidRPr="001E694D">
              <w:rPr>
                <w:rFonts w:ascii="Open Sans" w:hAnsi="Open Sans" w:cs="Open Sans"/>
              </w:rPr>
              <w:t>Requirement 3(3)(d)</w:t>
            </w:r>
          </w:p>
        </w:tc>
        <w:tc>
          <w:tcPr>
            <w:tcW w:w="5694" w:type="dxa"/>
          </w:tcPr>
          <w:p w14:paraId="218A6633" w14:textId="77777777" w:rsidR="00CE458B" w:rsidRPr="001E694D" w:rsidRDefault="004B66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71" w:type="dxa"/>
          </w:tcPr>
          <w:p w14:paraId="557F78A9" w14:textId="4C17BA86" w:rsidR="00CE458B" w:rsidRPr="001E694D" w:rsidRDefault="00EC745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685069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2B0FAF">
                  <w:rPr>
                    <w:rFonts w:ascii="Open Sans" w:hAnsi="Open Sans" w:cs="Open Sans"/>
                    <w:color w:val="auto"/>
                  </w:rPr>
                  <w:t>Not Compliant</w:t>
                </w:r>
              </w:sdtContent>
            </w:sdt>
          </w:p>
        </w:tc>
      </w:tr>
    </w:tbl>
    <w:p w14:paraId="19124685" w14:textId="77777777" w:rsidR="00CE458B" w:rsidRPr="003E162B" w:rsidRDefault="004B66F7" w:rsidP="00D87E7C">
      <w:pPr>
        <w:pStyle w:val="Heading20"/>
        <w:rPr>
          <w:rFonts w:ascii="Open Sans" w:hAnsi="Open Sans" w:cs="Open Sans"/>
          <w:color w:val="781E77"/>
        </w:rPr>
      </w:pPr>
      <w:r w:rsidRPr="003E162B">
        <w:rPr>
          <w:rFonts w:ascii="Open Sans" w:hAnsi="Open Sans" w:cs="Open Sans"/>
          <w:color w:val="781E77"/>
        </w:rPr>
        <w:t>Findings</w:t>
      </w:r>
    </w:p>
    <w:p w14:paraId="6615223D" w14:textId="77777777" w:rsidR="0086099E" w:rsidRPr="0086099E" w:rsidRDefault="0086099E" w:rsidP="0036130C">
      <w:pPr>
        <w:pStyle w:val="NormalArial"/>
        <w:rPr>
          <w:rFonts w:ascii="Open Sans" w:hAnsi="Open Sans" w:cs="Open Sans"/>
          <w:b/>
          <w:bCs/>
        </w:rPr>
      </w:pPr>
      <w:r w:rsidRPr="0086099E">
        <w:rPr>
          <w:rFonts w:ascii="Open Sans" w:hAnsi="Open Sans" w:cs="Open Sans"/>
          <w:b/>
          <w:bCs/>
        </w:rPr>
        <w:t>Requirement 3(3)(a)</w:t>
      </w:r>
    </w:p>
    <w:p w14:paraId="23463899" w14:textId="77777777" w:rsidR="0086099E" w:rsidRPr="0086099E" w:rsidRDefault="0086099E" w:rsidP="0086099E">
      <w:pPr>
        <w:rPr>
          <w:rFonts w:ascii="Open Sans" w:eastAsia="Arial" w:hAnsi="Open Sans" w:cs="Open Sans"/>
          <w:color w:val="auto"/>
        </w:rPr>
      </w:pPr>
      <w:r w:rsidRPr="0086099E">
        <w:rPr>
          <w:rFonts w:ascii="Open Sans" w:hAnsi="Open Sans" w:cs="Open Sans"/>
          <w:color w:val="auto"/>
        </w:rPr>
        <w:t>Having considered the Assessment Contact Report and approved provider’s response, I have decided this requirement is non-compliant.</w:t>
      </w:r>
      <w:r w:rsidRPr="0086099E">
        <w:rPr>
          <w:rFonts w:ascii="Open Sans" w:eastAsia="Arial" w:hAnsi="Open Sans" w:cs="Open Sans"/>
          <w:color w:val="auto"/>
        </w:rPr>
        <w:t xml:space="preserve"> </w:t>
      </w:r>
    </w:p>
    <w:p w14:paraId="57F6123C" w14:textId="77777777" w:rsidR="0086099E" w:rsidRPr="0086099E" w:rsidRDefault="0086099E" w:rsidP="0086099E">
      <w:pPr>
        <w:pStyle w:val="NormalArial"/>
        <w:rPr>
          <w:rFonts w:ascii="Open Sans" w:hAnsi="Open Sans" w:cs="Open Sans"/>
        </w:rPr>
      </w:pPr>
      <w:r w:rsidRPr="0086099E">
        <w:rPr>
          <w:rFonts w:ascii="Open Sans" w:hAnsi="Open Sans" w:cs="Open Sans"/>
        </w:rPr>
        <w:t>I have made this decision based on the following analysis.</w:t>
      </w:r>
    </w:p>
    <w:p w14:paraId="16265AAC" w14:textId="77777777" w:rsidR="0086099E" w:rsidRPr="0086099E" w:rsidRDefault="0086099E" w:rsidP="0086099E">
      <w:pPr>
        <w:pStyle w:val="NormalArial"/>
        <w:rPr>
          <w:rFonts w:ascii="Open Sans" w:hAnsi="Open Sans" w:cs="Open Sans"/>
          <w:color w:val="auto"/>
        </w:rPr>
      </w:pPr>
      <w:r w:rsidRPr="0086099E">
        <w:rPr>
          <w:rFonts w:ascii="Open Sans" w:hAnsi="Open Sans" w:cs="Open Sans"/>
        </w:rPr>
        <w:t xml:space="preserve">The Assessment Contact Report included evidence </w:t>
      </w:r>
      <w:r w:rsidRPr="0086099E">
        <w:rPr>
          <w:rFonts w:ascii="Open Sans" w:hAnsi="Open Sans" w:cs="Open Sans"/>
          <w:color w:val="auto"/>
        </w:rPr>
        <w:t xml:space="preserve">clinical care was not best practice and tailored to consumers’ needs in relation to restrictive practices, behaviour support and diabetes. </w:t>
      </w:r>
    </w:p>
    <w:p w14:paraId="587127EA" w14:textId="77777777" w:rsidR="0086099E" w:rsidRPr="0086099E" w:rsidRDefault="0086099E" w:rsidP="0086099E">
      <w:pPr>
        <w:rPr>
          <w:rFonts w:ascii="Open Sans" w:hAnsi="Open Sans" w:cs="Open Sans"/>
          <w:bCs/>
          <w:i/>
          <w:iCs/>
        </w:rPr>
      </w:pPr>
      <w:r w:rsidRPr="0086099E">
        <w:rPr>
          <w:rFonts w:ascii="Open Sans" w:hAnsi="Open Sans" w:cs="Open Sans"/>
          <w:bCs/>
          <w:i/>
          <w:iCs/>
        </w:rPr>
        <w:t>Restrictive practices, behaviour support, and the use of psychotropic medications</w:t>
      </w:r>
    </w:p>
    <w:p w14:paraId="08151507" w14:textId="77777777" w:rsidR="0086099E" w:rsidRPr="0086099E" w:rsidRDefault="0086099E" w:rsidP="0086099E">
      <w:pPr>
        <w:rPr>
          <w:rFonts w:ascii="Open Sans" w:hAnsi="Open Sans" w:cs="Open Sans"/>
        </w:rPr>
      </w:pPr>
      <w:r w:rsidRPr="0086099E">
        <w:rPr>
          <w:rFonts w:ascii="Open Sans" w:hAnsi="Open Sans" w:cs="Open Sans"/>
        </w:rPr>
        <w:t xml:space="preserve">The Assessment Contact Report evidenced a lack of oversight and management of the use of restrictive practices, particularly chemical restraint. </w:t>
      </w:r>
    </w:p>
    <w:p w14:paraId="2BD458EE" w14:textId="77777777" w:rsidR="0086099E" w:rsidRPr="0086099E" w:rsidRDefault="0086099E" w:rsidP="0086099E">
      <w:pPr>
        <w:rPr>
          <w:rFonts w:ascii="Open Sans" w:hAnsi="Open Sans" w:cs="Open Sans"/>
          <w:color w:val="auto"/>
        </w:rPr>
      </w:pPr>
      <w:r w:rsidRPr="0086099E">
        <w:rPr>
          <w:rFonts w:ascii="Open Sans" w:hAnsi="Open Sans" w:cs="Open Sans"/>
          <w:color w:val="auto"/>
        </w:rPr>
        <w:t>Regular and PRN chemical restraint was not always used as a last resort, in the least restrictive form, for the shortest possible time, and after consideration of best practice alternative behaviour support strategies. For example:</w:t>
      </w:r>
    </w:p>
    <w:p w14:paraId="0C645C75"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 xml:space="preserve">A consumer was administered PRN psychotropic medications on 40 occasions between 1 July 2025 and 20 August 2025. Staff continued to frequently use PRN chemical restraint, noting unsuccessful behaviour support strategies, however, this did not prompt reassessment, review or increased monitoring and clinical observation. The consumer was discussed at the high-risk meeting on 5 August 2025 and referred to a medical officer in relation to the high use of PRN chemical restraint, </w:t>
      </w:r>
      <w:r w:rsidRPr="0086099E">
        <w:rPr>
          <w:rFonts w:ascii="Open Sans" w:hAnsi="Open Sans" w:cs="Open Sans"/>
          <w:color w:val="auto"/>
        </w:rPr>
        <w:lastRenderedPageBreak/>
        <w:t xml:space="preserve">however, this resulted in an increased dose of medication </w:t>
      </w:r>
      <w:r w:rsidRPr="009511C1">
        <w:rPr>
          <w:rFonts w:ascii="Open Sans" w:hAnsi="Open Sans" w:cs="Open Sans"/>
          <w:color w:val="auto"/>
        </w:rPr>
        <w:t xml:space="preserve">rather than a review of behaviour support strategies to ensure the increased chemical restraint dose was used as a last resort.  </w:t>
      </w:r>
    </w:p>
    <w:p w14:paraId="013BBE9D"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 xml:space="preserve">Another consumer was administered PRN chemical restraint on 53 occasions between 3 July 2025 (entry to the service) and 20 August 2025, after staff had trialled behaviour support strategies which were considered not effective. However, documentation does not describe why the chemical restraint was necessary or that it was used always used a last resort and in the least restrictive form. On </w:t>
      </w:r>
      <w:r w:rsidRPr="0086099E">
        <w:rPr>
          <w:rFonts w:ascii="Open Sans" w:hAnsi="Open Sans" w:cs="Open Sans"/>
        </w:rPr>
        <w:t xml:space="preserve">11 July 2025, the consumer reported pain and was administered a psychotropic medication because they were not prescribed analgesia. </w:t>
      </w:r>
    </w:p>
    <w:p w14:paraId="6C0C32CC" w14:textId="77777777" w:rsidR="0086099E" w:rsidRPr="0086099E" w:rsidRDefault="0086099E" w:rsidP="0086099E">
      <w:pPr>
        <w:rPr>
          <w:rFonts w:ascii="Open Sans" w:hAnsi="Open Sans" w:cs="Open Sans"/>
        </w:rPr>
      </w:pPr>
      <w:r w:rsidRPr="0086099E">
        <w:rPr>
          <w:rFonts w:ascii="Open Sans" w:hAnsi="Open Sans" w:cs="Open Sans"/>
        </w:rPr>
        <w:t>The service’s processes and evidence for obtaining valid informed consent in relation to the use of restrictive practices (specifically chemical restraint) was ineffective. While the service uses a consent form for restrictive practices, these were generic in nature and did not include evidence of communication, discussion and shared decision making</w:t>
      </w:r>
      <w:r w:rsidRPr="0086099E">
        <w:rPr>
          <w:rFonts w:ascii="Open Sans" w:hAnsi="Open Sans" w:cs="Open Sans"/>
          <w:color w:val="70AD47" w:themeColor="accent6"/>
        </w:rPr>
        <w:t xml:space="preserve">. </w:t>
      </w:r>
      <w:r w:rsidRPr="0086099E">
        <w:rPr>
          <w:rFonts w:ascii="Open Sans" w:hAnsi="Open Sans" w:cs="Open Sans"/>
        </w:rPr>
        <w:t xml:space="preserve">The risks and benefits were not clearly articulated for all consumers reviewed regarding chemical restraint. Additionally, the restrictive practices form includes all prescribed psychotropic medications and does not contain which medications are being used as chemical restraint or why the medication is necessary specific to each consumer. </w:t>
      </w:r>
    </w:p>
    <w:p w14:paraId="2B05AAEE" w14:textId="77777777" w:rsidR="0086099E" w:rsidRPr="0086099E" w:rsidRDefault="0086099E" w:rsidP="0086099E">
      <w:pPr>
        <w:rPr>
          <w:rFonts w:ascii="Open Sans" w:hAnsi="Open Sans" w:cs="Open Sans"/>
        </w:rPr>
      </w:pPr>
      <w:r w:rsidRPr="0086099E">
        <w:rPr>
          <w:rFonts w:ascii="Open Sans" w:hAnsi="Open Sans" w:cs="Open Sans"/>
        </w:rPr>
        <w:t>The service did not demonstrate best practice use of psychotropic medications or effective monitoring and review of the use of all psychotropic medications to determine efficacy and the ongoing need for the use of these high-risk medications, including medications used as chemical restraint. For example:</w:t>
      </w:r>
    </w:p>
    <w:p w14:paraId="137B445B" w14:textId="77777777" w:rsidR="0086099E" w:rsidRPr="009511C1"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 xml:space="preserve">For a consumer administered a regular </w:t>
      </w:r>
      <w:r w:rsidRPr="0086099E">
        <w:rPr>
          <w:rFonts w:ascii="Open Sans" w:hAnsi="Open Sans" w:cs="Open Sans"/>
          <w:color w:val="auto"/>
        </w:rPr>
        <w:t>(twice daily)</w:t>
      </w:r>
      <w:r w:rsidRPr="009511C1">
        <w:rPr>
          <w:rFonts w:ascii="Open Sans" w:hAnsi="Open Sans" w:cs="Open Sans"/>
          <w:color w:val="auto"/>
        </w:rPr>
        <w:t xml:space="preserve"> psychotropic medication (commenced July 2023) for agitation, staff and clinical documentation confirmed the consumer did not display changed behaviours of agitation. </w:t>
      </w:r>
    </w:p>
    <w:p w14:paraId="7AFA0D01" w14:textId="77777777" w:rsidR="0086099E" w:rsidRPr="009511C1"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Another consumer remains on regular psychotropic medications despite no evidence of any changed behaviour.</w:t>
      </w:r>
    </w:p>
    <w:p w14:paraId="65D1D72C" w14:textId="77777777" w:rsidR="0086099E" w:rsidRPr="0086099E" w:rsidRDefault="0086099E" w:rsidP="009511C1">
      <w:pPr>
        <w:pStyle w:val="NormalArial"/>
        <w:numPr>
          <w:ilvl w:val="0"/>
          <w:numId w:val="15"/>
        </w:numPr>
        <w:rPr>
          <w:rFonts w:ascii="Open Sans" w:hAnsi="Open Sans" w:cs="Open Sans"/>
        </w:rPr>
      </w:pPr>
      <w:r w:rsidRPr="009511C1">
        <w:rPr>
          <w:rFonts w:ascii="Open Sans" w:hAnsi="Open Sans" w:cs="Open Sans"/>
          <w:color w:val="auto"/>
        </w:rPr>
        <w:t>A consumer was not monitored following a change in medication dosage, despite</w:t>
      </w:r>
      <w:r w:rsidRPr="0086099E">
        <w:rPr>
          <w:rFonts w:ascii="Open Sans" w:hAnsi="Open Sans" w:cs="Open Sans"/>
        </w:rPr>
        <w:t xml:space="preserve"> documentation recording increased confusion.</w:t>
      </w:r>
    </w:p>
    <w:p w14:paraId="3E389DE8" w14:textId="77777777" w:rsidR="0086099E" w:rsidRPr="0086099E" w:rsidRDefault="0086099E" w:rsidP="0086099E">
      <w:pPr>
        <w:rPr>
          <w:rFonts w:ascii="Open Sans" w:hAnsi="Open Sans" w:cs="Open Sans"/>
          <w:color w:val="auto"/>
        </w:rPr>
      </w:pPr>
      <w:r w:rsidRPr="0086099E">
        <w:rPr>
          <w:rStyle w:val="normaltextrun"/>
          <w:rFonts w:ascii="Open Sans" w:hAnsi="Open Sans" w:cs="Open Sans"/>
          <w:color w:val="auto"/>
        </w:rPr>
        <w:t xml:space="preserve">Staff do not always used person-centred behaviour support strategies when providing care to consumers. For example, a consumers’ care documentation recorded that staff continued providing personal care even though the consumer resisted assistance, without considering person-centred behaviour support strategies, including assessing pain. </w:t>
      </w:r>
    </w:p>
    <w:p w14:paraId="1D0EAED7" w14:textId="77777777" w:rsidR="0086099E" w:rsidRPr="0086099E" w:rsidRDefault="0086099E" w:rsidP="0086099E">
      <w:pPr>
        <w:rPr>
          <w:rFonts w:ascii="Open Sans" w:hAnsi="Open Sans" w:cs="Open Sans"/>
        </w:rPr>
      </w:pPr>
      <w:r w:rsidRPr="0086099E">
        <w:rPr>
          <w:rFonts w:ascii="Open Sans" w:hAnsi="Open Sans" w:cs="Open Sans"/>
        </w:rPr>
        <w:t xml:space="preserve">Staff had varying degrees of understanding about restrictive practices. For example:  </w:t>
      </w:r>
    </w:p>
    <w:p w14:paraId="5756349D" w14:textId="77777777" w:rsidR="0086099E" w:rsidRPr="009511C1" w:rsidRDefault="0086099E" w:rsidP="009511C1">
      <w:pPr>
        <w:pStyle w:val="NormalArial"/>
        <w:numPr>
          <w:ilvl w:val="0"/>
          <w:numId w:val="15"/>
        </w:numPr>
        <w:rPr>
          <w:rFonts w:ascii="Open Sans" w:hAnsi="Open Sans" w:cs="Open Sans"/>
          <w:color w:val="auto"/>
        </w:rPr>
      </w:pPr>
      <w:r w:rsidRPr="0086099E">
        <w:rPr>
          <w:rFonts w:ascii="Open Sans" w:hAnsi="Open Sans" w:cs="Open Sans"/>
        </w:rPr>
        <w:lastRenderedPageBreak/>
        <w:t xml:space="preserve">Most </w:t>
      </w:r>
      <w:r w:rsidRPr="009511C1">
        <w:rPr>
          <w:rFonts w:ascii="Open Sans" w:hAnsi="Open Sans" w:cs="Open Sans"/>
          <w:color w:val="auto"/>
        </w:rPr>
        <w:t>care staff did not understand restrictive practices or know chemical and environmental restraint were used as part of some consumers’ care.</w:t>
      </w:r>
    </w:p>
    <w:p w14:paraId="212D41F4" w14:textId="77777777" w:rsidR="0086099E" w:rsidRPr="009511C1"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Registered staff had some understanding of restrictive practices but said often resourcing challenges meant they were unable to persist with non-pharmacological strategies and chemical restraint was administered.</w:t>
      </w:r>
    </w:p>
    <w:p w14:paraId="6047FC17" w14:textId="77777777" w:rsidR="0086099E" w:rsidRPr="0086099E" w:rsidRDefault="0086099E" w:rsidP="009511C1">
      <w:pPr>
        <w:pStyle w:val="NormalArial"/>
        <w:numPr>
          <w:ilvl w:val="0"/>
          <w:numId w:val="15"/>
        </w:numPr>
        <w:rPr>
          <w:rStyle w:val="normaltextrun"/>
          <w:rFonts w:ascii="Open Sans" w:hAnsi="Open Sans" w:cs="Open Sans"/>
        </w:rPr>
      </w:pPr>
      <w:r w:rsidRPr="009511C1">
        <w:rPr>
          <w:color w:val="auto"/>
        </w:rPr>
        <w:t>Clinical management</w:t>
      </w:r>
      <w:r w:rsidRPr="0086099E">
        <w:rPr>
          <w:rStyle w:val="normaltextrun"/>
          <w:rFonts w:ascii="Open Sans" w:hAnsi="Open Sans" w:cs="Open Sans"/>
        </w:rPr>
        <w:t xml:space="preserve"> had varying degrees of understanding about what constitutes chemical restraint.</w:t>
      </w:r>
    </w:p>
    <w:p w14:paraId="449EDF03" w14:textId="77777777" w:rsidR="0086099E" w:rsidRPr="0086099E" w:rsidRDefault="0086099E" w:rsidP="0086099E">
      <w:pPr>
        <w:rPr>
          <w:rFonts w:ascii="Open Sans" w:hAnsi="Open Sans" w:cs="Open Sans"/>
          <w:i/>
          <w:iCs/>
        </w:rPr>
      </w:pPr>
      <w:r w:rsidRPr="0086099E">
        <w:rPr>
          <w:rFonts w:ascii="Open Sans" w:hAnsi="Open Sans" w:cs="Open Sans"/>
          <w:i/>
          <w:iCs/>
        </w:rPr>
        <w:t>Diabetes</w:t>
      </w:r>
    </w:p>
    <w:p w14:paraId="1DDE5C12" w14:textId="77777777" w:rsidR="0086099E" w:rsidRPr="0086099E" w:rsidRDefault="0086099E" w:rsidP="0086099E">
      <w:pPr>
        <w:rPr>
          <w:rFonts w:ascii="Open Sans" w:hAnsi="Open Sans" w:cs="Open Sans"/>
        </w:rPr>
      </w:pPr>
      <w:r w:rsidRPr="0086099E">
        <w:rPr>
          <w:rFonts w:ascii="Open Sans" w:hAnsi="Open Sans" w:cs="Open Sans"/>
        </w:rPr>
        <w:t xml:space="preserve">Consumers’ diabetes management plans were not followed, including in line with best practice and the service’s processes. For example, for two consumers with insulin dependent diabetes, monitoring, actions and escalations were not consistently taken in response to blood glucose levels (BGLs) readings outside set parameters and one of the consumers did not have a diabetes management plan to guide staff practice. </w:t>
      </w:r>
    </w:p>
    <w:p w14:paraId="767EDA2E" w14:textId="77777777" w:rsidR="0086099E" w:rsidRPr="0086099E" w:rsidRDefault="0086099E" w:rsidP="0086099E">
      <w:pPr>
        <w:rPr>
          <w:rFonts w:ascii="Open Sans" w:hAnsi="Open Sans" w:cs="Open Sans"/>
        </w:rPr>
      </w:pPr>
      <w:r w:rsidRPr="0086099E">
        <w:rPr>
          <w:rFonts w:ascii="Open Sans" w:hAnsi="Open Sans" w:cs="Open Sans"/>
        </w:rPr>
        <w:t xml:space="preserve">In response to feedback from the Assessment Team, management developed an action plan that included reappointment of a nurse advisor, education, and establishing the psychotropic medication register in the electronic medication system. </w:t>
      </w:r>
    </w:p>
    <w:p w14:paraId="7B850706" w14:textId="77777777" w:rsidR="0086099E" w:rsidRPr="0086099E" w:rsidRDefault="0086099E" w:rsidP="0086099E">
      <w:pPr>
        <w:pStyle w:val="NormalArial"/>
        <w:rPr>
          <w:rFonts w:ascii="Open Sans" w:hAnsi="Open Sans" w:cs="Open Sans"/>
        </w:rPr>
      </w:pPr>
      <w:r w:rsidRPr="0086099E">
        <w:rPr>
          <w:rFonts w:ascii="Open Sans" w:hAnsi="Open Sans" w:cs="Open Sans"/>
        </w:rPr>
        <w:t>The approved provider’s response to the Assessment Contact Report accepted the findings and stated the provider’s commitment to address the identified areas of concern. The provider’s response included:</w:t>
      </w:r>
    </w:p>
    <w:p w14:paraId="396B7C2C" w14:textId="77777777" w:rsidR="0086099E" w:rsidRPr="009511C1" w:rsidRDefault="0086099E" w:rsidP="009511C1">
      <w:pPr>
        <w:pStyle w:val="NormalArial"/>
        <w:numPr>
          <w:ilvl w:val="0"/>
          <w:numId w:val="15"/>
        </w:numPr>
        <w:rPr>
          <w:rFonts w:ascii="Open Sans" w:hAnsi="Open Sans" w:cs="Open Sans"/>
          <w:color w:val="auto"/>
        </w:rPr>
      </w:pPr>
      <w:r w:rsidRPr="0086099E">
        <w:rPr>
          <w:rFonts w:ascii="Open Sans" w:hAnsi="Open Sans" w:cs="Open Sans"/>
        </w:rPr>
        <w:t xml:space="preserve">A plan for continuous improvement that documented actions to improve </w:t>
      </w:r>
      <w:r w:rsidRPr="009511C1">
        <w:rPr>
          <w:rFonts w:ascii="Open Sans" w:hAnsi="Open Sans" w:cs="Open Sans"/>
          <w:color w:val="auto"/>
        </w:rPr>
        <w:t xml:space="preserve">clinical and personal care, with planned completion dates until 30 November 2025. </w:t>
      </w:r>
    </w:p>
    <w:p w14:paraId="6B877BB9" w14:textId="77777777" w:rsidR="0086099E" w:rsidRPr="009511C1"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A document that listed named consumers and relevant concerns/risks in the Assessment Contact Report, that recorded the actions taken by the service in response to concerns/risks and outcomes.</w:t>
      </w:r>
    </w:p>
    <w:p w14:paraId="47A25CF2" w14:textId="77777777" w:rsidR="0086099E" w:rsidRPr="0086099E" w:rsidRDefault="0086099E" w:rsidP="009511C1">
      <w:pPr>
        <w:pStyle w:val="NormalArial"/>
        <w:numPr>
          <w:ilvl w:val="0"/>
          <w:numId w:val="15"/>
        </w:numPr>
        <w:rPr>
          <w:rFonts w:ascii="Open Sans" w:hAnsi="Open Sans" w:cs="Open Sans"/>
        </w:rPr>
      </w:pPr>
      <w:r w:rsidRPr="009511C1">
        <w:rPr>
          <w:rFonts w:ascii="Open Sans" w:hAnsi="Open Sans" w:cs="Open Sans"/>
          <w:color w:val="auto"/>
        </w:rPr>
        <w:t>An organisational training plan to address issues noted in the Assessment Contact</w:t>
      </w:r>
      <w:r w:rsidRPr="0086099E">
        <w:rPr>
          <w:rFonts w:ascii="Open Sans" w:hAnsi="Open Sans" w:cs="Open Sans"/>
        </w:rPr>
        <w:t xml:space="preserve"> Report. </w:t>
      </w:r>
    </w:p>
    <w:p w14:paraId="3AD489C1" w14:textId="77777777" w:rsidR="0086099E" w:rsidRPr="0086099E" w:rsidRDefault="0086099E" w:rsidP="0086099E">
      <w:pPr>
        <w:pStyle w:val="NormalArial"/>
        <w:rPr>
          <w:rFonts w:ascii="Open Sans" w:hAnsi="Open Sans" w:cs="Open Sans"/>
        </w:rPr>
      </w:pPr>
      <w:r w:rsidRPr="0086099E">
        <w:rPr>
          <w:rFonts w:ascii="Open Sans" w:hAnsi="Open Sans" w:cs="Open Sans"/>
        </w:rPr>
        <w:t>Actions related to this requirement included:</w:t>
      </w:r>
    </w:p>
    <w:p w14:paraId="06B582CA"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Actions noted above in requirements 2(3)(a) and 2(3)(e) related to restrictive practices and behaviour support.</w:t>
      </w:r>
    </w:p>
    <w:p w14:paraId="7C673268"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 xml:space="preserve">Review clinical policies and procedures, including for complex clinical needs, diabetes management and restrictive practices. </w:t>
      </w:r>
    </w:p>
    <w:p w14:paraId="1E05B45F"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Implement clinical monitoring systems to ensure care is delivered as per the care plan.</w:t>
      </w:r>
    </w:p>
    <w:p w14:paraId="5BE56C43"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lastRenderedPageBreak/>
        <w:t>Various actions to assess, monitor and escalate the use of psychotropic medications.</w:t>
      </w:r>
    </w:p>
    <w:p w14:paraId="0B7738AF" w14:textId="77777777" w:rsidR="0086099E" w:rsidRPr="0086099E" w:rsidRDefault="0086099E" w:rsidP="003D372B">
      <w:pPr>
        <w:pStyle w:val="NormalArial"/>
        <w:numPr>
          <w:ilvl w:val="0"/>
          <w:numId w:val="15"/>
        </w:numPr>
        <w:spacing w:before="120"/>
        <w:rPr>
          <w:rFonts w:ascii="Open Sans" w:hAnsi="Open Sans" w:cs="Open Sans"/>
          <w:color w:val="auto"/>
        </w:rPr>
      </w:pPr>
      <w:r w:rsidRPr="0086099E">
        <w:rPr>
          <w:rFonts w:ascii="Open Sans" w:hAnsi="Open Sans" w:cs="Open Sans"/>
          <w:color w:val="auto"/>
        </w:rPr>
        <w:t xml:space="preserve">Residential Medication Management Review (RMMR) to support medication monitoring and reports to be made available to the medication advisory committee meeting </w:t>
      </w:r>
    </w:p>
    <w:p w14:paraId="77C64C17" w14:textId="77777777" w:rsidR="0086099E" w:rsidRPr="0086099E" w:rsidRDefault="0086099E" w:rsidP="003D372B">
      <w:pPr>
        <w:pStyle w:val="NormalArial"/>
        <w:numPr>
          <w:ilvl w:val="0"/>
          <w:numId w:val="15"/>
        </w:numPr>
        <w:spacing w:before="120"/>
        <w:rPr>
          <w:rFonts w:ascii="Open Sans" w:hAnsi="Open Sans" w:cs="Open Sans"/>
          <w:color w:val="auto"/>
        </w:rPr>
      </w:pPr>
      <w:r w:rsidRPr="009511C1">
        <w:rPr>
          <w:rFonts w:ascii="Open Sans" w:hAnsi="Open Sans" w:cs="Open Sans"/>
          <w:color w:val="auto"/>
        </w:rPr>
        <w:t>Staff education</w:t>
      </w:r>
      <w:r w:rsidRPr="0086099E">
        <w:rPr>
          <w:rFonts w:ascii="Open Sans" w:hAnsi="Open Sans" w:cs="Open Sans"/>
        </w:rPr>
        <w:t>:</w:t>
      </w:r>
    </w:p>
    <w:p w14:paraId="0D62093E" w14:textId="77777777" w:rsidR="0086099E" w:rsidRPr="0086099E" w:rsidRDefault="0086099E" w:rsidP="003D372B">
      <w:pPr>
        <w:pStyle w:val="ListParagraph"/>
        <w:numPr>
          <w:ilvl w:val="1"/>
          <w:numId w:val="20"/>
        </w:numPr>
        <w:tabs>
          <w:tab w:val="clear" w:pos="357"/>
        </w:tabs>
        <w:spacing w:before="120"/>
        <w:rPr>
          <w:rFonts w:ascii="Open Sans" w:hAnsi="Open Sans" w:cs="Open Sans"/>
          <w:color w:val="auto"/>
        </w:rPr>
      </w:pPr>
      <w:r w:rsidRPr="0086099E">
        <w:rPr>
          <w:rFonts w:ascii="Open Sans" w:hAnsi="Open Sans" w:cs="Open Sans"/>
        </w:rPr>
        <w:t xml:space="preserve">For all staff on various topics associated with behaviour support, restrictive practices and psychotropic medications, </w:t>
      </w:r>
      <w:r w:rsidRPr="0086099E">
        <w:rPr>
          <w:rFonts w:ascii="Open Sans" w:hAnsi="Open Sans" w:cs="Open Sans"/>
          <w:color w:val="auto"/>
        </w:rPr>
        <w:t>diabetes and BGL monitoring.</w:t>
      </w:r>
      <w:r w:rsidRPr="0086099E">
        <w:rPr>
          <w:rFonts w:ascii="Open Sans" w:hAnsi="Open Sans" w:cs="Open Sans"/>
        </w:rPr>
        <w:t xml:space="preserve"> </w:t>
      </w:r>
    </w:p>
    <w:p w14:paraId="05093ECF" w14:textId="77777777" w:rsidR="0086099E" w:rsidRPr="0086099E" w:rsidRDefault="0086099E" w:rsidP="003D372B">
      <w:pPr>
        <w:pStyle w:val="ListParagraph"/>
        <w:numPr>
          <w:ilvl w:val="1"/>
          <w:numId w:val="20"/>
        </w:numPr>
        <w:tabs>
          <w:tab w:val="clear" w:pos="357"/>
        </w:tabs>
        <w:spacing w:before="120"/>
        <w:rPr>
          <w:rFonts w:ascii="Open Sans" w:hAnsi="Open Sans" w:cs="Open Sans"/>
          <w:color w:val="auto"/>
        </w:rPr>
      </w:pPr>
      <w:r w:rsidRPr="0086099E">
        <w:rPr>
          <w:rFonts w:ascii="Open Sans" w:hAnsi="Open Sans" w:cs="Open Sans"/>
          <w:color w:val="auto"/>
        </w:rPr>
        <w:t>For clinical staff relating to PRN chemical restraint, and assessment, monitoring and evaluation.</w:t>
      </w:r>
    </w:p>
    <w:p w14:paraId="4EBB2FEA" w14:textId="77777777" w:rsidR="0086099E" w:rsidRPr="0086099E" w:rsidRDefault="0086099E" w:rsidP="003D372B">
      <w:pPr>
        <w:pStyle w:val="ListParagraph"/>
        <w:numPr>
          <w:ilvl w:val="1"/>
          <w:numId w:val="20"/>
        </w:numPr>
        <w:tabs>
          <w:tab w:val="clear" w:pos="357"/>
        </w:tabs>
        <w:spacing w:before="120"/>
        <w:rPr>
          <w:rFonts w:ascii="Open Sans" w:hAnsi="Open Sans" w:cs="Open Sans"/>
          <w:color w:val="auto"/>
        </w:rPr>
      </w:pPr>
      <w:r w:rsidRPr="0086099E">
        <w:rPr>
          <w:rFonts w:ascii="Open Sans" w:hAnsi="Open Sans" w:cs="Open Sans"/>
          <w:color w:val="auto"/>
        </w:rPr>
        <w:t xml:space="preserve">A Clinical Pharmacist will deliver in-service education sessions for nursing staff and care staff on medication therapy and will include education on high-risk medications and use of psychotropic medications. </w:t>
      </w:r>
    </w:p>
    <w:p w14:paraId="7E29FDFE" w14:textId="77777777" w:rsidR="0086099E" w:rsidRPr="0086099E" w:rsidRDefault="0086099E" w:rsidP="003D372B">
      <w:pPr>
        <w:pStyle w:val="NormalArial"/>
        <w:numPr>
          <w:ilvl w:val="0"/>
          <w:numId w:val="15"/>
        </w:numPr>
        <w:spacing w:before="120"/>
        <w:rPr>
          <w:rFonts w:ascii="Open Sans" w:hAnsi="Open Sans" w:cs="Open Sans"/>
        </w:rPr>
      </w:pPr>
      <w:r w:rsidRPr="0086099E">
        <w:rPr>
          <w:rFonts w:ascii="Open Sans" w:hAnsi="Open Sans" w:cs="Open Sans"/>
        </w:rPr>
        <w:t xml:space="preserve">For consumers named in the Assessment Contact Report, assessment and planning </w:t>
      </w:r>
      <w:r w:rsidRPr="009511C1">
        <w:rPr>
          <w:rFonts w:ascii="Open Sans" w:hAnsi="Open Sans" w:cs="Open Sans"/>
          <w:color w:val="auto"/>
        </w:rPr>
        <w:t>documents</w:t>
      </w:r>
      <w:r w:rsidRPr="0086099E">
        <w:rPr>
          <w:rFonts w:ascii="Open Sans" w:hAnsi="Open Sans" w:cs="Open Sans"/>
        </w:rPr>
        <w:t xml:space="preserve"> were updated, and review of care was completed.    </w:t>
      </w:r>
    </w:p>
    <w:p w14:paraId="2C01FF3F" w14:textId="77777777" w:rsidR="0086099E" w:rsidRPr="0086099E" w:rsidRDefault="0086099E" w:rsidP="0086099E">
      <w:pPr>
        <w:pStyle w:val="NormalArial"/>
        <w:rPr>
          <w:rFonts w:ascii="Open Sans" w:hAnsi="Open Sans" w:cs="Open Sans"/>
        </w:rPr>
      </w:pPr>
      <w:r w:rsidRPr="0086099E">
        <w:rPr>
          <w:rFonts w:ascii="Open Sans" w:hAnsi="Open Sans" w:cs="Open Sans"/>
        </w:rPr>
        <w:t xml:space="preserve">Whilst the provider has identified several planned actions to improve clinical care delivery, actions have not been completed, embedded in practice and monitored and reviewed for effectiveness. In coming to my decision, I have also placed weight on the evidence in the Assessment Contact Report of potential harm and risk posed to consumers, particularly for those consumers prescribed and administered psychotropic medications. For these reasons, I have decided this requirement is non-compliant. </w:t>
      </w:r>
    </w:p>
    <w:p w14:paraId="677CB4E9" w14:textId="72C1DEEF" w:rsidR="0086099E" w:rsidRPr="0086099E" w:rsidRDefault="0086099E" w:rsidP="0036130C">
      <w:pPr>
        <w:pStyle w:val="NormalArial"/>
        <w:rPr>
          <w:rFonts w:ascii="Open Sans" w:hAnsi="Open Sans" w:cs="Open Sans"/>
          <w:b/>
          <w:bCs/>
        </w:rPr>
      </w:pPr>
      <w:r w:rsidRPr="0086099E">
        <w:rPr>
          <w:rFonts w:ascii="Open Sans" w:hAnsi="Open Sans" w:cs="Open Sans"/>
          <w:b/>
          <w:bCs/>
        </w:rPr>
        <w:t>Requirement 3(3)(b)</w:t>
      </w:r>
    </w:p>
    <w:p w14:paraId="605841FB" w14:textId="77777777" w:rsidR="0086099E" w:rsidRPr="0086099E" w:rsidRDefault="0086099E" w:rsidP="0086099E">
      <w:pPr>
        <w:rPr>
          <w:rFonts w:ascii="Open Sans" w:eastAsia="Arial" w:hAnsi="Open Sans" w:cs="Open Sans"/>
          <w:color w:val="auto"/>
        </w:rPr>
      </w:pPr>
      <w:r w:rsidRPr="0086099E">
        <w:rPr>
          <w:rFonts w:ascii="Open Sans" w:hAnsi="Open Sans" w:cs="Open Sans"/>
          <w:color w:val="auto"/>
        </w:rPr>
        <w:t>Having considered the Assessment Contact Report and approved provider’s response, I have decided this requirement is non-compliant.</w:t>
      </w:r>
      <w:r w:rsidRPr="0086099E">
        <w:rPr>
          <w:rFonts w:ascii="Open Sans" w:eastAsia="Arial" w:hAnsi="Open Sans" w:cs="Open Sans"/>
          <w:color w:val="auto"/>
        </w:rPr>
        <w:t xml:space="preserve"> </w:t>
      </w:r>
    </w:p>
    <w:p w14:paraId="34E812FA" w14:textId="77777777" w:rsidR="0086099E" w:rsidRPr="0086099E" w:rsidRDefault="0086099E" w:rsidP="0086099E">
      <w:pPr>
        <w:pStyle w:val="NormalArial"/>
        <w:rPr>
          <w:rFonts w:ascii="Open Sans" w:hAnsi="Open Sans" w:cs="Open Sans"/>
        </w:rPr>
      </w:pPr>
      <w:r w:rsidRPr="0086099E">
        <w:rPr>
          <w:rFonts w:ascii="Open Sans" w:hAnsi="Open Sans" w:cs="Open Sans"/>
        </w:rPr>
        <w:t>I have made this decision based on the following analysis.</w:t>
      </w:r>
    </w:p>
    <w:p w14:paraId="462CBDA9" w14:textId="77777777" w:rsidR="0086099E" w:rsidRPr="0086099E" w:rsidRDefault="0086099E" w:rsidP="0086099E">
      <w:pPr>
        <w:rPr>
          <w:rFonts w:ascii="Open Sans" w:hAnsi="Open Sans" w:cs="Open Sans"/>
        </w:rPr>
      </w:pPr>
      <w:r w:rsidRPr="0086099E">
        <w:rPr>
          <w:rFonts w:ascii="Open Sans" w:hAnsi="Open Sans" w:cs="Open Sans"/>
        </w:rPr>
        <w:t xml:space="preserve">The Assessment Contact Report included evidence that high-impact and high-prevalence risks relating to falls, pain and time-sensitive medication are not effectively managed. Also, incidents were not effectively managed to identify and mitigate risks to consumers. </w:t>
      </w:r>
    </w:p>
    <w:p w14:paraId="3D74E91E" w14:textId="77777777" w:rsidR="0086099E" w:rsidRPr="0086099E" w:rsidRDefault="0086099E" w:rsidP="0086099E">
      <w:pPr>
        <w:rPr>
          <w:rFonts w:ascii="Open Sans" w:hAnsi="Open Sans" w:cs="Open Sans"/>
          <w:i/>
          <w:iCs/>
        </w:rPr>
      </w:pPr>
      <w:r w:rsidRPr="0086099E">
        <w:rPr>
          <w:rFonts w:ascii="Open Sans" w:hAnsi="Open Sans" w:cs="Open Sans"/>
          <w:i/>
          <w:iCs/>
        </w:rPr>
        <w:t>Falls and pain management</w:t>
      </w:r>
    </w:p>
    <w:p w14:paraId="491FECE1" w14:textId="77777777" w:rsidR="0086099E" w:rsidRPr="0086099E" w:rsidRDefault="0086099E" w:rsidP="0086099E">
      <w:pPr>
        <w:rPr>
          <w:rFonts w:ascii="Open Sans" w:hAnsi="Open Sans" w:cs="Open Sans"/>
        </w:rPr>
      </w:pPr>
      <w:r w:rsidRPr="0086099E">
        <w:rPr>
          <w:rFonts w:ascii="Open Sans" w:hAnsi="Open Sans" w:cs="Open Sans"/>
        </w:rPr>
        <w:t>The Assessment Contact Report identified the following relevant findings:</w:t>
      </w:r>
    </w:p>
    <w:p w14:paraId="68CF4A6E" w14:textId="77777777" w:rsidR="0086099E" w:rsidRPr="009511C1" w:rsidRDefault="0086099E" w:rsidP="009511C1">
      <w:pPr>
        <w:pStyle w:val="NormalArial"/>
        <w:numPr>
          <w:ilvl w:val="0"/>
          <w:numId w:val="15"/>
        </w:numPr>
        <w:rPr>
          <w:rFonts w:ascii="Open Sans" w:hAnsi="Open Sans" w:cs="Open Sans"/>
          <w:color w:val="auto"/>
        </w:rPr>
      </w:pPr>
      <w:r w:rsidRPr="0086099E">
        <w:rPr>
          <w:rFonts w:ascii="Open Sans" w:hAnsi="Open Sans" w:cs="Open Sans"/>
        </w:rPr>
        <w:t xml:space="preserve">Consumers’ care documentation did not consistently record </w:t>
      </w:r>
      <w:r w:rsidRPr="009511C1">
        <w:rPr>
          <w:rFonts w:ascii="Open Sans" w:hAnsi="Open Sans" w:cs="Open Sans"/>
          <w:color w:val="auto"/>
        </w:rPr>
        <w:t xml:space="preserve">appropriate post falls management, or investigation of falls incidents to review falls strategies and mitigate future risks to consumers. </w:t>
      </w:r>
    </w:p>
    <w:p w14:paraId="73673DDE" w14:textId="77777777" w:rsidR="0086099E" w:rsidRPr="009511C1"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lastRenderedPageBreak/>
        <w:t xml:space="preserve">Care staff said they found it challenging to ensure falls mitigation strategies, such as ensuring the use of mobility devices, while completing their tasks. </w:t>
      </w:r>
    </w:p>
    <w:p w14:paraId="5ABD5AAB" w14:textId="77777777" w:rsidR="0086099E" w:rsidRPr="009511C1"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 xml:space="preserve">Consumers’ pain was not effectively identified and managed following a fall and/or when consumers exhibit changed behaviours. </w:t>
      </w:r>
    </w:p>
    <w:p w14:paraId="2D4C370D" w14:textId="77777777" w:rsidR="0086099E" w:rsidRPr="0086099E" w:rsidRDefault="0086099E" w:rsidP="003D372B">
      <w:pPr>
        <w:pStyle w:val="NormalArial"/>
        <w:numPr>
          <w:ilvl w:val="0"/>
          <w:numId w:val="15"/>
        </w:numPr>
        <w:spacing w:before="120"/>
        <w:rPr>
          <w:rFonts w:ascii="Open Sans" w:hAnsi="Open Sans" w:cs="Open Sans"/>
        </w:rPr>
      </w:pPr>
      <w:r w:rsidRPr="009511C1">
        <w:rPr>
          <w:rFonts w:ascii="Open Sans" w:hAnsi="Open Sans" w:cs="Open Sans"/>
          <w:color w:val="auto"/>
        </w:rPr>
        <w:t>Consumer</w:t>
      </w:r>
      <w:r w:rsidRPr="0086099E">
        <w:rPr>
          <w:rFonts w:ascii="Open Sans" w:hAnsi="Open Sans" w:cs="Open Sans"/>
        </w:rPr>
        <w:t xml:space="preserve"> examples included:</w:t>
      </w:r>
    </w:p>
    <w:p w14:paraId="5FE8BAE6" w14:textId="77777777" w:rsidR="0086099E" w:rsidRPr="0086099E" w:rsidRDefault="0086099E" w:rsidP="003D372B">
      <w:pPr>
        <w:pStyle w:val="ListParagraph"/>
        <w:numPr>
          <w:ilvl w:val="1"/>
          <w:numId w:val="24"/>
        </w:numPr>
        <w:tabs>
          <w:tab w:val="clear" w:pos="357"/>
        </w:tabs>
        <w:spacing w:before="120"/>
        <w:rPr>
          <w:rFonts w:ascii="Open Sans" w:hAnsi="Open Sans" w:cs="Open Sans"/>
        </w:rPr>
      </w:pPr>
      <w:r w:rsidRPr="0086099E">
        <w:rPr>
          <w:rFonts w:ascii="Open Sans" w:hAnsi="Open Sans" w:cs="Open Sans"/>
        </w:rPr>
        <w:t xml:space="preserve">For three consumers who experienced frequent falls, care documentation recorded post fall management (eg head-to-toe assessment), however neurological observations were not consistently completed as per the service’s policy. </w:t>
      </w:r>
    </w:p>
    <w:p w14:paraId="7E56E6D6" w14:textId="77777777" w:rsidR="0086099E" w:rsidRPr="0086099E" w:rsidRDefault="0086099E" w:rsidP="003D372B">
      <w:pPr>
        <w:pStyle w:val="ListParagraph"/>
        <w:numPr>
          <w:ilvl w:val="1"/>
          <w:numId w:val="24"/>
        </w:numPr>
        <w:tabs>
          <w:tab w:val="clear" w:pos="357"/>
        </w:tabs>
        <w:spacing w:before="120"/>
        <w:rPr>
          <w:rFonts w:ascii="Open Sans" w:hAnsi="Open Sans" w:cs="Open Sans"/>
        </w:rPr>
      </w:pPr>
      <w:r w:rsidRPr="0086099E">
        <w:rPr>
          <w:rFonts w:ascii="Open Sans" w:hAnsi="Open Sans" w:cs="Open Sans"/>
        </w:rPr>
        <w:t xml:space="preserve">For all consumers sampled, investigation into contributing factors to the falls or review of the effectiveness of falls prevention strategies were not considered. </w:t>
      </w:r>
    </w:p>
    <w:p w14:paraId="66E2A56A" w14:textId="77777777" w:rsidR="0086099E" w:rsidRPr="0086099E" w:rsidRDefault="0086099E" w:rsidP="003D372B">
      <w:pPr>
        <w:pStyle w:val="ListParagraph"/>
        <w:numPr>
          <w:ilvl w:val="1"/>
          <w:numId w:val="24"/>
        </w:numPr>
        <w:tabs>
          <w:tab w:val="clear" w:pos="357"/>
        </w:tabs>
        <w:spacing w:before="120"/>
        <w:rPr>
          <w:rFonts w:ascii="Open Sans" w:hAnsi="Open Sans" w:cs="Open Sans"/>
        </w:rPr>
      </w:pPr>
      <w:r w:rsidRPr="0086099E">
        <w:rPr>
          <w:rFonts w:ascii="Open Sans" w:hAnsi="Open Sans" w:cs="Open Sans"/>
        </w:rPr>
        <w:t xml:space="preserve">For three consumers, PRN chemical restraint was administered post fall, however, there was no evidence staff considered pain as a contributing factor to their changed behaviours or considered the increased risk of administering medication with sedative qualities post fall. </w:t>
      </w:r>
    </w:p>
    <w:p w14:paraId="1FF0AF26" w14:textId="77777777" w:rsidR="0086099E" w:rsidRPr="0086099E" w:rsidRDefault="0086099E" w:rsidP="003D372B">
      <w:pPr>
        <w:pStyle w:val="ListParagraph"/>
        <w:numPr>
          <w:ilvl w:val="1"/>
          <w:numId w:val="24"/>
        </w:numPr>
        <w:tabs>
          <w:tab w:val="clear" w:pos="357"/>
        </w:tabs>
        <w:spacing w:before="120"/>
        <w:rPr>
          <w:rFonts w:ascii="Open Sans" w:hAnsi="Open Sans" w:cs="Open Sans"/>
        </w:rPr>
      </w:pPr>
      <w:r w:rsidRPr="0086099E">
        <w:rPr>
          <w:rFonts w:ascii="Open Sans" w:hAnsi="Open Sans" w:cs="Open Sans"/>
          <w:color w:val="auto"/>
        </w:rPr>
        <w:t>For a consumer who had experienced 10 falls since 15 May 2025:</w:t>
      </w:r>
    </w:p>
    <w:p w14:paraId="6F7BFDE6" w14:textId="77777777" w:rsidR="0086099E" w:rsidRPr="0086099E" w:rsidRDefault="0086099E" w:rsidP="003D372B">
      <w:pPr>
        <w:pStyle w:val="ListParagraph"/>
        <w:numPr>
          <w:ilvl w:val="2"/>
          <w:numId w:val="24"/>
        </w:numPr>
        <w:tabs>
          <w:tab w:val="clear" w:pos="357"/>
        </w:tabs>
        <w:spacing w:before="120"/>
        <w:rPr>
          <w:rFonts w:ascii="Open Sans" w:hAnsi="Open Sans" w:cs="Open Sans"/>
        </w:rPr>
      </w:pPr>
      <w:r w:rsidRPr="0086099E">
        <w:rPr>
          <w:rFonts w:ascii="Open Sans" w:hAnsi="Open Sans" w:cs="Open Sans"/>
          <w:color w:val="auto"/>
        </w:rPr>
        <w:t>Incident records contained limited information, and did not evidence consideration of contributing factors, review of existing measures for effectiveness or development of additional strategies.</w:t>
      </w:r>
    </w:p>
    <w:p w14:paraId="02C84A22" w14:textId="77777777" w:rsidR="0086099E" w:rsidRPr="0086099E" w:rsidRDefault="0086099E" w:rsidP="003D372B">
      <w:pPr>
        <w:pStyle w:val="ListParagraph"/>
        <w:numPr>
          <w:ilvl w:val="2"/>
          <w:numId w:val="24"/>
        </w:numPr>
        <w:tabs>
          <w:tab w:val="clear" w:pos="357"/>
        </w:tabs>
        <w:spacing w:before="120"/>
        <w:rPr>
          <w:rFonts w:ascii="Open Sans" w:hAnsi="Open Sans" w:cs="Open Sans"/>
        </w:rPr>
      </w:pPr>
      <w:r w:rsidRPr="0086099E">
        <w:rPr>
          <w:rFonts w:ascii="Open Sans" w:hAnsi="Open Sans" w:cs="Open Sans"/>
          <w:color w:val="auto"/>
        </w:rPr>
        <w:t>Regular monitoring of pain was not undertaken.</w:t>
      </w:r>
    </w:p>
    <w:p w14:paraId="58D0AB47" w14:textId="77777777" w:rsidR="0086099E" w:rsidRPr="0086099E" w:rsidRDefault="0086099E" w:rsidP="003D372B">
      <w:pPr>
        <w:pStyle w:val="ListParagraph"/>
        <w:numPr>
          <w:ilvl w:val="2"/>
          <w:numId w:val="24"/>
        </w:numPr>
        <w:tabs>
          <w:tab w:val="clear" w:pos="357"/>
        </w:tabs>
        <w:spacing w:before="120"/>
        <w:rPr>
          <w:rFonts w:ascii="Open Sans" w:hAnsi="Open Sans" w:cs="Open Sans"/>
        </w:rPr>
      </w:pPr>
      <w:r w:rsidRPr="0086099E">
        <w:rPr>
          <w:rFonts w:ascii="Open Sans" w:hAnsi="Open Sans" w:cs="Open Sans"/>
          <w:color w:val="auto"/>
        </w:rPr>
        <w:t xml:space="preserve">No update to care plan or documentation regarding the management of the consumer’s fractured wrist following a fall, including a physiotherapist’s recommendations about mobility and care requirements.  </w:t>
      </w:r>
    </w:p>
    <w:p w14:paraId="5847B416" w14:textId="77777777" w:rsidR="0086099E" w:rsidRPr="0086099E" w:rsidRDefault="0086099E" w:rsidP="003D372B">
      <w:pPr>
        <w:pStyle w:val="ListParagraph"/>
        <w:numPr>
          <w:ilvl w:val="2"/>
          <w:numId w:val="24"/>
        </w:numPr>
        <w:tabs>
          <w:tab w:val="clear" w:pos="357"/>
        </w:tabs>
        <w:spacing w:before="120"/>
        <w:rPr>
          <w:rFonts w:ascii="Open Sans" w:hAnsi="Open Sans" w:cs="Open Sans"/>
        </w:rPr>
      </w:pPr>
      <w:r w:rsidRPr="0086099E">
        <w:rPr>
          <w:rFonts w:ascii="Open Sans" w:hAnsi="Open Sans" w:cs="Open Sans"/>
          <w:color w:val="auto"/>
        </w:rPr>
        <w:t xml:space="preserve">Additionally, for two incidents of excoriation, there was no investigation recorded on incident reports, no pain monitoring and no reassessment of skin integrity or strategies for prevention recorded. </w:t>
      </w:r>
    </w:p>
    <w:p w14:paraId="51D4930C" w14:textId="77777777" w:rsidR="0086099E" w:rsidRPr="0086099E" w:rsidRDefault="0086099E" w:rsidP="003D372B">
      <w:pPr>
        <w:spacing w:before="120"/>
        <w:rPr>
          <w:rFonts w:ascii="Open Sans" w:hAnsi="Open Sans" w:cs="Open Sans"/>
          <w:i/>
          <w:iCs/>
        </w:rPr>
      </w:pPr>
      <w:r w:rsidRPr="0086099E">
        <w:rPr>
          <w:rFonts w:ascii="Open Sans" w:hAnsi="Open Sans" w:cs="Open Sans"/>
          <w:i/>
          <w:iCs/>
        </w:rPr>
        <w:t>Time sensitive medication</w:t>
      </w:r>
    </w:p>
    <w:p w14:paraId="631A1224" w14:textId="77777777" w:rsidR="0086099E" w:rsidRPr="0086099E" w:rsidRDefault="0086099E" w:rsidP="003D372B">
      <w:pPr>
        <w:spacing w:before="120"/>
        <w:rPr>
          <w:rFonts w:ascii="Open Sans" w:hAnsi="Open Sans" w:cs="Open Sans"/>
        </w:rPr>
      </w:pPr>
      <w:r w:rsidRPr="0086099E">
        <w:rPr>
          <w:rFonts w:ascii="Open Sans" w:hAnsi="Open Sans" w:cs="Open Sans"/>
        </w:rPr>
        <w:t xml:space="preserve">The Assessment Contact Report included evidence that time sensitive medications were not administered within a 30-minute window of the prescribing time. Care staff said they did not have a dedicated medication administration time, but complete medication tasks while performing other tasks such as personal care and housekeeping duties. Management said monitoring and oversight of time sensitive medication was not occurring and incidents had not been identified. The Assessment Contact Report included two </w:t>
      </w:r>
      <w:r w:rsidRPr="0086099E">
        <w:rPr>
          <w:rFonts w:ascii="Open Sans" w:hAnsi="Open Sans" w:cs="Open Sans"/>
        </w:rPr>
        <w:lastRenderedPageBreak/>
        <w:t xml:space="preserve">examples of consumers prescribed time sensitive medication for Parkinson’s disease:  </w:t>
      </w:r>
    </w:p>
    <w:p w14:paraId="7A36E6A9" w14:textId="77777777" w:rsidR="0086099E" w:rsidRPr="0086099E" w:rsidRDefault="0086099E" w:rsidP="003D372B">
      <w:pPr>
        <w:pStyle w:val="NormalArial"/>
        <w:numPr>
          <w:ilvl w:val="0"/>
          <w:numId w:val="15"/>
        </w:numPr>
        <w:spacing w:before="120"/>
        <w:rPr>
          <w:rFonts w:ascii="Open Sans" w:hAnsi="Open Sans" w:cs="Open Sans"/>
          <w:color w:val="auto"/>
        </w:rPr>
      </w:pPr>
      <w:r w:rsidRPr="0086099E">
        <w:rPr>
          <w:rFonts w:ascii="Open Sans" w:hAnsi="Open Sans" w:cs="Open Sans"/>
        </w:rPr>
        <w:t xml:space="preserve">One consumer experienced </w:t>
      </w:r>
      <w:r w:rsidRPr="0086099E">
        <w:rPr>
          <w:rFonts w:ascii="Open Sans" w:hAnsi="Open Sans" w:cs="Open Sans"/>
          <w:color w:val="auto"/>
        </w:rPr>
        <w:t xml:space="preserve">27 occasions from 23 July 2025 to 21 August 2025 where the medication was administered more than 30 minutes outside prescribed times, and one occasion where the medication was not administered. Additionally, an anticoagulant medication was not regularly administered in the recommended timeframe.   </w:t>
      </w:r>
    </w:p>
    <w:p w14:paraId="273BDDB4" w14:textId="77777777" w:rsidR="0086099E" w:rsidRPr="0086099E" w:rsidRDefault="0086099E" w:rsidP="009511C1">
      <w:pPr>
        <w:pStyle w:val="NormalArial"/>
        <w:numPr>
          <w:ilvl w:val="0"/>
          <w:numId w:val="15"/>
        </w:numPr>
        <w:rPr>
          <w:rFonts w:ascii="Open Sans" w:hAnsi="Open Sans" w:cs="Open Sans"/>
        </w:rPr>
      </w:pPr>
      <w:r w:rsidRPr="0086099E">
        <w:rPr>
          <w:rFonts w:ascii="Open Sans" w:hAnsi="Open Sans" w:cs="Open Sans"/>
          <w:color w:val="auto"/>
        </w:rPr>
        <w:t xml:space="preserve">A second consumer also at a high risk of falls experienced 17 occasions between 24 July 2025 to 14 August 2025 where the medication was administered </w:t>
      </w:r>
      <w:r w:rsidRPr="0086099E">
        <w:rPr>
          <w:rFonts w:ascii="Open Sans" w:hAnsi="Open Sans" w:cs="Open Sans"/>
        </w:rPr>
        <w:t xml:space="preserve">more than 30 minutes outside of recommended timeframes. On two dates in this period on which the consumer experienced a fall, the medication was not administered as prescribed. </w:t>
      </w:r>
    </w:p>
    <w:p w14:paraId="3EB5030E" w14:textId="77777777" w:rsidR="0086099E" w:rsidRPr="0086099E" w:rsidRDefault="0086099E" w:rsidP="0086099E">
      <w:pPr>
        <w:rPr>
          <w:rFonts w:ascii="Open Sans" w:hAnsi="Open Sans" w:cs="Open Sans"/>
        </w:rPr>
      </w:pPr>
      <w:r w:rsidRPr="0086099E">
        <w:rPr>
          <w:rFonts w:ascii="Open Sans" w:hAnsi="Open Sans" w:cs="Open Sans"/>
        </w:rPr>
        <w:t xml:space="preserve">Following feedback from the Assessment Team, management communicated with staff that registered staff would administer all time sensitive medication and included a document with details of the specific medications. Management also said education would be provided to staff on time sensitive medications. </w:t>
      </w:r>
    </w:p>
    <w:p w14:paraId="4143008F" w14:textId="77777777" w:rsidR="0086099E" w:rsidRPr="0086099E" w:rsidRDefault="0086099E" w:rsidP="0086099E">
      <w:pPr>
        <w:rPr>
          <w:rFonts w:ascii="Open Sans" w:hAnsi="Open Sans" w:cs="Open Sans"/>
          <w:i/>
          <w:iCs/>
        </w:rPr>
      </w:pPr>
      <w:r w:rsidRPr="0086099E">
        <w:rPr>
          <w:rFonts w:ascii="Open Sans" w:hAnsi="Open Sans" w:cs="Open Sans"/>
          <w:i/>
          <w:iCs/>
        </w:rPr>
        <w:t>Approved provider’s response</w:t>
      </w:r>
    </w:p>
    <w:p w14:paraId="42794AEF" w14:textId="77777777" w:rsidR="0086099E" w:rsidRPr="0086099E" w:rsidRDefault="0086099E" w:rsidP="0086099E">
      <w:pPr>
        <w:pStyle w:val="NormalArial"/>
        <w:rPr>
          <w:rFonts w:ascii="Open Sans" w:hAnsi="Open Sans" w:cs="Open Sans"/>
          <w:color w:val="auto"/>
        </w:rPr>
      </w:pPr>
      <w:r w:rsidRPr="0086099E">
        <w:rPr>
          <w:rFonts w:ascii="Open Sans" w:hAnsi="Open Sans" w:cs="Open Sans"/>
          <w:color w:val="auto"/>
        </w:rPr>
        <w:t>The approved provider’s response to the Assessment Contact Report accepted the findings and stated the provider’s commitment to address the areas of concern. The provider’s response included a plan for continuous improvement, a staff training plan and a document recording actions taken in response to consumers named in the Assessment Contact Report. Actions planned for completion by 10 December 2025 included:</w:t>
      </w:r>
    </w:p>
    <w:p w14:paraId="423C9CA0"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 xml:space="preserve">Review and update policies, procedures and processes, in response to those areas identified in the Assessment Contact Report. </w:t>
      </w:r>
    </w:p>
    <w:p w14:paraId="2A516BE3"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 xml:space="preserve">Implement monitoring practices for incidents and high-impact, high-prevalence risks, including those identified in this requirement. </w:t>
      </w:r>
    </w:p>
    <w:p w14:paraId="10A49B11"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 xml:space="preserve">Staff education on various topics related to risk, including the management of medications, skin integrity, falls, and dysphasia. </w:t>
      </w:r>
    </w:p>
    <w:p w14:paraId="15DD861D" w14:textId="77777777" w:rsidR="0086099E" w:rsidRPr="009511C1"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 xml:space="preserve">As of 8 September 2025, time sensitive medications are administered by nursing staff, monitored daily and a report is provided to the service for follow up, and incidents are completed/reported for late medications. </w:t>
      </w:r>
    </w:p>
    <w:p w14:paraId="6E6EBD15" w14:textId="77777777" w:rsidR="0086099E" w:rsidRPr="0086099E" w:rsidRDefault="0086099E" w:rsidP="009511C1">
      <w:pPr>
        <w:pStyle w:val="NormalArial"/>
        <w:numPr>
          <w:ilvl w:val="0"/>
          <w:numId w:val="15"/>
        </w:numPr>
        <w:rPr>
          <w:rFonts w:ascii="Open Sans" w:hAnsi="Open Sans" w:cs="Open Sans"/>
        </w:rPr>
      </w:pPr>
      <w:r w:rsidRPr="009511C1">
        <w:rPr>
          <w:rFonts w:ascii="Open Sans" w:hAnsi="Open Sans" w:cs="Open Sans"/>
          <w:color w:val="auto"/>
        </w:rPr>
        <w:t>For consumers named in the Assessment Contact Report, a review of care was completed</w:t>
      </w:r>
      <w:r w:rsidRPr="0086099E">
        <w:rPr>
          <w:rFonts w:ascii="Open Sans" w:hAnsi="Open Sans" w:cs="Open Sans"/>
        </w:rPr>
        <w:t xml:space="preserve"> and assessment and planning documents updated.  </w:t>
      </w:r>
    </w:p>
    <w:p w14:paraId="2958B176" w14:textId="77777777" w:rsidR="0086099E" w:rsidRPr="0086099E" w:rsidRDefault="0086099E" w:rsidP="0086099E">
      <w:pPr>
        <w:pStyle w:val="NormalArial"/>
        <w:rPr>
          <w:rFonts w:ascii="Open Sans" w:hAnsi="Open Sans" w:cs="Open Sans"/>
          <w:color w:val="auto"/>
        </w:rPr>
      </w:pPr>
      <w:r w:rsidRPr="0086099E">
        <w:rPr>
          <w:rFonts w:ascii="Open Sans" w:hAnsi="Open Sans" w:cs="Open Sans"/>
          <w:color w:val="auto"/>
        </w:rPr>
        <w:t xml:space="preserve">The provider has identified improvement actions completed and planned relevant to this requirement to the management of risks associated with falls, pain and time sensitive medications. However, these have not been fully implemented and will need to be tested and reviewed for effectiveness. I have </w:t>
      </w:r>
      <w:r w:rsidRPr="0086099E">
        <w:rPr>
          <w:rFonts w:ascii="Open Sans" w:hAnsi="Open Sans" w:cs="Open Sans"/>
          <w:color w:val="auto"/>
        </w:rPr>
        <w:lastRenderedPageBreak/>
        <w:t xml:space="preserve">also considered evidence under other requirements related to the management of restrictive practices and psychotropic medications, under this requirement, noting the associated high-impact risks. For these reasons, I have decided this requirement is non-compliant. </w:t>
      </w:r>
    </w:p>
    <w:p w14:paraId="327F8FC5" w14:textId="77777777" w:rsidR="0086099E" w:rsidRPr="0086099E" w:rsidRDefault="0086099E" w:rsidP="0036130C">
      <w:pPr>
        <w:pStyle w:val="NormalArial"/>
        <w:rPr>
          <w:rFonts w:ascii="Open Sans" w:hAnsi="Open Sans" w:cs="Open Sans"/>
          <w:b/>
          <w:bCs/>
        </w:rPr>
      </w:pPr>
      <w:r w:rsidRPr="0086099E">
        <w:rPr>
          <w:rFonts w:ascii="Open Sans" w:hAnsi="Open Sans" w:cs="Open Sans"/>
          <w:b/>
          <w:bCs/>
        </w:rPr>
        <w:t>Requirement 3(3)(d)</w:t>
      </w:r>
    </w:p>
    <w:p w14:paraId="54068733" w14:textId="77777777" w:rsidR="0086099E" w:rsidRPr="0086099E" w:rsidRDefault="0086099E" w:rsidP="0086099E">
      <w:pPr>
        <w:rPr>
          <w:rFonts w:ascii="Open Sans" w:eastAsia="Arial" w:hAnsi="Open Sans" w:cs="Open Sans"/>
          <w:color w:val="auto"/>
        </w:rPr>
      </w:pPr>
      <w:r w:rsidRPr="0086099E">
        <w:rPr>
          <w:rFonts w:ascii="Open Sans" w:hAnsi="Open Sans" w:cs="Open Sans"/>
          <w:color w:val="auto"/>
        </w:rPr>
        <w:t>Having considered the Assessment Contact Report and approved provider’s response, I have decided this requirement is non-compliant.</w:t>
      </w:r>
      <w:r w:rsidRPr="0086099E">
        <w:rPr>
          <w:rFonts w:ascii="Open Sans" w:eastAsia="Arial" w:hAnsi="Open Sans" w:cs="Open Sans"/>
          <w:color w:val="auto"/>
        </w:rPr>
        <w:t xml:space="preserve"> </w:t>
      </w:r>
    </w:p>
    <w:p w14:paraId="197D9043" w14:textId="77777777" w:rsidR="0086099E" w:rsidRPr="0086099E" w:rsidRDefault="0086099E" w:rsidP="0086099E">
      <w:pPr>
        <w:pStyle w:val="NormalArial"/>
        <w:rPr>
          <w:rFonts w:ascii="Open Sans" w:hAnsi="Open Sans" w:cs="Open Sans"/>
        </w:rPr>
      </w:pPr>
      <w:r w:rsidRPr="0086099E">
        <w:rPr>
          <w:rFonts w:ascii="Open Sans" w:hAnsi="Open Sans" w:cs="Open Sans"/>
        </w:rPr>
        <w:t>I have made this decision based on the following analysis.</w:t>
      </w:r>
    </w:p>
    <w:p w14:paraId="011420ED" w14:textId="77777777" w:rsidR="0086099E" w:rsidRPr="0086099E" w:rsidRDefault="0086099E" w:rsidP="0086099E">
      <w:pPr>
        <w:rPr>
          <w:rFonts w:ascii="Open Sans" w:hAnsi="Open Sans" w:cs="Open Sans"/>
        </w:rPr>
      </w:pPr>
      <w:r w:rsidRPr="0086099E">
        <w:rPr>
          <w:rFonts w:ascii="Open Sans" w:hAnsi="Open Sans" w:cs="Open Sans"/>
        </w:rPr>
        <w:t>The Assessment Contact Report included evidence the provider did not have effective systems to recognise and respond to a deterioration or change in consumers’ condition. For example:</w:t>
      </w:r>
    </w:p>
    <w:p w14:paraId="7C3FDB9E" w14:textId="77777777" w:rsidR="0086099E" w:rsidRPr="009511C1"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 xml:space="preserve">Management said staff have guidance documents to assist with actions to take when a consumer’s condition deteriorates. However, registered staff were unaware of any guidance material. </w:t>
      </w:r>
    </w:p>
    <w:p w14:paraId="38D92D18" w14:textId="77777777" w:rsidR="0086099E" w:rsidRPr="009511C1"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 xml:space="preserve">Consumer representatives said they felt there were not enough staff to effectively identify changes in a consumers’ condition. </w:t>
      </w:r>
    </w:p>
    <w:p w14:paraId="7EA3B7EC" w14:textId="77777777" w:rsidR="0086099E" w:rsidRPr="0086099E" w:rsidRDefault="0086099E" w:rsidP="003D372B">
      <w:pPr>
        <w:pStyle w:val="NormalArial"/>
        <w:numPr>
          <w:ilvl w:val="0"/>
          <w:numId w:val="15"/>
        </w:numPr>
        <w:spacing w:before="120"/>
        <w:rPr>
          <w:rFonts w:ascii="Open Sans" w:hAnsi="Open Sans" w:cs="Open Sans"/>
        </w:rPr>
      </w:pPr>
      <w:r w:rsidRPr="009511C1">
        <w:rPr>
          <w:rFonts w:ascii="Open Sans" w:hAnsi="Open Sans" w:cs="Open Sans"/>
          <w:color w:val="auto"/>
        </w:rPr>
        <w:t>The Assessment</w:t>
      </w:r>
      <w:r w:rsidRPr="0086099E">
        <w:rPr>
          <w:rFonts w:ascii="Open Sans" w:hAnsi="Open Sans" w:cs="Open Sans"/>
        </w:rPr>
        <w:t xml:space="preserve"> Team reviewed a sample of consumer care documentation and found:</w:t>
      </w:r>
    </w:p>
    <w:p w14:paraId="69D3E081" w14:textId="77777777" w:rsidR="0086099E" w:rsidRPr="0086099E" w:rsidRDefault="0086099E" w:rsidP="003D372B">
      <w:pPr>
        <w:pStyle w:val="ListParagraph"/>
        <w:numPr>
          <w:ilvl w:val="1"/>
          <w:numId w:val="25"/>
        </w:numPr>
        <w:tabs>
          <w:tab w:val="clear" w:pos="357"/>
        </w:tabs>
        <w:spacing w:before="120"/>
        <w:rPr>
          <w:rFonts w:ascii="Open Sans" w:hAnsi="Open Sans" w:cs="Open Sans"/>
        </w:rPr>
      </w:pPr>
      <w:r w:rsidRPr="0086099E">
        <w:rPr>
          <w:rFonts w:ascii="Open Sans" w:hAnsi="Open Sans" w:cs="Open Sans"/>
        </w:rPr>
        <w:t>Care documentation recorded a change in a consumer’s condition in the days prior to their hospital admission, which included an increase in the use of PRN medication (chemical restraint) and changed behaviours, however, this was not recognised by staff in a timely manner.</w:t>
      </w:r>
    </w:p>
    <w:p w14:paraId="005893CD" w14:textId="77777777" w:rsidR="0086099E" w:rsidRPr="0086099E" w:rsidRDefault="0086099E" w:rsidP="0086099E">
      <w:pPr>
        <w:pStyle w:val="ListParagraph"/>
        <w:numPr>
          <w:ilvl w:val="1"/>
          <w:numId w:val="25"/>
        </w:numPr>
        <w:tabs>
          <w:tab w:val="clear" w:pos="357"/>
        </w:tabs>
        <w:spacing w:before="240"/>
        <w:rPr>
          <w:rFonts w:ascii="Open Sans" w:hAnsi="Open Sans" w:cs="Open Sans"/>
        </w:rPr>
      </w:pPr>
      <w:r w:rsidRPr="0086099E">
        <w:rPr>
          <w:rFonts w:ascii="Open Sans" w:hAnsi="Open Sans" w:cs="Open Sans"/>
        </w:rPr>
        <w:t xml:space="preserve">Discrepancy in the frequency of monitoring, including vital sign observations, for another consumer who deteriorated, was transferred to hospital and passed away. </w:t>
      </w:r>
    </w:p>
    <w:p w14:paraId="612AD844" w14:textId="77777777" w:rsidR="0086099E" w:rsidRPr="0086099E" w:rsidRDefault="0086099E" w:rsidP="0086099E">
      <w:pPr>
        <w:rPr>
          <w:rFonts w:ascii="Open Sans" w:hAnsi="Open Sans" w:cs="Open Sans"/>
        </w:rPr>
      </w:pPr>
      <w:r w:rsidRPr="0086099E">
        <w:rPr>
          <w:rFonts w:ascii="Open Sans" w:hAnsi="Open Sans" w:cs="Open Sans"/>
        </w:rPr>
        <w:t xml:space="preserve">In response to feedback from the Assessment Team during the assessment contact, management advised that staff would be required to complete further assessment prior to the administration of chemical restraint and an additional medical officer would be engaged. </w:t>
      </w:r>
    </w:p>
    <w:p w14:paraId="43B79CC5" w14:textId="77777777" w:rsidR="0086099E" w:rsidRPr="0086099E" w:rsidRDefault="0086099E" w:rsidP="0086099E">
      <w:pPr>
        <w:pStyle w:val="NormalArial"/>
        <w:rPr>
          <w:rFonts w:ascii="Open Sans" w:hAnsi="Open Sans" w:cs="Open Sans"/>
          <w:color w:val="auto"/>
        </w:rPr>
      </w:pPr>
      <w:r w:rsidRPr="0086099E">
        <w:rPr>
          <w:rFonts w:ascii="Open Sans" w:hAnsi="Open Sans" w:cs="Open Sans"/>
          <w:color w:val="auto"/>
        </w:rPr>
        <w:t>The approved provider’s response to the Assessment Contact Report accepted the findings and stated the provider’s commitment to address the areas of concern. The provider’s response included a plan for continuous improvement, a document recording actions taken in response to consumers named in the Assessment Contact Report, and staff training plan. Actions relevant to this requirement planned for completion by 30 November 2025 included:</w:t>
      </w:r>
    </w:p>
    <w:p w14:paraId="7606014A"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lastRenderedPageBreak/>
        <w:t>Introduce documented procedures for recognising and responding to clinical deterioration, including defined escalation pathways and timeframes.</w:t>
      </w:r>
    </w:p>
    <w:p w14:paraId="5F6C57E9"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 xml:space="preserve">Implement monitoring and review processes, including audits and multidisciplinary review process. </w:t>
      </w:r>
    </w:p>
    <w:p w14:paraId="5A75725D"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 xml:space="preserve">Improve communication of changes in consumers’ condition or behaviour during shift handovers and team meetings, and integrate escalation triggers into care plans so staff can respond consistently and promptly. </w:t>
      </w:r>
    </w:p>
    <w:p w14:paraId="66B14920"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 xml:space="preserve">Implement a death review tool to review all deaths and include learnings from reviews in the monthly incident analysis report.  </w:t>
      </w:r>
    </w:p>
    <w:p w14:paraId="3A4F4DAE"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 xml:space="preserve">Staff education and training on clinical deterioration, including recognition and management of deterioration and behaviour charting processes. </w:t>
      </w:r>
    </w:p>
    <w:p w14:paraId="0F63EC1F" w14:textId="18E6F32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 xml:space="preserve"> An </w:t>
      </w:r>
      <w:r w:rsidR="007F3DB7" w:rsidRPr="0086099E">
        <w:rPr>
          <w:rFonts w:ascii="Open Sans" w:hAnsi="Open Sans" w:cs="Open Sans"/>
          <w:color w:val="auto"/>
        </w:rPr>
        <w:t>after-death</w:t>
      </w:r>
      <w:r w:rsidRPr="0086099E">
        <w:rPr>
          <w:rFonts w:ascii="Open Sans" w:hAnsi="Open Sans" w:cs="Open Sans"/>
          <w:color w:val="auto"/>
        </w:rPr>
        <w:t xml:space="preserve"> audit was conducted for a consumers named in the Assessment Contact report that identified learnings and opportunities to improve staff recognition and response to consumers’ deteriorating condition. </w:t>
      </w:r>
    </w:p>
    <w:p w14:paraId="076627EC" w14:textId="77777777" w:rsidR="0086099E" w:rsidRPr="0086099E" w:rsidRDefault="0086099E" w:rsidP="0086099E">
      <w:pPr>
        <w:pStyle w:val="NormalArial"/>
        <w:rPr>
          <w:rFonts w:ascii="Open Sans" w:hAnsi="Open Sans" w:cs="Open Sans"/>
          <w:color w:val="auto"/>
        </w:rPr>
      </w:pPr>
      <w:r w:rsidRPr="0086099E">
        <w:rPr>
          <w:rFonts w:ascii="Open Sans" w:hAnsi="Open Sans" w:cs="Open Sans"/>
          <w:color w:val="auto"/>
        </w:rPr>
        <w:t xml:space="preserve">The provider has identified multiple improvement actions relevant to this requirement to improve the recognition and response to deterioration and changes in a consumer, however, these have not been fully implemented and will need to be tested and reviewed for effectiveness. For these reasons, I have decided this requirement is non-compliant. </w:t>
      </w:r>
    </w:p>
    <w:p w14:paraId="34321915" w14:textId="56A92865" w:rsidR="00CE458B" w:rsidRPr="0086099E" w:rsidRDefault="004B66F7" w:rsidP="0036130C">
      <w:pPr>
        <w:pStyle w:val="NormalArial"/>
        <w:rPr>
          <w:rFonts w:ascii="Open Sans" w:hAnsi="Open Sans" w:cs="Open Sans"/>
          <w:b/>
          <w:bCs/>
        </w:rPr>
      </w:pPr>
      <w:r w:rsidRPr="0086099E">
        <w:rPr>
          <w:rFonts w:ascii="Open Sans" w:hAnsi="Open Sans" w:cs="Open Sans"/>
          <w:b/>
          <w:bCs/>
        </w:rPr>
        <w:br w:type="page"/>
      </w:r>
    </w:p>
    <w:p w14:paraId="54801DA9" w14:textId="77777777" w:rsidR="00CE458B" w:rsidRPr="001E694D" w:rsidRDefault="004B66F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8"/>
        <w:gridCol w:w="1851"/>
      </w:tblGrid>
      <w:tr w:rsidR="00BF5997" w14:paraId="75570E7E" w14:textId="77777777" w:rsidTr="002B0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51FECBD0" w14:textId="77777777" w:rsidR="00CE458B" w:rsidRPr="001E694D" w:rsidRDefault="004B66F7"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36DDC839" w14:textId="77777777" w:rsidR="00CE458B" w:rsidRPr="001E694D" w:rsidRDefault="00CE45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F5997" w14:paraId="1647C097" w14:textId="77777777" w:rsidTr="002B0FAF">
        <w:tc>
          <w:tcPr>
            <w:cnfStyle w:val="001000000000" w:firstRow="0" w:lastRow="0" w:firstColumn="1" w:lastColumn="0" w:oddVBand="0" w:evenVBand="0" w:oddHBand="0" w:evenHBand="0" w:firstRowFirstColumn="0" w:firstRowLastColumn="0" w:lastRowFirstColumn="0" w:lastRowLastColumn="0"/>
            <w:tcW w:w="0" w:type="auto"/>
          </w:tcPr>
          <w:p w14:paraId="27D3E52C" w14:textId="77777777" w:rsidR="00CE458B" w:rsidRPr="001E694D" w:rsidRDefault="004B66F7" w:rsidP="002C5FA9">
            <w:pPr>
              <w:spacing w:line="22" w:lineRule="atLeast"/>
              <w:rPr>
                <w:rFonts w:ascii="Open Sans" w:hAnsi="Open Sans" w:cs="Open Sans"/>
              </w:rPr>
            </w:pPr>
            <w:r w:rsidRPr="001E694D">
              <w:rPr>
                <w:rFonts w:ascii="Open Sans" w:hAnsi="Open Sans" w:cs="Open Sans"/>
              </w:rPr>
              <w:t>Requirement 7(3)(a)</w:t>
            </w:r>
          </w:p>
        </w:tc>
        <w:tc>
          <w:tcPr>
            <w:tcW w:w="5688" w:type="dxa"/>
          </w:tcPr>
          <w:p w14:paraId="070B83F5" w14:textId="77777777" w:rsidR="00CE458B" w:rsidRPr="001E694D" w:rsidRDefault="004B66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77" w:type="dxa"/>
          </w:tcPr>
          <w:p w14:paraId="5FD1FF9B" w14:textId="2C83F650" w:rsidR="00CE458B" w:rsidRPr="001E694D" w:rsidRDefault="00EC745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853368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2B0FAF">
                  <w:rPr>
                    <w:rFonts w:ascii="Open Sans" w:hAnsi="Open Sans" w:cs="Open Sans"/>
                    <w:color w:val="auto"/>
                  </w:rPr>
                  <w:t>Not Compliant</w:t>
                </w:r>
              </w:sdtContent>
            </w:sdt>
          </w:p>
        </w:tc>
      </w:tr>
      <w:tr w:rsidR="00BF5997" w14:paraId="216D8051" w14:textId="77777777" w:rsidTr="002B0F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6F1923" w14:textId="77777777" w:rsidR="00CE458B" w:rsidRPr="001E694D" w:rsidRDefault="004B66F7" w:rsidP="002C5FA9">
            <w:pPr>
              <w:spacing w:line="22" w:lineRule="atLeast"/>
              <w:rPr>
                <w:rFonts w:ascii="Open Sans" w:hAnsi="Open Sans" w:cs="Open Sans"/>
              </w:rPr>
            </w:pPr>
            <w:r w:rsidRPr="001E694D">
              <w:rPr>
                <w:rFonts w:ascii="Open Sans" w:hAnsi="Open Sans" w:cs="Open Sans"/>
              </w:rPr>
              <w:t>Requirement 7(3)(c)</w:t>
            </w:r>
          </w:p>
        </w:tc>
        <w:tc>
          <w:tcPr>
            <w:tcW w:w="5688" w:type="dxa"/>
            <w:shd w:val="clear" w:color="auto" w:fill="auto"/>
          </w:tcPr>
          <w:p w14:paraId="7D243259" w14:textId="77777777" w:rsidR="00CE458B" w:rsidRPr="001E694D" w:rsidRDefault="004B66F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877" w:type="dxa"/>
            <w:shd w:val="clear" w:color="auto" w:fill="auto"/>
          </w:tcPr>
          <w:p w14:paraId="70AC6A0E" w14:textId="0CB7B927" w:rsidR="00CE458B" w:rsidRPr="001E694D" w:rsidRDefault="00EC745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7873615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2B0FAF">
                  <w:rPr>
                    <w:rFonts w:ascii="Open Sans" w:hAnsi="Open Sans" w:cs="Open Sans"/>
                    <w:color w:val="auto"/>
                  </w:rPr>
                  <w:t>Not Compliant</w:t>
                </w:r>
              </w:sdtContent>
            </w:sdt>
          </w:p>
        </w:tc>
      </w:tr>
    </w:tbl>
    <w:p w14:paraId="22E86F25" w14:textId="77777777" w:rsidR="00CE458B" w:rsidRPr="003E162B" w:rsidRDefault="004B66F7" w:rsidP="002B0C90">
      <w:pPr>
        <w:pStyle w:val="Heading20"/>
        <w:rPr>
          <w:rFonts w:ascii="Open Sans" w:hAnsi="Open Sans" w:cs="Open Sans"/>
          <w:color w:val="781E77"/>
        </w:rPr>
      </w:pPr>
      <w:r w:rsidRPr="003E162B">
        <w:rPr>
          <w:rFonts w:ascii="Open Sans" w:hAnsi="Open Sans" w:cs="Open Sans"/>
          <w:color w:val="781E77"/>
        </w:rPr>
        <w:t>Findings</w:t>
      </w:r>
    </w:p>
    <w:p w14:paraId="0A240FDB" w14:textId="77777777" w:rsidR="0086099E" w:rsidRPr="0086099E" w:rsidRDefault="0086099E" w:rsidP="0036130C">
      <w:pPr>
        <w:pStyle w:val="NormalArial"/>
        <w:rPr>
          <w:rFonts w:ascii="Open Sans" w:hAnsi="Open Sans" w:cs="Open Sans"/>
          <w:b/>
          <w:bCs/>
        </w:rPr>
      </w:pPr>
      <w:r w:rsidRPr="0086099E">
        <w:rPr>
          <w:rFonts w:ascii="Open Sans" w:hAnsi="Open Sans" w:cs="Open Sans"/>
          <w:b/>
          <w:bCs/>
        </w:rPr>
        <w:t>Requirement 7(3)(a)</w:t>
      </w:r>
    </w:p>
    <w:p w14:paraId="3E3E0FC2" w14:textId="77777777" w:rsidR="0086099E" w:rsidRPr="0086099E" w:rsidRDefault="0086099E" w:rsidP="0086099E">
      <w:pPr>
        <w:rPr>
          <w:rFonts w:ascii="Open Sans" w:eastAsia="Arial" w:hAnsi="Open Sans" w:cs="Open Sans"/>
          <w:color w:val="auto"/>
        </w:rPr>
      </w:pPr>
      <w:r w:rsidRPr="0086099E">
        <w:rPr>
          <w:rFonts w:ascii="Open Sans" w:hAnsi="Open Sans" w:cs="Open Sans"/>
          <w:color w:val="auto"/>
        </w:rPr>
        <w:t>Having considered the Assessment Contact Report and approved provider’s response, I have decided this requirement is non-compliant.</w:t>
      </w:r>
      <w:r w:rsidRPr="0086099E">
        <w:rPr>
          <w:rFonts w:ascii="Open Sans" w:eastAsia="Arial" w:hAnsi="Open Sans" w:cs="Open Sans"/>
          <w:color w:val="auto"/>
        </w:rPr>
        <w:t xml:space="preserve"> </w:t>
      </w:r>
    </w:p>
    <w:p w14:paraId="6DEF5965" w14:textId="77777777" w:rsidR="0086099E" w:rsidRPr="0086099E" w:rsidRDefault="0086099E" w:rsidP="0086099E">
      <w:pPr>
        <w:pStyle w:val="NormalArial"/>
        <w:rPr>
          <w:rFonts w:ascii="Open Sans" w:hAnsi="Open Sans" w:cs="Open Sans"/>
        </w:rPr>
      </w:pPr>
      <w:r w:rsidRPr="0086099E">
        <w:rPr>
          <w:rFonts w:ascii="Open Sans" w:hAnsi="Open Sans" w:cs="Open Sans"/>
        </w:rPr>
        <w:t>I have made this decision based on the following analysis.</w:t>
      </w:r>
    </w:p>
    <w:p w14:paraId="12456251" w14:textId="77777777" w:rsidR="0086099E" w:rsidRPr="0086099E" w:rsidRDefault="0086099E" w:rsidP="0086099E">
      <w:pPr>
        <w:pStyle w:val="NormalArial"/>
        <w:rPr>
          <w:rFonts w:ascii="Open Sans" w:hAnsi="Open Sans" w:cs="Open Sans"/>
        </w:rPr>
      </w:pPr>
      <w:r w:rsidRPr="0086099E">
        <w:rPr>
          <w:rFonts w:ascii="Open Sans" w:hAnsi="Open Sans" w:cs="Open Sans"/>
        </w:rPr>
        <w:t>The Assessment Contact Report included evidence the provider had implemented several improvement actions related to this requirement including:</w:t>
      </w:r>
    </w:p>
    <w:p w14:paraId="558A8009" w14:textId="6754ECDF" w:rsidR="0086099E" w:rsidRPr="00F062CA" w:rsidRDefault="0086099E" w:rsidP="009511C1">
      <w:pPr>
        <w:pStyle w:val="NormalArial"/>
        <w:numPr>
          <w:ilvl w:val="0"/>
          <w:numId w:val="15"/>
        </w:numPr>
        <w:rPr>
          <w:rFonts w:ascii="Open Sans" w:hAnsi="Open Sans" w:cs="Open Sans"/>
          <w:color w:val="auto"/>
        </w:rPr>
      </w:pPr>
      <w:r w:rsidRPr="00F062CA">
        <w:rPr>
          <w:rFonts w:ascii="Open Sans" w:hAnsi="Open Sans" w:cs="Open Sans"/>
          <w:color w:val="auto"/>
        </w:rPr>
        <w:t xml:space="preserve">Establishing a clinical care manager </w:t>
      </w:r>
      <w:r w:rsidR="009F2E2F">
        <w:rPr>
          <w:rFonts w:ascii="Open Sans" w:hAnsi="Open Sans" w:cs="Open Sans"/>
          <w:color w:val="auto"/>
        </w:rPr>
        <w:t xml:space="preserve">and a team leader </w:t>
      </w:r>
      <w:r w:rsidRPr="00F062CA">
        <w:rPr>
          <w:rFonts w:ascii="Open Sans" w:hAnsi="Open Sans" w:cs="Open Sans"/>
          <w:color w:val="auto"/>
        </w:rPr>
        <w:t>role</w:t>
      </w:r>
      <w:r w:rsidR="009F2E2F">
        <w:rPr>
          <w:rFonts w:ascii="Open Sans" w:hAnsi="Open Sans" w:cs="Open Sans"/>
          <w:color w:val="auto"/>
        </w:rPr>
        <w:t>,</w:t>
      </w:r>
      <w:r w:rsidR="00F062CA" w:rsidRPr="00F062CA">
        <w:rPr>
          <w:rFonts w:ascii="Open Sans" w:hAnsi="Open Sans" w:cs="Open Sans"/>
          <w:color w:val="auto"/>
        </w:rPr>
        <w:t xml:space="preserve"> and </w:t>
      </w:r>
      <w:r w:rsidR="00F062CA">
        <w:rPr>
          <w:rFonts w:ascii="Open Sans" w:hAnsi="Open Sans" w:cs="Open Sans"/>
          <w:color w:val="auto"/>
        </w:rPr>
        <w:t>i</w:t>
      </w:r>
      <w:r w:rsidRPr="00F062CA">
        <w:rPr>
          <w:rFonts w:ascii="Open Sans" w:hAnsi="Open Sans" w:cs="Open Sans"/>
          <w:color w:val="auto"/>
        </w:rPr>
        <w:t xml:space="preserve">ncreasing registered staff, clinical support nurses, floater shifts. </w:t>
      </w:r>
    </w:p>
    <w:p w14:paraId="3D5EAA91" w14:textId="77777777" w:rsidR="0086099E" w:rsidRPr="0086099E" w:rsidRDefault="0086099E" w:rsidP="009511C1">
      <w:pPr>
        <w:pStyle w:val="NormalArial"/>
        <w:numPr>
          <w:ilvl w:val="0"/>
          <w:numId w:val="15"/>
        </w:numPr>
        <w:rPr>
          <w:rFonts w:ascii="Open Sans" w:hAnsi="Open Sans" w:cs="Open Sans"/>
        </w:rPr>
      </w:pPr>
      <w:r w:rsidRPr="009511C1">
        <w:rPr>
          <w:rFonts w:ascii="Open Sans" w:hAnsi="Open Sans" w:cs="Open Sans"/>
          <w:color w:val="auto"/>
        </w:rPr>
        <w:t>Developing</w:t>
      </w:r>
      <w:r w:rsidRPr="0086099E">
        <w:rPr>
          <w:rFonts w:ascii="Open Sans" w:hAnsi="Open Sans" w:cs="Open Sans"/>
        </w:rPr>
        <w:t xml:space="preserve"> a workforce logistics group to oversee workforce management related issues.   </w:t>
      </w:r>
    </w:p>
    <w:p w14:paraId="73C25996" w14:textId="77777777" w:rsidR="0086099E" w:rsidRPr="0086099E" w:rsidRDefault="0086099E" w:rsidP="0086099E">
      <w:pPr>
        <w:pStyle w:val="NormalArial"/>
        <w:rPr>
          <w:rFonts w:ascii="Open Sans" w:hAnsi="Open Sans" w:cs="Open Sans"/>
        </w:rPr>
      </w:pPr>
      <w:r w:rsidRPr="0086099E">
        <w:rPr>
          <w:rFonts w:ascii="Open Sans" w:hAnsi="Open Sans" w:cs="Open Sans"/>
        </w:rPr>
        <w:t xml:space="preserve">However, the Assessment Contact Report included evidence the provider did not have robust processes to monitor staff sufficiency, and there was an insufficient number of staff to deliver safe and quality care to consumers. </w:t>
      </w:r>
      <w:r w:rsidRPr="0086099E">
        <w:rPr>
          <w:rFonts w:ascii="Open Sans" w:hAnsi="Open Sans" w:cs="Open Sans"/>
          <w:szCs w:val="22"/>
        </w:rPr>
        <w:t>For example:</w:t>
      </w:r>
    </w:p>
    <w:p w14:paraId="01F3B254" w14:textId="77777777" w:rsidR="0086099E" w:rsidRPr="009511C1" w:rsidRDefault="0086099E" w:rsidP="009511C1">
      <w:pPr>
        <w:pStyle w:val="NormalArial"/>
        <w:numPr>
          <w:ilvl w:val="0"/>
          <w:numId w:val="15"/>
        </w:numPr>
        <w:rPr>
          <w:rFonts w:ascii="Open Sans" w:hAnsi="Open Sans" w:cs="Open Sans"/>
          <w:color w:val="auto"/>
        </w:rPr>
      </w:pPr>
      <w:r w:rsidRPr="0086099E">
        <w:rPr>
          <w:rFonts w:ascii="Open Sans" w:hAnsi="Open Sans" w:cs="Open Sans"/>
        </w:rPr>
        <w:t xml:space="preserve">Some </w:t>
      </w:r>
      <w:r w:rsidRPr="009511C1">
        <w:rPr>
          <w:rFonts w:ascii="Open Sans" w:hAnsi="Open Sans" w:cs="Open Sans"/>
          <w:color w:val="auto"/>
        </w:rPr>
        <w:t>consumer representatives raised concerns that there are not enough staff.</w:t>
      </w:r>
    </w:p>
    <w:p w14:paraId="7D0CE41A" w14:textId="77777777" w:rsidR="0086099E" w:rsidRPr="009511C1"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Some staff raised concerns that s</w:t>
      </w:r>
      <w:r w:rsidRPr="0086099E">
        <w:rPr>
          <w:rFonts w:ascii="Open Sans" w:hAnsi="Open Sans" w:cs="Open Sans"/>
          <w:color w:val="auto"/>
        </w:rPr>
        <w:t xml:space="preserve">taff were not always available to support consumer care needs or provide behaviour support.   </w:t>
      </w:r>
    </w:p>
    <w:p w14:paraId="7297C45D" w14:textId="77777777" w:rsidR="0086099E" w:rsidRPr="009511C1"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 xml:space="preserve">The Assessment Team observed that staff were not always available to support consumers. </w:t>
      </w:r>
    </w:p>
    <w:p w14:paraId="43550B90" w14:textId="77777777" w:rsidR="0086099E" w:rsidRPr="0086099E"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Call bell response data recorded a high number of excessive response times. The provider did not have a documented or robust system to monitor the</w:t>
      </w:r>
      <w:r w:rsidRPr="0086099E">
        <w:rPr>
          <w:rFonts w:ascii="Open Sans" w:hAnsi="Open Sans" w:cs="Open Sans"/>
        </w:rPr>
        <w:t xml:space="preserve"> call bell system and ensure care is delivered in a timely manner. Reports on call bell performance data did not </w:t>
      </w:r>
      <w:r w:rsidRPr="0086099E">
        <w:rPr>
          <w:rFonts w:ascii="Open Sans" w:hAnsi="Open Sans" w:cs="Open Sans"/>
          <w:color w:val="auto"/>
        </w:rPr>
        <w:t xml:space="preserve">identify risks posed to consumers due to excessive wait times. </w:t>
      </w:r>
    </w:p>
    <w:p w14:paraId="30A95CD2"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lastRenderedPageBreak/>
        <w:t xml:space="preserve">Review of PRN psychotropic medication usage showed high use of the medications, including in the evenings and overnight when staffing levels are lower. Registered staff said they would usually trial non-pharmacological strategies, however, often time was a factor in their decision to administer chemical restraint, particularly in the evening and night. Management had not identified patterns of PRN psychotropic medication use, including overnight. </w:t>
      </w:r>
    </w:p>
    <w:p w14:paraId="6C5A9F08" w14:textId="77777777" w:rsidR="0086099E" w:rsidRPr="0086099E" w:rsidRDefault="0086099E" w:rsidP="009511C1">
      <w:pPr>
        <w:pStyle w:val="NormalArial"/>
        <w:numPr>
          <w:ilvl w:val="0"/>
          <w:numId w:val="15"/>
        </w:numPr>
        <w:rPr>
          <w:rFonts w:ascii="Open Sans" w:hAnsi="Open Sans" w:cs="Open Sans"/>
        </w:rPr>
      </w:pPr>
      <w:r w:rsidRPr="0086099E">
        <w:rPr>
          <w:rFonts w:ascii="Open Sans" w:hAnsi="Open Sans" w:cs="Open Sans"/>
          <w:color w:val="auto"/>
        </w:rPr>
        <w:t xml:space="preserve">The service uses agency staff to fill shifts, and an agency staff member during the assessment contact working alone in an area of the service was unable to identify who the consumers were or their care needs. </w:t>
      </w:r>
    </w:p>
    <w:p w14:paraId="6B93DF54" w14:textId="77777777" w:rsidR="0086099E" w:rsidRPr="0086099E" w:rsidRDefault="0086099E" w:rsidP="0086099E">
      <w:pPr>
        <w:rPr>
          <w:rFonts w:ascii="Open Sans" w:hAnsi="Open Sans" w:cs="Open Sans"/>
        </w:rPr>
      </w:pPr>
      <w:r w:rsidRPr="0086099E">
        <w:rPr>
          <w:rFonts w:ascii="Open Sans" w:hAnsi="Open Sans" w:cs="Open Sans"/>
        </w:rPr>
        <w:t>In response to the feedback from the Assessment Team, management developed a ‘call bell management and escalation path’ document which included escalation processes for unanswered calls, daily and weekly monitoring of call bell reports, follow-up of any response times over 10 minutes, and staff training in the system.</w:t>
      </w:r>
    </w:p>
    <w:p w14:paraId="22EB893C" w14:textId="77777777" w:rsidR="0086099E" w:rsidRPr="0086099E" w:rsidRDefault="0086099E" w:rsidP="0086099E">
      <w:pPr>
        <w:pStyle w:val="NormalArial"/>
        <w:rPr>
          <w:rFonts w:ascii="Open Sans" w:hAnsi="Open Sans" w:cs="Open Sans"/>
          <w:color w:val="auto"/>
        </w:rPr>
      </w:pPr>
      <w:r w:rsidRPr="0086099E">
        <w:rPr>
          <w:rFonts w:ascii="Open Sans" w:hAnsi="Open Sans" w:cs="Open Sans"/>
          <w:color w:val="auto"/>
        </w:rPr>
        <w:t>The approved provider’s response to the Assessment Contact Report accepted the findings and stated the provider’s commitment to address the areas of concern. The provider’s response included a plan for continuous improvement and a training plan. Actions relevant to this requirement planned for completion by 30 November 2025 included:</w:t>
      </w:r>
    </w:p>
    <w:p w14:paraId="40FC960B" w14:textId="77777777" w:rsidR="0086099E" w:rsidRPr="009511C1"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 xml:space="preserve">Implement the workforce plan that includes targeted recruitment to increase permanent clinical and care staff, reducing reliance on agency workers, and other strategies such as flexible rostering. </w:t>
      </w:r>
    </w:p>
    <w:p w14:paraId="3514F645" w14:textId="77777777" w:rsidR="0086099E" w:rsidRPr="009511C1"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 xml:space="preserve">Established a monthly workforce review meeting to monitor staffing levels, skill mix, and use of agency hours. </w:t>
      </w:r>
    </w:p>
    <w:p w14:paraId="0038797B" w14:textId="77777777" w:rsidR="0086099E" w:rsidRPr="009511C1"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 xml:space="preserve">Review of staffing levels and allocation, and adjust rosters to ensure adequate coverage during peak call times. </w:t>
      </w:r>
    </w:p>
    <w:p w14:paraId="119910F2" w14:textId="77777777" w:rsidR="0086099E" w:rsidRPr="0086099E"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 xml:space="preserve">Monitor and audit workforce and call bell response times. Include call bell performance data in quality reports and a standing agenda item in clinical governance meetings, and set improvement targets, and investigate where response times exceed 10 minutes. </w:t>
      </w:r>
    </w:p>
    <w:p w14:paraId="382BBC4D" w14:textId="77777777" w:rsidR="0086099E" w:rsidRPr="0086099E"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 xml:space="preserve">Review staffing to assess whether lower staffing levels overnight contribute to increased PRN psychotropic medication use and respond accordingly.  Review and analyse current PRN psychotropic medication usage to identify frequency, timing, reasons for use and trends. </w:t>
      </w:r>
    </w:p>
    <w:p w14:paraId="00E3BA83" w14:textId="77777777" w:rsidR="0086099E" w:rsidRPr="0086099E" w:rsidRDefault="0086099E" w:rsidP="009511C1">
      <w:pPr>
        <w:pStyle w:val="NormalArial"/>
        <w:numPr>
          <w:ilvl w:val="0"/>
          <w:numId w:val="15"/>
        </w:numPr>
        <w:rPr>
          <w:rFonts w:ascii="Open Sans" w:hAnsi="Open Sans" w:cs="Open Sans"/>
          <w:color w:val="auto"/>
        </w:rPr>
      </w:pPr>
      <w:r w:rsidRPr="0086099E">
        <w:rPr>
          <w:rFonts w:ascii="Open Sans" w:hAnsi="Open Sans" w:cs="Open Sans"/>
          <w:color w:val="auto"/>
        </w:rPr>
        <w:t xml:space="preserve">Allocate ‘call bell responders’ as designated team members during busy periods to prioritise call bell responses. </w:t>
      </w:r>
    </w:p>
    <w:p w14:paraId="3855CC67" w14:textId="07F61446" w:rsidR="0086099E" w:rsidRDefault="0086099E" w:rsidP="0036130C">
      <w:pPr>
        <w:pStyle w:val="NormalArial"/>
        <w:rPr>
          <w:rFonts w:ascii="Open Sans" w:hAnsi="Open Sans" w:cs="Open Sans"/>
          <w:color w:val="auto"/>
        </w:rPr>
      </w:pPr>
      <w:r w:rsidRPr="0086099E">
        <w:rPr>
          <w:rFonts w:ascii="Open Sans" w:hAnsi="Open Sans" w:cs="Open Sans"/>
          <w:color w:val="auto"/>
        </w:rPr>
        <w:t xml:space="preserve">The provider has identified multiple improvement actions relevant to this requirement to improve staffing levels, however, these have not been fully </w:t>
      </w:r>
      <w:r w:rsidRPr="0086099E">
        <w:rPr>
          <w:rFonts w:ascii="Open Sans" w:hAnsi="Open Sans" w:cs="Open Sans"/>
          <w:color w:val="auto"/>
        </w:rPr>
        <w:lastRenderedPageBreak/>
        <w:t xml:space="preserve">implemented and will need to be tested and reviewed for effectiveness. For these reasons, I have decided this requirement is non-compliant. </w:t>
      </w:r>
    </w:p>
    <w:p w14:paraId="007AAF53" w14:textId="77777777" w:rsidR="0086099E" w:rsidRPr="0086099E" w:rsidRDefault="0086099E" w:rsidP="0036130C">
      <w:pPr>
        <w:pStyle w:val="NormalArial"/>
        <w:rPr>
          <w:rFonts w:ascii="Open Sans" w:hAnsi="Open Sans" w:cs="Open Sans"/>
          <w:b/>
          <w:bCs/>
        </w:rPr>
      </w:pPr>
      <w:r w:rsidRPr="0086099E">
        <w:rPr>
          <w:rFonts w:ascii="Open Sans" w:hAnsi="Open Sans" w:cs="Open Sans"/>
          <w:b/>
          <w:bCs/>
        </w:rPr>
        <w:t>Requirement 7(3)(c)</w:t>
      </w:r>
    </w:p>
    <w:p w14:paraId="358CD789" w14:textId="77777777" w:rsidR="0086099E" w:rsidRPr="0086099E" w:rsidRDefault="0086099E" w:rsidP="0086099E">
      <w:pPr>
        <w:rPr>
          <w:rFonts w:ascii="Open Sans" w:eastAsia="Arial" w:hAnsi="Open Sans" w:cs="Open Sans"/>
          <w:color w:val="auto"/>
        </w:rPr>
      </w:pPr>
      <w:r w:rsidRPr="0086099E">
        <w:rPr>
          <w:rFonts w:ascii="Open Sans" w:hAnsi="Open Sans" w:cs="Open Sans"/>
          <w:color w:val="auto"/>
        </w:rPr>
        <w:t>Having considered the Assessment Contact Report and approved provider’s response, I have decided this requirement is non-compliant.</w:t>
      </w:r>
      <w:r w:rsidRPr="0086099E">
        <w:rPr>
          <w:rFonts w:ascii="Open Sans" w:eastAsia="Arial" w:hAnsi="Open Sans" w:cs="Open Sans"/>
          <w:color w:val="auto"/>
        </w:rPr>
        <w:t xml:space="preserve"> </w:t>
      </w:r>
    </w:p>
    <w:p w14:paraId="77357FFA" w14:textId="77777777" w:rsidR="0086099E" w:rsidRPr="0086099E" w:rsidRDefault="0086099E" w:rsidP="0086099E">
      <w:pPr>
        <w:pStyle w:val="NormalArial"/>
        <w:rPr>
          <w:rFonts w:ascii="Open Sans" w:hAnsi="Open Sans" w:cs="Open Sans"/>
        </w:rPr>
      </w:pPr>
      <w:r w:rsidRPr="0086099E">
        <w:rPr>
          <w:rFonts w:ascii="Open Sans" w:hAnsi="Open Sans" w:cs="Open Sans"/>
        </w:rPr>
        <w:t>I have made this decision based on the following analysis.</w:t>
      </w:r>
    </w:p>
    <w:p w14:paraId="5A7B9886" w14:textId="77777777" w:rsidR="0086099E" w:rsidRPr="0086099E" w:rsidRDefault="0086099E" w:rsidP="0086099E">
      <w:pPr>
        <w:pStyle w:val="NormalArial"/>
        <w:rPr>
          <w:rFonts w:ascii="Open Sans" w:hAnsi="Open Sans" w:cs="Open Sans"/>
        </w:rPr>
      </w:pPr>
      <w:r w:rsidRPr="0086099E">
        <w:rPr>
          <w:rFonts w:ascii="Open Sans" w:hAnsi="Open Sans" w:cs="Open Sans"/>
        </w:rPr>
        <w:t xml:space="preserve">The Assessment Contact Report included evidence that </w:t>
      </w:r>
      <w:r w:rsidRPr="0086099E">
        <w:rPr>
          <w:rFonts w:ascii="Open Sans" w:hAnsi="Open Sans" w:cs="Open Sans"/>
          <w:bCs/>
          <w:szCs w:val="22"/>
        </w:rPr>
        <w:t xml:space="preserve">staff did not have the knowledge and skills to effectively undertake their roles. </w:t>
      </w:r>
      <w:r w:rsidRPr="0086099E">
        <w:rPr>
          <w:rFonts w:ascii="Open Sans" w:hAnsi="Open Sans" w:cs="Open Sans"/>
          <w:szCs w:val="22"/>
        </w:rPr>
        <w:t>For example:</w:t>
      </w:r>
    </w:p>
    <w:p w14:paraId="52972C83" w14:textId="77777777" w:rsidR="0086099E" w:rsidRPr="009511C1"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Management advised that a training needs analysis had not been undertaken.</w:t>
      </w:r>
    </w:p>
    <w:p w14:paraId="0C9383A5" w14:textId="77777777" w:rsidR="0086099E" w:rsidRPr="009511C1"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 xml:space="preserve">The provider’s training matrix showed most staff had completed mandatory annual training on various topics and that knowledge quizzes are an element of the training. However, staff interviewed by the Assessment Team did not demonstrate knowledge of various topic areas covered in mandatory training, and requirements for the use of restrictive practices were not consistently implemented by staff. </w:t>
      </w:r>
    </w:p>
    <w:p w14:paraId="122E138E" w14:textId="77777777" w:rsidR="0086099E" w:rsidRPr="0086099E" w:rsidRDefault="0086099E" w:rsidP="009511C1">
      <w:pPr>
        <w:pStyle w:val="NormalArial"/>
        <w:numPr>
          <w:ilvl w:val="0"/>
          <w:numId w:val="15"/>
        </w:numPr>
        <w:rPr>
          <w:rFonts w:ascii="Open Sans" w:hAnsi="Open Sans" w:cs="Open Sans"/>
          <w:bCs/>
          <w:szCs w:val="22"/>
        </w:rPr>
      </w:pPr>
      <w:r w:rsidRPr="009511C1">
        <w:rPr>
          <w:rFonts w:ascii="Open Sans" w:hAnsi="Open Sans" w:cs="Open Sans"/>
          <w:color w:val="auto"/>
        </w:rPr>
        <w:t>The service’s training</w:t>
      </w:r>
      <w:r w:rsidRPr="0086099E">
        <w:rPr>
          <w:rFonts w:ascii="Open Sans" w:hAnsi="Open Sans" w:cs="Open Sans"/>
          <w:bCs/>
          <w:szCs w:val="22"/>
        </w:rPr>
        <w:t xml:space="preserve"> plan primarily focused on mandatory training and continence management and did not include more advanced training for clinical staff. </w:t>
      </w:r>
    </w:p>
    <w:p w14:paraId="0CB0F46C" w14:textId="77777777" w:rsidR="0086099E" w:rsidRPr="0086099E" w:rsidRDefault="0086099E" w:rsidP="0086099E">
      <w:pPr>
        <w:rPr>
          <w:rFonts w:ascii="Open Sans" w:hAnsi="Open Sans" w:cs="Open Sans"/>
          <w:color w:val="auto"/>
        </w:rPr>
      </w:pPr>
      <w:r w:rsidRPr="0086099E">
        <w:rPr>
          <w:rFonts w:ascii="Open Sans" w:hAnsi="Open Sans" w:cs="Open Sans"/>
          <w:bCs/>
          <w:szCs w:val="22"/>
        </w:rPr>
        <w:t xml:space="preserve">Examples identified throughout the Assessment Contact Report where staff did not have the necessary knowledge and skills to effectively undertake their roles, included, but are not limited to, restrictive </w:t>
      </w:r>
      <w:r w:rsidRPr="0086099E">
        <w:rPr>
          <w:rFonts w:ascii="Open Sans" w:hAnsi="Open Sans" w:cs="Open Sans"/>
          <w:color w:val="auto"/>
        </w:rPr>
        <w:t xml:space="preserve">practices (particularly chemical restraint), behaviour support, and incident management.  </w:t>
      </w:r>
    </w:p>
    <w:p w14:paraId="7B9D91CC" w14:textId="77777777" w:rsidR="0086099E" w:rsidRPr="0086099E" w:rsidRDefault="0086099E" w:rsidP="0086099E">
      <w:pPr>
        <w:rPr>
          <w:rFonts w:ascii="Open Sans" w:hAnsi="Open Sans" w:cs="Open Sans"/>
          <w:bCs/>
          <w:color w:val="auto"/>
          <w:szCs w:val="22"/>
        </w:rPr>
      </w:pPr>
      <w:r w:rsidRPr="0086099E">
        <w:rPr>
          <w:rFonts w:ascii="Open Sans" w:hAnsi="Open Sans" w:cs="Open Sans"/>
          <w:bCs/>
          <w:szCs w:val="22"/>
        </w:rPr>
        <w:t xml:space="preserve">In response to feedback from the Assessment Team, management advised further staff training was required and they provided </w:t>
      </w:r>
      <w:r w:rsidRPr="0086099E">
        <w:rPr>
          <w:rFonts w:ascii="Open Sans" w:hAnsi="Open Sans" w:cs="Open Sans"/>
          <w:bCs/>
          <w:color w:val="auto"/>
          <w:szCs w:val="22"/>
        </w:rPr>
        <w:t xml:space="preserve">an action plan to deliver education in September 2025 and October 2025 on various clinical topics and incident management.  </w:t>
      </w:r>
    </w:p>
    <w:p w14:paraId="66EF32A6" w14:textId="77777777" w:rsidR="0086099E" w:rsidRPr="0086099E" w:rsidRDefault="0086099E" w:rsidP="0086099E">
      <w:pPr>
        <w:pStyle w:val="NormalArial"/>
        <w:rPr>
          <w:rFonts w:ascii="Open Sans" w:hAnsi="Open Sans" w:cs="Open Sans"/>
          <w:color w:val="auto"/>
        </w:rPr>
      </w:pPr>
      <w:r w:rsidRPr="0086099E">
        <w:rPr>
          <w:rFonts w:ascii="Open Sans" w:hAnsi="Open Sans" w:cs="Open Sans"/>
          <w:color w:val="auto"/>
        </w:rPr>
        <w:t>The approved provider’s response to the Assessment Contact Report accepted the findings and stated the provider’s commitment to address the areas of concern. The provider’s response included a plan for continuous improvement and a training plan. Actions relevant to this requirement are planned for completion by November 2025 and included:</w:t>
      </w:r>
    </w:p>
    <w:p w14:paraId="0176E7BF" w14:textId="77777777" w:rsidR="0086099E" w:rsidRPr="009511C1"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Develop and implement an Annual Training Plan 2026.</w:t>
      </w:r>
    </w:p>
    <w:p w14:paraId="49A52AE8" w14:textId="77777777" w:rsidR="0086099E" w:rsidRPr="009511C1" w:rsidRDefault="0086099E" w:rsidP="009511C1">
      <w:pPr>
        <w:pStyle w:val="NormalArial"/>
        <w:numPr>
          <w:ilvl w:val="0"/>
          <w:numId w:val="15"/>
        </w:numPr>
        <w:rPr>
          <w:rFonts w:ascii="Open Sans" w:hAnsi="Open Sans" w:cs="Open Sans"/>
          <w:color w:val="auto"/>
        </w:rPr>
      </w:pPr>
      <w:r w:rsidRPr="009511C1">
        <w:rPr>
          <w:rFonts w:ascii="Open Sans" w:hAnsi="Open Sans" w:cs="Open Sans"/>
          <w:color w:val="auto"/>
        </w:rPr>
        <w:t xml:space="preserve">Appoint a clinical nurse educator, and a learning and development role. </w:t>
      </w:r>
    </w:p>
    <w:p w14:paraId="606BD9AD" w14:textId="77777777" w:rsidR="0086099E" w:rsidRPr="0086099E" w:rsidRDefault="0086099E" w:rsidP="009511C1">
      <w:pPr>
        <w:pStyle w:val="NormalArial"/>
        <w:numPr>
          <w:ilvl w:val="0"/>
          <w:numId w:val="15"/>
        </w:numPr>
        <w:rPr>
          <w:rFonts w:ascii="Open Sans" w:hAnsi="Open Sans" w:cs="Open Sans"/>
        </w:rPr>
      </w:pPr>
      <w:r w:rsidRPr="009511C1">
        <w:rPr>
          <w:rFonts w:ascii="Open Sans" w:hAnsi="Open Sans" w:cs="Open Sans"/>
          <w:color w:val="auto"/>
        </w:rPr>
        <w:t>Seek allied health to provide training opportunities (speech pathologist, physiotherapist</w:t>
      </w:r>
      <w:r w:rsidRPr="0086099E">
        <w:rPr>
          <w:rFonts w:ascii="Open Sans" w:hAnsi="Open Sans" w:cs="Open Sans"/>
        </w:rPr>
        <w:t>, continence advisor/ diabetes educator, dietician).</w:t>
      </w:r>
    </w:p>
    <w:p w14:paraId="7E957B11" w14:textId="248AAD86" w:rsidR="00CE458B" w:rsidRPr="0086099E" w:rsidRDefault="0086099E" w:rsidP="0086099E">
      <w:pPr>
        <w:pStyle w:val="NormalArial"/>
        <w:rPr>
          <w:rFonts w:ascii="Open Sans" w:hAnsi="Open Sans" w:cs="Open Sans"/>
          <w:b/>
          <w:bCs/>
        </w:rPr>
      </w:pPr>
      <w:r w:rsidRPr="0086099E">
        <w:rPr>
          <w:rFonts w:ascii="Open Sans" w:hAnsi="Open Sans" w:cs="Open Sans"/>
          <w:color w:val="auto"/>
        </w:rPr>
        <w:lastRenderedPageBreak/>
        <w:t>Whilst the provider has developed an annual training plan and identified the need to appoint new roles to support training, these have not been implemented. Staff have not yet received sufficient training and support to ensure they have the knowledge and skills to perform their role. The effectiveness of planned training will also need to be tested. For these reasons, I have decided this requirement is non-compliant</w:t>
      </w:r>
      <w:r w:rsidRPr="0010563A">
        <w:rPr>
          <w:rFonts w:asciiTheme="minorHAnsi" w:hAnsiTheme="minorHAnsi" w:cstheme="minorHAnsi"/>
          <w:color w:val="auto"/>
        </w:rPr>
        <w:t>.</w:t>
      </w:r>
      <w:r w:rsidRPr="0086099E">
        <w:rPr>
          <w:rFonts w:ascii="Open Sans" w:hAnsi="Open Sans" w:cs="Open Sans"/>
          <w:b/>
          <w:bCs/>
        </w:rPr>
        <w:br w:type="page"/>
      </w:r>
    </w:p>
    <w:p w14:paraId="479F3B87" w14:textId="77777777" w:rsidR="00CE458B" w:rsidRPr="001E694D" w:rsidRDefault="004B66F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4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804"/>
        <w:gridCol w:w="1983"/>
      </w:tblGrid>
      <w:tr w:rsidR="00BF5997" w14:paraId="147F36CB" w14:textId="77777777" w:rsidTr="001323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42BB89BA" w14:textId="77777777" w:rsidR="00CE458B" w:rsidRPr="001E694D" w:rsidRDefault="004B66F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83" w:type="dxa"/>
            <w:shd w:val="clear" w:color="auto" w:fill="781E77"/>
          </w:tcPr>
          <w:p w14:paraId="2F9F7CB0" w14:textId="77777777" w:rsidR="00CE458B" w:rsidRPr="001E694D" w:rsidRDefault="00CE45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F5997" w14:paraId="16BBB6A6" w14:textId="77777777" w:rsidTr="00132304">
        <w:tc>
          <w:tcPr>
            <w:cnfStyle w:val="001000000000" w:firstRow="0" w:lastRow="0" w:firstColumn="1" w:lastColumn="0" w:oddVBand="0" w:evenVBand="0" w:oddHBand="0" w:evenHBand="0" w:firstRowFirstColumn="0" w:firstRowLastColumn="0" w:lastRowFirstColumn="0" w:lastRowLastColumn="0"/>
            <w:tcW w:w="1677" w:type="dxa"/>
          </w:tcPr>
          <w:p w14:paraId="1A8FA165" w14:textId="77777777" w:rsidR="00CE458B" w:rsidRPr="001E694D" w:rsidRDefault="004B66F7" w:rsidP="002C5FA9">
            <w:pPr>
              <w:spacing w:line="22" w:lineRule="atLeast"/>
              <w:rPr>
                <w:rFonts w:ascii="Open Sans" w:hAnsi="Open Sans" w:cs="Open Sans"/>
              </w:rPr>
            </w:pPr>
            <w:r w:rsidRPr="001E694D">
              <w:rPr>
                <w:rFonts w:ascii="Open Sans" w:hAnsi="Open Sans" w:cs="Open Sans"/>
              </w:rPr>
              <w:t>Requirement 8(3)(d)</w:t>
            </w:r>
          </w:p>
        </w:tc>
        <w:tc>
          <w:tcPr>
            <w:tcW w:w="5804" w:type="dxa"/>
          </w:tcPr>
          <w:p w14:paraId="132F624E" w14:textId="77777777" w:rsidR="00CE458B" w:rsidRPr="001E694D" w:rsidRDefault="004B66F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BDB102C" w14:textId="77777777" w:rsidR="00CE458B" w:rsidRPr="001E694D" w:rsidRDefault="004B66F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E08268D" w14:textId="77777777" w:rsidR="00CE458B" w:rsidRPr="001E694D" w:rsidRDefault="004B66F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9BBBC66" w14:textId="77777777" w:rsidR="00CE458B" w:rsidRPr="001E694D" w:rsidRDefault="004B66F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2377258" w14:textId="77777777" w:rsidR="00CE458B" w:rsidRPr="001E694D" w:rsidRDefault="004B66F7"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983" w:type="dxa"/>
          </w:tcPr>
          <w:p w14:paraId="742A52E9" w14:textId="5BD74364" w:rsidR="00CE458B" w:rsidRPr="001E694D" w:rsidRDefault="00EC745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763828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2B0FAF">
                  <w:rPr>
                    <w:rFonts w:ascii="Open Sans" w:hAnsi="Open Sans" w:cs="Open Sans"/>
                    <w:color w:val="auto"/>
                  </w:rPr>
                  <w:t>Not Compliant</w:t>
                </w:r>
              </w:sdtContent>
            </w:sdt>
          </w:p>
        </w:tc>
      </w:tr>
      <w:tr w:rsidR="00BF5997" w14:paraId="5631F084" w14:textId="77777777" w:rsidTr="00132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A5AB77A" w14:textId="77777777" w:rsidR="00CE458B" w:rsidRPr="001E694D" w:rsidRDefault="004B66F7" w:rsidP="002C5FA9">
            <w:pPr>
              <w:spacing w:line="22" w:lineRule="atLeast"/>
              <w:rPr>
                <w:rFonts w:ascii="Open Sans" w:hAnsi="Open Sans" w:cs="Open Sans"/>
              </w:rPr>
            </w:pPr>
            <w:r w:rsidRPr="001E694D">
              <w:rPr>
                <w:rFonts w:ascii="Open Sans" w:hAnsi="Open Sans" w:cs="Open Sans"/>
              </w:rPr>
              <w:t>Requirement 8(3)(e)</w:t>
            </w:r>
          </w:p>
        </w:tc>
        <w:tc>
          <w:tcPr>
            <w:tcW w:w="5804" w:type="dxa"/>
            <w:shd w:val="clear" w:color="auto" w:fill="auto"/>
          </w:tcPr>
          <w:p w14:paraId="453D8D80" w14:textId="77777777" w:rsidR="00CE458B" w:rsidRPr="001E694D" w:rsidRDefault="004B66F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56A3A98" w14:textId="77777777" w:rsidR="00CE458B" w:rsidRPr="001E694D" w:rsidRDefault="004B66F7"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756C3EB" w14:textId="77777777" w:rsidR="00CE458B" w:rsidRPr="001E694D" w:rsidRDefault="004B66F7"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6A6DB07" w14:textId="77777777" w:rsidR="00CE458B" w:rsidRPr="001E694D" w:rsidRDefault="004B66F7"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983" w:type="dxa"/>
            <w:shd w:val="clear" w:color="auto" w:fill="auto"/>
          </w:tcPr>
          <w:p w14:paraId="1A2D480E" w14:textId="1EC735C2" w:rsidR="00CE458B" w:rsidRPr="001E694D" w:rsidRDefault="00EC745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309636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2B0FAF">
                  <w:rPr>
                    <w:rFonts w:ascii="Open Sans" w:hAnsi="Open Sans" w:cs="Open Sans"/>
                    <w:color w:val="auto"/>
                  </w:rPr>
                  <w:t>Not Compliant</w:t>
                </w:r>
              </w:sdtContent>
            </w:sdt>
          </w:p>
        </w:tc>
      </w:tr>
    </w:tbl>
    <w:p w14:paraId="54E4D0F8" w14:textId="77777777" w:rsidR="00CE458B" w:rsidRPr="007A2323" w:rsidRDefault="004B66F7" w:rsidP="007A2323">
      <w:pPr>
        <w:pStyle w:val="NormalArial"/>
        <w:rPr>
          <w:rFonts w:ascii="Open Sans" w:hAnsi="Open Sans" w:cs="Open Sans"/>
          <w:b/>
          <w:bCs/>
          <w:color w:val="781E77"/>
        </w:rPr>
      </w:pPr>
      <w:r w:rsidRPr="007A2323">
        <w:rPr>
          <w:rFonts w:ascii="Open Sans" w:hAnsi="Open Sans" w:cs="Open Sans"/>
          <w:b/>
          <w:bCs/>
          <w:color w:val="781E77"/>
        </w:rPr>
        <w:t>Findings</w:t>
      </w:r>
    </w:p>
    <w:p w14:paraId="69318BD7" w14:textId="519F81C7" w:rsidR="00CE458B" w:rsidRPr="00F27967" w:rsidRDefault="0086099E" w:rsidP="00F27967">
      <w:pPr>
        <w:pStyle w:val="NormalArial"/>
        <w:rPr>
          <w:rFonts w:ascii="Open Sans" w:hAnsi="Open Sans" w:cs="Open Sans"/>
          <w:b/>
          <w:bCs/>
        </w:rPr>
      </w:pPr>
      <w:r w:rsidRPr="00F27967">
        <w:rPr>
          <w:rFonts w:ascii="Open Sans" w:hAnsi="Open Sans" w:cs="Open Sans"/>
          <w:b/>
          <w:bCs/>
        </w:rPr>
        <w:t>Requirement 8(3)(d)</w:t>
      </w:r>
    </w:p>
    <w:p w14:paraId="5498D98C" w14:textId="77777777" w:rsidR="0086099E" w:rsidRPr="00F27967" w:rsidRDefault="0086099E" w:rsidP="00F27967">
      <w:pPr>
        <w:rPr>
          <w:rFonts w:ascii="Open Sans" w:eastAsia="Arial" w:hAnsi="Open Sans" w:cs="Open Sans"/>
          <w:color w:val="auto"/>
        </w:rPr>
      </w:pPr>
      <w:r w:rsidRPr="00F27967">
        <w:rPr>
          <w:rFonts w:ascii="Open Sans" w:hAnsi="Open Sans" w:cs="Open Sans"/>
          <w:color w:val="auto"/>
        </w:rPr>
        <w:t>Having considered the Assessment Contact Report and approved provider’s response, I have decided this requirement is non-compliant.</w:t>
      </w:r>
      <w:r w:rsidRPr="00F27967">
        <w:rPr>
          <w:rFonts w:ascii="Open Sans" w:eastAsia="Arial" w:hAnsi="Open Sans" w:cs="Open Sans"/>
          <w:color w:val="auto"/>
        </w:rPr>
        <w:t xml:space="preserve"> </w:t>
      </w:r>
    </w:p>
    <w:p w14:paraId="06DEB371" w14:textId="77777777" w:rsidR="0086099E" w:rsidRPr="00F27967" w:rsidRDefault="0086099E" w:rsidP="00F27967">
      <w:pPr>
        <w:pStyle w:val="NormalArial"/>
        <w:rPr>
          <w:rFonts w:ascii="Open Sans" w:hAnsi="Open Sans" w:cs="Open Sans"/>
        </w:rPr>
      </w:pPr>
      <w:r w:rsidRPr="00F27967">
        <w:rPr>
          <w:rFonts w:ascii="Open Sans" w:hAnsi="Open Sans" w:cs="Open Sans"/>
        </w:rPr>
        <w:t>I have made this decision based on the following analysis.</w:t>
      </w:r>
    </w:p>
    <w:p w14:paraId="2896B8E3" w14:textId="77777777" w:rsidR="0086099E" w:rsidRPr="00F27967" w:rsidRDefault="0086099E" w:rsidP="00F27967">
      <w:pPr>
        <w:pStyle w:val="NormalArial"/>
        <w:rPr>
          <w:rFonts w:ascii="Open Sans" w:hAnsi="Open Sans" w:cs="Open Sans"/>
        </w:rPr>
      </w:pPr>
      <w:r w:rsidRPr="00F27967">
        <w:rPr>
          <w:rFonts w:ascii="Open Sans" w:hAnsi="Open Sans" w:cs="Open Sans"/>
        </w:rPr>
        <w:t>The Assessment Contact Report included evidence that the provider does not have effective risk management systems and practices. Whilst the provider has policies and procedures related to risk, these do not provide sufficient detail to guide staff practice and have not been consistently implemented and followed to ensure risks are effectively managed. R</w:t>
      </w:r>
      <w:r w:rsidRPr="00F27967">
        <w:rPr>
          <w:rFonts w:ascii="Open Sans" w:hAnsi="Open Sans" w:cs="Open Sans"/>
          <w:color w:val="auto"/>
        </w:rPr>
        <w:t>isks have not been identified, monitored and responded to.</w:t>
      </w:r>
    </w:p>
    <w:p w14:paraId="393FB734" w14:textId="77777777" w:rsidR="0086099E" w:rsidRPr="00F27967" w:rsidRDefault="0086099E" w:rsidP="00F27967">
      <w:pPr>
        <w:pStyle w:val="NormalArial"/>
        <w:rPr>
          <w:rFonts w:ascii="Open Sans" w:hAnsi="Open Sans" w:cs="Open Sans"/>
        </w:rPr>
      </w:pPr>
      <w:r w:rsidRPr="00F27967">
        <w:rPr>
          <w:rFonts w:ascii="Open Sans" w:hAnsi="Open Sans" w:cs="Open Sans"/>
          <w:szCs w:val="22"/>
        </w:rPr>
        <w:t>For example:</w:t>
      </w:r>
    </w:p>
    <w:p w14:paraId="5C641E74" w14:textId="77777777" w:rsidR="0086099E" w:rsidRPr="00F27967" w:rsidRDefault="0086099E" w:rsidP="009511C1">
      <w:pPr>
        <w:pStyle w:val="NormalArial"/>
        <w:numPr>
          <w:ilvl w:val="0"/>
          <w:numId w:val="15"/>
        </w:numPr>
        <w:rPr>
          <w:rFonts w:ascii="Open Sans" w:hAnsi="Open Sans" w:cs="Open Sans"/>
          <w:color w:val="auto"/>
        </w:rPr>
      </w:pPr>
      <w:r w:rsidRPr="00F27967">
        <w:rPr>
          <w:rFonts w:ascii="Open Sans" w:hAnsi="Open Sans" w:cs="Open Sans"/>
          <w:color w:val="auto"/>
        </w:rPr>
        <w:t xml:space="preserve">In relation to high-impact and high-prevalence risks, the provider had implemented a high-risk meeting and high-risk register, however, these </w:t>
      </w:r>
      <w:r w:rsidRPr="00F27967">
        <w:rPr>
          <w:rFonts w:ascii="Open Sans" w:hAnsi="Open Sans" w:cs="Open Sans"/>
        </w:rPr>
        <w:t xml:space="preserve">have </w:t>
      </w:r>
      <w:r w:rsidRPr="009511C1">
        <w:rPr>
          <w:rFonts w:ascii="Open Sans" w:hAnsi="Open Sans" w:cs="Open Sans"/>
          <w:color w:val="auto"/>
        </w:rPr>
        <w:t>not</w:t>
      </w:r>
      <w:r w:rsidRPr="00F27967">
        <w:rPr>
          <w:rFonts w:ascii="Open Sans" w:hAnsi="Open Sans" w:cs="Open Sans"/>
        </w:rPr>
        <w:t xml:space="preserve"> been sufficiently robust to ensure that clinical risks are identified and addressed. For example:</w:t>
      </w:r>
    </w:p>
    <w:p w14:paraId="07F13CCF" w14:textId="77777777" w:rsidR="0086099E" w:rsidRPr="00F27967" w:rsidRDefault="0086099E" w:rsidP="00F27967">
      <w:pPr>
        <w:pStyle w:val="ListParagraph"/>
        <w:numPr>
          <w:ilvl w:val="1"/>
          <w:numId w:val="31"/>
        </w:numPr>
        <w:spacing w:before="240"/>
        <w:rPr>
          <w:rFonts w:ascii="Open Sans" w:hAnsi="Open Sans" w:cs="Open Sans"/>
          <w:color w:val="auto"/>
        </w:rPr>
      </w:pPr>
      <w:r w:rsidRPr="00F27967">
        <w:rPr>
          <w:rFonts w:ascii="Open Sans" w:hAnsi="Open Sans" w:cs="Open Sans"/>
        </w:rPr>
        <w:lastRenderedPageBreak/>
        <w:t>Refer to requirements 2(3)(a), 3(3)(b) and 7(3)(a) for further information.</w:t>
      </w:r>
    </w:p>
    <w:p w14:paraId="4CB67D8E" w14:textId="77777777" w:rsidR="0086099E" w:rsidRPr="00F27967" w:rsidRDefault="0086099E" w:rsidP="00F27967">
      <w:pPr>
        <w:pStyle w:val="ListParagraph"/>
        <w:numPr>
          <w:ilvl w:val="1"/>
          <w:numId w:val="31"/>
        </w:numPr>
        <w:spacing w:before="240"/>
        <w:rPr>
          <w:rFonts w:ascii="Open Sans" w:hAnsi="Open Sans" w:cs="Open Sans"/>
          <w:color w:val="auto"/>
        </w:rPr>
      </w:pPr>
      <w:r w:rsidRPr="00F27967">
        <w:rPr>
          <w:rFonts w:ascii="Open Sans" w:hAnsi="Open Sans" w:cs="Open Sans"/>
        </w:rPr>
        <w:t xml:space="preserve">A consumer was discussed at the high-risk meeting related to falls, but consideration was not given to </w:t>
      </w:r>
      <w:r w:rsidRPr="00F27967">
        <w:rPr>
          <w:rFonts w:ascii="Open Sans" w:hAnsi="Open Sans" w:cs="Open Sans"/>
          <w:color w:val="auto"/>
        </w:rPr>
        <w:t>assessment and planning, effectiveness of existing fall prevention strategies or further measures to prevent falls.</w:t>
      </w:r>
    </w:p>
    <w:p w14:paraId="0FFB9ECF" w14:textId="77777777" w:rsidR="0086099E" w:rsidRPr="00F27967" w:rsidRDefault="0086099E" w:rsidP="00F27967">
      <w:pPr>
        <w:pStyle w:val="ListParagraph"/>
        <w:numPr>
          <w:ilvl w:val="1"/>
          <w:numId w:val="31"/>
        </w:numPr>
        <w:spacing w:before="240"/>
        <w:rPr>
          <w:rFonts w:ascii="Open Sans" w:hAnsi="Open Sans" w:cs="Open Sans"/>
          <w:color w:val="auto"/>
        </w:rPr>
      </w:pPr>
      <w:r w:rsidRPr="00F27967">
        <w:rPr>
          <w:rFonts w:ascii="Open Sans" w:hAnsi="Open Sans" w:cs="Open Sans"/>
          <w:color w:val="auto"/>
        </w:rPr>
        <w:t xml:space="preserve">The governing body has been aware of call bell data and high levels of excessive wait times since April 2025, and while some actions were taken, high-risk consumers were not identified and prioritised. </w:t>
      </w:r>
    </w:p>
    <w:p w14:paraId="43082618" w14:textId="77777777" w:rsidR="0086099E" w:rsidRPr="00F27967" w:rsidRDefault="0086099E" w:rsidP="009511C1">
      <w:pPr>
        <w:pStyle w:val="NormalArial"/>
        <w:numPr>
          <w:ilvl w:val="0"/>
          <w:numId w:val="15"/>
        </w:numPr>
        <w:rPr>
          <w:rFonts w:ascii="Open Sans" w:hAnsi="Open Sans" w:cs="Open Sans"/>
          <w:color w:val="auto"/>
        </w:rPr>
      </w:pPr>
      <w:r w:rsidRPr="00F27967">
        <w:rPr>
          <w:rFonts w:ascii="Open Sans" w:hAnsi="Open Sans" w:cs="Open Sans"/>
          <w:color w:val="auto"/>
        </w:rPr>
        <w:t xml:space="preserve">The provider had policies and procedures for identifying and responding to abuse and neglect, and staff have attended training about SIRS. However, registered nurses and care staff interviewed by the Assessment Team had limited knowledge of what incidents were reportable to the SIRS. </w:t>
      </w:r>
    </w:p>
    <w:p w14:paraId="2AAA37B8" w14:textId="77777777" w:rsidR="0086099E" w:rsidRPr="00F27967" w:rsidRDefault="0086099E" w:rsidP="009511C1">
      <w:pPr>
        <w:pStyle w:val="NormalArial"/>
        <w:numPr>
          <w:ilvl w:val="0"/>
          <w:numId w:val="15"/>
        </w:numPr>
        <w:rPr>
          <w:rFonts w:ascii="Open Sans" w:hAnsi="Open Sans" w:cs="Open Sans"/>
          <w:color w:val="auto"/>
        </w:rPr>
      </w:pPr>
      <w:r w:rsidRPr="00F27967">
        <w:rPr>
          <w:rFonts w:ascii="Open Sans" w:hAnsi="Open Sans" w:cs="Open Sans"/>
          <w:color w:val="auto"/>
        </w:rPr>
        <w:t xml:space="preserve">The organisation has policies regarding consumers’ right to make choices and take risks, however there is no documented process for how staff assess, manage or monitor identified risks. Concerns outlined in standard 2 and 3 requirements related to changed behaviours and use of restrictive practices that do not support consumers to live their best life. </w:t>
      </w:r>
    </w:p>
    <w:p w14:paraId="12A03E78" w14:textId="74F6E753" w:rsidR="0086099E" w:rsidRPr="00F27967" w:rsidRDefault="0086099E" w:rsidP="009511C1">
      <w:pPr>
        <w:pStyle w:val="NormalArial"/>
        <w:numPr>
          <w:ilvl w:val="0"/>
          <w:numId w:val="15"/>
        </w:numPr>
        <w:rPr>
          <w:rFonts w:ascii="Open Sans" w:hAnsi="Open Sans" w:cs="Open Sans"/>
          <w:color w:val="auto"/>
        </w:rPr>
      </w:pPr>
      <w:r w:rsidRPr="00F27967">
        <w:rPr>
          <w:rFonts w:ascii="Open Sans" w:hAnsi="Open Sans" w:cs="Open Sans"/>
          <w:color w:val="auto"/>
        </w:rPr>
        <w:t xml:space="preserve">The provider did not have an effective incident management system. Incidents were not consistently reported, reviewed and investigated, and consumers were not routinely reassessed and monitored following an incident. </w:t>
      </w:r>
      <w:r w:rsidRPr="00F27967">
        <w:rPr>
          <w:rFonts w:ascii="Open Sans" w:hAnsi="Open Sans" w:cs="Open Sans"/>
          <w:bCs/>
          <w:szCs w:val="22"/>
        </w:rPr>
        <w:t xml:space="preserve">Incident reports did not include detailed descriptions of incidents and were not investigated to identify underlying causes and consider strategies to prevent future incidents. </w:t>
      </w:r>
      <w:r w:rsidRPr="00F27967">
        <w:rPr>
          <w:rFonts w:ascii="Open Sans" w:hAnsi="Open Sans" w:cs="Open Sans"/>
          <w:color w:val="auto"/>
        </w:rPr>
        <w:t>Refer to Requirement 3(3)(b) for details.</w:t>
      </w:r>
    </w:p>
    <w:p w14:paraId="288946E7" w14:textId="77777777" w:rsidR="0086099E" w:rsidRPr="00F27967" w:rsidRDefault="0086099E" w:rsidP="00F27967">
      <w:pPr>
        <w:pStyle w:val="NormalArial"/>
        <w:rPr>
          <w:rFonts w:ascii="Open Sans" w:hAnsi="Open Sans" w:cs="Open Sans"/>
        </w:rPr>
      </w:pPr>
      <w:r w:rsidRPr="00F27967">
        <w:rPr>
          <w:rFonts w:ascii="Open Sans" w:hAnsi="Open Sans" w:cs="Open Sans"/>
        </w:rPr>
        <w:t>The approved provider’s response to the Assessment Contact Report accepted the findings and stated the provider’s commitment to address the identified areas of concern. The provider’s response included a plan for continuous improvement that documented actions to improve risk management systems and practices, with planned completion dates until 20 January 2026. A training plan was also included. Actions relevant to this requirement included:</w:t>
      </w:r>
    </w:p>
    <w:p w14:paraId="3571E66F" w14:textId="77777777" w:rsidR="0086099E" w:rsidRPr="00F27967" w:rsidRDefault="0086099E" w:rsidP="00F27967">
      <w:pPr>
        <w:pStyle w:val="NormalArial"/>
        <w:numPr>
          <w:ilvl w:val="0"/>
          <w:numId w:val="15"/>
        </w:numPr>
        <w:rPr>
          <w:rFonts w:ascii="Open Sans" w:hAnsi="Open Sans" w:cs="Open Sans"/>
          <w:color w:val="auto"/>
        </w:rPr>
      </w:pPr>
      <w:r w:rsidRPr="00F27967">
        <w:rPr>
          <w:rFonts w:ascii="Open Sans" w:hAnsi="Open Sans" w:cs="Open Sans"/>
          <w:color w:val="auto"/>
        </w:rPr>
        <w:t>Strengthen the high-risk register and meeting. The risk register to be reviewed weekly as per the newly developed Clinical Monitoring Tool.</w:t>
      </w:r>
    </w:p>
    <w:p w14:paraId="6DA1F3FB" w14:textId="77777777" w:rsidR="0086099E" w:rsidRPr="00F27967" w:rsidRDefault="0086099E" w:rsidP="00F27967">
      <w:pPr>
        <w:pStyle w:val="NormalArial"/>
        <w:numPr>
          <w:ilvl w:val="0"/>
          <w:numId w:val="15"/>
        </w:numPr>
        <w:rPr>
          <w:rFonts w:ascii="Open Sans" w:hAnsi="Open Sans" w:cs="Open Sans"/>
          <w:color w:val="auto"/>
        </w:rPr>
      </w:pPr>
      <w:r w:rsidRPr="00F27967">
        <w:rPr>
          <w:rFonts w:ascii="Open Sans" w:hAnsi="Open Sans" w:cs="Open Sans"/>
          <w:color w:val="auto"/>
        </w:rPr>
        <w:t xml:space="preserve">Review and updated policies, processes and tools associated with risk and incident management.  </w:t>
      </w:r>
    </w:p>
    <w:p w14:paraId="7919E535" w14:textId="77777777" w:rsidR="0086099E" w:rsidRPr="00F27967" w:rsidRDefault="0086099E" w:rsidP="00F27967">
      <w:pPr>
        <w:pStyle w:val="NormalArial"/>
        <w:numPr>
          <w:ilvl w:val="0"/>
          <w:numId w:val="15"/>
        </w:numPr>
        <w:rPr>
          <w:rFonts w:ascii="Open Sans" w:hAnsi="Open Sans" w:cs="Open Sans"/>
          <w:color w:val="auto"/>
        </w:rPr>
      </w:pPr>
      <w:r w:rsidRPr="00F27967">
        <w:rPr>
          <w:rFonts w:ascii="Open Sans" w:hAnsi="Open Sans" w:cs="Open Sans"/>
          <w:color w:val="auto"/>
        </w:rPr>
        <w:t xml:space="preserve">Improve risk monitoring processes through various meetings, audits and reviews of incident reports, care plans, and consumer feedback, and spot-checks and observations. </w:t>
      </w:r>
    </w:p>
    <w:p w14:paraId="717B1A5C" w14:textId="77777777" w:rsidR="0086099E" w:rsidRPr="00F27967" w:rsidRDefault="0086099E" w:rsidP="00F27967">
      <w:pPr>
        <w:pStyle w:val="NormalArial"/>
        <w:numPr>
          <w:ilvl w:val="0"/>
          <w:numId w:val="15"/>
        </w:numPr>
        <w:rPr>
          <w:rFonts w:ascii="Open Sans" w:hAnsi="Open Sans" w:cs="Open Sans"/>
          <w:color w:val="auto"/>
        </w:rPr>
      </w:pPr>
      <w:r w:rsidRPr="00F27967">
        <w:rPr>
          <w:rFonts w:ascii="Open Sans" w:hAnsi="Open Sans" w:cs="Open Sans"/>
          <w:color w:val="auto"/>
        </w:rPr>
        <w:lastRenderedPageBreak/>
        <w:t xml:space="preserve">Staff training on various topics related to risk, incidents, clinical care, consumer-centred decision making, dignity of risk, and recognising signs of abuse and neglect.  </w:t>
      </w:r>
    </w:p>
    <w:p w14:paraId="1AAF4238" w14:textId="77777777" w:rsidR="0086099E" w:rsidRPr="00F27967" w:rsidRDefault="0086099E" w:rsidP="00F27967">
      <w:pPr>
        <w:pStyle w:val="NormalArial"/>
        <w:rPr>
          <w:rFonts w:ascii="Open Sans" w:hAnsi="Open Sans" w:cs="Open Sans"/>
          <w:color w:val="auto"/>
        </w:rPr>
      </w:pPr>
      <w:r w:rsidRPr="00F27967">
        <w:rPr>
          <w:rFonts w:ascii="Open Sans" w:hAnsi="Open Sans" w:cs="Open Sans"/>
          <w:color w:val="auto"/>
        </w:rPr>
        <w:t xml:space="preserve">Whilst the provider has identified several planned actions to improve risk management systems and practices, these actions have not been completed, embedded in practice and monitored and reviewed for effectiveness. For these reasons, I have decided this requirement is non-compliant. </w:t>
      </w:r>
    </w:p>
    <w:p w14:paraId="6714E551" w14:textId="4A4D3967" w:rsidR="0086099E" w:rsidRPr="00F27967" w:rsidRDefault="0086099E" w:rsidP="00F27967">
      <w:pPr>
        <w:pStyle w:val="NormalArial"/>
        <w:rPr>
          <w:rFonts w:ascii="Open Sans" w:hAnsi="Open Sans" w:cs="Open Sans"/>
          <w:b/>
          <w:bCs/>
        </w:rPr>
      </w:pPr>
      <w:r w:rsidRPr="00F27967">
        <w:rPr>
          <w:rFonts w:ascii="Open Sans" w:hAnsi="Open Sans" w:cs="Open Sans"/>
          <w:b/>
          <w:bCs/>
        </w:rPr>
        <w:t>Requirement 8(3)(e)</w:t>
      </w:r>
    </w:p>
    <w:p w14:paraId="47DE7686" w14:textId="77777777" w:rsidR="0086099E" w:rsidRPr="00F27967" w:rsidRDefault="0086099E" w:rsidP="00F27967">
      <w:pPr>
        <w:rPr>
          <w:rFonts w:ascii="Open Sans" w:eastAsia="Arial" w:hAnsi="Open Sans" w:cs="Open Sans"/>
          <w:color w:val="auto"/>
        </w:rPr>
      </w:pPr>
      <w:r w:rsidRPr="00F27967">
        <w:rPr>
          <w:rFonts w:ascii="Open Sans" w:hAnsi="Open Sans" w:cs="Open Sans"/>
          <w:color w:val="auto"/>
        </w:rPr>
        <w:t>Having considered the Assessment Contact Report and approved provider’s response, I have decided this requirement is non-compliant.</w:t>
      </w:r>
      <w:r w:rsidRPr="00F27967">
        <w:rPr>
          <w:rFonts w:ascii="Open Sans" w:eastAsia="Arial" w:hAnsi="Open Sans" w:cs="Open Sans"/>
          <w:color w:val="auto"/>
        </w:rPr>
        <w:t xml:space="preserve"> </w:t>
      </w:r>
    </w:p>
    <w:p w14:paraId="3C75C5A0" w14:textId="77777777" w:rsidR="0086099E" w:rsidRPr="00F27967" w:rsidRDefault="0086099E" w:rsidP="00F27967">
      <w:pPr>
        <w:pStyle w:val="NormalArial"/>
        <w:rPr>
          <w:rFonts w:ascii="Open Sans" w:hAnsi="Open Sans" w:cs="Open Sans"/>
          <w:color w:val="auto"/>
        </w:rPr>
      </w:pPr>
      <w:r w:rsidRPr="00F27967">
        <w:rPr>
          <w:rFonts w:ascii="Open Sans" w:hAnsi="Open Sans" w:cs="Open Sans"/>
          <w:color w:val="auto"/>
        </w:rPr>
        <w:t>I have made this decision based on the following analysis.</w:t>
      </w:r>
    </w:p>
    <w:p w14:paraId="0D2B67E4" w14:textId="77777777" w:rsidR="0086099E" w:rsidRPr="00F27967" w:rsidRDefault="0086099E" w:rsidP="00F27967">
      <w:pPr>
        <w:pStyle w:val="NormalArial"/>
        <w:rPr>
          <w:rFonts w:ascii="Open Sans" w:hAnsi="Open Sans" w:cs="Open Sans"/>
          <w:color w:val="auto"/>
        </w:rPr>
      </w:pPr>
      <w:r w:rsidRPr="00F27967">
        <w:rPr>
          <w:rFonts w:ascii="Open Sans" w:hAnsi="Open Sans" w:cs="Open Sans"/>
          <w:color w:val="auto"/>
        </w:rPr>
        <w:t xml:space="preserve">The Assessment Contact Report included evidence that while the organisation had a clinical governance framework in place, it had not been effective in identifying and addressing clinical risks. </w:t>
      </w:r>
      <w:r w:rsidRPr="00F27967">
        <w:rPr>
          <w:rFonts w:ascii="Open Sans" w:hAnsi="Open Sans" w:cs="Open Sans"/>
          <w:color w:val="auto"/>
          <w:szCs w:val="22"/>
        </w:rPr>
        <w:t>For example:</w:t>
      </w:r>
    </w:p>
    <w:p w14:paraId="553D445C" w14:textId="77777777" w:rsidR="0086099E" w:rsidRPr="00F27967" w:rsidRDefault="0086099E" w:rsidP="009511C1">
      <w:pPr>
        <w:pStyle w:val="NormalArial"/>
        <w:numPr>
          <w:ilvl w:val="0"/>
          <w:numId w:val="15"/>
        </w:numPr>
        <w:rPr>
          <w:rFonts w:ascii="Open Sans" w:hAnsi="Open Sans" w:cs="Open Sans"/>
          <w:szCs w:val="22"/>
        </w:rPr>
      </w:pPr>
      <w:r w:rsidRPr="00F27967">
        <w:rPr>
          <w:rFonts w:ascii="Open Sans" w:hAnsi="Open Sans" w:cs="Open Sans"/>
          <w:color w:val="auto"/>
          <w:szCs w:val="22"/>
        </w:rPr>
        <w:t xml:space="preserve">Organisational-level trending of incidents and clinical indicators is </w:t>
      </w:r>
      <w:r w:rsidRPr="009511C1">
        <w:rPr>
          <w:rFonts w:ascii="Open Sans" w:hAnsi="Open Sans" w:cs="Open Sans"/>
          <w:color w:val="auto"/>
        </w:rPr>
        <w:t>undertaken</w:t>
      </w:r>
      <w:r w:rsidRPr="00F27967">
        <w:rPr>
          <w:rFonts w:ascii="Open Sans" w:hAnsi="Open Sans" w:cs="Open Sans"/>
          <w:color w:val="auto"/>
          <w:szCs w:val="22"/>
        </w:rPr>
        <w:t xml:space="preserve"> and some clinical </w:t>
      </w:r>
      <w:r w:rsidRPr="00F27967">
        <w:rPr>
          <w:rFonts w:ascii="Open Sans" w:hAnsi="Open Sans" w:cs="Open Sans"/>
          <w:szCs w:val="22"/>
        </w:rPr>
        <w:t>risks, areas for improvement and recommendations are reported to clinical governance subcommittee and governing body. However:</w:t>
      </w:r>
    </w:p>
    <w:p w14:paraId="2A744F8C" w14:textId="77777777" w:rsidR="0086099E" w:rsidRPr="00F27967" w:rsidRDefault="0086099E" w:rsidP="00F27967">
      <w:pPr>
        <w:pStyle w:val="ListParagraph"/>
        <w:numPr>
          <w:ilvl w:val="1"/>
          <w:numId w:val="32"/>
        </w:numPr>
        <w:tabs>
          <w:tab w:val="clear" w:pos="357"/>
        </w:tabs>
        <w:spacing w:after="160"/>
        <w:rPr>
          <w:rFonts w:ascii="Open Sans" w:hAnsi="Open Sans" w:cs="Open Sans"/>
          <w:szCs w:val="22"/>
        </w:rPr>
      </w:pPr>
      <w:r w:rsidRPr="00F27967">
        <w:rPr>
          <w:rFonts w:ascii="Open Sans" w:hAnsi="Open Sans" w:cs="Open Sans"/>
          <w:color w:val="auto"/>
          <w:szCs w:val="22"/>
        </w:rPr>
        <w:t>where recommendations are recorded, there are no details about actions taken in response, and</w:t>
      </w:r>
    </w:p>
    <w:p w14:paraId="4B1C6455" w14:textId="77777777" w:rsidR="0086099E" w:rsidRPr="00F27967" w:rsidRDefault="0086099E" w:rsidP="00F27967">
      <w:pPr>
        <w:pStyle w:val="ListParagraph"/>
        <w:numPr>
          <w:ilvl w:val="1"/>
          <w:numId w:val="32"/>
        </w:numPr>
        <w:tabs>
          <w:tab w:val="clear" w:pos="357"/>
        </w:tabs>
        <w:spacing w:after="160"/>
        <w:rPr>
          <w:rFonts w:ascii="Open Sans" w:hAnsi="Open Sans" w:cs="Open Sans"/>
          <w:szCs w:val="22"/>
        </w:rPr>
      </w:pPr>
      <w:r w:rsidRPr="00F27967">
        <w:rPr>
          <w:rFonts w:ascii="Open Sans" w:hAnsi="Open Sans" w:cs="Open Sans"/>
          <w:szCs w:val="22"/>
        </w:rPr>
        <w:t>a</w:t>
      </w:r>
      <w:r w:rsidRPr="00F27967">
        <w:rPr>
          <w:rFonts w:ascii="Open Sans" w:hAnsi="Open Sans" w:cs="Open Sans"/>
          <w:color w:val="auto"/>
          <w:szCs w:val="22"/>
        </w:rPr>
        <w:t xml:space="preserve">nalysis of data in the monthly service-level </w:t>
      </w:r>
      <w:r w:rsidRPr="00F27967">
        <w:rPr>
          <w:rFonts w:ascii="Open Sans" w:hAnsi="Open Sans" w:cs="Open Sans"/>
          <w:i/>
          <w:iCs/>
          <w:szCs w:val="22"/>
        </w:rPr>
        <w:t>clinical incident and analysis report</w:t>
      </w:r>
      <w:r w:rsidRPr="00F27967">
        <w:rPr>
          <w:rFonts w:ascii="Open Sans" w:hAnsi="Open Sans" w:cs="Open Sans"/>
          <w:szCs w:val="22"/>
        </w:rPr>
        <w:t xml:space="preserve"> </w:t>
      </w:r>
      <w:r w:rsidRPr="00F27967">
        <w:rPr>
          <w:rFonts w:ascii="Open Sans" w:hAnsi="Open Sans" w:cs="Open Sans"/>
          <w:color w:val="auto"/>
          <w:szCs w:val="22"/>
        </w:rPr>
        <w:t>was not consistently completed. For example:</w:t>
      </w:r>
    </w:p>
    <w:p w14:paraId="1B41ECBE" w14:textId="77777777" w:rsidR="0086099E" w:rsidRPr="00F27967" w:rsidRDefault="0086099E" w:rsidP="00F27967">
      <w:pPr>
        <w:pStyle w:val="ListParagraph"/>
        <w:numPr>
          <w:ilvl w:val="2"/>
          <w:numId w:val="32"/>
        </w:numPr>
        <w:tabs>
          <w:tab w:val="clear" w:pos="357"/>
        </w:tabs>
        <w:spacing w:after="160"/>
        <w:rPr>
          <w:rFonts w:ascii="Open Sans" w:hAnsi="Open Sans" w:cs="Open Sans"/>
          <w:color w:val="auto"/>
          <w:szCs w:val="22"/>
        </w:rPr>
      </w:pPr>
      <w:r w:rsidRPr="00F27967">
        <w:rPr>
          <w:rFonts w:ascii="Open Sans" w:hAnsi="Open Sans" w:cs="Open Sans"/>
          <w:szCs w:val="22"/>
        </w:rPr>
        <w:t xml:space="preserve">Risks to consumers associated with extended call bell response times and actions to address </w:t>
      </w:r>
      <w:r w:rsidRPr="00F27967">
        <w:rPr>
          <w:rFonts w:ascii="Open Sans" w:hAnsi="Open Sans" w:cs="Open Sans"/>
          <w:color w:val="auto"/>
          <w:szCs w:val="22"/>
        </w:rPr>
        <w:t>response times were not identified.</w:t>
      </w:r>
    </w:p>
    <w:p w14:paraId="4B240306" w14:textId="77777777" w:rsidR="0086099E" w:rsidRPr="00F27967" w:rsidRDefault="0086099E" w:rsidP="00F27967">
      <w:pPr>
        <w:pStyle w:val="ListParagraph"/>
        <w:numPr>
          <w:ilvl w:val="2"/>
          <w:numId w:val="32"/>
        </w:numPr>
        <w:tabs>
          <w:tab w:val="clear" w:pos="357"/>
        </w:tabs>
        <w:spacing w:after="160"/>
        <w:rPr>
          <w:rFonts w:ascii="Open Sans" w:hAnsi="Open Sans" w:cs="Open Sans"/>
          <w:szCs w:val="22"/>
        </w:rPr>
      </w:pPr>
      <w:r w:rsidRPr="00F27967">
        <w:rPr>
          <w:rFonts w:ascii="Open Sans" w:hAnsi="Open Sans" w:cs="Open Sans"/>
          <w:color w:val="auto"/>
          <w:szCs w:val="22"/>
        </w:rPr>
        <w:t xml:space="preserve">Trending data for psychotropic medication use and </w:t>
      </w:r>
      <w:r w:rsidRPr="00F27967">
        <w:rPr>
          <w:rFonts w:ascii="Open Sans" w:hAnsi="Open Sans" w:cs="Open Sans"/>
          <w:szCs w:val="22"/>
        </w:rPr>
        <w:t xml:space="preserve">consumer movements (eg transfer to hospital) is documented but not analysed. </w:t>
      </w:r>
    </w:p>
    <w:p w14:paraId="3F94DA64" w14:textId="77777777" w:rsidR="0086099E" w:rsidRPr="00F27967" w:rsidRDefault="0086099E" w:rsidP="00F27967">
      <w:pPr>
        <w:pStyle w:val="ListParagraph"/>
        <w:numPr>
          <w:ilvl w:val="2"/>
          <w:numId w:val="32"/>
        </w:numPr>
        <w:tabs>
          <w:tab w:val="clear" w:pos="357"/>
        </w:tabs>
        <w:spacing w:after="160"/>
        <w:rPr>
          <w:rFonts w:ascii="Open Sans" w:hAnsi="Open Sans" w:cs="Open Sans"/>
          <w:szCs w:val="22"/>
        </w:rPr>
      </w:pPr>
      <w:r w:rsidRPr="00F27967">
        <w:rPr>
          <w:rFonts w:ascii="Open Sans" w:hAnsi="Open Sans" w:cs="Open Sans"/>
          <w:szCs w:val="22"/>
        </w:rPr>
        <w:t xml:space="preserve">The clinical incident and analysis reports for May 2025 to July 2025 showed an increase in chemical restraint use but no trending or analysis of the data.  </w:t>
      </w:r>
    </w:p>
    <w:p w14:paraId="4C8B06AB" w14:textId="77777777" w:rsidR="0086099E" w:rsidRPr="009511C1" w:rsidRDefault="0086099E" w:rsidP="009511C1">
      <w:pPr>
        <w:pStyle w:val="NormalArial"/>
        <w:numPr>
          <w:ilvl w:val="0"/>
          <w:numId w:val="15"/>
        </w:numPr>
        <w:rPr>
          <w:rFonts w:ascii="Open Sans" w:hAnsi="Open Sans" w:cs="Open Sans"/>
          <w:color w:val="auto"/>
        </w:rPr>
      </w:pPr>
      <w:r w:rsidRPr="00F27967">
        <w:rPr>
          <w:rFonts w:ascii="Open Sans" w:hAnsi="Open Sans" w:cs="Open Sans"/>
          <w:color w:val="auto"/>
          <w:szCs w:val="22"/>
        </w:rPr>
        <w:t xml:space="preserve">The </w:t>
      </w:r>
      <w:r w:rsidRPr="009511C1">
        <w:rPr>
          <w:rFonts w:ascii="Open Sans" w:hAnsi="Open Sans" w:cs="Open Sans"/>
          <w:color w:val="auto"/>
        </w:rPr>
        <w:t xml:space="preserve">provider did </w:t>
      </w:r>
      <w:r w:rsidRPr="00F27967">
        <w:rPr>
          <w:rFonts w:ascii="Open Sans" w:hAnsi="Open Sans" w:cs="Open Sans"/>
          <w:color w:val="auto"/>
        </w:rPr>
        <w:t>not have a systematic processes to monitor clinical care (other than daily monitoring of progress noes and audits when needed).</w:t>
      </w:r>
    </w:p>
    <w:p w14:paraId="0C8BADE2" w14:textId="77777777" w:rsidR="0086099E" w:rsidRPr="009511C1" w:rsidRDefault="0086099E" w:rsidP="009511C1">
      <w:pPr>
        <w:pStyle w:val="NormalArial"/>
        <w:numPr>
          <w:ilvl w:val="0"/>
          <w:numId w:val="15"/>
        </w:numPr>
      </w:pPr>
      <w:r w:rsidRPr="009511C1">
        <w:rPr>
          <w:color w:val="auto"/>
        </w:rPr>
        <w:t xml:space="preserve">The provider does not have processes or systems to minimise the use of restraint at the service. Refer to Standard 2 and 3 requirements above.  </w:t>
      </w:r>
    </w:p>
    <w:p w14:paraId="659A6FD2" w14:textId="77777777" w:rsidR="0086099E" w:rsidRPr="00F27967" w:rsidRDefault="0086099E" w:rsidP="009511C1">
      <w:pPr>
        <w:pStyle w:val="NormalArial"/>
        <w:numPr>
          <w:ilvl w:val="0"/>
          <w:numId w:val="15"/>
        </w:numPr>
        <w:rPr>
          <w:rFonts w:ascii="Open Sans" w:hAnsi="Open Sans" w:cs="Open Sans"/>
          <w:szCs w:val="22"/>
        </w:rPr>
      </w:pPr>
      <w:r w:rsidRPr="009511C1">
        <w:rPr>
          <w:rFonts w:ascii="Open Sans" w:hAnsi="Open Sans" w:cs="Open Sans"/>
          <w:color w:val="auto"/>
        </w:rPr>
        <w:t>While the provider has infection control policies and procedures, these had not been updated with recent external advice about best practice, and registered</w:t>
      </w:r>
      <w:r w:rsidRPr="00F27967">
        <w:rPr>
          <w:rFonts w:ascii="Open Sans" w:hAnsi="Open Sans" w:cs="Open Sans"/>
          <w:szCs w:val="22"/>
        </w:rPr>
        <w:t xml:space="preserve"> nurses interviewed were unaware about the term or practices to support antimicrobial stewardship.</w:t>
      </w:r>
    </w:p>
    <w:p w14:paraId="70C0B862" w14:textId="77777777" w:rsidR="0086099E" w:rsidRPr="00F27967" w:rsidRDefault="0086099E" w:rsidP="009511C1">
      <w:pPr>
        <w:pStyle w:val="NormalArial"/>
        <w:numPr>
          <w:ilvl w:val="0"/>
          <w:numId w:val="15"/>
        </w:numPr>
        <w:rPr>
          <w:rFonts w:ascii="Open Sans" w:hAnsi="Open Sans" w:cs="Open Sans"/>
          <w:color w:val="auto"/>
          <w:szCs w:val="22"/>
        </w:rPr>
      </w:pPr>
      <w:r w:rsidRPr="00F27967">
        <w:rPr>
          <w:rFonts w:ascii="Open Sans" w:hAnsi="Open Sans" w:cs="Open Sans"/>
          <w:color w:val="auto"/>
          <w:szCs w:val="22"/>
        </w:rPr>
        <w:lastRenderedPageBreak/>
        <w:t xml:space="preserve">While the provider has a policy that defines open disclosure, it does not include information about how the organisation ensures open disclosure occurs. Staff had attended education on open disclosure, however </w:t>
      </w:r>
      <w:r w:rsidRPr="009511C1">
        <w:rPr>
          <w:rFonts w:ascii="Open Sans" w:hAnsi="Open Sans" w:cs="Open Sans"/>
          <w:color w:val="auto"/>
        </w:rPr>
        <w:t>registered</w:t>
      </w:r>
      <w:r w:rsidRPr="00F27967">
        <w:rPr>
          <w:rFonts w:ascii="Open Sans" w:hAnsi="Open Sans" w:cs="Open Sans"/>
          <w:color w:val="auto"/>
          <w:szCs w:val="22"/>
        </w:rPr>
        <w:t xml:space="preserve"> nurses and care staff could not discuss open disclosure concepts. Application of open disclosure was not evident in incident documentation.  </w:t>
      </w:r>
    </w:p>
    <w:p w14:paraId="244EDEC3" w14:textId="77777777" w:rsidR="0086099E" w:rsidRPr="00F27967" w:rsidRDefault="0086099E" w:rsidP="00F27967">
      <w:pPr>
        <w:rPr>
          <w:rFonts w:ascii="Open Sans" w:hAnsi="Open Sans" w:cs="Open Sans"/>
          <w:szCs w:val="22"/>
        </w:rPr>
      </w:pPr>
      <w:r w:rsidRPr="00F27967">
        <w:rPr>
          <w:rFonts w:ascii="Open Sans" w:hAnsi="Open Sans" w:cs="Open Sans"/>
          <w:szCs w:val="22"/>
        </w:rPr>
        <w:t>In response to feedback from the Assessment Team, management provided an action plan which included re-instating support from external consultants to monitor clinical care and support the clinical team at the service, and implementation of a third-party auditing schedule.</w:t>
      </w:r>
    </w:p>
    <w:p w14:paraId="00C4A13B" w14:textId="77777777" w:rsidR="0086099E" w:rsidRPr="00F27967" w:rsidRDefault="0086099E" w:rsidP="00F27967">
      <w:pPr>
        <w:pStyle w:val="NormalArial"/>
        <w:rPr>
          <w:rFonts w:ascii="Open Sans" w:hAnsi="Open Sans" w:cs="Open Sans"/>
          <w:color w:val="auto"/>
        </w:rPr>
      </w:pPr>
      <w:r w:rsidRPr="00F27967">
        <w:rPr>
          <w:rFonts w:ascii="Open Sans" w:hAnsi="Open Sans" w:cs="Open Sans"/>
          <w:color w:val="auto"/>
        </w:rPr>
        <w:t>The approved provider’s response to the Assessment Contact Report accepted the findings and stated the provider’s commitment to address the identified areas of concern. The provider’s response included a plan for continuous improvement that documented actions to improve clinical governance, with planned completion dates between until 20 January 2026 and a training plan. Actions relevant to this requirement included:</w:t>
      </w:r>
    </w:p>
    <w:p w14:paraId="126A055D" w14:textId="77777777" w:rsidR="0086099E" w:rsidRPr="00F27967" w:rsidRDefault="0086099E" w:rsidP="00F27967">
      <w:pPr>
        <w:pStyle w:val="NormalArial"/>
        <w:numPr>
          <w:ilvl w:val="0"/>
          <w:numId w:val="15"/>
        </w:numPr>
        <w:rPr>
          <w:rFonts w:ascii="Open Sans" w:hAnsi="Open Sans" w:cs="Open Sans"/>
          <w:color w:val="auto"/>
        </w:rPr>
      </w:pPr>
      <w:r w:rsidRPr="00F27967">
        <w:rPr>
          <w:rFonts w:ascii="Open Sans" w:hAnsi="Open Sans" w:cs="Open Sans"/>
          <w:color w:val="auto"/>
        </w:rPr>
        <w:t xml:space="preserve">A clinical monitoring tool introduced on 8 September 2025 to ensure ongoing monitoring of clinical care and systems are in place to identity clinical risks. </w:t>
      </w:r>
    </w:p>
    <w:p w14:paraId="085C8BB8" w14:textId="77777777" w:rsidR="0086099E" w:rsidRPr="00F27967" w:rsidRDefault="0086099E" w:rsidP="00F27967">
      <w:pPr>
        <w:pStyle w:val="NormalArial"/>
        <w:numPr>
          <w:ilvl w:val="0"/>
          <w:numId w:val="15"/>
        </w:numPr>
        <w:rPr>
          <w:rFonts w:ascii="Open Sans" w:hAnsi="Open Sans" w:cs="Open Sans"/>
          <w:color w:val="auto"/>
        </w:rPr>
      </w:pPr>
      <w:r w:rsidRPr="00F27967">
        <w:rPr>
          <w:rFonts w:ascii="Open Sans" w:hAnsi="Open Sans" w:cs="Open Sans"/>
          <w:color w:val="auto"/>
        </w:rPr>
        <w:t xml:space="preserve">Update and refine the Monthly Clinical Incident and Analysis Report to ensure clear themes and trends are outlined. </w:t>
      </w:r>
    </w:p>
    <w:p w14:paraId="6168C308" w14:textId="77777777" w:rsidR="0086099E" w:rsidRPr="00F27967" w:rsidRDefault="0086099E" w:rsidP="00F27967">
      <w:pPr>
        <w:pStyle w:val="NormalArial"/>
        <w:numPr>
          <w:ilvl w:val="0"/>
          <w:numId w:val="15"/>
        </w:numPr>
        <w:rPr>
          <w:rFonts w:ascii="Open Sans" w:hAnsi="Open Sans" w:cs="Open Sans"/>
          <w:color w:val="auto"/>
        </w:rPr>
      </w:pPr>
      <w:r w:rsidRPr="00F27967">
        <w:rPr>
          <w:rFonts w:ascii="Open Sans" w:hAnsi="Open Sans" w:cs="Open Sans"/>
          <w:color w:val="auto"/>
        </w:rPr>
        <w:t xml:space="preserve">Actions listed under Standard 2 and 3 requirements above that relate to restrictive practices. </w:t>
      </w:r>
    </w:p>
    <w:p w14:paraId="0B0F0069" w14:textId="77777777" w:rsidR="0086099E" w:rsidRPr="00F27967" w:rsidRDefault="0086099E" w:rsidP="00F27967">
      <w:pPr>
        <w:pStyle w:val="NormalArial"/>
        <w:numPr>
          <w:ilvl w:val="0"/>
          <w:numId w:val="15"/>
        </w:numPr>
        <w:rPr>
          <w:rFonts w:ascii="Open Sans" w:hAnsi="Open Sans" w:cs="Open Sans"/>
          <w:color w:val="auto"/>
        </w:rPr>
      </w:pPr>
      <w:r w:rsidRPr="00F27967">
        <w:rPr>
          <w:rFonts w:ascii="Open Sans" w:hAnsi="Open Sans" w:cs="Open Sans"/>
          <w:color w:val="auto"/>
        </w:rPr>
        <w:t xml:space="preserve">Update policies, procedures and forms related to topic areas covered by this requirement. </w:t>
      </w:r>
    </w:p>
    <w:p w14:paraId="598F668D" w14:textId="77777777" w:rsidR="0086099E" w:rsidRPr="00F27967" w:rsidRDefault="0086099E" w:rsidP="00F27967">
      <w:pPr>
        <w:pStyle w:val="NormalArial"/>
        <w:numPr>
          <w:ilvl w:val="0"/>
          <w:numId w:val="15"/>
        </w:numPr>
        <w:rPr>
          <w:rFonts w:ascii="Open Sans" w:hAnsi="Open Sans" w:cs="Open Sans"/>
          <w:color w:val="auto"/>
        </w:rPr>
      </w:pPr>
      <w:r w:rsidRPr="00F27967">
        <w:rPr>
          <w:rFonts w:ascii="Open Sans" w:hAnsi="Open Sans" w:cs="Open Sans"/>
          <w:color w:val="auto"/>
        </w:rPr>
        <w:t xml:space="preserve">Staff training on various topics including clinical topics, open disclosure, antimicrobial stewardship and restrictive practices.   </w:t>
      </w:r>
    </w:p>
    <w:p w14:paraId="327DF6E0" w14:textId="2FFEBF5D" w:rsidR="0086099E" w:rsidRPr="003D372B" w:rsidRDefault="0086099E" w:rsidP="0086099E">
      <w:pPr>
        <w:pStyle w:val="NormalArial"/>
        <w:rPr>
          <w:rFonts w:ascii="Open Sans" w:hAnsi="Open Sans" w:cs="Open Sans"/>
          <w:color w:val="auto"/>
        </w:rPr>
      </w:pPr>
      <w:r w:rsidRPr="00F27967">
        <w:rPr>
          <w:rFonts w:ascii="Open Sans" w:hAnsi="Open Sans" w:cs="Open Sans"/>
          <w:color w:val="auto"/>
        </w:rPr>
        <w:t xml:space="preserve">Whilst the provider has identified planned actions to improve clinical governance and monitoring, these actions have not been completed, embedded in practice and monitored and reviewed for effectiveness. For these reasons, I have decided this requirement is non-compliant. </w:t>
      </w:r>
    </w:p>
    <w:sectPr w:rsidR="0086099E" w:rsidRPr="003D372B"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7495C" w14:textId="77777777" w:rsidR="0088781D" w:rsidRDefault="0088781D">
      <w:pPr>
        <w:spacing w:after="0"/>
      </w:pPr>
      <w:r>
        <w:separator/>
      </w:r>
    </w:p>
  </w:endnote>
  <w:endnote w:type="continuationSeparator" w:id="0">
    <w:p w14:paraId="1CEE5369" w14:textId="77777777" w:rsidR="0088781D" w:rsidRDefault="008878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2209" w14:textId="77777777" w:rsidR="00CE458B" w:rsidRPr="00DF37F2" w:rsidRDefault="004B66F7"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Korongee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7CE80D3" w14:textId="77777777" w:rsidR="00CE458B" w:rsidRPr="00DF37F2" w:rsidRDefault="004B66F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8083</w:t>
    </w:r>
    <w:bookmarkEnd w:id="2"/>
    <w:r w:rsidRPr="00DF37F2">
      <w:rPr>
        <w:rStyle w:val="FooterBold"/>
        <w:rFonts w:ascii="Arial" w:hAnsi="Arial"/>
        <w:b w:val="0"/>
      </w:rPr>
      <w:tab/>
      <w:t xml:space="preserve">OFFICIAL: Sensitive </w:t>
    </w:r>
  </w:p>
  <w:p w14:paraId="1830D20E" w14:textId="77777777" w:rsidR="00CE458B" w:rsidRPr="00DF37F2" w:rsidRDefault="004B66F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4B45" w14:textId="77777777" w:rsidR="00CE458B" w:rsidRDefault="00CE458B"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B03A0" w14:textId="77777777" w:rsidR="0088781D" w:rsidRDefault="0088781D" w:rsidP="00D71F88">
      <w:pPr>
        <w:spacing w:after="0"/>
      </w:pPr>
      <w:r>
        <w:separator/>
      </w:r>
    </w:p>
  </w:footnote>
  <w:footnote w:type="continuationSeparator" w:id="0">
    <w:p w14:paraId="768900C9" w14:textId="77777777" w:rsidR="0088781D" w:rsidRDefault="0088781D" w:rsidP="00D71F88">
      <w:pPr>
        <w:spacing w:after="0"/>
      </w:pPr>
      <w:r>
        <w:continuationSeparator/>
      </w:r>
    </w:p>
  </w:footnote>
  <w:footnote w:id="1">
    <w:p w14:paraId="51A0D795" w14:textId="7223562C" w:rsidR="00CE458B" w:rsidRPr="002B0FAF" w:rsidRDefault="004B66F7" w:rsidP="000078F8">
      <w:pPr>
        <w:pStyle w:val="FootnoteText"/>
        <w:rPr>
          <w:rFonts w:ascii="Arial" w:hAnsi="Arial"/>
          <w:color w:val="auto"/>
          <w:sz w:val="20"/>
          <w:szCs w:val="20"/>
        </w:rPr>
      </w:pPr>
      <w:r w:rsidRPr="002B0FAF">
        <w:rPr>
          <w:rStyle w:val="FootnoteReference"/>
          <w:color w:val="auto"/>
        </w:rPr>
        <w:footnoteRef/>
      </w:r>
      <w:r w:rsidRPr="002B0FAF">
        <w:rPr>
          <w:color w:val="auto"/>
        </w:rPr>
        <w:t xml:space="preserve"> </w:t>
      </w:r>
      <w:r w:rsidRPr="002B0FAF">
        <w:rPr>
          <w:rFonts w:ascii="Arial" w:hAnsi="Arial"/>
          <w:color w:val="auto"/>
          <w:sz w:val="20"/>
          <w:szCs w:val="20"/>
        </w:rPr>
        <w:t>The preparation of the performance report is in accordance with section 68A</w:t>
      </w:r>
      <w:r w:rsidR="002B0FAF" w:rsidRPr="002B0FAF">
        <w:rPr>
          <w:rFonts w:ascii="Arial" w:hAnsi="Arial"/>
          <w:color w:val="auto"/>
          <w:sz w:val="20"/>
          <w:szCs w:val="20"/>
        </w:rPr>
        <w:t xml:space="preserve"> </w:t>
      </w:r>
      <w:r w:rsidRPr="002B0FAF">
        <w:rPr>
          <w:rFonts w:ascii="Arial" w:hAnsi="Arial"/>
          <w:color w:val="auto"/>
          <w:sz w:val="20"/>
          <w:szCs w:val="20"/>
        </w:rPr>
        <w:t>of the Aged Care Quality and Safety Commission Rules 2018.</w:t>
      </w:r>
    </w:p>
    <w:p w14:paraId="227B5EED" w14:textId="77777777" w:rsidR="00CE458B" w:rsidRDefault="00CE458B"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C5C2" w14:textId="77777777" w:rsidR="00CE458B" w:rsidRDefault="004B66F7">
    <w:pPr>
      <w:pStyle w:val="Header"/>
    </w:pPr>
    <w:r>
      <w:rPr>
        <w:noProof/>
        <w:color w:val="2B579A"/>
        <w:shd w:val="clear" w:color="auto" w:fill="E6E6E6"/>
        <w:lang w:val="en-US"/>
      </w:rPr>
      <w:drawing>
        <wp:anchor distT="0" distB="0" distL="114300" distR="114300" simplePos="0" relativeHeight="251658241" behindDoc="1" locked="0" layoutInCell="1" allowOverlap="1" wp14:anchorId="7539EC30" wp14:editId="4A26DD61">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7BE4" w14:textId="77777777" w:rsidR="00CE458B" w:rsidRDefault="004B66F7">
    <w:pPr>
      <w:pStyle w:val="Header"/>
    </w:pPr>
    <w:r>
      <w:rPr>
        <w:noProof/>
      </w:rPr>
      <w:drawing>
        <wp:anchor distT="0" distB="0" distL="114300" distR="114300" simplePos="0" relativeHeight="251658240" behindDoc="0" locked="0" layoutInCell="1" allowOverlap="1" wp14:anchorId="5007BA76" wp14:editId="5389341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6387A4C">
      <w:start w:val="1"/>
      <w:numFmt w:val="lowerRoman"/>
      <w:lvlText w:val="(%1)"/>
      <w:lvlJc w:val="left"/>
      <w:pPr>
        <w:ind w:left="1080" w:hanging="720"/>
      </w:pPr>
      <w:rPr>
        <w:rFonts w:hint="default"/>
      </w:rPr>
    </w:lvl>
    <w:lvl w:ilvl="1" w:tplc="5C0EE7E8" w:tentative="1">
      <w:start w:val="1"/>
      <w:numFmt w:val="lowerLetter"/>
      <w:lvlText w:val="%2."/>
      <w:lvlJc w:val="left"/>
      <w:pPr>
        <w:ind w:left="1440" w:hanging="360"/>
      </w:pPr>
    </w:lvl>
    <w:lvl w:ilvl="2" w:tplc="357C5FAA" w:tentative="1">
      <w:start w:val="1"/>
      <w:numFmt w:val="lowerRoman"/>
      <w:lvlText w:val="%3."/>
      <w:lvlJc w:val="right"/>
      <w:pPr>
        <w:ind w:left="2160" w:hanging="180"/>
      </w:pPr>
    </w:lvl>
    <w:lvl w:ilvl="3" w:tplc="8794D3E6" w:tentative="1">
      <w:start w:val="1"/>
      <w:numFmt w:val="decimal"/>
      <w:lvlText w:val="%4."/>
      <w:lvlJc w:val="left"/>
      <w:pPr>
        <w:ind w:left="2880" w:hanging="360"/>
      </w:pPr>
    </w:lvl>
    <w:lvl w:ilvl="4" w:tplc="DC94AE82" w:tentative="1">
      <w:start w:val="1"/>
      <w:numFmt w:val="lowerLetter"/>
      <w:lvlText w:val="%5."/>
      <w:lvlJc w:val="left"/>
      <w:pPr>
        <w:ind w:left="3600" w:hanging="360"/>
      </w:pPr>
    </w:lvl>
    <w:lvl w:ilvl="5" w:tplc="59CED002" w:tentative="1">
      <w:start w:val="1"/>
      <w:numFmt w:val="lowerRoman"/>
      <w:lvlText w:val="%6."/>
      <w:lvlJc w:val="right"/>
      <w:pPr>
        <w:ind w:left="4320" w:hanging="180"/>
      </w:pPr>
    </w:lvl>
    <w:lvl w:ilvl="6" w:tplc="9D78AD04" w:tentative="1">
      <w:start w:val="1"/>
      <w:numFmt w:val="decimal"/>
      <w:lvlText w:val="%7."/>
      <w:lvlJc w:val="left"/>
      <w:pPr>
        <w:ind w:left="5040" w:hanging="360"/>
      </w:pPr>
    </w:lvl>
    <w:lvl w:ilvl="7" w:tplc="E440205A" w:tentative="1">
      <w:start w:val="1"/>
      <w:numFmt w:val="lowerLetter"/>
      <w:lvlText w:val="%8."/>
      <w:lvlJc w:val="left"/>
      <w:pPr>
        <w:ind w:left="5760" w:hanging="360"/>
      </w:pPr>
    </w:lvl>
    <w:lvl w:ilvl="8" w:tplc="737496C6" w:tentative="1">
      <w:start w:val="1"/>
      <w:numFmt w:val="lowerRoman"/>
      <w:lvlText w:val="%9."/>
      <w:lvlJc w:val="right"/>
      <w:pPr>
        <w:ind w:left="6480" w:hanging="180"/>
      </w:pPr>
    </w:lvl>
  </w:abstractNum>
  <w:abstractNum w:abstractNumId="2" w15:restartNumberingAfterBreak="0">
    <w:nsid w:val="0B5916A2"/>
    <w:multiLevelType w:val="hybridMultilevel"/>
    <w:tmpl w:val="4A483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5AE09B46">
      <w:start w:val="1"/>
      <w:numFmt w:val="lowerRoman"/>
      <w:lvlText w:val="(%1)"/>
      <w:lvlJc w:val="left"/>
      <w:pPr>
        <w:ind w:left="1080" w:hanging="720"/>
      </w:pPr>
      <w:rPr>
        <w:rFonts w:hint="default"/>
      </w:rPr>
    </w:lvl>
    <w:lvl w:ilvl="1" w:tplc="7676FA84" w:tentative="1">
      <w:start w:val="1"/>
      <w:numFmt w:val="lowerLetter"/>
      <w:lvlText w:val="%2."/>
      <w:lvlJc w:val="left"/>
      <w:pPr>
        <w:ind w:left="1440" w:hanging="360"/>
      </w:pPr>
    </w:lvl>
    <w:lvl w:ilvl="2" w:tplc="5B94AE20" w:tentative="1">
      <w:start w:val="1"/>
      <w:numFmt w:val="lowerRoman"/>
      <w:lvlText w:val="%3."/>
      <w:lvlJc w:val="right"/>
      <w:pPr>
        <w:ind w:left="2160" w:hanging="180"/>
      </w:pPr>
    </w:lvl>
    <w:lvl w:ilvl="3" w:tplc="82E29ABC" w:tentative="1">
      <w:start w:val="1"/>
      <w:numFmt w:val="decimal"/>
      <w:lvlText w:val="%4."/>
      <w:lvlJc w:val="left"/>
      <w:pPr>
        <w:ind w:left="2880" w:hanging="360"/>
      </w:pPr>
    </w:lvl>
    <w:lvl w:ilvl="4" w:tplc="AFC81E5A" w:tentative="1">
      <w:start w:val="1"/>
      <w:numFmt w:val="lowerLetter"/>
      <w:lvlText w:val="%5."/>
      <w:lvlJc w:val="left"/>
      <w:pPr>
        <w:ind w:left="3600" w:hanging="360"/>
      </w:pPr>
    </w:lvl>
    <w:lvl w:ilvl="5" w:tplc="CD8C0476" w:tentative="1">
      <w:start w:val="1"/>
      <w:numFmt w:val="lowerRoman"/>
      <w:lvlText w:val="%6."/>
      <w:lvlJc w:val="right"/>
      <w:pPr>
        <w:ind w:left="4320" w:hanging="180"/>
      </w:pPr>
    </w:lvl>
    <w:lvl w:ilvl="6" w:tplc="81C01398" w:tentative="1">
      <w:start w:val="1"/>
      <w:numFmt w:val="decimal"/>
      <w:lvlText w:val="%7."/>
      <w:lvlJc w:val="left"/>
      <w:pPr>
        <w:ind w:left="5040" w:hanging="360"/>
      </w:pPr>
    </w:lvl>
    <w:lvl w:ilvl="7" w:tplc="F5427FCA" w:tentative="1">
      <w:start w:val="1"/>
      <w:numFmt w:val="lowerLetter"/>
      <w:lvlText w:val="%8."/>
      <w:lvlJc w:val="left"/>
      <w:pPr>
        <w:ind w:left="5760" w:hanging="360"/>
      </w:pPr>
    </w:lvl>
    <w:lvl w:ilvl="8" w:tplc="09127D0C"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F8D6B452">
      <w:start w:val="1"/>
      <w:numFmt w:val="lowerRoman"/>
      <w:lvlText w:val="(%1)"/>
      <w:lvlJc w:val="left"/>
      <w:pPr>
        <w:ind w:left="1080" w:hanging="720"/>
      </w:pPr>
      <w:rPr>
        <w:rFonts w:hint="default"/>
      </w:rPr>
    </w:lvl>
    <w:lvl w:ilvl="1" w:tplc="208CE8D6" w:tentative="1">
      <w:start w:val="1"/>
      <w:numFmt w:val="lowerLetter"/>
      <w:lvlText w:val="%2."/>
      <w:lvlJc w:val="left"/>
      <w:pPr>
        <w:ind w:left="1440" w:hanging="360"/>
      </w:pPr>
    </w:lvl>
    <w:lvl w:ilvl="2" w:tplc="EBC0BCF0" w:tentative="1">
      <w:start w:val="1"/>
      <w:numFmt w:val="lowerRoman"/>
      <w:lvlText w:val="%3."/>
      <w:lvlJc w:val="right"/>
      <w:pPr>
        <w:ind w:left="2160" w:hanging="180"/>
      </w:pPr>
    </w:lvl>
    <w:lvl w:ilvl="3" w:tplc="DCD6A71C" w:tentative="1">
      <w:start w:val="1"/>
      <w:numFmt w:val="decimal"/>
      <w:lvlText w:val="%4."/>
      <w:lvlJc w:val="left"/>
      <w:pPr>
        <w:ind w:left="2880" w:hanging="360"/>
      </w:pPr>
    </w:lvl>
    <w:lvl w:ilvl="4" w:tplc="575CDD68" w:tentative="1">
      <w:start w:val="1"/>
      <w:numFmt w:val="lowerLetter"/>
      <w:lvlText w:val="%5."/>
      <w:lvlJc w:val="left"/>
      <w:pPr>
        <w:ind w:left="3600" w:hanging="360"/>
      </w:pPr>
    </w:lvl>
    <w:lvl w:ilvl="5" w:tplc="6620690C" w:tentative="1">
      <w:start w:val="1"/>
      <w:numFmt w:val="lowerRoman"/>
      <w:lvlText w:val="%6."/>
      <w:lvlJc w:val="right"/>
      <w:pPr>
        <w:ind w:left="4320" w:hanging="180"/>
      </w:pPr>
    </w:lvl>
    <w:lvl w:ilvl="6" w:tplc="5F584CE4" w:tentative="1">
      <w:start w:val="1"/>
      <w:numFmt w:val="decimal"/>
      <w:lvlText w:val="%7."/>
      <w:lvlJc w:val="left"/>
      <w:pPr>
        <w:ind w:left="5040" w:hanging="360"/>
      </w:pPr>
    </w:lvl>
    <w:lvl w:ilvl="7" w:tplc="58D2CD04" w:tentative="1">
      <w:start w:val="1"/>
      <w:numFmt w:val="lowerLetter"/>
      <w:lvlText w:val="%8."/>
      <w:lvlJc w:val="left"/>
      <w:pPr>
        <w:ind w:left="5760" w:hanging="360"/>
      </w:pPr>
    </w:lvl>
    <w:lvl w:ilvl="8" w:tplc="A588D16A" w:tentative="1">
      <w:start w:val="1"/>
      <w:numFmt w:val="lowerRoman"/>
      <w:lvlText w:val="%9."/>
      <w:lvlJc w:val="right"/>
      <w:pPr>
        <w:ind w:left="6480" w:hanging="180"/>
      </w:pPr>
    </w:lvl>
  </w:abstractNum>
  <w:abstractNum w:abstractNumId="5" w15:restartNumberingAfterBreak="0">
    <w:nsid w:val="1479145C"/>
    <w:multiLevelType w:val="hybridMultilevel"/>
    <w:tmpl w:val="A8FA2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E46605"/>
    <w:multiLevelType w:val="hybridMultilevel"/>
    <w:tmpl w:val="69B47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2342AC"/>
    <w:multiLevelType w:val="hybridMultilevel"/>
    <w:tmpl w:val="12548ADC"/>
    <w:lvl w:ilvl="0" w:tplc="5268CD18">
      <w:start w:val="1"/>
      <w:numFmt w:val="bullet"/>
      <w:lvlText w:val=""/>
      <w:lvlJc w:val="left"/>
      <w:pPr>
        <w:ind w:left="720" w:hanging="360"/>
      </w:pPr>
      <w:rPr>
        <w:rFonts w:ascii="Symbol" w:hAnsi="Symbol" w:hint="default"/>
        <w:color w:val="auto"/>
        <w:sz w:val="24"/>
        <w:szCs w:val="24"/>
      </w:rPr>
    </w:lvl>
    <w:lvl w:ilvl="1" w:tplc="D0B07696" w:tentative="1">
      <w:start w:val="1"/>
      <w:numFmt w:val="bullet"/>
      <w:lvlText w:val="o"/>
      <w:lvlJc w:val="left"/>
      <w:pPr>
        <w:ind w:left="1440" w:hanging="360"/>
      </w:pPr>
      <w:rPr>
        <w:rFonts w:ascii="Courier New" w:hAnsi="Courier New" w:cs="Courier New" w:hint="default"/>
      </w:rPr>
    </w:lvl>
    <w:lvl w:ilvl="2" w:tplc="F54E40DA" w:tentative="1">
      <w:start w:val="1"/>
      <w:numFmt w:val="bullet"/>
      <w:lvlText w:val=""/>
      <w:lvlJc w:val="left"/>
      <w:pPr>
        <w:ind w:left="2160" w:hanging="360"/>
      </w:pPr>
      <w:rPr>
        <w:rFonts w:ascii="Wingdings" w:hAnsi="Wingdings" w:hint="default"/>
      </w:rPr>
    </w:lvl>
    <w:lvl w:ilvl="3" w:tplc="697C1E08" w:tentative="1">
      <w:start w:val="1"/>
      <w:numFmt w:val="bullet"/>
      <w:lvlText w:val=""/>
      <w:lvlJc w:val="left"/>
      <w:pPr>
        <w:ind w:left="2880" w:hanging="360"/>
      </w:pPr>
      <w:rPr>
        <w:rFonts w:ascii="Symbol" w:hAnsi="Symbol" w:hint="default"/>
      </w:rPr>
    </w:lvl>
    <w:lvl w:ilvl="4" w:tplc="92D0DA48" w:tentative="1">
      <w:start w:val="1"/>
      <w:numFmt w:val="bullet"/>
      <w:lvlText w:val="o"/>
      <w:lvlJc w:val="left"/>
      <w:pPr>
        <w:ind w:left="3600" w:hanging="360"/>
      </w:pPr>
      <w:rPr>
        <w:rFonts w:ascii="Courier New" w:hAnsi="Courier New" w:cs="Courier New" w:hint="default"/>
      </w:rPr>
    </w:lvl>
    <w:lvl w:ilvl="5" w:tplc="A2566E00" w:tentative="1">
      <w:start w:val="1"/>
      <w:numFmt w:val="bullet"/>
      <w:lvlText w:val=""/>
      <w:lvlJc w:val="left"/>
      <w:pPr>
        <w:ind w:left="4320" w:hanging="360"/>
      </w:pPr>
      <w:rPr>
        <w:rFonts w:ascii="Wingdings" w:hAnsi="Wingdings" w:hint="default"/>
      </w:rPr>
    </w:lvl>
    <w:lvl w:ilvl="6" w:tplc="63BA4510" w:tentative="1">
      <w:start w:val="1"/>
      <w:numFmt w:val="bullet"/>
      <w:lvlText w:val=""/>
      <w:lvlJc w:val="left"/>
      <w:pPr>
        <w:ind w:left="5040" w:hanging="360"/>
      </w:pPr>
      <w:rPr>
        <w:rFonts w:ascii="Symbol" w:hAnsi="Symbol" w:hint="default"/>
      </w:rPr>
    </w:lvl>
    <w:lvl w:ilvl="7" w:tplc="CA441318" w:tentative="1">
      <w:start w:val="1"/>
      <w:numFmt w:val="bullet"/>
      <w:lvlText w:val="o"/>
      <w:lvlJc w:val="left"/>
      <w:pPr>
        <w:ind w:left="5760" w:hanging="360"/>
      </w:pPr>
      <w:rPr>
        <w:rFonts w:ascii="Courier New" w:hAnsi="Courier New" w:cs="Courier New" w:hint="default"/>
      </w:rPr>
    </w:lvl>
    <w:lvl w:ilvl="8" w:tplc="C92A07DE" w:tentative="1">
      <w:start w:val="1"/>
      <w:numFmt w:val="bullet"/>
      <w:lvlText w:val=""/>
      <w:lvlJc w:val="left"/>
      <w:pPr>
        <w:ind w:left="6480" w:hanging="360"/>
      </w:pPr>
      <w:rPr>
        <w:rFonts w:ascii="Wingdings" w:hAnsi="Wingdings" w:hint="default"/>
      </w:rPr>
    </w:lvl>
  </w:abstractNum>
  <w:abstractNum w:abstractNumId="8" w15:restartNumberingAfterBreak="0">
    <w:nsid w:val="185C45B4"/>
    <w:multiLevelType w:val="hybridMultilevel"/>
    <w:tmpl w:val="2144A79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1F247B"/>
    <w:multiLevelType w:val="hybridMultilevel"/>
    <w:tmpl w:val="0716342C"/>
    <w:lvl w:ilvl="0" w:tplc="049AFBA8">
      <w:start w:val="1"/>
      <w:numFmt w:val="lowerRoman"/>
      <w:lvlText w:val="(%1)"/>
      <w:lvlJc w:val="left"/>
      <w:pPr>
        <w:ind w:left="1080" w:hanging="720"/>
      </w:pPr>
      <w:rPr>
        <w:rFonts w:hint="default"/>
      </w:rPr>
    </w:lvl>
    <w:lvl w:ilvl="1" w:tplc="DF5689D0" w:tentative="1">
      <w:start w:val="1"/>
      <w:numFmt w:val="lowerLetter"/>
      <w:lvlText w:val="%2."/>
      <w:lvlJc w:val="left"/>
      <w:pPr>
        <w:ind w:left="1440" w:hanging="360"/>
      </w:pPr>
    </w:lvl>
    <w:lvl w:ilvl="2" w:tplc="8CAC0C24" w:tentative="1">
      <w:start w:val="1"/>
      <w:numFmt w:val="lowerRoman"/>
      <w:lvlText w:val="%3."/>
      <w:lvlJc w:val="right"/>
      <w:pPr>
        <w:ind w:left="2160" w:hanging="180"/>
      </w:pPr>
    </w:lvl>
    <w:lvl w:ilvl="3" w:tplc="27AEB1F6" w:tentative="1">
      <w:start w:val="1"/>
      <w:numFmt w:val="decimal"/>
      <w:lvlText w:val="%4."/>
      <w:lvlJc w:val="left"/>
      <w:pPr>
        <w:ind w:left="2880" w:hanging="360"/>
      </w:pPr>
    </w:lvl>
    <w:lvl w:ilvl="4" w:tplc="D3502CA8" w:tentative="1">
      <w:start w:val="1"/>
      <w:numFmt w:val="lowerLetter"/>
      <w:lvlText w:val="%5."/>
      <w:lvlJc w:val="left"/>
      <w:pPr>
        <w:ind w:left="3600" w:hanging="360"/>
      </w:pPr>
    </w:lvl>
    <w:lvl w:ilvl="5" w:tplc="8F26443E" w:tentative="1">
      <w:start w:val="1"/>
      <w:numFmt w:val="lowerRoman"/>
      <w:lvlText w:val="%6."/>
      <w:lvlJc w:val="right"/>
      <w:pPr>
        <w:ind w:left="4320" w:hanging="180"/>
      </w:pPr>
    </w:lvl>
    <w:lvl w:ilvl="6" w:tplc="8356E014" w:tentative="1">
      <w:start w:val="1"/>
      <w:numFmt w:val="decimal"/>
      <w:lvlText w:val="%7."/>
      <w:lvlJc w:val="left"/>
      <w:pPr>
        <w:ind w:left="5040" w:hanging="360"/>
      </w:pPr>
    </w:lvl>
    <w:lvl w:ilvl="7" w:tplc="12E4F146" w:tentative="1">
      <w:start w:val="1"/>
      <w:numFmt w:val="lowerLetter"/>
      <w:lvlText w:val="%8."/>
      <w:lvlJc w:val="left"/>
      <w:pPr>
        <w:ind w:left="5760" w:hanging="360"/>
      </w:pPr>
    </w:lvl>
    <w:lvl w:ilvl="8" w:tplc="99084046" w:tentative="1">
      <w:start w:val="1"/>
      <w:numFmt w:val="lowerRoman"/>
      <w:lvlText w:val="%9."/>
      <w:lvlJc w:val="right"/>
      <w:pPr>
        <w:ind w:left="6480" w:hanging="180"/>
      </w:pPr>
    </w:lvl>
  </w:abstractNum>
  <w:abstractNum w:abstractNumId="10" w15:restartNumberingAfterBreak="0">
    <w:nsid w:val="27965899"/>
    <w:multiLevelType w:val="hybridMultilevel"/>
    <w:tmpl w:val="64A69F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DB65746"/>
    <w:multiLevelType w:val="hybridMultilevel"/>
    <w:tmpl w:val="0C58F3FE"/>
    <w:lvl w:ilvl="0" w:tplc="6D224FBC">
      <w:start w:val="1"/>
      <w:numFmt w:val="lowerRoman"/>
      <w:lvlText w:val="(%1)"/>
      <w:lvlJc w:val="left"/>
      <w:pPr>
        <w:ind w:left="1080" w:hanging="720"/>
      </w:pPr>
      <w:rPr>
        <w:rFonts w:hint="default"/>
      </w:rPr>
    </w:lvl>
    <w:lvl w:ilvl="1" w:tplc="5EE616B2" w:tentative="1">
      <w:start w:val="1"/>
      <w:numFmt w:val="lowerLetter"/>
      <w:lvlText w:val="%2."/>
      <w:lvlJc w:val="left"/>
      <w:pPr>
        <w:ind w:left="1440" w:hanging="360"/>
      </w:pPr>
    </w:lvl>
    <w:lvl w:ilvl="2" w:tplc="3288D544" w:tentative="1">
      <w:start w:val="1"/>
      <w:numFmt w:val="lowerRoman"/>
      <w:lvlText w:val="%3."/>
      <w:lvlJc w:val="right"/>
      <w:pPr>
        <w:ind w:left="2160" w:hanging="180"/>
      </w:pPr>
    </w:lvl>
    <w:lvl w:ilvl="3" w:tplc="50146C1E" w:tentative="1">
      <w:start w:val="1"/>
      <w:numFmt w:val="decimal"/>
      <w:lvlText w:val="%4."/>
      <w:lvlJc w:val="left"/>
      <w:pPr>
        <w:ind w:left="2880" w:hanging="360"/>
      </w:pPr>
    </w:lvl>
    <w:lvl w:ilvl="4" w:tplc="30A81F64" w:tentative="1">
      <w:start w:val="1"/>
      <w:numFmt w:val="lowerLetter"/>
      <w:lvlText w:val="%5."/>
      <w:lvlJc w:val="left"/>
      <w:pPr>
        <w:ind w:left="3600" w:hanging="360"/>
      </w:pPr>
    </w:lvl>
    <w:lvl w:ilvl="5" w:tplc="B798D328" w:tentative="1">
      <w:start w:val="1"/>
      <w:numFmt w:val="lowerRoman"/>
      <w:lvlText w:val="%6."/>
      <w:lvlJc w:val="right"/>
      <w:pPr>
        <w:ind w:left="4320" w:hanging="180"/>
      </w:pPr>
    </w:lvl>
    <w:lvl w:ilvl="6" w:tplc="3AC4D36E" w:tentative="1">
      <w:start w:val="1"/>
      <w:numFmt w:val="decimal"/>
      <w:lvlText w:val="%7."/>
      <w:lvlJc w:val="left"/>
      <w:pPr>
        <w:ind w:left="5040" w:hanging="360"/>
      </w:pPr>
    </w:lvl>
    <w:lvl w:ilvl="7" w:tplc="A9A0FF02" w:tentative="1">
      <w:start w:val="1"/>
      <w:numFmt w:val="lowerLetter"/>
      <w:lvlText w:val="%8."/>
      <w:lvlJc w:val="left"/>
      <w:pPr>
        <w:ind w:left="5760" w:hanging="360"/>
      </w:pPr>
    </w:lvl>
    <w:lvl w:ilvl="8" w:tplc="90CEB018" w:tentative="1">
      <w:start w:val="1"/>
      <w:numFmt w:val="lowerRoman"/>
      <w:lvlText w:val="%9."/>
      <w:lvlJc w:val="right"/>
      <w:pPr>
        <w:ind w:left="6480" w:hanging="180"/>
      </w:pPr>
    </w:lvl>
  </w:abstractNum>
  <w:abstractNum w:abstractNumId="12" w15:restartNumberingAfterBreak="0">
    <w:nsid w:val="303A55B1"/>
    <w:multiLevelType w:val="hybridMultilevel"/>
    <w:tmpl w:val="59A452EE"/>
    <w:lvl w:ilvl="0" w:tplc="15BE8E08">
      <w:start w:val="1"/>
      <w:numFmt w:val="lowerRoman"/>
      <w:lvlText w:val="(%1)"/>
      <w:lvlJc w:val="left"/>
      <w:pPr>
        <w:ind w:left="1080" w:hanging="720"/>
      </w:pPr>
      <w:rPr>
        <w:rFonts w:hint="default"/>
      </w:rPr>
    </w:lvl>
    <w:lvl w:ilvl="1" w:tplc="73D05E3C" w:tentative="1">
      <w:start w:val="1"/>
      <w:numFmt w:val="lowerLetter"/>
      <w:lvlText w:val="%2."/>
      <w:lvlJc w:val="left"/>
      <w:pPr>
        <w:ind w:left="1440" w:hanging="360"/>
      </w:pPr>
    </w:lvl>
    <w:lvl w:ilvl="2" w:tplc="B42A666C" w:tentative="1">
      <w:start w:val="1"/>
      <w:numFmt w:val="lowerRoman"/>
      <w:lvlText w:val="%3."/>
      <w:lvlJc w:val="right"/>
      <w:pPr>
        <w:ind w:left="2160" w:hanging="180"/>
      </w:pPr>
    </w:lvl>
    <w:lvl w:ilvl="3" w:tplc="94AC2D8A" w:tentative="1">
      <w:start w:val="1"/>
      <w:numFmt w:val="decimal"/>
      <w:lvlText w:val="%4."/>
      <w:lvlJc w:val="left"/>
      <w:pPr>
        <w:ind w:left="2880" w:hanging="360"/>
      </w:pPr>
    </w:lvl>
    <w:lvl w:ilvl="4" w:tplc="8740228C" w:tentative="1">
      <w:start w:val="1"/>
      <w:numFmt w:val="lowerLetter"/>
      <w:lvlText w:val="%5."/>
      <w:lvlJc w:val="left"/>
      <w:pPr>
        <w:ind w:left="3600" w:hanging="360"/>
      </w:pPr>
    </w:lvl>
    <w:lvl w:ilvl="5" w:tplc="9D4E3638" w:tentative="1">
      <w:start w:val="1"/>
      <w:numFmt w:val="lowerRoman"/>
      <w:lvlText w:val="%6."/>
      <w:lvlJc w:val="right"/>
      <w:pPr>
        <w:ind w:left="4320" w:hanging="180"/>
      </w:pPr>
    </w:lvl>
    <w:lvl w:ilvl="6" w:tplc="5F768BD6" w:tentative="1">
      <w:start w:val="1"/>
      <w:numFmt w:val="decimal"/>
      <w:lvlText w:val="%7."/>
      <w:lvlJc w:val="left"/>
      <w:pPr>
        <w:ind w:left="5040" w:hanging="360"/>
      </w:pPr>
    </w:lvl>
    <w:lvl w:ilvl="7" w:tplc="18305830" w:tentative="1">
      <w:start w:val="1"/>
      <w:numFmt w:val="lowerLetter"/>
      <w:lvlText w:val="%8."/>
      <w:lvlJc w:val="left"/>
      <w:pPr>
        <w:ind w:left="5760" w:hanging="360"/>
      </w:pPr>
    </w:lvl>
    <w:lvl w:ilvl="8" w:tplc="A4980D66"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48B25E68">
      <w:start w:val="1"/>
      <w:numFmt w:val="lowerRoman"/>
      <w:lvlText w:val="(%1)"/>
      <w:lvlJc w:val="left"/>
      <w:pPr>
        <w:ind w:left="1080" w:hanging="720"/>
      </w:pPr>
      <w:rPr>
        <w:rFonts w:hint="default"/>
      </w:rPr>
    </w:lvl>
    <w:lvl w:ilvl="1" w:tplc="2744C422" w:tentative="1">
      <w:start w:val="1"/>
      <w:numFmt w:val="lowerLetter"/>
      <w:lvlText w:val="%2."/>
      <w:lvlJc w:val="left"/>
      <w:pPr>
        <w:ind w:left="1440" w:hanging="360"/>
      </w:pPr>
    </w:lvl>
    <w:lvl w:ilvl="2" w:tplc="D91CA120" w:tentative="1">
      <w:start w:val="1"/>
      <w:numFmt w:val="lowerRoman"/>
      <w:lvlText w:val="%3."/>
      <w:lvlJc w:val="right"/>
      <w:pPr>
        <w:ind w:left="2160" w:hanging="180"/>
      </w:pPr>
    </w:lvl>
    <w:lvl w:ilvl="3" w:tplc="B860ED42" w:tentative="1">
      <w:start w:val="1"/>
      <w:numFmt w:val="decimal"/>
      <w:lvlText w:val="%4."/>
      <w:lvlJc w:val="left"/>
      <w:pPr>
        <w:ind w:left="2880" w:hanging="360"/>
      </w:pPr>
    </w:lvl>
    <w:lvl w:ilvl="4" w:tplc="A22043C6" w:tentative="1">
      <w:start w:val="1"/>
      <w:numFmt w:val="lowerLetter"/>
      <w:lvlText w:val="%5."/>
      <w:lvlJc w:val="left"/>
      <w:pPr>
        <w:ind w:left="3600" w:hanging="360"/>
      </w:pPr>
    </w:lvl>
    <w:lvl w:ilvl="5" w:tplc="5D7A932A" w:tentative="1">
      <w:start w:val="1"/>
      <w:numFmt w:val="lowerRoman"/>
      <w:lvlText w:val="%6."/>
      <w:lvlJc w:val="right"/>
      <w:pPr>
        <w:ind w:left="4320" w:hanging="180"/>
      </w:pPr>
    </w:lvl>
    <w:lvl w:ilvl="6" w:tplc="231C46E8" w:tentative="1">
      <w:start w:val="1"/>
      <w:numFmt w:val="decimal"/>
      <w:lvlText w:val="%7."/>
      <w:lvlJc w:val="left"/>
      <w:pPr>
        <w:ind w:left="5040" w:hanging="360"/>
      </w:pPr>
    </w:lvl>
    <w:lvl w:ilvl="7" w:tplc="974A7B18" w:tentative="1">
      <w:start w:val="1"/>
      <w:numFmt w:val="lowerLetter"/>
      <w:lvlText w:val="%8."/>
      <w:lvlJc w:val="left"/>
      <w:pPr>
        <w:ind w:left="5760" w:hanging="360"/>
      </w:pPr>
    </w:lvl>
    <w:lvl w:ilvl="8" w:tplc="C9F2CCA8" w:tentative="1">
      <w:start w:val="1"/>
      <w:numFmt w:val="lowerRoman"/>
      <w:lvlText w:val="%9."/>
      <w:lvlJc w:val="right"/>
      <w:pPr>
        <w:ind w:left="6480" w:hanging="180"/>
      </w:pPr>
    </w:lvl>
  </w:abstractNum>
  <w:abstractNum w:abstractNumId="14" w15:restartNumberingAfterBreak="0">
    <w:nsid w:val="375339FC"/>
    <w:multiLevelType w:val="hybridMultilevel"/>
    <w:tmpl w:val="7C729CA6"/>
    <w:lvl w:ilvl="0" w:tplc="06D8EA76">
      <w:start w:val="1"/>
      <w:numFmt w:val="bullet"/>
      <w:lvlText w:val=""/>
      <w:lvlJc w:val="left"/>
      <w:pPr>
        <w:ind w:left="977" w:hanging="267"/>
      </w:pPr>
      <w:rPr>
        <w:rFonts w:ascii="Symbol" w:hAnsi="Symbol" w:hint="default"/>
        <w:b/>
        <w:bCs/>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EF0CDE"/>
    <w:multiLevelType w:val="hybridMultilevel"/>
    <w:tmpl w:val="A03A48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F46274"/>
    <w:multiLevelType w:val="hybridMultilevel"/>
    <w:tmpl w:val="B3D6BB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00015A"/>
    <w:multiLevelType w:val="hybridMultilevel"/>
    <w:tmpl w:val="21227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AD43B8"/>
    <w:multiLevelType w:val="hybridMultilevel"/>
    <w:tmpl w:val="04D6F2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D441B8"/>
    <w:multiLevelType w:val="hybridMultilevel"/>
    <w:tmpl w:val="41A47D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E96680"/>
    <w:multiLevelType w:val="hybridMultilevel"/>
    <w:tmpl w:val="F4E249BA"/>
    <w:lvl w:ilvl="0" w:tplc="E9B096E4">
      <w:start w:val="1"/>
      <w:numFmt w:val="bullet"/>
      <w:lvlText w:val=""/>
      <w:lvlJc w:val="left"/>
      <w:pPr>
        <w:ind w:left="624" w:hanging="26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575326"/>
    <w:multiLevelType w:val="hybridMultilevel"/>
    <w:tmpl w:val="E872DE2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560E1165"/>
    <w:multiLevelType w:val="hybridMultilevel"/>
    <w:tmpl w:val="4A46D6A0"/>
    <w:lvl w:ilvl="0" w:tplc="06D8EA76">
      <w:start w:val="1"/>
      <w:numFmt w:val="bullet"/>
      <w:lvlText w:val=""/>
      <w:lvlJc w:val="left"/>
      <w:pPr>
        <w:ind w:left="977" w:hanging="267"/>
      </w:pPr>
      <w:rPr>
        <w:rFonts w:ascii="Symbol" w:hAnsi="Symbol" w:hint="default"/>
        <w:b/>
        <w:bCs/>
      </w:rPr>
    </w:lvl>
    <w:lvl w:ilvl="1" w:tplc="7616B526">
      <w:start w:val="1"/>
      <w:numFmt w:val="bullet"/>
      <w:lvlText w:val="o"/>
      <w:lvlJc w:val="left"/>
      <w:pPr>
        <w:ind w:left="1080" w:hanging="360"/>
      </w:pPr>
      <w:rPr>
        <w:rFonts w:ascii="Courier New" w:hAnsi="Courier New" w:cs="Courier New" w:hint="default"/>
      </w:rPr>
    </w:lvl>
    <w:lvl w:ilvl="2" w:tplc="0A56E278">
      <w:start w:val="1"/>
      <w:numFmt w:val="bullet"/>
      <w:lvlText w:val=""/>
      <w:lvlJc w:val="left"/>
      <w:pPr>
        <w:ind w:left="1353" w:hanging="360"/>
      </w:pPr>
      <w:rPr>
        <w:rFonts w:ascii="Wingdings" w:hAnsi="Wingdings" w:hint="default"/>
      </w:rPr>
    </w:lvl>
    <w:lvl w:ilvl="3" w:tplc="BC78CD94">
      <w:start w:val="1"/>
      <w:numFmt w:val="bullet"/>
      <w:lvlText w:val=""/>
      <w:lvlJc w:val="left"/>
      <w:pPr>
        <w:ind w:left="1778" w:hanging="360"/>
      </w:pPr>
      <w:rPr>
        <w:rFonts w:ascii="Symbol" w:hAnsi="Symbol" w:hint="default"/>
      </w:rPr>
    </w:lvl>
    <w:lvl w:ilvl="4" w:tplc="4BFC5084">
      <w:start w:val="1"/>
      <w:numFmt w:val="bullet"/>
      <w:lvlText w:val="o"/>
      <w:lvlJc w:val="left"/>
      <w:pPr>
        <w:ind w:left="3240" w:hanging="360"/>
      </w:pPr>
      <w:rPr>
        <w:rFonts w:ascii="Courier New" w:hAnsi="Courier New" w:cs="Courier New" w:hint="default"/>
      </w:rPr>
    </w:lvl>
    <w:lvl w:ilvl="5" w:tplc="2A68259E" w:tentative="1">
      <w:start w:val="1"/>
      <w:numFmt w:val="bullet"/>
      <w:lvlText w:val=""/>
      <w:lvlJc w:val="left"/>
      <w:pPr>
        <w:ind w:left="3960" w:hanging="360"/>
      </w:pPr>
      <w:rPr>
        <w:rFonts w:ascii="Wingdings" w:hAnsi="Wingdings" w:hint="default"/>
      </w:rPr>
    </w:lvl>
    <w:lvl w:ilvl="6" w:tplc="6CD0C36A" w:tentative="1">
      <w:start w:val="1"/>
      <w:numFmt w:val="bullet"/>
      <w:lvlText w:val=""/>
      <w:lvlJc w:val="left"/>
      <w:pPr>
        <w:ind w:left="4680" w:hanging="360"/>
      </w:pPr>
      <w:rPr>
        <w:rFonts w:ascii="Symbol" w:hAnsi="Symbol" w:hint="default"/>
      </w:rPr>
    </w:lvl>
    <w:lvl w:ilvl="7" w:tplc="4352FAF8" w:tentative="1">
      <w:start w:val="1"/>
      <w:numFmt w:val="bullet"/>
      <w:lvlText w:val="o"/>
      <w:lvlJc w:val="left"/>
      <w:pPr>
        <w:ind w:left="5400" w:hanging="360"/>
      </w:pPr>
      <w:rPr>
        <w:rFonts w:ascii="Courier New" w:hAnsi="Courier New" w:cs="Courier New" w:hint="default"/>
      </w:rPr>
    </w:lvl>
    <w:lvl w:ilvl="8" w:tplc="895E84BC" w:tentative="1">
      <w:start w:val="1"/>
      <w:numFmt w:val="bullet"/>
      <w:lvlText w:val=""/>
      <w:lvlJc w:val="left"/>
      <w:pPr>
        <w:ind w:left="6120" w:hanging="360"/>
      </w:pPr>
      <w:rPr>
        <w:rFonts w:ascii="Wingdings" w:hAnsi="Wingdings" w:hint="default"/>
      </w:rPr>
    </w:lvl>
  </w:abstractNum>
  <w:abstractNum w:abstractNumId="23" w15:restartNumberingAfterBreak="0">
    <w:nsid w:val="5695616A"/>
    <w:multiLevelType w:val="hybridMultilevel"/>
    <w:tmpl w:val="790C5C02"/>
    <w:lvl w:ilvl="0" w:tplc="EFAC5B6C">
      <w:start w:val="1"/>
      <w:numFmt w:val="lowerRoman"/>
      <w:lvlText w:val="(%1)"/>
      <w:lvlJc w:val="left"/>
      <w:pPr>
        <w:ind w:left="1080" w:hanging="720"/>
      </w:pPr>
      <w:rPr>
        <w:rFonts w:hint="default"/>
      </w:rPr>
    </w:lvl>
    <w:lvl w:ilvl="1" w:tplc="CF244958" w:tentative="1">
      <w:start w:val="1"/>
      <w:numFmt w:val="lowerLetter"/>
      <w:lvlText w:val="%2."/>
      <w:lvlJc w:val="left"/>
      <w:pPr>
        <w:ind w:left="1440" w:hanging="360"/>
      </w:pPr>
    </w:lvl>
    <w:lvl w:ilvl="2" w:tplc="3F5ABE20" w:tentative="1">
      <w:start w:val="1"/>
      <w:numFmt w:val="lowerRoman"/>
      <w:lvlText w:val="%3."/>
      <w:lvlJc w:val="right"/>
      <w:pPr>
        <w:ind w:left="2160" w:hanging="180"/>
      </w:pPr>
    </w:lvl>
    <w:lvl w:ilvl="3" w:tplc="4E2AEF8E" w:tentative="1">
      <w:start w:val="1"/>
      <w:numFmt w:val="decimal"/>
      <w:lvlText w:val="%4."/>
      <w:lvlJc w:val="left"/>
      <w:pPr>
        <w:ind w:left="2880" w:hanging="360"/>
      </w:pPr>
    </w:lvl>
    <w:lvl w:ilvl="4" w:tplc="C35AE9C0" w:tentative="1">
      <w:start w:val="1"/>
      <w:numFmt w:val="lowerLetter"/>
      <w:lvlText w:val="%5."/>
      <w:lvlJc w:val="left"/>
      <w:pPr>
        <w:ind w:left="3600" w:hanging="360"/>
      </w:pPr>
    </w:lvl>
    <w:lvl w:ilvl="5" w:tplc="28BC4136" w:tentative="1">
      <w:start w:val="1"/>
      <w:numFmt w:val="lowerRoman"/>
      <w:lvlText w:val="%6."/>
      <w:lvlJc w:val="right"/>
      <w:pPr>
        <w:ind w:left="4320" w:hanging="180"/>
      </w:pPr>
    </w:lvl>
    <w:lvl w:ilvl="6" w:tplc="019C340E" w:tentative="1">
      <w:start w:val="1"/>
      <w:numFmt w:val="decimal"/>
      <w:lvlText w:val="%7."/>
      <w:lvlJc w:val="left"/>
      <w:pPr>
        <w:ind w:left="5040" w:hanging="360"/>
      </w:pPr>
    </w:lvl>
    <w:lvl w:ilvl="7" w:tplc="632C01FE" w:tentative="1">
      <w:start w:val="1"/>
      <w:numFmt w:val="lowerLetter"/>
      <w:lvlText w:val="%8."/>
      <w:lvlJc w:val="left"/>
      <w:pPr>
        <w:ind w:left="5760" w:hanging="360"/>
      </w:pPr>
    </w:lvl>
    <w:lvl w:ilvl="8" w:tplc="D15A154A" w:tentative="1">
      <w:start w:val="1"/>
      <w:numFmt w:val="lowerRoman"/>
      <w:lvlText w:val="%9."/>
      <w:lvlJc w:val="right"/>
      <w:pPr>
        <w:ind w:left="6480" w:hanging="180"/>
      </w:pPr>
    </w:lvl>
  </w:abstractNum>
  <w:abstractNum w:abstractNumId="24" w15:restartNumberingAfterBreak="0">
    <w:nsid w:val="60491E6C"/>
    <w:multiLevelType w:val="hybridMultilevel"/>
    <w:tmpl w:val="900C85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4F7362"/>
    <w:multiLevelType w:val="hybridMultilevel"/>
    <w:tmpl w:val="75500C3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704C5705"/>
    <w:multiLevelType w:val="hybridMultilevel"/>
    <w:tmpl w:val="C7521458"/>
    <w:lvl w:ilvl="0" w:tplc="E63E98FC">
      <w:start w:val="1"/>
      <w:numFmt w:val="lowerRoman"/>
      <w:lvlText w:val="(%1)"/>
      <w:lvlJc w:val="left"/>
      <w:pPr>
        <w:ind w:left="1080" w:hanging="720"/>
      </w:pPr>
      <w:rPr>
        <w:rFonts w:hint="default"/>
      </w:rPr>
    </w:lvl>
    <w:lvl w:ilvl="1" w:tplc="A998BB8C" w:tentative="1">
      <w:start w:val="1"/>
      <w:numFmt w:val="lowerLetter"/>
      <w:lvlText w:val="%2."/>
      <w:lvlJc w:val="left"/>
      <w:pPr>
        <w:ind w:left="1440" w:hanging="360"/>
      </w:pPr>
    </w:lvl>
    <w:lvl w:ilvl="2" w:tplc="64F8E1AE" w:tentative="1">
      <w:start w:val="1"/>
      <w:numFmt w:val="lowerRoman"/>
      <w:lvlText w:val="%3."/>
      <w:lvlJc w:val="right"/>
      <w:pPr>
        <w:ind w:left="2160" w:hanging="180"/>
      </w:pPr>
    </w:lvl>
    <w:lvl w:ilvl="3" w:tplc="5C768EBC" w:tentative="1">
      <w:start w:val="1"/>
      <w:numFmt w:val="decimal"/>
      <w:lvlText w:val="%4."/>
      <w:lvlJc w:val="left"/>
      <w:pPr>
        <w:ind w:left="2880" w:hanging="360"/>
      </w:pPr>
    </w:lvl>
    <w:lvl w:ilvl="4" w:tplc="2C0E5CF8" w:tentative="1">
      <w:start w:val="1"/>
      <w:numFmt w:val="lowerLetter"/>
      <w:lvlText w:val="%5."/>
      <w:lvlJc w:val="left"/>
      <w:pPr>
        <w:ind w:left="3600" w:hanging="360"/>
      </w:pPr>
    </w:lvl>
    <w:lvl w:ilvl="5" w:tplc="1D44237E" w:tentative="1">
      <w:start w:val="1"/>
      <w:numFmt w:val="lowerRoman"/>
      <w:lvlText w:val="%6."/>
      <w:lvlJc w:val="right"/>
      <w:pPr>
        <w:ind w:left="4320" w:hanging="180"/>
      </w:pPr>
    </w:lvl>
    <w:lvl w:ilvl="6" w:tplc="02689A7C" w:tentative="1">
      <w:start w:val="1"/>
      <w:numFmt w:val="decimal"/>
      <w:lvlText w:val="%7."/>
      <w:lvlJc w:val="left"/>
      <w:pPr>
        <w:ind w:left="5040" w:hanging="360"/>
      </w:pPr>
    </w:lvl>
    <w:lvl w:ilvl="7" w:tplc="123E5742" w:tentative="1">
      <w:start w:val="1"/>
      <w:numFmt w:val="lowerLetter"/>
      <w:lvlText w:val="%8."/>
      <w:lvlJc w:val="left"/>
      <w:pPr>
        <w:ind w:left="5760" w:hanging="360"/>
      </w:pPr>
    </w:lvl>
    <w:lvl w:ilvl="8" w:tplc="EFF89CAC" w:tentative="1">
      <w:start w:val="1"/>
      <w:numFmt w:val="lowerRoman"/>
      <w:lvlText w:val="%9."/>
      <w:lvlJc w:val="right"/>
      <w:pPr>
        <w:ind w:left="6480" w:hanging="180"/>
      </w:pPr>
    </w:lvl>
  </w:abstractNum>
  <w:abstractNum w:abstractNumId="27" w15:restartNumberingAfterBreak="0">
    <w:nsid w:val="77F245FA"/>
    <w:multiLevelType w:val="hybridMultilevel"/>
    <w:tmpl w:val="4406F2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BCB5FCA"/>
    <w:multiLevelType w:val="hybridMultilevel"/>
    <w:tmpl w:val="25C65E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EB74C2"/>
    <w:multiLevelType w:val="hybridMultilevel"/>
    <w:tmpl w:val="0614A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8403313">
    <w:abstractNumId w:val="28"/>
  </w:num>
  <w:num w:numId="2" w16cid:durableId="73554806">
    <w:abstractNumId w:val="7"/>
  </w:num>
  <w:num w:numId="3" w16cid:durableId="1007295068">
    <w:abstractNumId w:val="3"/>
  </w:num>
  <w:num w:numId="4" w16cid:durableId="1906794243">
    <w:abstractNumId w:val="12"/>
  </w:num>
  <w:num w:numId="5" w16cid:durableId="485245282">
    <w:abstractNumId w:val="11"/>
  </w:num>
  <w:num w:numId="6" w16cid:durableId="1480925163">
    <w:abstractNumId w:val="1"/>
  </w:num>
  <w:num w:numId="7" w16cid:durableId="9839239">
    <w:abstractNumId w:val="23"/>
  </w:num>
  <w:num w:numId="8" w16cid:durableId="770668083">
    <w:abstractNumId w:val="9"/>
  </w:num>
  <w:num w:numId="9" w16cid:durableId="582688999">
    <w:abstractNumId w:val="13"/>
  </w:num>
  <w:num w:numId="10" w16cid:durableId="85855302">
    <w:abstractNumId w:val="4"/>
  </w:num>
  <w:num w:numId="11" w16cid:durableId="1708412860">
    <w:abstractNumId w:val="26"/>
  </w:num>
  <w:num w:numId="12" w16cid:durableId="1665283592">
    <w:abstractNumId w:val="0"/>
  </w:num>
  <w:num w:numId="13" w16cid:durableId="672807452">
    <w:abstractNumId w:val="28"/>
  </w:num>
  <w:num w:numId="14" w16cid:durableId="952517759">
    <w:abstractNumId w:val="28"/>
  </w:num>
  <w:num w:numId="15" w16cid:durableId="1261838132">
    <w:abstractNumId w:val="21"/>
  </w:num>
  <w:num w:numId="16" w16cid:durableId="166291084">
    <w:abstractNumId w:val="16"/>
  </w:num>
  <w:num w:numId="17" w16cid:durableId="1341010824">
    <w:abstractNumId w:val="6"/>
  </w:num>
  <w:num w:numId="18" w16cid:durableId="1449617376">
    <w:abstractNumId w:val="20"/>
  </w:num>
  <w:num w:numId="19" w16cid:durableId="538006840">
    <w:abstractNumId w:val="5"/>
  </w:num>
  <w:num w:numId="20" w16cid:durableId="74674267">
    <w:abstractNumId w:val="8"/>
  </w:num>
  <w:num w:numId="21" w16cid:durableId="162861921">
    <w:abstractNumId w:val="10"/>
  </w:num>
  <w:num w:numId="22" w16cid:durableId="1874347107">
    <w:abstractNumId w:val="17"/>
  </w:num>
  <w:num w:numId="23" w16cid:durableId="944927115">
    <w:abstractNumId w:val="22"/>
  </w:num>
  <w:num w:numId="24" w16cid:durableId="587428889">
    <w:abstractNumId w:val="14"/>
  </w:num>
  <w:num w:numId="25" w16cid:durableId="368337832">
    <w:abstractNumId w:val="29"/>
  </w:num>
  <w:num w:numId="26" w16cid:durableId="1942103201">
    <w:abstractNumId w:val="30"/>
  </w:num>
  <w:num w:numId="27" w16cid:durableId="158926767">
    <w:abstractNumId w:val="27"/>
  </w:num>
  <w:num w:numId="28" w16cid:durableId="1994916672">
    <w:abstractNumId w:val="25"/>
  </w:num>
  <w:num w:numId="29" w16cid:durableId="1994023077">
    <w:abstractNumId w:val="24"/>
  </w:num>
  <w:num w:numId="30" w16cid:durableId="747457549">
    <w:abstractNumId w:val="15"/>
  </w:num>
  <w:num w:numId="31" w16cid:durableId="1530995028">
    <w:abstractNumId w:val="19"/>
  </w:num>
  <w:num w:numId="32" w16cid:durableId="1732314643">
    <w:abstractNumId w:val="18"/>
  </w:num>
  <w:num w:numId="33" w16cid:durableId="269554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997"/>
    <w:rsid w:val="00101524"/>
    <w:rsid w:val="00113A5D"/>
    <w:rsid w:val="00132304"/>
    <w:rsid w:val="001C125A"/>
    <w:rsid w:val="002B0FAF"/>
    <w:rsid w:val="002C0AA2"/>
    <w:rsid w:val="00370B36"/>
    <w:rsid w:val="003D372B"/>
    <w:rsid w:val="003F7785"/>
    <w:rsid w:val="004B66F7"/>
    <w:rsid w:val="005E2413"/>
    <w:rsid w:val="007F3DB7"/>
    <w:rsid w:val="0080126E"/>
    <w:rsid w:val="0086099E"/>
    <w:rsid w:val="0088781D"/>
    <w:rsid w:val="009511C1"/>
    <w:rsid w:val="009F2E2F"/>
    <w:rsid w:val="00A9769E"/>
    <w:rsid w:val="00BF5997"/>
    <w:rsid w:val="00CE029E"/>
    <w:rsid w:val="00CE458B"/>
    <w:rsid w:val="00EC7456"/>
    <w:rsid w:val="00F062CA"/>
    <w:rsid w:val="00F279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6D0048"/>
  <w15:docId w15:val="{A700E871-6B47-4988-9026-E64649CE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86099E"/>
    <w:rPr>
      <w:rFonts w:ascii="Fira Sans Light" w:hAnsi="Fira Sans Light"/>
      <w:color w:val="000000" w:themeColor="text1"/>
      <w:sz w:val="24"/>
      <w:szCs w:val="24"/>
    </w:rPr>
  </w:style>
  <w:style w:type="character" w:customStyle="1" w:styleId="normaltextrun">
    <w:name w:val="normaltextrun"/>
    <w:basedOn w:val="DefaultParagraphFont"/>
    <w:rsid w:val="0086099E"/>
  </w:style>
  <w:style w:type="paragraph" w:styleId="TOC3">
    <w:name w:val="toc 3"/>
    <w:basedOn w:val="Normal"/>
    <w:next w:val="Normal"/>
    <w:autoRedefine/>
    <w:uiPriority w:val="39"/>
    <w:semiHidden/>
    <w:unhideWhenUsed/>
    <w:rsid w:val="0086099E"/>
    <w:pPr>
      <w:spacing w:before="240" w:after="100" w:line="276" w:lineRule="auto"/>
      <w:ind w:left="440"/>
    </w:pPr>
    <w:rPr>
      <w:rFonts w:ascii="Arial" w:eastAsia="Times New Roman" w:hAnsi="Arial"/>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C1F26" w:rsidRDefault="00850DA1">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AC1F26" w:rsidRDefault="00850DA1"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AC1F26" w:rsidRDefault="00850DA1" w:rsidP="00AF0AC5">
          <w:pPr>
            <w:pStyle w:val="D6903D02D7CB4A26959385EE7707C951"/>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AC1F26" w:rsidRDefault="00850DA1"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AC1F26" w:rsidRDefault="00850DA1" w:rsidP="00AF0AC5">
          <w:pPr>
            <w:pStyle w:val="5980B78F9EE84FC8ABAA12ABA876356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C1F26" w:rsidRDefault="00850DA1" w:rsidP="00AF0AC5">
          <w:pPr>
            <w:pStyle w:val="C796FB26220542558C2A81DE34485313"/>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AC1F26" w:rsidRDefault="00850DA1"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C1F26" w:rsidRDefault="00850DA1"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C1F26" w:rsidRDefault="00850DA1" w:rsidP="00AF0AC5">
          <w:pPr>
            <w:pStyle w:val="B49FA1BBEF644AB6B201ADBCD49F2011"/>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AC1F26" w:rsidRDefault="00850DA1" w:rsidP="00AF0AC5">
          <w:pPr>
            <w:pStyle w:val="0B2FCB2C6D314CE59B805B4EB6683D10"/>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AC1F26" w:rsidRDefault="00850DA1" w:rsidP="00AF0AC5">
          <w:pPr>
            <w:pStyle w:val="3E7DA6D4D488433DAA2BE3C0C665AE37"/>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AC1F26" w:rsidRDefault="00850DA1" w:rsidP="00AF0AC5">
          <w:pPr>
            <w:pStyle w:val="2006D617159A4DBD950ADA2AF1263BED"/>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C1F26" w:rsidRDefault="00850DA1"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AC1F26" w:rsidRDefault="00850DA1"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55EB1"/>
    <w:rsid w:val="00113A5D"/>
    <w:rsid w:val="002B4851"/>
    <w:rsid w:val="002C0AA2"/>
    <w:rsid w:val="005249F6"/>
    <w:rsid w:val="00555EB1"/>
    <w:rsid w:val="00721EB2"/>
    <w:rsid w:val="00850DA1"/>
    <w:rsid w:val="00A9769E"/>
    <w:rsid w:val="00AC1F26"/>
    <w:rsid w:val="00CE02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C796FB26220542558C2A81DE34485313">
    <w:name w:val="C796FB26220542558C2A81DE34485313"/>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B2FCB2C6D314CE59B805B4EB6683D10">
    <w:name w:val="0B2FCB2C6D314CE59B805B4EB6683D10"/>
    <w:rsid w:val="00AF0AC5"/>
  </w:style>
  <w:style w:type="paragraph" w:customStyle="1" w:styleId="3E7DA6D4D488433DAA2BE3C0C665AE37">
    <w:name w:val="3E7DA6D4D488433DAA2BE3C0C665AE37"/>
    <w:rsid w:val="00AF0AC5"/>
  </w:style>
  <w:style w:type="paragraph" w:customStyle="1" w:styleId="2006D617159A4DBD950ADA2AF1263BED">
    <w:name w:val="2006D617159A4DBD950ADA2AF1263BED"/>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7069</Words>
  <Characters>40299</Characters>
  <Application>Microsoft Office Word</Application>
  <DocSecurity>8</DocSecurity>
  <Lines>335</Lines>
  <Paragraphs>94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2025-11-06T23:00:00Z</dcterms:created>
  <dcterms:modified xsi:type="dcterms:W3CDTF">2025-11-06T23:00:00Z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