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A905" w14:textId="77777777" w:rsidR="006B4682" w:rsidRPr="001E694D" w:rsidRDefault="007228E1" w:rsidP="00C53EE5">
      <w:pPr>
        <w:tabs>
          <w:tab w:val="left" w:pos="4569"/>
        </w:tabs>
        <w:rPr>
          <w:rFont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1EEC407" wp14:editId="2FE31BF5">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cs="Open Sans"/>
          <w:b/>
          <w:bCs/>
          <w:color w:val="FFFFFF" w:themeColor="background1"/>
          <w:sz w:val="66"/>
          <w:szCs w:val="66"/>
        </w:rPr>
        <w:t>Performance</w:t>
      </w:r>
    </w:p>
    <w:p w14:paraId="0000C544" w14:textId="77777777" w:rsidR="006B4682" w:rsidRPr="001E694D" w:rsidRDefault="007228E1" w:rsidP="00C53EE5">
      <w:pPr>
        <w:rPr>
          <w:rFonts w:cs="Open Sans"/>
          <w:b/>
          <w:bCs/>
          <w:color w:val="FFFFFF" w:themeColor="background1"/>
          <w:sz w:val="66"/>
          <w:szCs w:val="66"/>
        </w:rPr>
      </w:pPr>
      <w:r w:rsidRPr="001E694D">
        <w:rPr>
          <w:rFonts w:cs="Open Sans"/>
          <w:b/>
          <w:bCs/>
          <w:color w:val="FFFFFF" w:themeColor="background1"/>
          <w:sz w:val="66"/>
          <w:szCs w:val="66"/>
        </w:rPr>
        <w:t>Report</w:t>
      </w:r>
    </w:p>
    <w:p w14:paraId="389C67C5" w14:textId="77777777" w:rsidR="006B4682" w:rsidRPr="001E694D" w:rsidRDefault="007228E1" w:rsidP="00C53EE5">
      <w:pPr>
        <w:spacing w:before="480"/>
        <w:rPr>
          <w:rFonts w:cs="Open Sans"/>
          <w:b/>
          <w:color w:val="FFFFFF" w:themeColor="background1"/>
          <w:sz w:val="32"/>
        </w:rPr>
      </w:pPr>
      <w:r w:rsidRPr="001E694D">
        <w:rPr>
          <w:rFonts w:cs="Open Sans"/>
          <w:b/>
          <w:color w:val="FFFFFF" w:themeColor="background1"/>
          <w:sz w:val="32"/>
        </w:rPr>
        <w:t>1800 951 822</w:t>
      </w:r>
    </w:p>
    <w:p w14:paraId="6345BCE7" w14:textId="77777777" w:rsidR="006B4682" w:rsidRPr="001E694D" w:rsidRDefault="007228E1"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3DF6FD97" w14:textId="34D933A8" w:rsidR="006B4682" w:rsidRPr="00A36AA9" w:rsidRDefault="007228E1"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8D2716" w14:paraId="2D33A1B9" w14:textId="77777777" w:rsidTr="008D2716">
        <w:tc>
          <w:tcPr>
            <w:cnfStyle w:val="001000000000" w:firstRow="0" w:lastRow="0" w:firstColumn="1" w:lastColumn="0" w:oddVBand="0" w:evenVBand="0" w:oddHBand="0" w:evenHBand="0" w:firstRowFirstColumn="0" w:firstRowLastColumn="0" w:lastRowFirstColumn="0" w:lastRowLastColumn="0"/>
            <w:tcW w:w="3227" w:type="dxa"/>
          </w:tcPr>
          <w:p w14:paraId="476B5E26" w14:textId="77777777" w:rsidR="006B4682" w:rsidRPr="00A36AA9" w:rsidRDefault="007228E1"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7D07BEE7" w14:textId="77777777" w:rsidR="006B4682" w:rsidRPr="00485483" w:rsidRDefault="007228E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eastAsia="Open Sans" w:cs="Open Sans"/>
              </w:rPr>
            </w:pPr>
            <w:r w:rsidRPr="00485483">
              <w:rPr>
                <w:rFonts w:eastAsia="Open Sans" w:cs="Open Sans"/>
              </w:rPr>
              <w:t>Latrobe Community Health Service Limited</w:t>
            </w:r>
          </w:p>
        </w:tc>
      </w:tr>
      <w:tr w:rsidR="008D2716" w14:paraId="4EB10B9B" w14:textId="77777777" w:rsidTr="008D27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D00F26" w14:textId="77777777" w:rsidR="006B4682" w:rsidRPr="00A36AA9" w:rsidRDefault="007228E1"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8E1EF95" w14:textId="77777777" w:rsidR="006B4682" w:rsidRPr="00485483" w:rsidRDefault="007228E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eastAsia="Open Sans" w:cs="Open Sans"/>
              </w:rPr>
            </w:pPr>
            <w:r w:rsidRPr="00485483">
              <w:rPr>
                <w:rFonts w:eastAsia="Open Sans" w:cs="Open Sans"/>
              </w:rPr>
              <w:t>300222</w:t>
            </w:r>
          </w:p>
        </w:tc>
      </w:tr>
      <w:tr w:rsidR="008D2716" w14:paraId="69207D4F" w14:textId="77777777" w:rsidTr="008D271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172966" w14:textId="77777777" w:rsidR="006B4682" w:rsidRPr="00A36AA9" w:rsidRDefault="007228E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89C2412" w14:textId="77777777" w:rsidR="006B4682" w:rsidRPr="00485483" w:rsidRDefault="007228E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eastAsia="Open Sans" w:cs="Open Sans"/>
              </w:rPr>
            </w:pPr>
            <w:r w:rsidRPr="00E53679">
              <w:rPr>
                <w:rFonts w:eastAsia="Times New Roman" w:cs="Open Sans"/>
                <w:lang w:eastAsia="en-AU"/>
              </w:rPr>
              <w:t>81-87 Buckley Street, MORWELL, Victoria, 3840</w:t>
            </w:r>
          </w:p>
        </w:tc>
      </w:tr>
      <w:tr w:rsidR="008D2716" w14:paraId="158C869A" w14:textId="77777777" w:rsidTr="008D27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743770" w14:textId="77777777" w:rsidR="006B4682" w:rsidRPr="00A36AA9" w:rsidRDefault="007228E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6B7F8134" w14:textId="77777777" w:rsidR="006B4682" w:rsidRPr="00481883" w:rsidRDefault="007228E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eastAsia="Open Sans" w:cs="Open Sans"/>
              </w:rPr>
            </w:pPr>
            <w:r w:rsidRPr="00481883">
              <w:rPr>
                <w:rFonts w:eastAsia="Open Sans" w:cs="Open Sans"/>
              </w:rPr>
              <w:t>Quality Audit</w:t>
            </w:r>
          </w:p>
        </w:tc>
      </w:tr>
      <w:tr w:rsidR="008D2716" w14:paraId="0EC73970" w14:textId="77777777" w:rsidTr="008D271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148C33" w14:textId="77777777" w:rsidR="006B4682" w:rsidRPr="00A36AA9" w:rsidRDefault="007228E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6E535A97" w14:textId="77777777" w:rsidR="006B4682" w:rsidRPr="00481883" w:rsidRDefault="007228E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eastAsia="Open Sans" w:cs="Open Sans"/>
              </w:rPr>
            </w:pPr>
            <w:r w:rsidRPr="00481883">
              <w:rPr>
                <w:rFonts w:cs="Open Sans"/>
              </w:rPr>
              <w:t>31 March 2025</w:t>
            </w:r>
            <w:r w:rsidRPr="00481883">
              <w:rPr>
                <w:rFonts w:eastAsia="Open Sans" w:cs="Open Sans"/>
              </w:rPr>
              <w:t xml:space="preserve"> to 3 April 2025</w:t>
            </w:r>
          </w:p>
        </w:tc>
      </w:tr>
      <w:tr w:rsidR="008D2716" w14:paraId="08A5D771" w14:textId="77777777" w:rsidTr="008D27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F3246E" w14:textId="77777777" w:rsidR="006B4682" w:rsidRPr="00A36AA9" w:rsidRDefault="007228E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cs="Open Sans"/>
            </w:rPr>
            <w:id w:val="429817654"/>
            <w:placeholder>
              <w:docPart w:val="A7F4949C78414813B67B25D37262F9D8"/>
            </w:placeholder>
            <w:date w:fullDate="2025-05-08T00:00:00Z">
              <w:dateFormat w:val="d MMMM yyyy"/>
              <w:lid w:val="en-AU"/>
              <w:storeMappedDataAs w:val="dateTime"/>
              <w:calendar w:val="gregorian"/>
            </w:date>
          </w:sdtPr>
          <w:sdtEndPr/>
          <w:sdtContent>
            <w:tc>
              <w:tcPr>
                <w:tcW w:w="7114" w:type="dxa"/>
                <w:shd w:val="clear" w:color="auto" w:fill="auto"/>
              </w:tcPr>
              <w:p w14:paraId="09C93FEB" w14:textId="5FCD98BF" w:rsidR="006B4682" w:rsidRPr="00481883" w:rsidRDefault="008F60A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eastAsia="Open Sans" w:cs="Open Sans"/>
                  </w:rPr>
                </w:pPr>
                <w:r>
                  <w:rPr>
                    <w:rFonts w:cs="Open Sans"/>
                  </w:rPr>
                  <w:t>8 May 2025</w:t>
                </w:r>
              </w:p>
            </w:tc>
          </w:sdtContent>
        </w:sdt>
      </w:tr>
    </w:tbl>
    <w:bookmarkEnd w:id="1"/>
    <w:p w14:paraId="5D46BEF3" w14:textId="77777777" w:rsidR="006B4682" w:rsidRPr="00A36AA9" w:rsidRDefault="007228E1"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E185341" w14:textId="77777777" w:rsidR="006B4682" w:rsidRPr="00B82817" w:rsidRDefault="007228E1" w:rsidP="00687C74">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7E768041" w14:textId="77777777" w:rsidR="00687C74" w:rsidRDefault="007228E1" w:rsidP="00A7215C">
      <w:pPr>
        <w:rPr>
          <w:rFonts w:eastAsia="Arial" w:cs="Open Sans"/>
        </w:rPr>
      </w:pPr>
      <w:bookmarkStart w:id="2" w:name="SERVICEALLOCATIONLIST"/>
      <w:r w:rsidRPr="00687C74">
        <w:rPr>
          <w:rFonts w:eastAsia="Arial" w:cs="Open Sans"/>
        </w:rPr>
        <w:t>Home Care Packages (</w:t>
      </w:r>
      <w:r w:rsidRPr="00687C74">
        <w:rPr>
          <w:rFonts w:eastAsia="Arial" w:cs="Open Sans"/>
          <w:b/>
          <w:bCs/>
        </w:rPr>
        <w:t>HCP</w:t>
      </w:r>
      <w:r w:rsidRPr="00687C74">
        <w:rPr>
          <w:rFonts w:eastAsia="Arial" w:cs="Open Sans"/>
        </w:rPr>
        <w:t>) included:</w:t>
      </w:r>
      <w:r w:rsidRPr="00687C74">
        <w:rPr>
          <w:rFonts w:eastAsia="Arial" w:cs="Open Sans"/>
        </w:rPr>
        <w:br/>
        <w:t>Provider: 1126 Latrobe Community Health Service</w:t>
      </w:r>
      <w:r w:rsidRPr="00687C74">
        <w:rPr>
          <w:rFonts w:eastAsia="Arial" w:cs="Open Sans"/>
        </w:rPr>
        <w:br/>
        <w:t>Service: 28058 Latrobe Home Care Packages - Barwon South Western</w:t>
      </w:r>
      <w:r w:rsidRPr="00687C74">
        <w:rPr>
          <w:rFonts w:eastAsia="Arial" w:cs="Open Sans"/>
        </w:rPr>
        <w:br/>
        <w:t>Service: 19298 Latrobe Home Care Packages - Grampians</w:t>
      </w:r>
      <w:r w:rsidRPr="00687C74">
        <w:rPr>
          <w:rFonts w:eastAsia="Arial" w:cs="Open Sans"/>
        </w:rPr>
        <w:br/>
        <w:t>Service: 19304 Latrobe Home Care Packages - Hume</w:t>
      </w:r>
      <w:r w:rsidRPr="00687C74">
        <w:rPr>
          <w:rFonts w:eastAsia="Arial" w:cs="Open Sans"/>
        </w:rPr>
        <w:br/>
        <w:t>Service: 26813 Latrobe Home Care Packages - Loddon Mallee</w:t>
      </w:r>
      <w:r w:rsidRPr="00687C74">
        <w:rPr>
          <w:rFonts w:eastAsia="Arial" w:cs="Open Sans"/>
        </w:rPr>
        <w:br/>
        <w:t>Service: 28059 Latrobe Home Care Packages - Northern Metro Region</w:t>
      </w:r>
      <w:r w:rsidRPr="00687C74">
        <w:rPr>
          <w:rFonts w:eastAsia="Arial" w:cs="Open Sans"/>
        </w:rPr>
        <w:br/>
        <w:t>Service: 23563 Latrobe Home Care Packages - Outer East</w:t>
      </w:r>
      <w:r w:rsidRPr="00687C74">
        <w:rPr>
          <w:rFonts w:eastAsia="Arial" w:cs="Open Sans"/>
        </w:rPr>
        <w:br/>
        <w:t>Service: 26899 Latrobe Home Care Packages - Riverina</w:t>
      </w:r>
      <w:r w:rsidRPr="00687C74">
        <w:rPr>
          <w:rFonts w:eastAsia="Arial" w:cs="Open Sans"/>
        </w:rPr>
        <w:br/>
        <w:t>Service: 26537 Latrobe Home Care Packages - Southern Metropolitan Region</w:t>
      </w:r>
      <w:r w:rsidRPr="00687C74">
        <w:rPr>
          <w:rFonts w:eastAsia="Arial" w:cs="Open Sans"/>
        </w:rPr>
        <w:br/>
        <w:t>Service: 28436 Latrobe Home Care Packages - Sydney Metro</w:t>
      </w:r>
      <w:r w:rsidRPr="00687C74">
        <w:rPr>
          <w:rFonts w:eastAsia="Arial" w:cs="Open Sans"/>
        </w:rPr>
        <w:br/>
        <w:t>Service: 28060 Latrobe Home Care Packages - Western Metro Region</w:t>
      </w:r>
      <w:r w:rsidRPr="00687C74">
        <w:rPr>
          <w:rFonts w:eastAsia="Arial" w:cs="Open Sans"/>
        </w:rPr>
        <w:br/>
        <w:t>Service: 18837 Latrobe Home Care Packages Gippsland Level 2</w:t>
      </w:r>
    </w:p>
    <w:p w14:paraId="063EE2CC" w14:textId="23232B4F" w:rsidR="006B4682" w:rsidRPr="00687C74" w:rsidRDefault="007228E1" w:rsidP="00A7215C">
      <w:pPr>
        <w:rPr>
          <w:rFonts w:eastAsia="Arial" w:cs="Open Sans"/>
        </w:rPr>
      </w:pPr>
      <w:r w:rsidRPr="00687C74">
        <w:rPr>
          <w:rFonts w:eastAsia="Arial" w:cs="Open Sans"/>
        </w:rPr>
        <w:t>Commonwealth Home Support Programme (</w:t>
      </w:r>
      <w:r w:rsidRPr="00687C74">
        <w:rPr>
          <w:rFonts w:eastAsia="Arial" w:cs="Open Sans"/>
          <w:b/>
          <w:bCs/>
        </w:rPr>
        <w:t>CHSP</w:t>
      </w:r>
      <w:r w:rsidRPr="00687C74">
        <w:rPr>
          <w:rFonts w:eastAsia="Arial" w:cs="Open Sans"/>
        </w:rPr>
        <w:t>) included:</w:t>
      </w:r>
      <w:r w:rsidRPr="00687C74">
        <w:rPr>
          <w:rFonts w:eastAsia="Arial" w:cs="Open Sans"/>
        </w:rPr>
        <w:br/>
        <w:t>Provider: 8206 Latrobe Community Health Service</w:t>
      </w:r>
      <w:r w:rsidRPr="00687C74">
        <w:rPr>
          <w:rFonts w:eastAsia="Arial" w:cs="Open Sans"/>
        </w:rPr>
        <w:br/>
        <w:t>Service: 24670 Latrobe Community Health Service - Care Relationships and Carer Support</w:t>
      </w:r>
      <w:r w:rsidRPr="00687C74">
        <w:rPr>
          <w:rFonts w:eastAsia="Arial" w:cs="Open Sans"/>
        </w:rPr>
        <w:br/>
        <w:t>Service: 25257 Latrobe Community Health Service - Community and Home Support</w:t>
      </w:r>
      <w:bookmarkEnd w:id="2"/>
    </w:p>
    <w:p w14:paraId="358F5B17" w14:textId="77777777" w:rsidR="006B4682" w:rsidRPr="00785136" w:rsidRDefault="007228E1" w:rsidP="00687C74">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57A656EC" w14:textId="252A5A35" w:rsidR="006B4682" w:rsidRPr="00785136" w:rsidRDefault="007228E1"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J Wilson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23618636" w14:textId="77777777" w:rsidR="006B4682" w:rsidRPr="00785136" w:rsidRDefault="007228E1"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49E43805" w14:textId="77777777" w:rsidR="006B4682" w:rsidRPr="00785136" w:rsidRDefault="007228E1" w:rsidP="00687C74">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62172009" w14:textId="77777777" w:rsidR="008F60A8" w:rsidRPr="00785136" w:rsidRDefault="008F60A8" w:rsidP="008F60A8">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2C34DD3A" w14:textId="1ECA569A" w:rsidR="00687C74" w:rsidRDefault="008F60A8" w:rsidP="008F60A8">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w:t>
      </w:r>
      <w:r w:rsidRPr="00C71C07">
        <w:rPr>
          <w:rFonts w:ascii="Open Sans" w:eastAsia="Open Sans" w:hAnsi="Open Sans" w:cs="Open Sans"/>
          <w:color w:val="auto"/>
        </w:rPr>
        <w:t>team’s report for the Quality Audit report was informed by a site assessment, observations, review of documents and interviews with staff, older people/representatives and others.</w:t>
      </w:r>
    </w:p>
    <w:p w14:paraId="5369112F" w14:textId="77777777" w:rsidR="00687C74" w:rsidRDefault="00687C74">
      <w:pPr>
        <w:spacing w:after="160" w:line="259" w:lineRule="auto"/>
        <w:rPr>
          <w:rFonts w:eastAsia="Open Sans" w:cs="Open Sans"/>
          <w:color w:val="auto"/>
        </w:rPr>
      </w:pPr>
      <w:r>
        <w:rPr>
          <w:rFonts w:eastAsia="Open Sans" w:cs="Open Sans"/>
          <w:color w:val="auto"/>
        </w:rPr>
        <w:br w:type="page"/>
      </w:r>
    </w:p>
    <w:p w14:paraId="5CC51726" w14:textId="2DB80141" w:rsidR="006B4682" w:rsidRPr="005E2F9B" w:rsidRDefault="007228E1"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8D2716" w14:paraId="4EDD2D45" w14:textId="77777777" w:rsidTr="008D271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015E97F" w14:textId="77777777" w:rsidR="006B4682" w:rsidRPr="008E245C" w:rsidRDefault="007228E1" w:rsidP="00E466CC">
            <w:pPr>
              <w:keepNext/>
              <w:spacing w:before="0" w:line="22" w:lineRule="atLeast"/>
              <w:ind w:right="-109"/>
              <w:rPr>
                <w:rFonts w:cs="Open Sans"/>
              </w:rPr>
            </w:pPr>
            <w:bookmarkStart w:id="3" w:name="_Hlk177044633"/>
            <w:r w:rsidRPr="008E245C">
              <w:rPr>
                <w:rFonts w:cs="Open Sans"/>
              </w:rPr>
              <w:t>Standard 1</w:t>
            </w:r>
            <w:r w:rsidRPr="008E245C">
              <w:rPr>
                <w:rFonts w:cs="Open Sans"/>
                <w:b w:val="0"/>
              </w:rPr>
              <w:t xml:space="preserve"> Consumer dignity and choice</w:t>
            </w:r>
          </w:p>
        </w:tc>
        <w:tc>
          <w:tcPr>
            <w:tcW w:w="1447" w:type="pct"/>
            <w:shd w:val="clear" w:color="auto" w:fill="auto"/>
          </w:tcPr>
          <w:p w14:paraId="33AB54B3" w14:textId="77777777" w:rsidR="006B4682" w:rsidRPr="008E245C" w:rsidRDefault="004E205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cs="Open Sans"/>
                <w:b w:val="0"/>
              </w:rPr>
            </w:pPr>
            <w:sdt>
              <w:sdtPr>
                <w:rPr>
                  <w:rFonts w:cs="Open Sans"/>
                </w:rPr>
                <w:alias w:val="Compliance Rating"/>
                <w:tag w:val="Compliance Rating"/>
                <w:id w:val="-223162514"/>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rPr>
                  <w:t>Compliant</w:t>
                </w:r>
              </w:sdtContent>
            </w:sdt>
          </w:p>
        </w:tc>
      </w:tr>
      <w:tr w:rsidR="008D2716" w14:paraId="3F579634" w14:textId="77777777" w:rsidTr="008D271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61E8C88" w14:textId="77777777" w:rsidR="006B4682" w:rsidRPr="008E245C" w:rsidRDefault="007228E1" w:rsidP="00E466CC">
            <w:pPr>
              <w:keepNext/>
              <w:spacing w:before="0" w:line="22" w:lineRule="atLeast"/>
              <w:ind w:right="-109"/>
              <w:rPr>
                <w:rFonts w:cs="Open Sans"/>
              </w:rPr>
            </w:pPr>
            <w:r w:rsidRPr="008E245C">
              <w:rPr>
                <w:rFonts w:cs="Open Sans"/>
                <w:b/>
              </w:rPr>
              <w:t>Standard 2</w:t>
            </w:r>
            <w:r w:rsidRPr="008E245C">
              <w:rPr>
                <w:rFonts w:cs="Open Sans"/>
              </w:rPr>
              <w:t xml:space="preserve"> Ongoing assessment and planning with consumers</w:t>
            </w:r>
          </w:p>
        </w:tc>
        <w:tc>
          <w:tcPr>
            <w:tcW w:w="1447" w:type="pct"/>
            <w:shd w:val="clear" w:color="auto" w:fill="auto"/>
          </w:tcPr>
          <w:p w14:paraId="2D01F66E" w14:textId="77777777" w:rsidR="006B4682" w:rsidRPr="008E245C" w:rsidRDefault="004E205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794146980"/>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4E932683" w14:textId="77777777" w:rsidTr="008D27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E2A243B" w14:textId="77777777" w:rsidR="006B4682" w:rsidRPr="008E245C" w:rsidRDefault="007228E1" w:rsidP="00E466CC">
            <w:pPr>
              <w:keepNext/>
              <w:spacing w:before="0" w:line="22" w:lineRule="atLeast"/>
              <w:rPr>
                <w:rFonts w:cs="Open Sans"/>
              </w:rPr>
            </w:pPr>
            <w:r w:rsidRPr="008E245C">
              <w:rPr>
                <w:rFonts w:cs="Open Sans"/>
                <w:b/>
              </w:rPr>
              <w:t>Standard 3</w:t>
            </w:r>
            <w:r w:rsidRPr="008E245C">
              <w:rPr>
                <w:rFonts w:cs="Open Sans"/>
              </w:rPr>
              <w:t xml:space="preserve"> Personal care and clinical care</w:t>
            </w:r>
          </w:p>
        </w:tc>
        <w:tc>
          <w:tcPr>
            <w:tcW w:w="1447" w:type="pct"/>
            <w:shd w:val="clear" w:color="auto" w:fill="auto"/>
          </w:tcPr>
          <w:p w14:paraId="51BCAF05" w14:textId="77777777" w:rsidR="006B4682" w:rsidRPr="008E245C" w:rsidRDefault="004E205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b/>
                <w:bCs/>
              </w:rPr>
            </w:pPr>
            <w:sdt>
              <w:sdtPr>
                <w:rPr>
                  <w:rFonts w:cs="Open Sans"/>
                  <w:b/>
                  <w:bCs/>
                </w:rPr>
                <w:alias w:val="Compliance Rating"/>
                <w:tag w:val="Compliance Rating"/>
                <w:id w:val="1466237751"/>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79F6AA54" w14:textId="77777777" w:rsidTr="008D271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E39454E" w14:textId="77777777" w:rsidR="006B4682" w:rsidRPr="008E245C" w:rsidRDefault="007228E1" w:rsidP="00E466CC">
            <w:pPr>
              <w:keepNext/>
              <w:spacing w:before="0" w:line="22" w:lineRule="atLeast"/>
              <w:rPr>
                <w:rFonts w:cs="Open Sans"/>
              </w:rPr>
            </w:pPr>
            <w:r w:rsidRPr="008E245C">
              <w:rPr>
                <w:rFonts w:cs="Open Sans"/>
                <w:b/>
              </w:rPr>
              <w:t>Standard 4</w:t>
            </w:r>
            <w:r w:rsidRPr="008E245C">
              <w:rPr>
                <w:rFonts w:cs="Open Sans"/>
              </w:rPr>
              <w:t xml:space="preserve"> Services and supports for daily living</w:t>
            </w:r>
          </w:p>
        </w:tc>
        <w:tc>
          <w:tcPr>
            <w:tcW w:w="1447" w:type="pct"/>
            <w:shd w:val="clear" w:color="auto" w:fill="auto"/>
          </w:tcPr>
          <w:p w14:paraId="7624B9BE" w14:textId="77777777" w:rsidR="006B4682" w:rsidRPr="008E245C" w:rsidRDefault="004E205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1959276253"/>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04B2F1F4" w14:textId="77777777" w:rsidTr="008D27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6F13F8C" w14:textId="77777777" w:rsidR="006B4682" w:rsidRPr="008E245C" w:rsidRDefault="007228E1" w:rsidP="00E466CC">
            <w:pPr>
              <w:keepNext/>
              <w:spacing w:before="0" w:line="22" w:lineRule="atLeast"/>
              <w:rPr>
                <w:rFonts w:cs="Open Sans"/>
              </w:rPr>
            </w:pPr>
            <w:r w:rsidRPr="008E245C">
              <w:rPr>
                <w:rFonts w:cs="Open Sans"/>
                <w:b/>
              </w:rPr>
              <w:t>Standard 5</w:t>
            </w:r>
            <w:r w:rsidRPr="008E245C">
              <w:rPr>
                <w:rFonts w:cs="Open Sans"/>
              </w:rPr>
              <w:t xml:space="preserve"> Organisation’s service environment</w:t>
            </w:r>
          </w:p>
        </w:tc>
        <w:tc>
          <w:tcPr>
            <w:tcW w:w="1447" w:type="pct"/>
            <w:shd w:val="clear" w:color="auto" w:fill="auto"/>
          </w:tcPr>
          <w:p w14:paraId="701F880B" w14:textId="77777777" w:rsidR="006B4682" w:rsidRPr="008E245C" w:rsidRDefault="004E205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b/>
                <w:bCs/>
              </w:rPr>
            </w:pPr>
            <w:sdt>
              <w:sdtPr>
                <w:rPr>
                  <w:rFonts w:cs="Open Sans"/>
                  <w:b/>
                  <w:bCs/>
                </w:rPr>
                <w:alias w:val="Compliance Rating"/>
                <w:tag w:val="Compliance Rating"/>
                <w:id w:val="-240834440"/>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69F811EF" w14:textId="77777777" w:rsidTr="008D271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FF8DD1A" w14:textId="77777777" w:rsidR="006B4682" w:rsidRPr="008E245C" w:rsidRDefault="007228E1" w:rsidP="00E466CC">
            <w:pPr>
              <w:keepNext/>
              <w:spacing w:before="0" w:line="22" w:lineRule="atLeast"/>
              <w:rPr>
                <w:rFonts w:cs="Open Sans"/>
              </w:rPr>
            </w:pPr>
            <w:r w:rsidRPr="008E245C">
              <w:rPr>
                <w:rFonts w:cs="Open Sans"/>
                <w:b/>
              </w:rPr>
              <w:t>Standard 6</w:t>
            </w:r>
            <w:r w:rsidRPr="008E245C">
              <w:rPr>
                <w:rFonts w:cs="Open Sans"/>
              </w:rPr>
              <w:t xml:space="preserve"> Feedback and complaints</w:t>
            </w:r>
          </w:p>
        </w:tc>
        <w:tc>
          <w:tcPr>
            <w:tcW w:w="1447" w:type="pct"/>
            <w:shd w:val="clear" w:color="auto" w:fill="auto"/>
          </w:tcPr>
          <w:p w14:paraId="694728E0" w14:textId="77777777" w:rsidR="006B4682" w:rsidRPr="008E245C" w:rsidRDefault="004E205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146946631"/>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709566E2" w14:textId="77777777" w:rsidTr="008D27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CD4E1A0" w14:textId="77777777" w:rsidR="006B4682" w:rsidRPr="008E245C" w:rsidRDefault="007228E1" w:rsidP="00E466CC">
            <w:pPr>
              <w:keepNext/>
              <w:spacing w:before="0" w:line="22" w:lineRule="atLeast"/>
              <w:rPr>
                <w:rFonts w:cs="Open Sans"/>
              </w:rPr>
            </w:pPr>
            <w:r w:rsidRPr="008E245C">
              <w:rPr>
                <w:rFonts w:cs="Open Sans"/>
                <w:b/>
              </w:rPr>
              <w:t>Standard 7</w:t>
            </w:r>
            <w:r w:rsidRPr="008E245C">
              <w:rPr>
                <w:rFonts w:cs="Open Sans"/>
              </w:rPr>
              <w:t xml:space="preserve"> Human resources</w:t>
            </w:r>
          </w:p>
        </w:tc>
        <w:tc>
          <w:tcPr>
            <w:tcW w:w="1447" w:type="pct"/>
            <w:shd w:val="clear" w:color="auto" w:fill="auto"/>
          </w:tcPr>
          <w:p w14:paraId="3DE0B53B" w14:textId="77777777" w:rsidR="006B4682" w:rsidRPr="008E245C" w:rsidRDefault="004E205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b/>
                <w:bCs/>
              </w:rPr>
            </w:pPr>
            <w:sdt>
              <w:sdtPr>
                <w:rPr>
                  <w:rFonts w:cs="Open Sans"/>
                  <w:b/>
                  <w:bCs/>
                </w:rPr>
                <w:alias w:val="Compliance Rating"/>
                <w:tag w:val="Compliance Rating"/>
                <w:id w:val="-179532918"/>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4CC747E3" w14:textId="77777777" w:rsidTr="008D271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E98CCC3" w14:textId="77777777" w:rsidR="006B4682" w:rsidRPr="008E245C" w:rsidRDefault="007228E1" w:rsidP="00E466CC">
            <w:pPr>
              <w:keepNext/>
              <w:spacing w:before="0" w:line="22" w:lineRule="atLeast"/>
              <w:rPr>
                <w:rFonts w:cs="Open Sans"/>
              </w:rPr>
            </w:pPr>
            <w:r w:rsidRPr="008E245C">
              <w:rPr>
                <w:rFonts w:cs="Open Sans"/>
                <w:b/>
              </w:rPr>
              <w:t>Standard 8</w:t>
            </w:r>
            <w:r w:rsidRPr="008E245C">
              <w:rPr>
                <w:rFonts w:cs="Open Sans"/>
              </w:rPr>
              <w:t xml:space="preserve"> Organisational governance</w:t>
            </w:r>
          </w:p>
        </w:tc>
        <w:tc>
          <w:tcPr>
            <w:tcW w:w="1447" w:type="pct"/>
            <w:shd w:val="clear" w:color="auto" w:fill="auto"/>
          </w:tcPr>
          <w:p w14:paraId="36F4149B" w14:textId="77777777" w:rsidR="006B4682" w:rsidRPr="008E245C" w:rsidRDefault="004E205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1284142486"/>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bl>
    <w:bookmarkEnd w:id="3"/>
    <w:p w14:paraId="53170E6F" w14:textId="77777777" w:rsidR="006B4682" w:rsidRPr="005E2F9B" w:rsidRDefault="007228E1"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8D2716" w14:paraId="07C9C17E" w14:textId="77777777" w:rsidTr="008D271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691A858" w14:textId="77777777" w:rsidR="006B4682" w:rsidRPr="008E245C" w:rsidRDefault="007228E1" w:rsidP="00E466CC">
            <w:pPr>
              <w:keepNext/>
              <w:spacing w:before="0" w:line="22" w:lineRule="atLeast"/>
              <w:ind w:right="-109"/>
              <w:rPr>
                <w:rFonts w:cs="Open Sans"/>
              </w:rPr>
            </w:pPr>
            <w:r w:rsidRPr="008E245C">
              <w:rPr>
                <w:rFonts w:cs="Open Sans"/>
              </w:rPr>
              <w:t>Standard 1</w:t>
            </w:r>
            <w:r w:rsidRPr="008E245C">
              <w:rPr>
                <w:rFonts w:cs="Open Sans"/>
                <w:b w:val="0"/>
              </w:rPr>
              <w:t xml:space="preserve"> Consumer dignity and choice</w:t>
            </w:r>
          </w:p>
        </w:tc>
        <w:tc>
          <w:tcPr>
            <w:tcW w:w="1515" w:type="pct"/>
            <w:shd w:val="clear" w:color="auto" w:fill="auto"/>
          </w:tcPr>
          <w:p w14:paraId="0CF400A7" w14:textId="77777777" w:rsidR="006B4682" w:rsidRPr="008E245C" w:rsidRDefault="004E205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cs="Open Sans"/>
                <w:b w:val="0"/>
              </w:rPr>
            </w:pPr>
            <w:sdt>
              <w:sdtPr>
                <w:rPr>
                  <w:rFonts w:cs="Open Sans"/>
                </w:rPr>
                <w:alias w:val="Compliance Rating"/>
                <w:tag w:val="Compliance Rating"/>
                <w:id w:val="-1805953866"/>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rPr>
                  <w:t>Compliant</w:t>
                </w:r>
              </w:sdtContent>
            </w:sdt>
          </w:p>
        </w:tc>
      </w:tr>
      <w:tr w:rsidR="008D2716" w14:paraId="02407A33" w14:textId="77777777" w:rsidTr="008D2716">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210A270" w14:textId="77777777" w:rsidR="006B4682" w:rsidRPr="008E245C" w:rsidRDefault="007228E1" w:rsidP="00E466CC">
            <w:pPr>
              <w:keepNext/>
              <w:spacing w:before="0" w:line="22" w:lineRule="atLeast"/>
              <w:ind w:right="-109"/>
              <w:rPr>
                <w:rFonts w:cs="Open Sans"/>
              </w:rPr>
            </w:pPr>
            <w:r w:rsidRPr="008E245C">
              <w:rPr>
                <w:rFonts w:cs="Open Sans"/>
                <w:b/>
              </w:rPr>
              <w:t>Standard 2</w:t>
            </w:r>
            <w:r w:rsidRPr="008E245C">
              <w:rPr>
                <w:rFonts w:cs="Open Sans"/>
              </w:rPr>
              <w:t xml:space="preserve"> Ongoing assessment and planning with consumers</w:t>
            </w:r>
          </w:p>
        </w:tc>
        <w:tc>
          <w:tcPr>
            <w:tcW w:w="1515" w:type="pct"/>
            <w:shd w:val="clear" w:color="auto" w:fill="auto"/>
          </w:tcPr>
          <w:p w14:paraId="33348E36" w14:textId="77777777" w:rsidR="006B4682" w:rsidRPr="008E245C" w:rsidRDefault="004E205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2030050830"/>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24EEEC13" w14:textId="77777777" w:rsidTr="008D27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E9C9C10" w14:textId="77777777" w:rsidR="006B4682" w:rsidRPr="008E245C" w:rsidRDefault="007228E1" w:rsidP="00E466CC">
            <w:pPr>
              <w:keepNext/>
              <w:spacing w:before="0" w:line="22" w:lineRule="atLeast"/>
              <w:rPr>
                <w:rFonts w:cs="Open Sans"/>
              </w:rPr>
            </w:pPr>
            <w:r w:rsidRPr="008E245C">
              <w:rPr>
                <w:rFonts w:cs="Open Sans"/>
                <w:b/>
              </w:rPr>
              <w:t>Standard 3</w:t>
            </w:r>
            <w:r w:rsidRPr="008E245C">
              <w:rPr>
                <w:rFonts w:cs="Open Sans"/>
              </w:rPr>
              <w:t xml:space="preserve"> Personal care and clinical care</w:t>
            </w:r>
          </w:p>
        </w:tc>
        <w:tc>
          <w:tcPr>
            <w:tcW w:w="1515" w:type="pct"/>
            <w:shd w:val="clear" w:color="auto" w:fill="auto"/>
          </w:tcPr>
          <w:p w14:paraId="591C1217" w14:textId="77777777" w:rsidR="006B4682" w:rsidRPr="008E245C" w:rsidRDefault="004E205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b/>
                <w:bCs/>
              </w:rPr>
            </w:pPr>
            <w:sdt>
              <w:sdtPr>
                <w:rPr>
                  <w:rFonts w:cs="Open Sans"/>
                  <w:b/>
                  <w:bCs/>
                </w:rPr>
                <w:alias w:val="Compliance Rating"/>
                <w:tag w:val="Compliance Rating"/>
                <w:id w:val="897843412"/>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4C6FF5DC" w14:textId="77777777" w:rsidTr="008D2716">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CE36812" w14:textId="77777777" w:rsidR="006B4682" w:rsidRPr="008E245C" w:rsidRDefault="007228E1" w:rsidP="00E466CC">
            <w:pPr>
              <w:keepNext/>
              <w:spacing w:before="0" w:line="22" w:lineRule="atLeast"/>
              <w:rPr>
                <w:rFonts w:cs="Open Sans"/>
              </w:rPr>
            </w:pPr>
            <w:r w:rsidRPr="008E245C">
              <w:rPr>
                <w:rFonts w:cs="Open Sans"/>
                <w:b/>
              </w:rPr>
              <w:t>Standard 4</w:t>
            </w:r>
            <w:r w:rsidRPr="008E245C">
              <w:rPr>
                <w:rFonts w:cs="Open Sans"/>
              </w:rPr>
              <w:t xml:space="preserve"> Services and supports for daily living</w:t>
            </w:r>
          </w:p>
        </w:tc>
        <w:tc>
          <w:tcPr>
            <w:tcW w:w="1515" w:type="pct"/>
            <w:shd w:val="clear" w:color="auto" w:fill="auto"/>
          </w:tcPr>
          <w:p w14:paraId="3B1C6C35" w14:textId="77777777" w:rsidR="006B4682" w:rsidRPr="008E245C" w:rsidRDefault="004E205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471215782"/>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5C201082" w14:textId="77777777" w:rsidTr="008D27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E37D322" w14:textId="77777777" w:rsidR="006B4682" w:rsidRPr="008E245C" w:rsidRDefault="007228E1" w:rsidP="00E466CC">
            <w:pPr>
              <w:keepNext/>
              <w:spacing w:before="0" w:line="22" w:lineRule="atLeast"/>
              <w:rPr>
                <w:rFonts w:cs="Open Sans"/>
              </w:rPr>
            </w:pPr>
            <w:r w:rsidRPr="008E245C">
              <w:rPr>
                <w:rFonts w:cs="Open Sans"/>
                <w:b/>
              </w:rPr>
              <w:t>Standard 5</w:t>
            </w:r>
            <w:r w:rsidRPr="008E245C">
              <w:rPr>
                <w:rFonts w:cs="Open Sans"/>
              </w:rPr>
              <w:t xml:space="preserve"> Organisation’s service environment</w:t>
            </w:r>
          </w:p>
        </w:tc>
        <w:tc>
          <w:tcPr>
            <w:tcW w:w="1515" w:type="pct"/>
            <w:shd w:val="clear" w:color="auto" w:fill="auto"/>
          </w:tcPr>
          <w:p w14:paraId="3EABB3DE" w14:textId="77777777" w:rsidR="006B4682" w:rsidRPr="008E245C" w:rsidRDefault="004E205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b/>
                <w:bCs/>
              </w:rPr>
            </w:pPr>
            <w:sdt>
              <w:sdtPr>
                <w:rPr>
                  <w:rFonts w:cs="Open Sans"/>
                  <w:b/>
                  <w:bCs/>
                </w:rPr>
                <w:alias w:val="Compliance Rating"/>
                <w:tag w:val="Compliance Rating"/>
                <w:id w:val="-1656965769"/>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66A6E644" w14:textId="77777777" w:rsidTr="008D2716">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526224B" w14:textId="77777777" w:rsidR="006B4682" w:rsidRPr="008E245C" w:rsidRDefault="007228E1" w:rsidP="00E466CC">
            <w:pPr>
              <w:keepNext/>
              <w:spacing w:before="0" w:line="22" w:lineRule="atLeast"/>
              <w:rPr>
                <w:rFonts w:cs="Open Sans"/>
              </w:rPr>
            </w:pPr>
            <w:r w:rsidRPr="008E245C">
              <w:rPr>
                <w:rFonts w:cs="Open Sans"/>
                <w:b/>
              </w:rPr>
              <w:t>Standard 6</w:t>
            </w:r>
            <w:r w:rsidRPr="008E245C">
              <w:rPr>
                <w:rFonts w:cs="Open Sans"/>
              </w:rPr>
              <w:t xml:space="preserve"> Feedback and complaints</w:t>
            </w:r>
          </w:p>
        </w:tc>
        <w:tc>
          <w:tcPr>
            <w:tcW w:w="1515" w:type="pct"/>
            <w:shd w:val="clear" w:color="auto" w:fill="auto"/>
          </w:tcPr>
          <w:p w14:paraId="32FE73A2" w14:textId="77777777" w:rsidR="006B4682" w:rsidRPr="008E245C" w:rsidRDefault="004E205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1167904948"/>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40AB1634" w14:textId="77777777" w:rsidTr="008D271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BDCA56E" w14:textId="77777777" w:rsidR="006B4682" w:rsidRPr="008E245C" w:rsidRDefault="007228E1" w:rsidP="00E466CC">
            <w:pPr>
              <w:keepNext/>
              <w:spacing w:before="0" w:line="22" w:lineRule="atLeast"/>
              <w:rPr>
                <w:rFonts w:cs="Open Sans"/>
              </w:rPr>
            </w:pPr>
            <w:r w:rsidRPr="008E245C">
              <w:rPr>
                <w:rFonts w:cs="Open Sans"/>
                <w:b/>
              </w:rPr>
              <w:t>Standard 7</w:t>
            </w:r>
            <w:r w:rsidRPr="008E245C">
              <w:rPr>
                <w:rFonts w:cs="Open Sans"/>
              </w:rPr>
              <w:t xml:space="preserve"> Human resources</w:t>
            </w:r>
          </w:p>
        </w:tc>
        <w:tc>
          <w:tcPr>
            <w:tcW w:w="1515" w:type="pct"/>
            <w:shd w:val="clear" w:color="auto" w:fill="auto"/>
          </w:tcPr>
          <w:p w14:paraId="4AC347EC" w14:textId="77777777" w:rsidR="006B4682" w:rsidRPr="008E245C" w:rsidRDefault="004E205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b/>
                <w:bCs/>
              </w:rPr>
            </w:pPr>
            <w:sdt>
              <w:sdtPr>
                <w:rPr>
                  <w:rFonts w:cs="Open Sans"/>
                  <w:b/>
                  <w:bCs/>
                </w:rPr>
                <w:alias w:val="Compliance Rating"/>
                <w:tag w:val="Compliance Rating"/>
                <w:id w:val="2142259668"/>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r w:rsidR="008D2716" w14:paraId="16CA35AC" w14:textId="77777777" w:rsidTr="008D2716">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E7FB130" w14:textId="77777777" w:rsidR="006B4682" w:rsidRPr="008E245C" w:rsidRDefault="007228E1" w:rsidP="00E466CC">
            <w:pPr>
              <w:keepNext/>
              <w:spacing w:before="0" w:line="22" w:lineRule="atLeast"/>
              <w:rPr>
                <w:rFonts w:cs="Open Sans"/>
              </w:rPr>
            </w:pPr>
            <w:r w:rsidRPr="008E245C">
              <w:rPr>
                <w:rFonts w:cs="Open Sans"/>
                <w:b/>
              </w:rPr>
              <w:t>Standard 8</w:t>
            </w:r>
            <w:r w:rsidRPr="008E245C">
              <w:rPr>
                <w:rFonts w:cs="Open Sans"/>
              </w:rPr>
              <w:t xml:space="preserve"> Organisational governance</w:t>
            </w:r>
          </w:p>
        </w:tc>
        <w:tc>
          <w:tcPr>
            <w:tcW w:w="1515" w:type="pct"/>
            <w:shd w:val="clear" w:color="auto" w:fill="auto"/>
          </w:tcPr>
          <w:p w14:paraId="03BD78A6" w14:textId="77777777" w:rsidR="006B4682" w:rsidRPr="008E245C" w:rsidRDefault="004E205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1399397936"/>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7228E1" w:rsidRPr="008E245C">
                  <w:rPr>
                    <w:rFonts w:cs="Open Sans"/>
                    <w:b/>
                    <w:bCs/>
                  </w:rPr>
                  <w:t>Compliant</w:t>
                </w:r>
              </w:sdtContent>
            </w:sdt>
          </w:p>
        </w:tc>
      </w:tr>
    </w:tbl>
    <w:p w14:paraId="6385B145" w14:textId="77777777" w:rsidR="006B4682" w:rsidRPr="00D00B68" w:rsidRDefault="007228E1"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1AEE91B0" w14:textId="77777777" w:rsidR="006B4682" w:rsidRPr="00785136" w:rsidRDefault="007228E1" w:rsidP="00687C74">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15B8ADF6" w14:textId="2A32D5DE" w:rsidR="006B4682" w:rsidRPr="00785136" w:rsidRDefault="007228E1" w:rsidP="008F60A8">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Pr>
          <w:rFonts w:ascii="Open Sans" w:hAnsi="Open Sans" w:cs="Open Sans"/>
        </w:rPr>
        <w:br w:type="page"/>
      </w:r>
    </w:p>
    <w:p w14:paraId="68F66C77" w14:textId="77777777" w:rsidR="006B4682" w:rsidRPr="00785136" w:rsidRDefault="007228E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5700"/>
        <w:gridCol w:w="1418"/>
        <w:gridCol w:w="1381"/>
      </w:tblGrid>
      <w:tr w:rsidR="008D2716" w14:paraId="45141208" w14:textId="77777777" w:rsidTr="006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gridSpan w:val="2"/>
            <w:shd w:val="clear" w:color="auto" w:fill="781E77"/>
          </w:tcPr>
          <w:p w14:paraId="50ABF09D" w14:textId="77777777" w:rsidR="006B4682" w:rsidRPr="00785136" w:rsidRDefault="007228E1" w:rsidP="00223966">
            <w:pPr>
              <w:spacing w:before="0" w:line="22" w:lineRule="atLeast"/>
              <w:rPr>
                <w:rFonts w:cs="Open Sans"/>
                <w:b w:val="0"/>
                <w:color w:val="FFFFFF" w:themeColor="background1"/>
              </w:rPr>
            </w:pPr>
            <w:r w:rsidRPr="00785136">
              <w:rPr>
                <w:rFonts w:cs="Open Sans"/>
                <w:color w:val="FFFFFF" w:themeColor="background1"/>
              </w:rPr>
              <w:t>Consumer dignity and choice</w:t>
            </w:r>
          </w:p>
        </w:tc>
        <w:tc>
          <w:tcPr>
            <w:tcW w:w="1418" w:type="dxa"/>
            <w:shd w:val="clear" w:color="auto" w:fill="781E77"/>
          </w:tcPr>
          <w:p w14:paraId="6F3A99A3" w14:textId="77777777" w:rsidR="006B4682" w:rsidRPr="00785136"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HCP</w:t>
            </w:r>
          </w:p>
        </w:tc>
        <w:tc>
          <w:tcPr>
            <w:tcW w:w="1381" w:type="dxa"/>
            <w:shd w:val="clear" w:color="auto" w:fill="781E77"/>
          </w:tcPr>
          <w:p w14:paraId="362503EB" w14:textId="77777777" w:rsidR="006B4682" w:rsidRPr="00785136"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CHSP</w:t>
            </w:r>
          </w:p>
        </w:tc>
      </w:tr>
      <w:tr w:rsidR="008D2716" w14:paraId="73038627"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049792" w14:textId="77777777" w:rsidR="006B4682" w:rsidRPr="00785136" w:rsidRDefault="007228E1" w:rsidP="007E513C">
            <w:pPr>
              <w:spacing w:before="0" w:line="22" w:lineRule="atLeast"/>
              <w:rPr>
                <w:rFonts w:cs="Open Sans"/>
              </w:rPr>
            </w:pPr>
            <w:r w:rsidRPr="00785136">
              <w:rPr>
                <w:rFonts w:cs="Open Sans"/>
              </w:rPr>
              <w:t>Requirement 1(3)(a)</w:t>
            </w:r>
          </w:p>
        </w:tc>
        <w:tc>
          <w:tcPr>
            <w:tcW w:w="5700" w:type="dxa"/>
            <w:shd w:val="clear" w:color="auto" w:fill="auto"/>
          </w:tcPr>
          <w:p w14:paraId="01378DA4"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Each consumer is treated with dignity and respect, with their identity, culture and diversity valued.</w:t>
            </w:r>
          </w:p>
        </w:tc>
        <w:tc>
          <w:tcPr>
            <w:tcW w:w="1418" w:type="dxa"/>
            <w:shd w:val="clear" w:color="auto" w:fill="auto"/>
          </w:tcPr>
          <w:p w14:paraId="4B4178A3"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2124962579"/>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29BDD790"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300719277"/>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467ABE42"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3E7403" w14:textId="77777777" w:rsidR="006B4682" w:rsidRPr="00785136" w:rsidRDefault="007228E1" w:rsidP="007E513C">
            <w:pPr>
              <w:spacing w:line="22" w:lineRule="atLeast"/>
              <w:rPr>
                <w:rFonts w:cs="Open Sans"/>
              </w:rPr>
            </w:pPr>
            <w:r w:rsidRPr="00785136">
              <w:rPr>
                <w:rFonts w:cs="Open Sans"/>
              </w:rPr>
              <w:t>Requirement 1(3)(b)</w:t>
            </w:r>
          </w:p>
        </w:tc>
        <w:tc>
          <w:tcPr>
            <w:tcW w:w="5700" w:type="dxa"/>
            <w:shd w:val="clear" w:color="auto" w:fill="auto"/>
          </w:tcPr>
          <w:p w14:paraId="1BF57C05"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Care and services are culturally safe</w:t>
            </w:r>
          </w:p>
        </w:tc>
        <w:tc>
          <w:tcPr>
            <w:tcW w:w="1418" w:type="dxa"/>
            <w:shd w:val="clear" w:color="auto" w:fill="auto"/>
          </w:tcPr>
          <w:p w14:paraId="33A398FE"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910358546"/>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26312590"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698845722"/>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27C74E53"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E1C59D" w14:textId="77777777" w:rsidR="006B4682" w:rsidRPr="00785136" w:rsidRDefault="007228E1" w:rsidP="007E513C">
            <w:pPr>
              <w:spacing w:line="22" w:lineRule="atLeast"/>
              <w:rPr>
                <w:rFonts w:cs="Open Sans"/>
              </w:rPr>
            </w:pPr>
            <w:r w:rsidRPr="00785136">
              <w:rPr>
                <w:rFonts w:cs="Open Sans"/>
              </w:rPr>
              <w:t>Requirement 1(3)(c)</w:t>
            </w:r>
          </w:p>
        </w:tc>
        <w:tc>
          <w:tcPr>
            <w:tcW w:w="5700" w:type="dxa"/>
            <w:shd w:val="clear" w:color="auto" w:fill="auto"/>
          </w:tcPr>
          <w:p w14:paraId="0966F77F"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 xml:space="preserve">Each consumer is supported to exercise choice and independence, including to: </w:t>
            </w:r>
          </w:p>
          <w:p w14:paraId="4E31867F" w14:textId="77777777" w:rsidR="006B4682" w:rsidRPr="00785136" w:rsidRDefault="007228E1"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make decisions about their own care and the way care and services are delivered; and</w:t>
            </w:r>
          </w:p>
          <w:p w14:paraId="5D019B4A" w14:textId="77777777" w:rsidR="006B4682" w:rsidRPr="00785136" w:rsidRDefault="007228E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make decisions about when family, friends, carers or others should be involved in their care; and</w:t>
            </w:r>
          </w:p>
          <w:p w14:paraId="21AF47F7" w14:textId="77777777" w:rsidR="006B4682" w:rsidRPr="00785136" w:rsidRDefault="007228E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 xml:space="preserve">communicate their decisions; and </w:t>
            </w:r>
          </w:p>
          <w:p w14:paraId="5C689FA7" w14:textId="77777777" w:rsidR="006B4682" w:rsidRPr="00785136" w:rsidRDefault="007228E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make connections with others and maintain relationships of choice, including intimate relationships.</w:t>
            </w:r>
          </w:p>
        </w:tc>
        <w:tc>
          <w:tcPr>
            <w:tcW w:w="1418" w:type="dxa"/>
            <w:shd w:val="clear" w:color="auto" w:fill="auto"/>
          </w:tcPr>
          <w:p w14:paraId="34C1AA1A"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713857160"/>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04A77886"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56104082"/>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4FAB2661"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148EFC" w14:textId="77777777" w:rsidR="006B4682" w:rsidRPr="00785136" w:rsidRDefault="007228E1" w:rsidP="007E513C">
            <w:pPr>
              <w:spacing w:line="22" w:lineRule="atLeast"/>
              <w:rPr>
                <w:rFonts w:cs="Open Sans"/>
              </w:rPr>
            </w:pPr>
            <w:r w:rsidRPr="00785136">
              <w:rPr>
                <w:rFonts w:cs="Open Sans"/>
              </w:rPr>
              <w:t>Requirement 1(3)(d)</w:t>
            </w:r>
          </w:p>
        </w:tc>
        <w:tc>
          <w:tcPr>
            <w:tcW w:w="5700" w:type="dxa"/>
            <w:shd w:val="clear" w:color="auto" w:fill="auto"/>
          </w:tcPr>
          <w:p w14:paraId="43BE224D"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Each consumer is supported to take risks to enable them to live the best life they can.</w:t>
            </w:r>
          </w:p>
        </w:tc>
        <w:tc>
          <w:tcPr>
            <w:tcW w:w="1418" w:type="dxa"/>
            <w:shd w:val="clear" w:color="auto" w:fill="auto"/>
          </w:tcPr>
          <w:p w14:paraId="7036CC1F"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46395863"/>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0141AD8A"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828441437"/>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6CB525B5"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EC2743" w14:textId="77777777" w:rsidR="006B4682" w:rsidRPr="00785136" w:rsidRDefault="007228E1" w:rsidP="007E513C">
            <w:pPr>
              <w:spacing w:line="22" w:lineRule="atLeast"/>
              <w:rPr>
                <w:rFonts w:cs="Open Sans"/>
              </w:rPr>
            </w:pPr>
            <w:r w:rsidRPr="00785136">
              <w:rPr>
                <w:rFonts w:cs="Open Sans"/>
              </w:rPr>
              <w:t>Requirement 1(3)(e)</w:t>
            </w:r>
          </w:p>
        </w:tc>
        <w:tc>
          <w:tcPr>
            <w:tcW w:w="5700" w:type="dxa"/>
            <w:shd w:val="clear" w:color="auto" w:fill="auto"/>
          </w:tcPr>
          <w:p w14:paraId="45AB1A58"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Information provided to each consumer is current, accurate and timely, and communicated in a way that is clear, easy to understand and enables them to exercise choice.</w:t>
            </w:r>
          </w:p>
        </w:tc>
        <w:tc>
          <w:tcPr>
            <w:tcW w:w="1418" w:type="dxa"/>
            <w:shd w:val="clear" w:color="auto" w:fill="auto"/>
          </w:tcPr>
          <w:p w14:paraId="501E761D"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476299967"/>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3BA60FB3"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413864638"/>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08C44A20"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748F3B" w14:textId="77777777" w:rsidR="006B4682" w:rsidRPr="00785136" w:rsidRDefault="007228E1" w:rsidP="007E513C">
            <w:pPr>
              <w:spacing w:line="22" w:lineRule="atLeast"/>
              <w:rPr>
                <w:rFonts w:cs="Open Sans"/>
              </w:rPr>
            </w:pPr>
            <w:r w:rsidRPr="00785136">
              <w:rPr>
                <w:rFonts w:cs="Open Sans"/>
              </w:rPr>
              <w:t>Requirement 1(3)(f)</w:t>
            </w:r>
          </w:p>
        </w:tc>
        <w:tc>
          <w:tcPr>
            <w:tcW w:w="5700" w:type="dxa"/>
            <w:shd w:val="clear" w:color="auto" w:fill="auto"/>
          </w:tcPr>
          <w:p w14:paraId="1EA7BBA7"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Each consumer’s privacy is respected and personal information is kept confidential.</w:t>
            </w:r>
          </w:p>
        </w:tc>
        <w:tc>
          <w:tcPr>
            <w:tcW w:w="1418" w:type="dxa"/>
            <w:shd w:val="clear" w:color="auto" w:fill="auto"/>
          </w:tcPr>
          <w:p w14:paraId="23D6BAD4"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918950582"/>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7FCA2397"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181780130"/>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bl>
    <w:p w14:paraId="58760491" w14:textId="77777777" w:rsidR="0067659A" w:rsidRPr="00785136" w:rsidRDefault="0067659A" w:rsidP="0067659A">
      <w:pPr>
        <w:pStyle w:val="Heading20"/>
        <w:rPr>
          <w:rFonts w:ascii="Open Sans" w:hAnsi="Open Sans" w:cs="Open Sans"/>
          <w:color w:val="781E77"/>
        </w:rPr>
      </w:pPr>
      <w:r w:rsidRPr="00785136">
        <w:rPr>
          <w:rFonts w:ascii="Open Sans" w:hAnsi="Open Sans" w:cs="Open Sans"/>
          <w:color w:val="781E77"/>
        </w:rPr>
        <w:t>Findings</w:t>
      </w:r>
    </w:p>
    <w:p w14:paraId="429A1E3F" w14:textId="77777777" w:rsidR="0067659A" w:rsidRDefault="0067659A" w:rsidP="0067659A">
      <w:r>
        <w:t xml:space="preserve">Consumers confirmed staff treat them with dignity and respect and are knowledgeable and understanding of their background and culture, incorporating this into care and services delivered. Consumers described how the service supports them to make choices about their care, including who they wish to be involved to support them, and undertaking activities involving risk. Consumers confirmed they are provided with information about the services being provided in a way they understand. Consumers receiving home care packages confirmed they receive a monthly statement which they understand and are accurate. Consumers felt their personal information is kept confidential. </w:t>
      </w:r>
    </w:p>
    <w:p w14:paraId="2D871C1F" w14:textId="208F475E" w:rsidR="0067659A" w:rsidRDefault="0067659A" w:rsidP="0067659A">
      <w:r>
        <w:lastRenderedPageBreak/>
        <w:t xml:space="preserve">Support workers described how they respect the choices consumers make, including offering them options during care and service delivery. Support workers were familiar with the background and cultural needs of consumers, and described how this information informs the delivery of care and services in a culturally safe manner. Support workers described how they utilise different tools and knowledge to ensure appropriate communication to consumers during care and service delivery. Support workers were familiar with dignity of risk and described how they assist consumers to participate in activities involving risk. Support workers described how they maintain the privacy and confidentiality of consumer’s personal information. </w:t>
      </w:r>
    </w:p>
    <w:p w14:paraId="334EA4CF" w14:textId="77777777" w:rsidR="0067659A" w:rsidRDefault="0067659A" w:rsidP="0067659A">
      <w:r>
        <w:t xml:space="preserve">Care advisors and coordinators confirmed information about the background of consumers is documented to provide clear guidelines to support workers in delivering safe and appropriate care and services. Care advisors described how scheduling supports consumers in the delivery of culturally safe care and services through scheduling support workers with similar cultural and language backgrounds. Care advisors and coordinators confirmed assessment and planning processes include identifying and recording consumer choices in care and service delivery and who they wish to support them in care and supports. Care advisors described how they support consumers to understand their monthly statements, including where a language or communication barrier exists. Care advisors and coordinators were familiar with privacy and confidentiality practices, describing how consumers are asked to provide consent to share their information with other organisations or people involved in care and service delivery. </w:t>
      </w:r>
    </w:p>
    <w:p w14:paraId="6B1560FA" w14:textId="77777777" w:rsidR="0067659A" w:rsidRPr="005320D5" w:rsidRDefault="0067659A" w:rsidP="0067659A">
      <w:r>
        <w:t xml:space="preserve">Care documentation demonstrated staff identify and document the cultural and diversity needs and preferences of consumers at the initial assessment and through ongoing care and service reviews. Information on the consumers cultural background is documented in care documentation and includes clear directives for staff to follow to deliver culturally safe care and services. Consumer choices regarding the delivery of care and services and who is involved in supporting them is recorded in the consumer’s ‘my care guide’. Care documentation identified consumers undertaking activities of risk, including strategies for staff to follow to support consumers to live their best life. Care documentation includes the people or organisations the consumer has consented to share their information with. </w:t>
      </w:r>
    </w:p>
    <w:p w14:paraId="2E365779" w14:textId="77777777" w:rsidR="0067659A" w:rsidRDefault="0067659A" w:rsidP="0067659A">
      <w:r>
        <w:t xml:space="preserve">The organisation has training, policies and procedures to guide and support staff practice, including in relation to diversity, access and inclusion, and dignity of risk and duty of care. An information pack is provided to consumers on admission, and contains information on the services offered through both HCP and CHSP programs, including fees, advocacy, privacy, internal and external feedback and complaints mechanisms and the Charter of Aged Care Rights. All consumers receive monthly statements through their preferred method, including email or through the post. </w:t>
      </w:r>
    </w:p>
    <w:p w14:paraId="5DE1A9CC" w14:textId="27D653CB" w:rsidR="0067659A" w:rsidRPr="0067659A" w:rsidRDefault="0067659A" w:rsidP="0067659A">
      <w:pPr>
        <w:rPr>
          <w:rFonts w:ascii="Fira Sans Light" w:eastAsia="Open Sans" w:hAnsi="Fira Sans Light"/>
        </w:rPr>
      </w:pPr>
      <w:r>
        <w:rPr>
          <w:rFonts w:eastAsia="Open Sans"/>
        </w:rPr>
        <w:t xml:space="preserve">Based on the assessment team’s report, I find all requirements in Standard 1 Consumer dignity and choice compliant, therefore the Standard is compliant. </w:t>
      </w:r>
    </w:p>
    <w:p w14:paraId="59D95C3D" w14:textId="77777777" w:rsidR="0067659A" w:rsidRDefault="0067659A">
      <w:pPr>
        <w:spacing w:after="160" w:line="259" w:lineRule="auto"/>
        <w:rPr>
          <w:rFonts w:cs="Open Sans"/>
          <w:b/>
          <w:bCs/>
          <w:sz w:val="30"/>
          <w:szCs w:val="28"/>
        </w:rPr>
      </w:pPr>
      <w:r>
        <w:rPr>
          <w:rFonts w:cs="Open Sans"/>
        </w:rPr>
        <w:br w:type="page"/>
      </w:r>
    </w:p>
    <w:p w14:paraId="37FFD012" w14:textId="7DF923A5" w:rsidR="006B4682" w:rsidRPr="00785136" w:rsidRDefault="007228E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9"/>
        <w:gridCol w:w="1417"/>
        <w:gridCol w:w="1381"/>
      </w:tblGrid>
      <w:tr w:rsidR="008D2716" w14:paraId="096C03F8" w14:textId="77777777" w:rsidTr="006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gridSpan w:val="2"/>
            <w:tcBorders>
              <w:bottom w:val="single" w:sz="4" w:space="0" w:color="BFBFBF" w:themeColor="background1" w:themeShade="BF"/>
            </w:tcBorders>
            <w:shd w:val="clear" w:color="auto" w:fill="781E77"/>
          </w:tcPr>
          <w:p w14:paraId="6BDE1183" w14:textId="77777777" w:rsidR="006B4682" w:rsidRPr="00785136" w:rsidRDefault="007228E1" w:rsidP="00223966">
            <w:pPr>
              <w:spacing w:before="0" w:line="22" w:lineRule="atLeast"/>
              <w:rPr>
                <w:rFonts w:cs="Open Sans"/>
                <w:b w:val="0"/>
                <w:color w:val="FFFFFF" w:themeColor="background1"/>
              </w:rPr>
            </w:pPr>
            <w:bookmarkStart w:id="4" w:name="_Hlk106628362"/>
            <w:r w:rsidRPr="00785136">
              <w:rPr>
                <w:rFonts w:cs="Open Sans"/>
                <w:color w:val="FFFFFF" w:themeColor="background1"/>
              </w:rPr>
              <w:t>Ongoing assessment and planning with consumers</w:t>
            </w:r>
          </w:p>
        </w:tc>
        <w:tc>
          <w:tcPr>
            <w:tcW w:w="1418" w:type="dxa"/>
            <w:tcBorders>
              <w:bottom w:val="single" w:sz="4" w:space="0" w:color="BFBFBF" w:themeColor="background1" w:themeShade="BF"/>
            </w:tcBorders>
            <w:shd w:val="clear" w:color="auto" w:fill="781E77"/>
          </w:tcPr>
          <w:p w14:paraId="4152B9AA" w14:textId="77777777" w:rsidR="006B4682" w:rsidRPr="00785136" w:rsidRDefault="007228E1"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HCP</w:t>
            </w:r>
          </w:p>
        </w:tc>
        <w:tc>
          <w:tcPr>
            <w:tcW w:w="1381" w:type="dxa"/>
            <w:tcBorders>
              <w:bottom w:val="single" w:sz="4" w:space="0" w:color="BFBFBF" w:themeColor="background1" w:themeShade="BF"/>
            </w:tcBorders>
            <w:shd w:val="clear" w:color="auto" w:fill="781E77"/>
          </w:tcPr>
          <w:p w14:paraId="1DA977F7" w14:textId="77777777" w:rsidR="006B4682" w:rsidRPr="00785136"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CHSP</w:t>
            </w:r>
          </w:p>
        </w:tc>
      </w:tr>
      <w:tr w:rsidR="008D2716" w14:paraId="77DC0CE5"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E0EE47" w14:textId="77777777" w:rsidR="006B4682" w:rsidRPr="00785136" w:rsidRDefault="007228E1" w:rsidP="007E513C">
            <w:pPr>
              <w:spacing w:line="22" w:lineRule="atLeast"/>
              <w:rPr>
                <w:rFonts w:cs="Open Sans"/>
              </w:rPr>
            </w:pPr>
            <w:r w:rsidRPr="00785136">
              <w:rPr>
                <w:rFonts w:cs="Open Sans"/>
              </w:rPr>
              <w:t>Requirement 2(3)(a)</w:t>
            </w:r>
          </w:p>
        </w:tc>
        <w:tc>
          <w:tcPr>
            <w:tcW w:w="5804" w:type="dxa"/>
            <w:shd w:val="clear" w:color="auto" w:fill="auto"/>
          </w:tcPr>
          <w:p w14:paraId="4321E193"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Assessment and planning, including consideration of risks to the consumer’s health and well-being, informs the delivery of safe and effective care and services.</w:t>
            </w:r>
          </w:p>
        </w:tc>
        <w:tc>
          <w:tcPr>
            <w:tcW w:w="1418" w:type="dxa"/>
            <w:shd w:val="clear" w:color="auto" w:fill="auto"/>
          </w:tcPr>
          <w:p w14:paraId="05D79EB2"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923538907"/>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3BEFC16B"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674045712"/>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346BF870"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E7A407" w14:textId="77777777" w:rsidR="006B4682" w:rsidRPr="00785136" w:rsidRDefault="007228E1" w:rsidP="007E513C">
            <w:pPr>
              <w:spacing w:line="22" w:lineRule="atLeast"/>
              <w:rPr>
                <w:rFonts w:cs="Open Sans"/>
              </w:rPr>
            </w:pPr>
            <w:r w:rsidRPr="00785136">
              <w:rPr>
                <w:rFonts w:cs="Open Sans"/>
              </w:rPr>
              <w:t>Requirement 2(3)(b)</w:t>
            </w:r>
          </w:p>
        </w:tc>
        <w:tc>
          <w:tcPr>
            <w:tcW w:w="5804" w:type="dxa"/>
            <w:shd w:val="clear" w:color="auto" w:fill="auto"/>
          </w:tcPr>
          <w:p w14:paraId="048C7DAF"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Assessment and planning identifies and addresses the consumer’s current needs, goals and preferences, including advance care planning and end of life planning if the consumer wishes.</w:t>
            </w:r>
          </w:p>
        </w:tc>
        <w:tc>
          <w:tcPr>
            <w:tcW w:w="1418" w:type="dxa"/>
            <w:shd w:val="clear" w:color="auto" w:fill="auto"/>
          </w:tcPr>
          <w:p w14:paraId="1CBE4D96"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658116328"/>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4BB33102"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802519061"/>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076FCF75"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26AAF1" w14:textId="77777777" w:rsidR="006B4682" w:rsidRPr="00785136" w:rsidRDefault="007228E1" w:rsidP="007E513C">
            <w:pPr>
              <w:spacing w:line="22" w:lineRule="atLeast"/>
              <w:rPr>
                <w:rFonts w:cs="Open Sans"/>
              </w:rPr>
            </w:pPr>
            <w:r w:rsidRPr="00785136">
              <w:rPr>
                <w:rFonts w:cs="Open Sans"/>
              </w:rPr>
              <w:t>Requirement 2(3)(c)</w:t>
            </w:r>
          </w:p>
        </w:tc>
        <w:tc>
          <w:tcPr>
            <w:tcW w:w="5804" w:type="dxa"/>
            <w:shd w:val="clear" w:color="auto" w:fill="auto"/>
          </w:tcPr>
          <w:p w14:paraId="3F78B99D"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The organisation demonstrates that assessment and planning:</w:t>
            </w:r>
          </w:p>
          <w:p w14:paraId="1575A29D" w14:textId="77777777" w:rsidR="006B4682" w:rsidRPr="00785136" w:rsidRDefault="007228E1"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is based on ongoing partnership with the consumer and others that the consumer wishes to involve in assessment, planning and review of the consumer’s care and services; and</w:t>
            </w:r>
          </w:p>
          <w:p w14:paraId="5CEC2E0F" w14:textId="77777777" w:rsidR="006B4682" w:rsidRPr="00785136" w:rsidRDefault="007228E1"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includes other organisations, and individuals and providers of other care and services, that are involved in the care of the consumer.</w:t>
            </w:r>
          </w:p>
        </w:tc>
        <w:tc>
          <w:tcPr>
            <w:tcW w:w="1418" w:type="dxa"/>
            <w:shd w:val="clear" w:color="auto" w:fill="auto"/>
          </w:tcPr>
          <w:p w14:paraId="6BAFEB29"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677560806"/>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56DD6B72"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870656896"/>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12E7D1B0"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766337" w14:textId="77777777" w:rsidR="006B4682" w:rsidRPr="00785136" w:rsidRDefault="007228E1" w:rsidP="007E513C">
            <w:pPr>
              <w:spacing w:line="22" w:lineRule="atLeast"/>
              <w:rPr>
                <w:rFonts w:cs="Open Sans"/>
              </w:rPr>
            </w:pPr>
            <w:r w:rsidRPr="00785136">
              <w:rPr>
                <w:rFonts w:cs="Open Sans"/>
              </w:rPr>
              <w:t>Requirement 2(3)(d)</w:t>
            </w:r>
          </w:p>
        </w:tc>
        <w:tc>
          <w:tcPr>
            <w:tcW w:w="5804" w:type="dxa"/>
            <w:shd w:val="clear" w:color="auto" w:fill="auto"/>
          </w:tcPr>
          <w:p w14:paraId="43C91929"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The outcomes of assessment and planning are effectively communicated to the consumer and documented in a care and services plan that is readily available to the consumer, and where care and services are provided.</w:t>
            </w:r>
          </w:p>
        </w:tc>
        <w:tc>
          <w:tcPr>
            <w:tcW w:w="1418" w:type="dxa"/>
            <w:shd w:val="clear" w:color="auto" w:fill="auto"/>
          </w:tcPr>
          <w:p w14:paraId="14D70E1E"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637313999"/>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19454EAC"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072491084"/>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6B142698"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3FF10" w14:textId="77777777" w:rsidR="006B4682" w:rsidRPr="00785136" w:rsidRDefault="007228E1" w:rsidP="007E513C">
            <w:pPr>
              <w:spacing w:line="22" w:lineRule="atLeast"/>
              <w:rPr>
                <w:rFonts w:cs="Open Sans"/>
              </w:rPr>
            </w:pPr>
            <w:r w:rsidRPr="00785136">
              <w:rPr>
                <w:rFonts w:cs="Open Sans"/>
              </w:rPr>
              <w:t>Requirement 2(3)(e)</w:t>
            </w:r>
          </w:p>
        </w:tc>
        <w:tc>
          <w:tcPr>
            <w:tcW w:w="5804" w:type="dxa"/>
            <w:shd w:val="clear" w:color="auto" w:fill="auto"/>
          </w:tcPr>
          <w:p w14:paraId="313CF682"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Care and services are reviewed regularly for effectiveness, and when circumstances change or when incidents impact on the needs, goals or preferences of the consumer.</w:t>
            </w:r>
          </w:p>
        </w:tc>
        <w:tc>
          <w:tcPr>
            <w:tcW w:w="1418" w:type="dxa"/>
            <w:shd w:val="clear" w:color="auto" w:fill="auto"/>
          </w:tcPr>
          <w:p w14:paraId="0AC9B012"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498883473"/>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76746A05"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556047291"/>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bl>
    <w:bookmarkEnd w:id="4"/>
    <w:p w14:paraId="7F197AE5" w14:textId="77777777" w:rsidR="006B4682" w:rsidRPr="00785136" w:rsidRDefault="007228E1"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5C0D792E" w14:textId="77777777" w:rsidR="0067659A" w:rsidRDefault="0067659A" w:rsidP="0067659A">
      <w:r>
        <w:t xml:space="preserve">Consumers described how assessment and planning processes ensure the delivery of safe and effective care and services in their homes and community. Consumers confirmed their goals of care and services and described how the services being delivered assist them in meeting those goals. Consumers confirmed they are involved in the assessment and planning of their care and services, with others included where appropriate and with consent, although some consumers were not sure if advance care planning had been </w:t>
      </w:r>
      <w:r>
        <w:lastRenderedPageBreak/>
        <w:t xml:space="preserve">discussed in assessment and planning. Consumers described how the service works with other organisations and providers of care in assessment and planning where required. Consumers were aware of assessment and planning outcomes and their care plan and confirmed this is discussed with them regularly. Consumers expressed confidence the service would partner with them to review and change their care and services if their needs changed, and described the ways care coordinators and care advisors reviewed their care and services with them. </w:t>
      </w:r>
    </w:p>
    <w:p w14:paraId="0BEEB919" w14:textId="77777777" w:rsidR="0067659A" w:rsidRDefault="0067659A" w:rsidP="0067659A">
      <w:r>
        <w:t xml:space="preserve">Support workers were familiar with the needs, goals, preferences, and the risks associated with the care of consumers and described how this informs care and service delivery. Service delivery staff confirmed they receive written information from the provider in relation to needs, goals, preferences, and risks associated with the care of consumers through a variety of methods, including the electronic client management system and email. Staff confirmed the information within the electronic client management system is complete and accurate and assist them in delivering safe and effective care and services. Allied health clinicians described assessment processes they utilise to plan care and services, confirming assessment and planning is undertaken in partnership. Clinical staff and allied health professionals described review processes, both regularly and when changes are identified, to ensure care and service delivery remains current and meets the consumer’s needs. </w:t>
      </w:r>
    </w:p>
    <w:p w14:paraId="603FB053" w14:textId="77777777" w:rsidR="0067659A" w:rsidRDefault="0067659A" w:rsidP="0067659A">
      <w:r>
        <w:t xml:space="preserve">Coordinators and care advisors were familiar with the risks associated with the care of consumers and described the services and supports in place to mitigate the risks. Staff confirmed the use of validated assessment tools in assessment and planning and described how all assessment and planning is undertaken in partnership with the consumer and others the consumers wish to involve. Coordinators and care advisors described how assessment and planning captures the current needs, goals and preferences of consumers, although advanced care planning is not always discussed, particularly when accessing CHSP services. Coordinators and care advisors described how over budget requests or referrals to my aged care are undertaken where the HCP funding or CHSP services allocated are not appropriate to meet the needs, goals or preferences of consumers. Coordinators and care advisors described regular reviews and check in with consumers to ensure care and services are current and are meeting the needs of consumers, and confirmed additional assessments are undertaken following identified changes in the consumers condition or services. Coordinators and care advisors described how they communicate outcomes of assessment and planning including providing consumers with a copy of their care plan. </w:t>
      </w:r>
    </w:p>
    <w:p w14:paraId="065C3B7E" w14:textId="77777777" w:rsidR="0067659A" w:rsidRDefault="0067659A" w:rsidP="0067659A">
      <w:pPr>
        <w:rPr>
          <w:rFonts w:eastAsia="Open Sans"/>
        </w:rPr>
      </w:pPr>
      <w:r>
        <w:rPr>
          <w:rFonts w:eastAsia="Open Sans"/>
        </w:rPr>
        <w:t xml:space="preserve">Care documentation demonstrated consistent care planning, including the use of validated risk assessment tools. The needs, goals and preferences of consumers are recorded, with care documentation demonstrating ongoing partnership with consumers during assessment processes. Care documentation was current and reviewed regularly in line with policies and procedures. </w:t>
      </w:r>
    </w:p>
    <w:p w14:paraId="1B63145C" w14:textId="77777777" w:rsidR="0067659A" w:rsidRDefault="0067659A" w:rsidP="0067659A">
      <w:pPr>
        <w:rPr>
          <w:rFonts w:eastAsia="Open Sans"/>
        </w:rPr>
      </w:pPr>
      <w:r>
        <w:rPr>
          <w:rFonts w:eastAsia="Open Sans"/>
        </w:rPr>
        <w:lastRenderedPageBreak/>
        <w:t xml:space="preserve">Service documentation includes detailed guidelines for coordinators and care advisors to follow in relation to assessment and planning, with specific guidance for CHSP and HCP consumers. For the provider’s CHSP social support group, service documentation includes a monthly running sheet, which outlines a summarised version of the consumer’s care plan. </w:t>
      </w:r>
    </w:p>
    <w:p w14:paraId="0F8C8FC4" w14:textId="383A226A" w:rsidR="006B4682" w:rsidRPr="0067659A" w:rsidRDefault="0067659A" w:rsidP="0067659A">
      <w:pPr>
        <w:rPr>
          <w:rFonts w:eastAsia="Open Sans"/>
        </w:rPr>
      </w:pPr>
      <w:r>
        <w:rPr>
          <w:rFonts w:eastAsia="Open Sans"/>
        </w:rPr>
        <w:t xml:space="preserve">Based on the assessment team’s report, I find all requirements in Standard 2 Ongoing assessment and planning with consumers compliant, therefore the Standard is compliant. </w:t>
      </w:r>
      <w:r w:rsidRPr="00785136">
        <w:rPr>
          <w:rFonts w:cs="Open Sans"/>
        </w:rPr>
        <w:br w:type="page"/>
      </w:r>
    </w:p>
    <w:p w14:paraId="1E740D53" w14:textId="77777777" w:rsidR="006B4682" w:rsidRPr="00785136" w:rsidRDefault="007228E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5703"/>
        <w:gridCol w:w="1418"/>
        <w:gridCol w:w="1381"/>
      </w:tblGrid>
      <w:tr w:rsidR="008D2716" w14:paraId="2C2BC38B" w14:textId="77777777" w:rsidTr="006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52FE8B1" w14:textId="77777777" w:rsidR="006B4682" w:rsidRPr="00785136" w:rsidRDefault="007228E1" w:rsidP="00223966">
            <w:pPr>
              <w:spacing w:before="0" w:line="22" w:lineRule="atLeast"/>
              <w:rPr>
                <w:rFonts w:cs="Open Sans"/>
                <w:b w:val="0"/>
                <w:color w:val="FFFFFF" w:themeColor="background1"/>
              </w:rPr>
            </w:pPr>
            <w:bookmarkStart w:id="5" w:name="_Hlk106614299"/>
            <w:r w:rsidRPr="00785136">
              <w:rPr>
                <w:rFonts w:cs="Open Sans"/>
                <w:color w:val="FFFFFF" w:themeColor="background1"/>
              </w:rPr>
              <w:t>Personal care and clinical care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9FEA956" w14:textId="77777777" w:rsidR="006B4682" w:rsidRPr="00785136"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HCP</w:t>
            </w:r>
          </w:p>
        </w:tc>
        <w:tc>
          <w:tcPr>
            <w:tcW w:w="1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9B33CAE" w14:textId="77777777" w:rsidR="006B4682" w:rsidRPr="00785136"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CHSP</w:t>
            </w:r>
          </w:p>
        </w:tc>
      </w:tr>
      <w:tr w:rsidR="008D2716" w14:paraId="54FFC94C" w14:textId="77777777" w:rsidTr="0067659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F9674A" w14:textId="77777777" w:rsidR="006B4682" w:rsidRPr="00785136" w:rsidRDefault="007228E1" w:rsidP="007E513C">
            <w:pPr>
              <w:spacing w:line="22" w:lineRule="atLeast"/>
              <w:rPr>
                <w:rFonts w:cs="Open Sans"/>
              </w:rPr>
            </w:pPr>
            <w:r w:rsidRPr="00785136">
              <w:rPr>
                <w:rFonts w:cs="Open Sans"/>
              </w:rPr>
              <w:t>Requirement 3(3)(a)</w:t>
            </w:r>
          </w:p>
        </w:tc>
        <w:tc>
          <w:tcPr>
            <w:tcW w:w="5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FC59C5"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Each consumer gets safe and effective personal care, clinical care, or both personal care and clinical care, that:</w:t>
            </w:r>
          </w:p>
          <w:p w14:paraId="4B0CDD3E" w14:textId="77777777" w:rsidR="006B4682" w:rsidRPr="00785136" w:rsidRDefault="007228E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is best practice; and</w:t>
            </w:r>
          </w:p>
          <w:p w14:paraId="479064F8" w14:textId="77777777" w:rsidR="006B4682" w:rsidRPr="00785136" w:rsidRDefault="007228E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is tailored to their needs; and</w:t>
            </w:r>
          </w:p>
          <w:p w14:paraId="097E68F2" w14:textId="77777777" w:rsidR="006B4682" w:rsidRPr="00785136" w:rsidRDefault="007228E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optimises their health and well-being.</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8CC023"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558025667"/>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B3EFB6"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327268518"/>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0C6EE7BC"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DA3A94" w14:textId="77777777" w:rsidR="006B4682" w:rsidRPr="00785136" w:rsidRDefault="007228E1" w:rsidP="007E513C">
            <w:pPr>
              <w:spacing w:line="22" w:lineRule="atLeast"/>
              <w:rPr>
                <w:rFonts w:cs="Open Sans"/>
              </w:rPr>
            </w:pPr>
            <w:r w:rsidRPr="00785136">
              <w:rPr>
                <w:rFonts w:cs="Open Sans"/>
              </w:rPr>
              <w:t>Requirement 3(3)(b)</w:t>
            </w:r>
          </w:p>
        </w:tc>
        <w:tc>
          <w:tcPr>
            <w:tcW w:w="5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063508"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Effective management of high impact or high prevalence risks associated with the care of each consumer.</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2D31BA"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352827293"/>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D95A6D"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006667016"/>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3FDFB534" w14:textId="77777777" w:rsidTr="0067659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BCCC93" w14:textId="77777777" w:rsidR="006B4682" w:rsidRPr="00785136" w:rsidRDefault="007228E1" w:rsidP="007E513C">
            <w:pPr>
              <w:tabs>
                <w:tab w:val="right" w:pos="9026"/>
              </w:tabs>
              <w:spacing w:line="22" w:lineRule="atLeast"/>
              <w:outlineLvl w:val="4"/>
              <w:rPr>
                <w:rFonts w:cs="Open Sans"/>
              </w:rPr>
            </w:pPr>
            <w:r w:rsidRPr="00785136">
              <w:rPr>
                <w:rFonts w:cs="Open Sans"/>
              </w:rPr>
              <w:t>Requirement 3(3)(c)</w:t>
            </w:r>
          </w:p>
        </w:tc>
        <w:tc>
          <w:tcPr>
            <w:tcW w:w="5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DC80" w14:textId="77777777" w:rsidR="006B4682" w:rsidRPr="00785136" w:rsidRDefault="007228E1"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The needs, goals and preferences of consumers nearing the end of life are recognised and addressed, their comfort maximised and their dignity preserved.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17DDB6"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84004810"/>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A16655"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779042354"/>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27F0EA23"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375C25" w14:textId="77777777" w:rsidR="006B4682" w:rsidRPr="00785136" w:rsidRDefault="007228E1" w:rsidP="007E513C">
            <w:pPr>
              <w:spacing w:line="22" w:lineRule="atLeast"/>
              <w:rPr>
                <w:rFonts w:cs="Open Sans"/>
              </w:rPr>
            </w:pPr>
            <w:r w:rsidRPr="00785136">
              <w:rPr>
                <w:rFonts w:cs="Open Sans"/>
              </w:rPr>
              <w:t>Requirement 3(3)(d)</w:t>
            </w:r>
          </w:p>
        </w:tc>
        <w:tc>
          <w:tcPr>
            <w:tcW w:w="5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D69928"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Deterioration or change of a consumer’s mental health, cognitive or physical function, capacity or condition is recognised and responded to in a timely manner.</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BE89B1"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380024530"/>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B5364D"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159676037"/>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01F4CC23" w14:textId="77777777" w:rsidTr="0067659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53031A" w14:textId="77777777" w:rsidR="006B4682" w:rsidRPr="00785136" w:rsidRDefault="007228E1" w:rsidP="007E513C">
            <w:pPr>
              <w:spacing w:line="22" w:lineRule="atLeast"/>
              <w:rPr>
                <w:rFonts w:cs="Open Sans"/>
              </w:rPr>
            </w:pPr>
            <w:r w:rsidRPr="00785136">
              <w:rPr>
                <w:rFonts w:cs="Open Sans"/>
              </w:rPr>
              <w:t>Requirement 3(3)(e)</w:t>
            </w:r>
          </w:p>
        </w:tc>
        <w:tc>
          <w:tcPr>
            <w:tcW w:w="5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AAD3BC"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Information about the consumer’s condition, needs and preferences is documented and communicated within the organisation, and with others where responsibility for care is shared.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89C497"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014837852"/>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47A0E9"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507164050"/>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21C497A5"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4804C0" w14:textId="77777777" w:rsidR="006B4682" w:rsidRPr="00785136" w:rsidRDefault="007228E1" w:rsidP="007E513C">
            <w:pPr>
              <w:spacing w:line="22" w:lineRule="atLeast"/>
              <w:rPr>
                <w:rFonts w:cs="Open Sans"/>
              </w:rPr>
            </w:pPr>
            <w:r w:rsidRPr="00785136">
              <w:rPr>
                <w:rFonts w:cs="Open Sans"/>
              </w:rPr>
              <w:t>Requirement 3(3)(f)</w:t>
            </w:r>
          </w:p>
        </w:tc>
        <w:tc>
          <w:tcPr>
            <w:tcW w:w="5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EB0FC6"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Timely and appropriate referrals to individuals, other organisations and providers of other care and services.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C8D721"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2018883447"/>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F1C94E"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430374551"/>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34AA2369" w14:textId="77777777" w:rsidTr="0067659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FA5469" w14:textId="77777777" w:rsidR="006B4682" w:rsidRPr="00785136" w:rsidRDefault="007228E1" w:rsidP="007E513C">
            <w:pPr>
              <w:spacing w:line="22" w:lineRule="atLeast"/>
              <w:rPr>
                <w:rFonts w:cs="Open Sans"/>
              </w:rPr>
            </w:pPr>
            <w:r w:rsidRPr="00785136">
              <w:rPr>
                <w:rFonts w:cs="Open Sans"/>
              </w:rPr>
              <w:t>Requirement 3(3)(g)</w:t>
            </w:r>
          </w:p>
        </w:tc>
        <w:tc>
          <w:tcPr>
            <w:tcW w:w="5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84EDDA"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Minimisation of infection related risks through implementing:</w:t>
            </w:r>
          </w:p>
          <w:p w14:paraId="21A59665" w14:textId="77777777" w:rsidR="006B4682" w:rsidRPr="00785136" w:rsidRDefault="007228E1"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standard and transmission based precautions to prevent and control infection; and</w:t>
            </w:r>
          </w:p>
          <w:p w14:paraId="68875E21" w14:textId="77777777" w:rsidR="006B4682" w:rsidRPr="00785136" w:rsidRDefault="007228E1"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practices to promote appropriate antibiotic prescribing and use to support optimal care and reduce the risk of increasing resistance to antibiotics.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331618"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38773272"/>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E36518"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633498389"/>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bl>
    <w:bookmarkEnd w:id="5"/>
    <w:p w14:paraId="7E1D36E0" w14:textId="77777777" w:rsidR="006B4682" w:rsidRPr="00785136" w:rsidRDefault="007228E1"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7BFB6526" w14:textId="77777777" w:rsidR="0067659A" w:rsidRDefault="0067659A" w:rsidP="0067659A">
      <w:r>
        <w:t xml:space="preserve">Consumers confirmed they are satisfied with the personal and clinical care being delivered, including the management of high-impact and high-prevalence risks associated with their care. Consumers were confident staff know them well and would recognise and respond to changes or a deterioration in their health or condition, including providing referrals to other organisations or providers of care and services. Consumers confirmed they do not need to repeat instructions to staff as they know what they are doing. Consumers described the practices staff use to limit possible infection, including the use of personal protective equipment and undertaking hand hygiene. </w:t>
      </w:r>
    </w:p>
    <w:p w14:paraId="766464A7" w14:textId="77777777" w:rsidR="0067659A" w:rsidRDefault="0067659A" w:rsidP="0067659A">
      <w:r>
        <w:t xml:space="preserve">Care documentation demonstrates the consumers current clinical and care needs are documented, with information to detail how care and services are delivered. Care documentation shows consumer incidents are reported, with actions taken in response to reduce further incidents from occurring. Care documentation showed how the service engages palliative care services when a consumer is nearing end of life to ensure their comfort and dignity is maintained. Care documentation demonstrates how care and services are adjusted in response to identified changes in the consumer’s condition and needs, with deterioration responded to appropriately. Timely and appropriate referrals are recorded in consumer documentation, with recommendations or changes made to care and services implemented into care delivery. </w:t>
      </w:r>
    </w:p>
    <w:p w14:paraId="047652A2" w14:textId="77777777" w:rsidR="0067659A" w:rsidRDefault="0067659A" w:rsidP="0067659A">
      <w:r>
        <w:t xml:space="preserve">Staff were familiar with the clinical and personal care needs of consumers and described how they deliver care and services in line with these needs. Staff described how they support consumers with high-impact and high-prevalence risks, including the mitigation strategies implemented to minimise harm. Staff described how they identify and respond to changes or deterioration in the condition of consumers, including escalation processes for additional support. Clinical and support staff described documentation processes to ensure information about the condition of consumers is effectively communicated and actioned. All staff described practices in place to minimise the risk of infections, including the use of personal protective equipment, hand hygiene, and using an aseptic technique during wound care. </w:t>
      </w:r>
    </w:p>
    <w:p w14:paraId="4A4CBCFC" w14:textId="581A39ED" w:rsidR="0067659A" w:rsidRDefault="0067659A" w:rsidP="0067659A">
      <w:r>
        <w:t xml:space="preserve">Care advisors described how they engage will palliative care services and review and adjust care and services to maximise the comfort and dignity of consumers nearing end of life. Care advisors described referral processes to other organisations or providers of care were identified and incorporate recommendations into care delivery. Coordinators of CHSP services described how referrals are made to my aged care and other providers of care and services where they are not able to deliver care and services in line with the consumer’s needs. </w:t>
      </w:r>
    </w:p>
    <w:p w14:paraId="7CFAE8DC" w14:textId="77777777" w:rsidR="0067659A" w:rsidRPr="00D114EC" w:rsidRDefault="0067659A" w:rsidP="0067659A">
      <w:pPr>
        <w:rPr>
          <w:rFonts w:eastAsiaTheme="minorEastAsia"/>
          <w:color w:val="auto"/>
        </w:rPr>
      </w:pPr>
      <w:r w:rsidRPr="009C7927">
        <w:rPr>
          <w:color w:val="auto"/>
        </w:rPr>
        <w:t xml:space="preserve">Management </w:t>
      </w:r>
      <w:r>
        <w:rPr>
          <w:color w:val="auto"/>
        </w:rPr>
        <w:t>described how</w:t>
      </w:r>
      <w:r w:rsidRPr="009C7927">
        <w:rPr>
          <w:color w:val="auto"/>
        </w:rPr>
        <w:t xml:space="preserve"> care advisors promote safe and effective personal and clinical care are by conducting home visits</w:t>
      </w:r>
      <w:r>
        <w:rPr>
          <w:color w:val="auto"/>
        </w:rPr>
        <w:t xml:space="preserve">, </w:t>
      </w:r>
      <w:r w:rsidRPr="009C7927">
        <w:rPr>
          <w:color w:val="auto"/>
        </w:rPr>
        <w:t xml:space="preserve">completing monthly </w:t>
      </w:r>
      <w:r>
        <w:rPr>
          <w:color w:val="auto"/>
        </w:rPr>
        <w:t>tele</w:t>
      </w:r>
      <w:r w:rsidRPr="009C7927">
        <w:rPr>
          <w:color w:val="auto"/>
        </w:rPr>
        <w:t xml:space="preserve">phone call to consumers and completing necessary assessment. </w:t>
      </w:r>
      <w:r w:rsidRPr="00A17AA6">
        <w:rPr>
          <w:rFonts w:eastAsiaTheme="minorEastAsia"/>
          <w:color w:val="auto"/>
        </w:rPr>
        <w:t xml:space="preserve">Management </w:t>
      </w:r>
      <w:r>
        <w:rPr>
          <w:rFonts w:eastAsiaTheme="minorEastAsia"/>
          <w:color w:val="auto"/>
        </w:rPr>
        <w:t>confirmed</w:t>
      </w:r>
      <w:r w:rsidRPr="00A17AA6">
        <w:rPr>
          <w:rFonts w:eastAsiaTheme="minorEastAsia"/>
          <w:color w:val="auto"/>
        </w:rPr>
        <w:t xml:space="preserve"> the service maintains an incident register, bed pole registers and policies related to managing high</w:t>
      </w:r>
      <w:r>
        <w:rPr>
          <w:rFonts w:eastAsiaTheme="minorEastAsia"/>
          <w:color w:val="auto"/>
        </w:rPr>
        <w:t>-</w:t>
      </w:r>
      <w:r w:rsidRPr="00A17AA6">
        <w:rPr>
          <w:rFonts w:eastAsiaTheme="minorEastAsia"/>
          <w:color w:val="auto"/>
        </w:rPr>
        <w:t xml:space="preserve">impact </w:t>
      </w:r>
      <w:r>
        <w:rPr>
          <w:rFonts w:eastAsiaTheme="minorEastAsia"/>
          <w:color w:val="auto"/>
        </w:rPr>
        <w:t>and high-</w:t>
      </w:r>
      <w:r>
        <w:rPr>
          <w:rFonts w:eastAsiaTheme="minorEastAsia"/>
          <w:color w:val="auto"/>
        </w:rPr>
        <w:lastRenderedPageBreak/>
        <w:t xml:space="preserve">prevalence </w:t>
      </w:r>
      <w:r w:rsidRPr="00A17AA6">
        <w:rPr>
          <w:rFonts w:eastAsiaTheme="minorEastAsia"/>
          <w:color w:val="auto"/>
        </w:rPr>
        <w:t>risks.</w:t>
      </w:r>
      <w:r w:rsidRPr="00C5048B">
        <w:rPr>
          <w:color w:val="auto"/>
        </w:rPr>
        <w:t xml:space="preserve"> </w:t>
      </w:r>
      <w:r w:rsidRPr="003C29C8">
        <w:rPr>
          <w:color w:val="auto"/>
        </w:rPr>
        <w:t xml:space="preserve">Management </w:t>
      </w:r>
      <w:r>
        <w:rPr>
          <w:color w:val="auto"/>
        </w:rPr>
        <w:t>confirmed</w:t>
      </w:r>
      <w:r w:rsidRPr="003C29C8">
        <w:rPr>
          <w:color w:val="auto"/>
        </w:rPr>
        <w:t xml:space="preserve"> the service ensures all staff within the organisation have access to sufficiently detailed and current information to enable them to deliver clinical care to consumers. </w:t>
      </w:r>
      <w:r w:rsidRPr="00D114EC">
        <w:rPr>
          <w:rFonts w:eastAsiaTheme="minorEastAsia"/>
          <w:color w:val="auto"/>
        </w:rPr>
        <w:t xml:space="preserve">Management </w:t>
      </w:r>
      <w:r>
        <w:rPr>
          <w:rFonts w:eastAsiaTheme="minorEastAsia"/>
          <w:color w:val="auto"/>
        </w:rPr>
        <w:t>confirmed</w:t>
      </w:r>
      <w:r w:rsidRPr="00D114EC">
        <w:rPr>
          <w:rFonts w:eastAsiaTheme="minorEastAsia"/>
          <w:color w:val="auto"/>
        </w:rPr>
        <w:t xml:space="preserve"> mandatory infection prevention and control training is provided to all staff. </w:t>
      </w:r>
    </w:p>
    <w:p w14:paraId="40C42D8B" w14:textId="77777777" w:rsidR="0067659A" w:rsidRPr="00EA0FEC" w:rsidRDefault="0067659A" w:rsidP="0067659A">
      <w:pPr>
        <w:rPr>
          <w:color w:val="auto"/>
        </w:rPr>
      </w:pPr>
      <w:r>
        <w:rPr>
          <w:color w:val="auto"/>
        </w:rPr>
        <w:t xml:space="preserve">The organisation has policies and procedures, including guidelines and checklists, to ensure personal and clinical care is delivered in line with the needs and preferences of consumers, and best practice guidelines. Assessment procedures guide staff in palliative care assessment and clinical response. </w:t>
      </w:r>
      <w:r w:rsidRPr="00D114EC">
        <w:t>The service maintains an outbreak and prevention management procedure and infection control guideline</w:t>
      </w:r>
      <w:r>
        <w:t xml:space="preserve"> to guide and support staff practices. </w:t>
      </w:r>
    </w:p>
    <w:p w14:paraId="41CF375F" w14:textId="45D46A74" w:rsidR="006B4682" w:rsidRPr="00785136" w:rsidRDefault="0067659A" w:rsidP="0067659A">
      <w:pPr>
        <w:rPr>
          <w:rFonts w:cs="Open Sans"/>
        </w:rPr>
      </w:pPr>
      <w:r>
        <w:t xml:space="preserve">Based on the assessment team’s report, I find all requirements in Standard 3 Personal care and clinical care compliant, therefore the Standard is compliant. </w:t>
      </w:r>
      <w:r w:rsidRPr="00785136">
        <w:rPr>
          <w:rFonts w:cs="Open Sans"/>
        </w:rPr>
        <w:br w:type="page"/>
      </w:r>
    </w:p>
    <w:p w14:paraId="458C0510" w14:textId="77777777" w:rsidR="006B4682" w:rsidRPr="00785136" w:rsidRDefault="007228E1"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9"/>
        <w:gridCol w:w="1417"/>
        <w:gridCol w:w="1381"/>
      </w:tblGrid>
      <w:tr w:rsidR="008D2716" w14:paraId="4BDFB6A9" w14:textId="77777777" w:rsidTr="006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gridSpan w:val="2"/>
            <w:tcBorders>
              <w:bottom w:val="single" w:sz="4" w:space="0" w:color="BFBFBF" w:themeColor="background1" w:themeShade="BF"/>
            </w:tcBorders>
            <w:shd w:val="clear" w:color="auto" w:fill="781E77"/>
          </w:tcPr>
          <w:p w14:paraId="27AB1094" w14:textId="77777777" w:rsidR="006B4682" w:rsidRPr="00785136" w:rsidRDefault="007228E1" w:rsidP="00223966">
            <w:pPr>
              <w:spacing w:before="0" w:line="22" w:lineRule="atLeast"/>
              <w:rPr>
                <w:rFonts w:cs="Open Sans"/>
                <w:b w:val="0"/>
                <w:color w:val="FFFFFF" w:themeColor="background1"/>
              </w:rPr>
            </w:pPr>
            <w:bookmarkStart w:id="6" w:name="_Hlk106628614"/>
            <w:r w:rsidRPr="00785136">
              <w:rPr>
                <w:rFonts w:cs="Open Sans"/>
                <w:color w:val="FFFFFF" w:themeColor="background1"/>
              </w:rPr>
              <w:t>Services and supports for daily living</w:t>
            </w:r>
          </w:p>
        </w:tc>
        <w:tc>
          <w:tcPr>
            <w:tcW w:w="1418" w:type="dxa"/>
            <w:tcBorders>
              <w:bottom w:val="single" w:sz="4" w:space="0" w:color="BFBFBF" w:themeColor="background1" w:themeShade="BF"/>
            </w:tcBorders>
            <w:shd w:val="clear" w:color="auto" w:fill="781E77"/>
          </w:tcPr>
          <w:p w14:paraId="68A7C878" w14:textId="77777777" w:rsidR="006B4682" w:rsidRPr="00785136"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HCP</w:t>
            </w:r>
          </w:p>
        </w:tc>
        <w:tc>
          <w:tcPr>
            <w:tcW w:w="1381" w:type="dxa"/>
            <w:tcBorders>
              <w:bottom w:val="single" w:sz="4" w:space="0" w:color="BFBFBF" w:themeColor="background1" w:themeShade="BF"/>
            </w:tcBorders>
            <w:shd w:val="clear" w:color="auto" w:fill="781E77"/>
          </w:tcPr>
          <w:p w14:paraId="07C2811C" w14:textId="77777777" w:rsidR="006B4682" w:rsidRPr="00785136"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CHSP</w:t>
            </w:r>
          </w:p>
        </w:tc>
      </w:tr>
      <w:bookmarkEnd w:id="6"/>
      <w:tr w:rsidR="008D2716" w14:paraId="215F3FA8"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6F40AB" w14:textId="77777777" w:rsidR="006B4682" w:rsidRPr="00785136" w:rsidRDefault="007228E1" w:rsidP="007E513C">
            <w:pPr>
              <w:spacing w:line="22" w:lineRule="atLeast"/>
              <w:rPr>
                <w:rFonts w:cs="Open Sans"/>
              </w:rPr>
            </w:pPr>
            <w:r w:rsidRPr="00785136">
              <w:rPr>
                <w:rFonts w:cs="Open Sans"/>
              </w:rPr>
              <w:t>Requirement 4(3)(a)</w:t>
            </w:r>
          </w:p>
        </w:tc>
        <w:tc>
          <w:tcPr>
            <w:tcW w:w="5804" w:type="dxa"/>
            <w:shd w:val="clear" w:color="auto" w:fill="auto"/>
          </w:tcPr>
          <w:p w14:paraId="2710C0B5"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Each consumer gets safe and effective services and supports for daily living that meet the consumer’s needs, goals and preferences and optimise their independence, health, well-being and quality of life.</w:t>
            </w:r>
          </w:p>
        </w:tc>
        <w:tc>
          <w:tcPr>
            <w:tcW w:w="1418" w:type="dxa"/>
            <w:shd w:val="clear" w:color="auto" w:fill="auto"/>
          </w:tcPr>
          <w:p w14:paraId="48BD9866"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608626370"/>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2C8C672F"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917786267"/>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1DA61218"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19D1BE" w14:textId="77777777" w:rsidR="006B4682" w:rsidRPr="00785136" w:rsidRDefault="007228E1" w:rsidP="007E513C">
            <w:pPr>
              <w:spacing w:line="22" w:lineRule="atLeast"/>
              <w:rPr>
                <w:rFonts w:cs="Open Sans"/>
              </w:rPr>
            </w:pPr>
            <w:r w:rsidRPr="00785136">
              <w:rPr>
                <w:rFonts w:cs="Open Sans"/>
              </w:rPr>
              <w:t>Requirement 4(3)(b)</w:t>
            </w:r>
          </w:p>
        </w:tc>
        <w:tc>
          <w:tcPr>
            <w:tcW w:w="5804" w:type="dxa"/>
            <w:shd w:val="clear" w:color="auto" w:fill="auto"/>
          </w:tcPr>
          <w:p w14:paraId="1F904B54"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Services and supports for daily living promote each consumer’s emotional, spiritual and psychological well-being.</w:t>
            </w:r>
          </w:p>
        </w:tc>
        <w:tc>
          <w:tcPr>
            <w:tcW w:w="1418" w:type="dxa"/>
            <w:shd w:val="clear" w:color="auto" w:fill="auto"/>
          </w:tcPr>
          <w:p w14:paraId="7DA69F2B"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74873854"/>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7C3523A9"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732599505"/>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31F2F75B"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10D466" w14:textId="77777777" w:rsidR="006B4682" w:rsidRPr="00785136" w:rsidRDefault="007228E1" w:rsidP="007E513C">
            <w:pPr>
              <w:spacing w:line="22" w:lineRule="atLeast"/>
              <w:rPr>
                <w:rFonts w:cs="Open Sans"/>
              </w:rPr>
            </w:pPr>
            <w:r w:rsidRPr="00785136">
              <w:rPr>
                <w:rFonts w:cs="Open Sans"/>
              </w:rPr>
              <w:t>Requirement 4(3)(c)</w:t>
            </w:r>
          </w:p>
        </w:tc>
        <w:tc>
          <w:tcPr>
            <w:tcW w:w="5804" w:type="dxa"/>
            <w:shd w:val="clear" w:color="auto" w:fill="auto"/>
          </w:tcPr>
          <w:p w14:paraId="2BB110F1"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Services and supports for daily living assist each consumer to:</w:t>
            </w:r>
          </w:p>
          <w:p w14:paraId="42E3B6C2" w14:textId="77777777" w:rsidR="006B4682" w:rsidRPr="00785136" w:rsidRDefault="007228E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participate in their community within and outside the organisation’s service environment; and</w:t>
            </w:r>
          </w:p>
          <w:p w14:paraId="34E6F5B6" w14:textId="77777777" w:rsidR="006B4682" w:rsidRPr="00785136" w:rsidRDefault="007228E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have social and personal relationships; and</w:t>
            </w:r>
          </w:p>
          <w:p w14:paraId="1B6D1AAA" w14:textId="77777777" w:rsidR="006B4682" w:rsidRPr="00785136" w:rsidRDefault="007228E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do the things of interest to them.</w:t>
            </w:r>
          </w:p>
        </w:tc>
        <w:tc>
          <w:tcPr>
            <w:tcW w:w="1418" w:type="dxa"/>
            <w:shd w:val="clear" w:color="auto" w:fill="auto"/>
          </w:tcPr>
          <w:p w14:paraId="43A4B38A"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573351486"/>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20888F6C"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246836399"/>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632CCF7D"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081EB9" w14:textId="77777777" w:rsidR="006B4682" w:rsidRPr="00785136" w:rsidRDefault="007228E1" w:rsidP="007E513C">
            <w:pPr>
              <w:spacing w:line="22" w:lineRule="atLeast"/>
              <w:rPr>
                <w:rFonts w:cs="Open Sans"/>
              </w:rPr>
            </w:pPr>
            <w:r w:rsidRPr="00785136">
              <w:rPr>
                <w:rFonts w:cs="Open Sans"/>
              </w:rPr>
              <w:t>Requirement 4(3)(d)</w:t>
            </w:r>
          </w:p>
        </w:tc>
        <w:tc>
          <w:tcPr>
            <w:tcW w:w="5804" w:type="dxa"/>
            <w:shd w:val="clear" w:color="auto" w:fill="auto"/>
          </w:tcPr>
          <w:p w14:paraId="3F8F6FAE"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Information about the consumer’s condition, needs and preferences is communicated within the organisation, and with others where responsibility for care is shared.</w:t>
            </w:r>
          </w:p>
        </w:tc>
        <w:tc>
          <w:tcPr>
            <w:tcW w:w="1418" w:type="dxa"/>
            <w:shd w:val="clear" w:color="auto" w:fill="auto"/>
          </w:tcPr>
          <w:p w14:paraId="7CBC4332"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405661812"/>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5D6ABEF6"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494471961"/>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1937D03F"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20CC5F" w14:textId="77777777" w:rsidR="006B4682" w:rsidRPr="00785136" w:rsidRDefault="007228E1" w:rsidP="007E513C">
            <w:pPr>
              <w:spacing w:line="22" w:lineRule="atLeast"/>
              <w:rPr>
                <w:rFonts w:cs="Open Sans"/>
              </w:rPr>
            </w:pPr>
            <w:r w:rsidRPr="00785136">
              <w:rPr>
                <w:rFonts w:cs="Open Sans"/>
              </w:rPr>
              <w:t>Requirement 4(3)(e)</w:t>
            </w:r>
          </w:p>
        </w:tc>
        <w:tc>
          <w:tcPr>
            <w:tcW w:w="5804" w:type="dxa"/>
            <w:shd w:val="clear" w:color="auto" w:fill="auto"/>
          </w:tcPr>
          <w:p w14:paraId="0A4D29D0"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Timely and appropriate referrals to individuals, other organisations and providers of other care and services.</w:t>
            </w:r>
          </w:p>
        </w:tc>
        <w:tc>
          <w:tcPr>
            <w:tcW w:w="1418" w:type="dxa"/>
            <w:shd w:val="clear" w:color="auto" w:fill="auto"/>
          </w:tcPr>
          <w:p w14:paraId="4D49C71C"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896793418"/>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22686001"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592309808"/>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1901EA06"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3CB81D" w14:textId="77777777" w:rsidR="006B4682" w:rsidRPr="00785136" w:rsidRDefault="007228E1" w:rsidP="007E513C">
            <w:pPr>
              <w:spacing w:line="22" w:lineRule="atLeast"/>
              <w:rPr>
                <w:rFonts w:cs="Open Sans"/>
              </w:rPr>
            </w:pPr>
            <w:r w:rsidRPr="00785136">
              <w:rPr>
                <w:rFonts w:cs="Open Sans"/>
              </w:rPr>
              <w:t>Requirement 4(3)(f)</w:t>
            </w:r>
          </w:p>
        </w:tc>
        <w:tc>
          <w:tcPr>
            <w:tcW w:w="5804" w:type="dxa"/>
            <w:shd w:val="clear" w:color="auto" w:fill="auto"/>
          </w:tcPr>
          <w:p w14:paraId="6D6FDEFD" w14:textId="77777777" w:rsidR="006B4682" w:rsidRPr="00785136"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Where meals are provided, they are varied and of suitable quality and quantity.</w:t>
            </w:r>
          </w:p>
        </w:tc>
        <w:tc>
          <w:tcPr>
            <w:tcW w:w="1418" w:type="dxa"/>
            <w:shd w:val="clear" w:color="auto" w:fill="auto"/>
          </w:tcPr>
          <w:p w14:paraId="77CA816C"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908019492"/>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shd w:val="clear" w:color="auto" w:fill="auto"/>
          </w:tcPr>
          <w:p w14:paraId="2ED413A2" w14:textId="77777777" w:rsidR="006B4682" w:rsidRPr="00785136"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339177733"/>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r w:rsidR="008D2716" w14:paraId="1D47FACF" w14:textId="77777777" w:rsidTr="0067659A">
        <w:tc>
          <w:tcPr>
            <w:cnfStyle w:val="001000000000" w:firstRow="0" w:lastRow="0" w:firstColumn="1" w:lastColumn="0" w:oddVBand="0" w:evenVBand="0" w:oddHBand="0" w:evenHBand="0" w:firstRowFirstColumn="0" w:firstRowLastColumn="0" w:lastRowFirstColumn="0" w:lastRowLastColumn="0"/>
            <w:tcW w:w="0" w:type="auto"/>
          </w:tcPr>
          <w:p w14:paraId="797B962F" w14:textId="77777777" w:rsidR="006B4682" w:rsidRPr="00785136" w:rsidRDefault="007228E1" w:rsidP="007E513C">
            <w:pPr>
              <w:spacing w:line="22" w:lineRule="atLeast"/>
              <w:rPr>
                <w:rFonts w:cs="Open Sans"/>
              </w:rPr>
            </w:pPr>
            <w:r w:rsidRPr="00785136">
              <w:rPr>
                <w:rFonts w:cs="Open Sans"/>
              </w:rPr>
              <w:t>Requirement 4(3)(g)</w:t>
            </w:r>
          </w:p>
        </w:tc>
        <w:tc>
          <w:tcPr>
            <w:tcW w:w="5804" w:type="dxa"/>
          </w:tcPr>
          <w:p w14:paraId="153D7726" w14:textId="77777777" w:rsidR="006B4682" w:rsidRPr="00785136"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Where equipment is provided, it is safe, suitable, clean and well maintained.</w:t>
            </w:r>
          </w:p>
        </w:tc>
        <w:tc>
          <w:tcPr>
            <w:tcW w:w="1418" w:type="dxa"/>
          </w:tcPr>
          <w:p w14:paraId="721099D5"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2109976741"/>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c>
          <w:tcPr>
            <w:tcW w:w="1381" w:type="dxa"/>
          </w:tcPr>
          <w:p w14:paraId="01EA86F4" w14:textId="77777777" w:rsidR="006B4682" w:rsidRPr="00785136"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83614746"/>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7228E1" w:rsidRPr="00785136">
                  <w:rPr>
                    <w:rFonts w:cs="Open Sans"/>
                  </w:rPr>
                  <w:t>Compliant</w:t>
                </w:r>
              </w:sdtContent>
            </w:sdt>
            <w:r w:rsidR="007228E1" w:rsidRPr="00785136">
              <w:rPr>
                <w:rFonts w:eastAsia="Open Sans" w:cs="Open Sans"/>
              </w:rPr>
              <w:t xml:space="preserve"> </w:t>
            </w:r>
          </w:p>
        </w:tc>
      </w:tr>
    </w:tbl>
    <w:p w14:paraId="6D6DAB92" w14:textId="77777777" w:rsidR="006B4682" w:rsidRPr="00785136" w:rsidRDefault="007228E1" w:rsidP="007B3959">
      <w:pPr>
        <w:pStyle w:val="Heading20"/>
        <w:rPr>
          <w:rFonts w:ascii="Open Sans" w:hAnsi="Open Sans" w:cs="Open Sans"/>
          <w:color w:val="781E77"/>
        </w:rPr>
      </w:pPr>
      <w:r w:rsidRPr="00785136">
        <w:rPr>
          <w:rFonts w:ascii="Open Sans" w:hAnsi="Open Sans" w:cs="Open Sans"/>
          <w:color w:val="781E77"/>
        </w:rPr>
        <w:t>Findings</w:t>
      </w:r>
    </w:p>
    <w:p w14:paraId="6D3ED5EA" w14:textId="77777777" w:rsidR="0067659A" w:rsidRDefault="0067659A" w:rsidP="0067659A">
      <w:r>
        <w:t xml:space="preserve">Consumers described how the services and supports for daily living they receive are safe and effective and support their independence and quality of life, including enabling them to remain in their own homes. Consumers were confident service delivery staff would recognise and respond to changes in their emotional or psychological well-being and provide additional services and supports. Consumers described how the service they receive supports their engagement in the community and with others they wish to socialise with. Consumers felt staff know their needs, and confirmed information about their needs </w:t>
      </w:r>
      <w:r>
        <w:lastRenderedPageBreak/>
        <w:t xml:space="preserve">and preferences is effectively communicated across the organisation. Consumers described referrals made to other services and supports in a timely and appropriate manner. Consumers expressed satisfaction with meals provided through both meal delivery services and social support groups. </w:t>
      </w:r>
      <w:r w:rsidRPr="00164EEB">
        <w:rPr>
          <w:color w:val="auto"/>
        </w:rPr>
        <w:t>Consumers and representative</w:t>
      </w:r>
      <w:r>
        <w:rPr>
          <w:color w:val="auto"/>
        </w:rPr>
        <w:t>s</w:t>
      </w:r>
      <w:r w:rsidRPr="00164EEB">
        <w:rPr>
          <w:color w:val="auto"/>
        </w:rPr>
        <w:t xml:space="preserve"> have expressed confidence that equipment provided from the organisation is safe, clean, well maintained and has been assessed for suitability.</w:t>
      </w:r>
    </w:p>
    <w:p w14:paraId="1EA16A58" w14:textId="77777777" w:rsidR="0067659A" w:rsidRDefault="0067659A" w:rsidP="0067659A">
      <w:pPr>
        <w:rPr>
          <w:color w:val="auto"/>
        </w:rPr>
      </w:pPr>
      <w:r>
        <w:t xml:space="preserve">Support workers described how they support consumers with their independence and quality of life through the services and supports being delivered. Support workers described how they would recognise if a consumer was feeling low by observing verbal and nonverbal cues and would respond by talking with the consumer and alerting supervisors or care advisors. Support workers described how information is communicated, including through monthly running sheets at the social support groups to ensure they are aware of the needs and condition of the consumers. Staff at the social support group described how there is a variety of meals provided, including alternatives, to ensure the meals meet the needs and preferences of consumers. </w:t>
      </w:r>
      <w:r w:rsidRPr="00920FEC">
        <w:rPr>
          <w:color w:val="auto"/>
        </w:rPr>
        <w:t xml:space="preserve">Staff </w:t>
      </w:r>
      <w:r>
        <w:rPr>
          <w:color w:val="auto"/>
        </w:rPr>
        <w:t xml:space="preserve">described how </w:t>
      </w:r>
      <w:r w:rsidRPr="00920FEC">
        <w:rPr>
          <w:color w:val="auto"/>
        </w:rPr>
        <w:t>consumer dietary needs</w:t>
      </w:r>
      <w:r>
        <w:rPr>
          <w:color w:val="auto"/>
        </w:rPr>
        <w:t xml:space="preserve"> are recorded</w:t>
      </w:r>
      <w:r w:rsidRPr="00920FEC">
        <w:rPr>
          <w:color w:val="auto"/>
        </w:rPr>
        <w:t xml:space="preserve"> at assessment and these are shared through the electronic client management system or paper forms in kitchens at all social support groups. </w:t>
      </w:r>
      <w:r w:rsidRPr="00164EEB">
        <w:rPr>
          <w:color w:val="auto"/>
        </w:rPr>
        <w:t>Staff described the equipment used to support consumers is fit</w:t>
      </w:r>
      <w:r>
        <w:rPr>
          <w:color w:val="auto"/>
        </w:rPr>
        <w:t>-</w:t>
      </w:r>
      <w:r w:rsidRPr="00164EEB">
        <w:rPr>
          <w:color w:val="auto"/>
        </w:rPr>
        <w:t>for</w:t>
      </w:r>
      <w:r>
        <w:rPr>
          <w:color w:val="auto"/>
        </w:rPr>
        <w:t>-</w:t>
      </w:r>
      <w:r w:rsidRPr="00164EEB">
        <w:rPr>
          <w:color w:val="auto"/>
        </w:rPr>
        <w:t xml:space="preserve">purpose, explaining how they escalate any maintenance issues with </w:t>
      </w:r>
      <w:r>
        <w:rPr>
          <w:color w:val="auto"/>
        </w:rPr>
        <w:t xml:space="preserve">the </w:t>
      </w:r>
      <w:r w:rsidRPr="00164EEB">
        <w:rPr>
          <w:color w:val="auto"/>
        </w:rPr>
        <w:t xml:space="preserve">management team. </w:t>
      </w:r>
    </w:p>
    <w:p w14:paraId="31798105" w14:textId="77777777" w:rsidR="0067659A" w:rsidRPr="00164EEB" w:rsidRDefault="0067659A" w:rsidP="0067659A">
      <w:pPr>
        <w:rPr>
          <w:color w:val="auto"/>
        </w:rPr>
      </w:pPr>
      <w:r>
        <w:t xml:space="preserve">Coordinators described how they support well-being for isolated or otherwise vulnerable consumers by connecting them with local government vulnerable persons’ registers, with their consent. Additionally, management described processes for the social support group to ensure welfare checks are undertaken where consumers unexpectedly don’t show up to the service. Coordinators and care advisors described how supports offered to consumers enable relationships and socialisation by getting consumers out in the community. Management from the provider’s social support groups reiterated group settings facilitate social interaction for consumers. </w:t>
      </w:r>
      <w:r w:rsidRPr="001F4581">
        <w:rPr>
          <w:color w:val="auto"/>
        </w:rPr>
        <w:t xml:space="preserve">Care advisors </w:t>
      </w:r>
      <w:r>
        <w:rPr>
          <w:color w:val="auto"/>
        </w:rPr>
        <w:t>and coordinators</w:t>
      </w:r>
      <w:r w:rsidRPr="001F4581">
        <w:rPr>
          <w:color w:val="auto"/>
        </w:rPr>
        <w:t xml:space="preserve"> described diverse external services with which the provider engages to complement services they offer to their consumers</w:t>
      </w:r>
      <w:r>
        <w:rPr>
          <w:color w:val="auto"/>
        </w:rPr>
        <w:t>, including</w:t>
      </w:r>
      <w:r w:rsidRPr="001F4581">
        <w:rPr>
          <w:color w:val="auto"/>
        </w:rPr>
        <w:t xml:space="preserve"> other aged care providers, the Office of the Public Advocate, Dementia Australia, </w:t>
      </w:r>
      <w:r>
        <w:rPr>
          <w:color w:val="auto"/>
        </w:rPr>
        <w:t xml:space="preserve">and the </w:t>
      </w:r>
      <w:r w:rsidRPr="001F4581">
        <w:rPr>
          <w:color w:val="auto"/>
        </w:rPr>
        <w:t>Carer Gateway.</w:t>
      </w:r>
      <w:r>
        <w:rPr>
          <w:color w:val="auto"/>
        </w:rPr>
        <w:t xml:space="preserve"> </w:t>
      </w:r>
      <w:r w:rsidRPr="001475CD">
        <w:rPr>
          <w:color w:val="auto"/>
        </w:rPr>
        <w:t xml:space="preserve">Management </w:t>
      </w:r>
      <w:r>
        <w:rPr>
          <w:color w:val="auto"/>
        </w:rPr>
        <w:t>confirmed</w:t>
      </w:r>
      <w:r w:rsidRPr="001475CD">
        <w:rPr>
          <w:color w:val="auto"/>
        </w:rPr>
        <w:t xml:space="preserve"> they have a network of external providers they use to refer consumers when the organisation is unable to provide a suitable service or support. </w:t>
      </w:r>
      <w:r w:rsidRPr="00920FEC">
        <w:rPr>
          <w:color w:val="auto"/>
        </w:rPr>
        <w:t xml:space="preserve">Social support group management said consumers </w:t>
      </w:r>
      <w:r>
        <w:rPr>
          <w:color w:val="auto"/>
        </w:rPr>
        <w:t>are involved in meal planning through</w:t>
      </w:r>
      <w:r w:rsidRPr="00920FEC">
        <w:rPr>
          <w:color w:val="auto"/>
        </w:rPr>
        <w:t xml:space="preserve"> verbal and non-verbal feedback. </w:t>
      </w:r>
    </w:p>
    <w:p w14:paraId="1D57687F" w14:textId="77777777" w:rsidR="0067659A" w:rsidRDefault="0067659A" w:rsidP="0067659A">
      <w:r>
        <w:t xml:space="preserve">Care documentation showed information about the consumers interests, activities are relationships are documented to inform and enable the consumers independence and well-being in service delivery. Care documentation showed information about the condition of consumers is documented and sufficiently detailed to enable staff to deliver safe and effective services and supports. </w:t>
      </w:r>
      <w:r w:rsidRPr="0047066D">
        <w:rPr>
          <w:color w:val="auto"/>
        </w:rPr>
        <w:t xml:space="preserve">Consumer documentation </w:t>
      </w:r>
      <w:r>
        <w:rPr>
          <w:color w:val="auto"/>
        </w:rPr>
        <w:t>includes</w:t>
      </w:r>
      <w:r w:rsidRPr="0047066D">
        <w:rPr>
          <w:color w:val="auto"/>
        </w:rPr>
        <w:t xml:space="preserve"> consumer food allergies, likes and dislikes</w:t>
      </w:r>
      <w:r>
        <w:rPr>
          <w:color w:val="auto"/>
        </w:rPr>
        <w:t xml:space="preserve">, with a meal plan and dietary lists kept in social group kitchens to guide meal preparation. Care documentation showed where consumers are supplied </w:t>
      </w:r>
      <w:r>
        <w:rPr>
          <w:color w:val="auto"/>
        </w:rPr>
        <w:lastRenderedPageBreak/>
        <w:t xml:space="preserve">equipment an </w:t>
      </w:r>
      <w:r w:rsidRPr="00164EEB">
        <w:rPr>
          <w:color w:val="auto"/>
        </w:rPr>
        <w:t xml:space="preserve">occupational therapist assessment of </w:t>
      </w:r>
      <w:r>
        <w:rPr>
          <w:color w:val="auto"/>
        </w:rPr>
        <w:t xml:space="preserve">is undertaken to ensure the equipment is suitable for their needs. </w:t>
      </w:r>
    </w:p>
    <w:p w14:paraId="3D509525" w14:textId="2B6E37EF" w:rsidR="0067659A" w:rsidRDefault="0067659A" w:rsidP="0067659A">
      <w:r>
        <w:t xml:space="preserve">Meals provided through the social support group were consistent with the needs and preferences of consumers. Consumers were offered choice in line with the daily menu displayed. The organisation has purchased a branded bus for the social support group, which was clean, tidy, and fit for purpose. </w:t>
      </w:r>
    </w:p>
    <w:p w14:paraId="57769172" w14:textId="77CFA30E" w:rsidR="0067659A" w:rsidRPr="00B43B4E" w:rsidRDefault="0067659A" w:rsidP="0067659A">
      <w:r>
        <w:t xml:space="preserve">Organisational policies and procedures provide guidance to staff in the assessment and delivery of services and supports for daily living, including sharing of information and undertaking referrals. Staff training records demonstrate all staff involved in meal preparation have completed food safety training, with temperature records showing chilled and frozen foods are safely stored. Service records include current registration, insurance and roadworthiness of all vehicles used across the organisations. </w:t>
      </w:r>
    </w:p>
    <w:p w14:paraId="235BDEC0" w14:textId="2CE8BE0C" w:rsidR="006B4682" w:rsidRPr="0067659A" w:rsidRDefault="0067659A" w:rsidP="0067659A">
      <w:r>
        <w:t xml:space="preserve">Based on the assessment team’s report, I find all requirements in Standard 4 Services and supports for daily living compliant, therefore the Standard is compliant. </w:t>
      </w:r>
      <w:r w:rsidRPr="00785136">
        <w:rPr>
          <w:rFonts w:cs="Open Sans"/>
        </w:rPr>
        <w:br w:type="page"/>
      </w:r>
    </w:p>
    <w:p w14:paraId="167D3602" w14:textId="77777777" w:rsidR="006B4682" w:rsidRPr="00395939" w:rsidRDefault="007228E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81"/>
        <w:gridCol w:w="1555"/>
        <w:gridCol w:w="1381"/>
      </w:tblGrid>
      <w:tr w:rsidR="008D2716" w14:paraId="274AE33A" w14:textId="77777777" w:rsidTr="006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gridSpan w:val="2"/>
            <w:tcBorders>
              <w:bottom w:val="single" w:sz="4" w:space="0" w:color="BFBFBF" w:themeColor="background1" w:themeShade="BF"/>
            </w:tcBorders>
            <w:shd w:val="clear" w:color="auto" w:fill="781E77"/>
          </w:tcPr>
          <w:p w14:paraId="5C8D9E6D" w14:textId="77777777" w:rsidR="006B4682" w:rsidRPr="00395939" w:rsidRDefault="007228E1" w:rsidP="00223966">
            <w:pPr>
              <w:spacing w:before="0" w:line="22" w:lineRule="atLeast"/>
              <w:rPr>
                <w:rFonts w:cs="Open Sans"/>
                <w:b w:val="0"/>
                <w:color w:val="FFFFFF" w:themeColor="background1"/>
              </w:rPr>
            </w:pPr>
            <w:r w:rsidRPr="00395939">
              <w:rPr>
                <w:rFonts w:cs="Open Sans"/>
                <w:color w:val="FFFFFF" w:themeColor="background1"/>
              </w:rPr>
              <w:t>Organisation’s service environment</w:t>
            </w:r>
          </w:p>
        </w:tc>
        <w:tc>
          <w:tcPr>
            <w:tcW w:w="1560" w:type="dxa"/>
            <w:tcBorders>
              <w:bottom w:val="single" w:sz="4" w:space="0" w:color="BFBFBF" w:themeColor="background1" w:themeShade="BF"/>
            </w:tcBorders>
            <w:shd w:val="clear" w:color="auto" w:fill="781E77"/>
          </w:tcPr>
          <w:p w14:paraId="4003A22D" w14:textId="77777777" w:rsidR="006B4682" w:rsidRPr="00395939"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395939">
              <w:rPr>
                <w:rFonts w:cs="Open Sans"/>
                <w:color w:val="FFFFFF" w:themeColor="background1"/>
              </w:rPr>
              <w:t xml:space="preserve">HCP </w:t>
            </w:r>
          </w:p>
        </w:tc>
        <w:tc>
          <w:tcPr>
            <w:tcW w:w="1381" w:type="dxa"/>
            <w:tcBorders>
              <w:bottom w:val="single" w:sz="4" w:space="0" w:color="BFBFBF" w:themeColor="background1" w:themeShade="BF"/>
            </w:tcBorders>
            <w:shd w:val="clear" w:color="auto" w:fill="781E77"/>
          </w:tcPr>
          <w:p w14:paraId="6671655F" w14:textId="77777777" w:rsidR="006B4682" w:rsidRPr="00395939"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395939">
              <w:rPr>
                <w:rFonts w:cs="Open Sans"/>
                <w:color w:val="FFFFFF" w:themeColor="background1"/>
              </w:rPr>
              <w:t>CHSP</w:t>
            </w:r>
          </w:p>
        </w:tc>
      </w:tr>
      <w:tr w:rsidR="008D2716" w14:paraId="24083E6A"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FBE941" w14:textId="77777777" w:rsidR="006B4682" w:rsidRPr="00395939" w:rsidRDefault="007228E1" w:rsidP="007E513C">
            <w:pPr>
              <w:spacing w:line="22" w:lineRule="atLeast"/>
              <w:rPr>
                <w:rFonts w:cs="Open Sans"/>
              </w:rPr>
            </w:pPr>
            <w:r w:rsidRPr="00395939">
              <w:rPr>
                <w:rFonts w:cs="Open Sans"/>
              </w:rPr>
              <w:t>Requirement 5(3)(a)</w:t>
            </w:r>
          </w:p>
        </w:tc>
        <w:tc>
          <w:tcPr>
            <w:tcW w:w="5662" w:type="dxa"/>
            <w:shd w:val="clear" w:color="auto" w:fill="auto"/>
          </w:tcPr>
          <w:p w14:paraId="213063DE" w14:textId="77777777" w:rsidR="006B4682" w:rsidRPr="00395939"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The service environment is welcoming and easy to understand, and optimises each consumer’s sense of belonging, independence, interaction and function.</w:t>
            </w:r>
          </w:p>
        </w:tc>
        <w:tc>
          <w:tcPr>
            <w:tcW w:w="1560" w:type="dxa"/>
            <w:shd w:val="clear" w:color="auto" w:fill="auto"/>
          </w:tcPr>
          <w:p w14:paraId="5873FBDC"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894571177"/>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74921A4F"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553011074"/>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4B642EE2"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4F29C5" w14:textId="77777777" w:rsidR="006B4682" w:rsidRPr="00395939" w:rsidRDefault="007228E1" w:rsidP="007E513C">
            <w:pPr>
              <w:spacing w:line="22" w:lineRule="atLeast"/>
              <w:rPr>
                <w:rFonts w:cs="Open Sans"/>
              </w:rPr>
            </w:pPr>
            <w:r w:rsidRPr="00395939">
              <w:rPr>
                <w:rFonts w:cs="Open Sans"/>
              </w:rPr>
              <w:t>Requirement 5(3)(b)</w:t>
            </w:r>
          </w:p>
        </w:tc>
        <w:tc>
          <w:tcPr>
            <w:tcW w:w="5662" w:type="dxa"/>
            <w:shd w:val="clear" w:color="auto" w:fill="auto"/>
          </w:tcPr>
          <w:p w14:paraId="57024C6C" w14:textId="77777777" w:rsidR="006B4682" w:rsidRPr="00395939"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The service environment:</w:t>
            </w:r>
          </w:p>
          <w:p w14:paraId="0E3AADC5" w14:textId="77777777" w:rsidR="006B4682" w:rsidRPr="00395939" w:rsidRDefault="007228E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is safe, clean, well maintained and comfortable; and</w:t>
            </w:r>
          </w:p>
          <w:p w14:paraId="7C290C92" w14:textId="77777777" w:rsidR="006B4682" w:rsidRPr="00395939" w:rsidRDefault="007228E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enables consumers to move freely, both indoors and outdoors.</w:t>
            </w:r>
          </w:p>
        </w:tc>
        <w:tc>
          <w:tcPr>
            <w:tcW w:w="1560" w:type="dxa"/>
            <w:shd w:val="clear" w:color="auto" w:fill="auto"/>
          </w:tcPr>
          <w:p w14:paraId="4DD42B1C"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865617875"/>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5F86A491"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722117728"/>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4E829E41"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6776A1" w14:textId="77777777" w:rsidR="006B4682" w:rsidRPr="00395939" w:rsidRDefault="007228E1" w:rsidP="007E513C">
            <w:pPr>
              <w:spacing w:line="22" w:lineRule="atLeast"/>
              <w:rPr>
                <w:rFonts w:cs="Open Sans"/>
              </w:rPr>
            </w:pPr>
            <w:r w:rsidRPr="00395939">
              <w:rPr>
                <w:rFonts w:cs="Open Sans"/>
              </w:rPr>
              <w:t>Requirement 5(3)(c)</w:t>
            </w:r>
          </w:p>
        </w:tc>
        <w:tc>
          <w:tcPr>
            <w:tcW w:w="5662" w:type="dxa"/>
            <w:shd w:val="clear" w:color="auto" w:fill="auto"/>
          </w:tcPr>
          <w:p w14:paraId="653EF938" w14:textId="77777777" w:rsidR="006B4682" w:rsidRPr="00395939"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Furniture, fittings and equipment are safe, clean, well maintained and suitable for the consumer.</w:t>
            </w:r>
          </w:p>
        </w:tc>
        <w:tc>
          <w:tcPr>
            <w:tcW w:w="1560" w:type="dxa"/>
            <w:shd w:val="clear" w:color="auto" w:fill="auto"/>
          </w:tcPr>
          <w:p w14:paraId="3BEBC76A"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208896289"/>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5F4E00D4" w14:textId="77777777" w:rsidR="006B4682" w:rsidRPr="00395939" w:rsidRDefault="004E2050" w:rsidP="007E513C">
            <w:pPr>
              <w:spacing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782810791"/>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bl>
    <w:p w14:paraId="03FE0A45" w14:textId="77777777" w:rsidR="006B4682" w:rsidRPr="00395939" w:rsidRDefault="007228E1" w:rsidP="007B3959">
      <w:pPr>
        <w:pStyle w:val="Heading20"/>
        <w:rPr>
          <w:rFonts w:ascii="Open Sans" w:hAnsi="Open Sans" w:cs="Open Sans"/>
          <w:color w:val="781E77"/>
        </w:rPr>
      </w:pPr>
      <w:r w:rsidRPr="00395939">
        <w:rPr>
          <w:rFonts w:ascii="Open Sans" w:hAnsi="Open Sans" w:cs="Open Sans"/>
          <w:color w:val="781E77"/>
        </w:rPr>
        <w:t>Findings</w:t>
      </w:r>
    </w:p>
    <w:p w14:paraId="3877C17D" w14:textId="77777777" w:rsidR="0067659A" w:rsidRDefault="0067659A" w:rsidP="0067659A">
      <w:r>
        <w:t>The provider undertakes social support groups at the centres in Churchill, Morwell and Moe. All are contained within sites that have reception staff at their entrances to welcome consumers to the service.</w:t>
      </w:r>
      <w:r w:rsidRPr="00F54C84">
        <w:t xml:space="preserve"> </w:t>
      </w:r>
      <w:r>
        <w:t xml:space="preserve">The atmosphere at all sites was friendly and social, with artwork, decorations, photographs and furniture placed around the rooms to create a homely environment. Outdoor spaces included shaded areas and garden beds for consumers to enjoy and were easily accessible. All service environments were clean and well maintained, including the furniture, fittings and equipment being utilised. </w:t>
      </w:r>
    </w:p>
    <w:p w14:paraId="6546B877" w14:textId="77777777" w:rsidR="0067659A" w:rsidRDefault="0067659A" w:rsidP="0067659A">
      <w:r>
        <w:t xml:space="preserve">Consumers described the service environments as welcoming and confirmed they were clean and well maintained. Consumers confirmed they are able to access all areas of the service environment, including outdoor areas, and can come and go as they please. Consumers confirmed the furniture, fittings and equipment within the service environments are suitable for them to use. </w:t>
      </w:r>
    </w:p>
    <w:p w14:paraId="651FA830" w14:textId="77777777" w:rsidR="0067659A" w:rsidRDefault="0067659A" w:rsidP="0067659A">
      <w:r>
        <w:t xml:space="preserve">Staff, including allied health clinicians, were familiar with reporting issues to maintenance, and confirmed reported issues are generally resolved promptly. Staff confirmed the equipment and furniture, including tables and chairs, are suitable for use and easily rearranged to optimise access and space for activities. Podiatry staff </w:t>
      </w:r>
    </w:p>
    <w:p w14:paraId="0A84160D" w14:textId="77777777" w:rsidR="0067659A" w:rsidRDefault="0067659A" w:rsidP="0067659A">
      <w:r>
        <w:t>Service documentation includes a social support room daily checklist, which ensures staff review the environments lighting, trip hazards, furniture layout, condition of equipment and other elements of site safety in the morning prior to service.</w:t>
      </w:r>
    </w:p>
    <w:p w14:paraId="43DCA6B3" w14:textId="084EB7AF" w:rsidR="006B4682" w:rsidRPr="00395939" w:rsidRDefault="0067659A" w:rsidP="0067659A">
      <w:pPr>
        <w:rPr>
          <w:rFonts w:cs="Open Sans"/>
        </w:rPr>
      </w:pPr>
      <w:r>
        <w:t xml:space="preserve">Based on the assessment team’s report, I find all requirements in Standard 5 Organisation’s service environment compliant, therefore the Standard is compliant.  </w:t>
      </w:r>
      <w:r w:rsidRPr="00395939">
        <w:rPr>
          <w:rFonts w:cs="Open Sans"/>
        </w:rPr>
        <w:br w:type="page"/>
      </w:r>
    </w:p>
    <w:p w14:paraId="02F3EC42" w14:textId="77777777" w:rsidR="006B4682" w:rsidRPr="00395939" w:rsidRDefault="007228E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80"/>
        <w:gridCol w:w="1417"/>
        <w:gridCol w:w="1520"/>
      </w:tblGrid>
      <w:tr w:rsidR="008D2716" w14:paraId="4521DB48" w14:textId="77777777" w:rsidTr="006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gridSpan w:val="2"/>
            <w:tcBorders>
              <w:bottom w:val="single" w:sz="4" w:space="0" w:color="BFBFBF" w:themeColor="background1" w:themeShade="BF"/>
            </w:tcBorders>
            <w:shd w:val="clear" w:color="auto" w:fill="781E77"/>
          </w:tcPr>
          <w:p w14:paraId="62BB6189" w14:textId="77777777" w:rsidR="006B4682" w:rsidRPr="00395939" w:rsidRDefault="007228E1" w:rsidP="00223966">
            <w:pPr>
              <w:spacing w:before="0" w:line="22" w:lineRule="atLeast"/>
              <w:rPr>
                <w:rFonts w:cs="Open Sans"/>
                <w:b w:val="0"/>
                <w:color w:val="FFFFFF" w:themeColor="background1"/>
              </w:rPr>
            </w:pPr>
            <w:r w:rsidRPr="00395939">
              <w:rPr>
                <w:rFonts w:cs="Open Sans"/>
                <w:color w:val="FFFFFF" w:themeColor="background1"/>
              </w:rPr>
              <w:t>Feedback and complaints</w:t>
            </w:r>
          </w:p>
        </w:tc>
        <w:tc>
          <w:tcPr>
            <w:tcW w:w="1418" w:type="dxa"/>
            <w:tcBorders>
              <w:bottom w:val="single" w:sz="4" w:space="0" w:color="BFBFBF" w:themeColor="background1" w:themeShade="BF"/>
            </w:tcBorders>
            <w:shd w:val="clear" w:color="auto" w:fill="781E77"/>
          </w:tcPr>
          <w:p w14:paraId="4999C280" w14:textId="77777777" w:rsidR="006B4682" w:rsidRPr="00395939"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395939">
              <w:rPr>
                <w:rFonts w:cs="Open Sans"/>
                <w:color w:val="FFFFFF" w:themeColor="background1"/>
              </w:rPr>
              <w:t>HCP</w:t>
            </w:r>
          </w:p>
        </w:tc>
        <w:tc>
          <w:tcPr>
            <w:tcW w:w="1523" w:type="dxa"/>
            <w:tcBorders>
              <w:bottom w:val="single" w:sz="4" w:space="0" w:color="BFBFBF" w:themeColor="background1" w:themeShade="BF"/>
            </w:tcBorders>
            <w:shd w:val="clear" w:color="auto" w:fill="781E77"/>
          </w:tcPr>
          <w:p w14:paraId="2AC79167" w14:textId="77777777" w:rsidR="006B4682" w:rsidRPr="00395939"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395939">
              <w:rPr>
                <w:rFonts w:cs="Open Sans"/>
                <w:color w:val="FFFFFF" w:themeColor="background1"/>
              </w:rPr>
              <w:t>CHSP</w:t>
            </w:r>
          </w:p>
        </w:tc>
      </w:tr>
      <w:tr w:rsidR="008D2716" w14:paraId="21B351CA"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E64235" w14:textId="77777777" w:rsidR="006B4682" w:rsidRPr="00395939" w:rsidRDefault="007228E1" w:rsidP="007E513C">
            <w:pPr>
              <w:spacing w:line="22" w:lineRule="atLeast"/>
              <w:rPr>
                <w:rFonts w:cs="Open Sans"/>
              </w:rPr>
            </w:pPr>
            <w:r w:rsidRPr="00395939">
              <w:rPr>
                <w:rFonts w:cs="Open Sans"/>
              </w:rPr>
              <w:t>Requirement 6(3)(a)</w:t>
            </w:r>
          </w:p>
        </w:tc>
        <w:tc>
          <w:tcPr>
            <w:tcW w:w="5661" w:type="dxa"/>
            <w:shd w:val="clear" w:color="auto" w:fill="auto"/>
          </w:tcPr>
          <w:p w14:paraId="2286B80F" w14:textId="77777777" w:rsidR="006B4682" w:rsidRPr="00395939"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Consumers, their family, friends, carers and others are encouraged and supported to provide feedback and make complaints.</w:t>
            </w:r>
          </w:p>
        </w:tc>
        <w:tc>
          <w:tcPr>
            <w:tcW w:w="1418" w:type="dxa"/>
            <w:shd w:val="clear" w:color="auto" w:fill="auto"/>
          </w:tcPr>
          <w:p w14:paraId="254FD1E5"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837359443"/>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523" w:type="dxa"/>
            <w:shd w:val="clear" w:color="auto" w:fill="auto"/>
          </w:tcPr>
          <w:p w14:paraId="02340BBF"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19476"/>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1C175FFD"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557D16" w14:textId="77777777" w:rsidR="006B4682" w:rsidRPr="00395939" w:rsidRDefault="007228E1" w:rsidP="007E513C">
            <w:pPr>
              <w:spacing w:line="22" w:lineRule="atLeast"/>
              <w:rPr>
                <w:rFonts w:cs="Open Sans"/>
              </w:rPr>
            </w:pPr>
            <w:r w:rsidRPr="00395939">
              <w:rPr>
                <w:rFonts w:cs="Open Sans"/>
              </w:rPr>
              <w:t>Requirement 6(3)(b)</w:t>
            </w:r>
          </w:p>
        </w:tc>
        <w:tc>
          <w:tcPr>
            <w:tcW w:w="5661" w:type="dxa"/>
            <w:shd w:val="clear" w:color="auto" w:fill="auto"/>
          </w:tcPr>
          <w:p w14:paraId="25ACA982" w14:textId="77777777" w:rsidR="006B4682" w:rsidRPr="00395939"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Consumers are made aware of and have access to advocates, language services and other methods for raising and resolving complaints.</w:t>
            </w:r>
          </w:p>
        </w:tc>
        <w:tc>
          <w:tcPr>
            <w:tcW w:w="1418" w:type="dxa"/>
            <w:shd w:val="clear" w:color="auto" w:fill="auto"/>
          </w:tcPr>
          <w:p w14:paraId="6BEFA515"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58953569"/>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523" w:type="dxa"/>
            <w:shd w:val="clear" w:color="auto" w:fill="auto"/>
          </w:tcPr>
          <w:p w14:paraId="639D140F"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236383175"/>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682D1338"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CA2CE6" w14:textId="77777777" w:rsidR="006B4682" w:rsidRPr="00395939" w:rsidRDefault="007228E1" w:rsidP="007E513C">
            <w:pPr>
              <w:spacing w:line="22" w:lineRule="atLeast"/>
              <w:rPr>
                <w:rFonts w:cs="Open Sans"/>
              </w:rPr>
            </w:pPr>
            <w:r w:rsidRPr="00395939">
              <w:rPr>
                <w:rFonts w:cs="Open Sans"/>
              </w:rPr>
              <w:t>Requirement 6(3)(c)</w:t>
            </w:r>
          </w:p>
        </w:tc>
        <w:tc>
          <w:tcPr>
            <w:tcW w:w="5661" w:type="dxa"/>
            <w:shd w:val="clear" w:color="auto" w:fill="auto"/>
          </w:tcPr>
          <w:p w14:paraId="3229520A" w14:textId="77777777" w:rsidR="006B4682" w:rsidRPr="00395939"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Appropriate action is taken in response to complaints and an open disclosure process is used when things go wrong.</w:t>
            </w:r>
          </w:p>
        </w:tc>
        <w:tc>
          <w:tcPr>
            <w:tcW w:w="1418" w:type="dxa"/>
            <w:shd w:val="clear" w:color="auto" w:fill="auto"/>
          </w:tcPr>
          <w:p w14:paraId="763D2558"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510407391"/>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523" w:type="dxa"/>
            <w:shd w:val="clear" w:color="auto" w:fill="auto"/>
          </w:tcPr>
          <w:p w14:paraId="22CE8766"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34570976"/>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25549351" w14:textId="77777777" w:rsidTr="0067659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729E8" w14:textId="77777777" w:rsidR="006B4682" w:rsidRPr="00395939" w:rsidRDefault="007228E1" w:rsidP="007E513C">
            <w:pPr>
              <w:spacing w:line="22" w:lineRule="atLeast"/>
              <w:rPr>
                <w:rFonts w:cs="Open Sans"/>
              </w:rPr>
            </w:pPr>
            <w:r w:rsidRPr="00395939">
              <w:rPr>
                <w:rFonts w:cs="Open Sans"/>
              </w:rPr>
              <w:t>Requirement 6(3)(d)</w:t>
            </w:r>
          </w:p>
        </w:tc>
        <w:tc>
          <w:tcPr>
            <w:tcW w:w="5661" w:type="dxa"/>
            <w:shd w:val="clear" w:color="auto" w:fill="auto"/>
          </w:tcPr>
          <w:p w14:paraId="591F6599" w14:textId="77777777" w:rsidR="006B4682" w:rsidRPr="00395939"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Feedback and complaints are reviewed and used to improve the quality of care and services.</w:t>
            </w:r>
          </w:p>
        </w:tc>
        <w:tc>
          <w:tcPr>
            <w:tcW w:w="1418" w:type="dxa"/>
            <w:shd w:val="clear" w:color="auto" w:fill="auto"/>
          </w:tcPr>
          <w:p w14:paraId="248980E4"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718956387"/>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523" w:type="dxa"/>
            <w:shd w:val="clear" w:color="auto" w:fill="auto"/>
          </w:tcPr>
          <w:p w14:paraId="4A226A4B"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606224486"/>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bl>
    <w:p w14:paraId="38A45C9F" w14:textId="77777777" w:rsidR="006B4682" w:rsidRPr="00395939" w:rsidRDefault="007228E1" w:rsidP="007B3959">
      <w:pPr>
        <w:pStyle w:val="Heading20"/>
        <w:rPr>
          <w:rFonts w:ascii="Open Sans" w:hAnsi="Open Sans" w:cs="Open Sans"/>
          <w:color w:val="781E77"/>
        </w:rPr>
      </w:pPr>
      <w:r w:rsidRPr="00395939">
        <w:rPr>
          <w:rFonts w:ascii="Open Sans" w:hAnsi="Open Sans" w:cs="Open Sans"/>
          <w:color w:val="781E77"/>
        </w:rPr>
        <w:t>Findings</w:t>
      </w:r>
    </w:p>
    <w:p w14:paraId="25D7263D" w14:textId="77777777" w:rsidR="0067659A" w:rsidRDefault="0067659A" w:rsidP="0067659A">
      <w:r>
        <w:t xml:space="preserve">While not all consumers were aware of how to make complaints, they were generally happy with care and services and did not need to make a complaint. Consumers who had raised complaints of provided feedback to management expressed satisfaction with the complaints management process. </w:t>
      </w:r>
    </w:p>
    <w:p w14:paraId="49E2B8F8" w14:textId="77777777" w:rsidR="0067659A" w:rsidRDefault="0067659A" w:rsidP="0067659A">
      <w:r>
        <w:t xml:space="preserve">Staff described how they support and encourage consumers to provide feedback or make complaints and confirmed escalation, reporting and documentation processes to ensure feedback or complaints are actioned and resolved. Care advisors confirmed the use of interpreters, family, or written communication to support consumers in providing feedback and make complaints. Staff confirmed they have undertaken training in relation to open disclosure and could described how open disclosure is used in complaints management. </w:t>
      </w:r>
    </w:p>
    <w:p w14:paraId="19DECE86" w14:textId="77777777" w:rsidR="0067659A" w:rsidRPr="00B43B4E" w:rsidRDefault="0067659A" w:rsidP="0067659A">
      <w:r>
        <w:t>Care documentation and the complaints register demonstrated feedback and complaints are documented and monitored. Consumers are provided with information on how to provide feedback and make complaints through the consumer newsletters. Care documentation showed for consumers who require support, such as language barriers, advocacy and interpreting services are organised.</w:t>
      </w:r>
    </w:p>
    <w:p w14:paraId="13A5A8A6" w14:textId="77777777" w:rsidR="0067659A" w:rsidRDefault="0067659A" w:rsidP="0067659A">
      <w:r>
        <w:t xml:space="preserve">Management described mechanisms consumers can use to provide feedback or make complaints, such as using complaints brochures, verbally or in person to staff or in the office. Management confirmed the use of advocacy and language services where required to support consumers, and described how information regarding these services and external complaints processes are provided to all consumers on admission to the service. Management described how feedback and complaints are recorded and resolved, with outcomes communicated to consumers in a formal process. </w:t>
      </w:r>
    </w:p>
    <w:p w14:paraId="5543A419" w14:textId="77777777" w:rsidR="0067659A" w:rsidRDefault="0067659A" w:rsidP="0067659A">
      <w:r>
        <w:lastRenderedPageBreak/>
        <w:t>Organisational policies and procedures are in place to support staff in the management of feedback and complaints and are supported by annual training in open disclosure. Management monitor feedback and complaints through reporting, and issues or trends are identified and used to inform improvements to care and service delivery. Associated actions are documented on the organisation’s plan for continuous improvement. Additionally, feedback and complaints are discussed with the consumer advisory to identify improvements from the consumer’s perspective.</w:t>
      </w:r>
    </w:p>
    <w:p w14:paraId="1EFB2AFA" w14:textId="77777777" w:rsidR="0067659A" w:rsidRDefault="0067659A" w:rsidP="0067659A">
      <w:r>
        <w:t xml:space="preserve">Based on the assessment team’s report, I find all requirements in Standard 6 Feedback and complaints compliant, therefore the Standard is compliant. </w:t>
      </w:r>
    </w:p>
    <w:p w14:paraId="14822392" w14:textId="4473B442" w:rsidR="006B4682" w:rsidRPr="00395939" w:rsidRDefault="007228E1" w:rsidP="00F87E39">
      <w:pPr>
        <w:pStyle w:val="NormalArial"/>
        <w:rPr>
          <w:rFonts w:ascii="Open Sans" w:hAnsi="Open Sans" w:cs="Open Sans"/>
        </w:rPr>
      </w:pPr>
      <w:r w:rsidRPr="00395939">
        <w:rPr>
          <w:rFonts w:ascii="Open Sans" w:hAnsi="Open Sans" w:cs="Open Sans"/>
        </w:rPr>
        <w:br w:type="page"/>
      </w:r>
    </w:p>
    <w:p w14:paraId="5F9B496A" w14:textId="77777777" w:rsidR="006B4682" w:rsidRPr="00395939" w:rsidRDefault="007228E1"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5621"/>
        <w:gridCol w:w="1418"/>
        <w:gridCol w:w="1381"/>
      </w:tblGrid>
      <w:tr w:rsidR="008D2716" w14:paraId="02678323" w14:textId="77777777" w:rsidTr="006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gridSpan w:val="2"/>
            <w:shd w:val="clear" w:color="auto" w:fill="781E77"/>
          </w:tcPr>
          <w:p w14:paraId="635C5C3F" w14:textId="77777777" w:rsidR="006B4682" w:rsidRPr="00395939" w:rsidRDefault="007228E1" w:rsidP="00223966">
            <w:pPr>
              <w:spacing w:before="0" w:line="22" w:lineRule="atLeast"/>
              <w:rPr>
                <w:rFonts w:cs="Open Sans"/>
                <w:b w:val="0"/>
                <w:color w:val="FFFFFF" w:themeColor="background1"/>
              </w:rPr>
            </w:pPr>
            <w:r w:rsidRPr="00395939">
              <w:rPr>
                <w:rFonts w:cs="Open Sans"/>
                <w:color w:val="FFFFFF" w:themeColor="background1"/>
              </w:rPr>
              <w:t>Human resources</w:t>
            </w:r>
          </w:p>
        </w:tc>
        <w:tc>
          <w:tcPr>
            <w:tcW w:w="1418" w:type="dxa"/>
            <w:shd w:val="clear" w:color="auto" w:fill="781E77"/>
          </w:tcPr>
          <w:p w14:paraId="694BB693" w14:textId="77777777" w:rsidR="006B4682" w:rsidRPr="00395939"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395939">
              <w:rPr>
                <w:rFonts w:cs="Open Sans"/>
                <w:color w:val="FFFFFF" w:themeColor="background1"/>
              </w:rPr>
              <w:t>HCP</w:t>
            </w:r>
          </w:p>
        </w:tc>
        <w:tc>
          <w:tcPr>
            <w:tcW w:w="1381" w:type="dxa"/>
            <w:shd w:val="clear" w:color="auto" w:fill="781E77"/>
          </w:tcPr>
          <w:p w14:paraId="18A80F81" w14:textId="77777777" w:rsidR="006B4682" w:rsidRPr="00395939"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395939">
              <w:rPr>
                <w:rFonts w:cs="Open Sans"/>
                <w:color w:val="FFFFFF" w:themeColor="background1"/>
              </w:rPr>
              <w:t>CHSP</w:t>
            </w:r>
          </w:p>
        </w:tc>
      </w:tr>
      <w:tr w:rsidR="008D2716" w14:paraId="29DB3341"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1E7CD4" w14:textId="77777777" w:rsidR="006B4682" w:rsidRPr="00395939" w:rsidRDefault="007228E1" w:rsidP="007E513C">
            <w:pPr>
              <w:spacing w:line="22" w:lineRule="atLeast"/>
              <w:rPr>
                <w:rFonts w:cs="Open Sans"/>
              </w:rPr>
            </w:pPr>
            <w:r w:rsidRPr="00395939">
              <w:rPr>
                <w:rFonts w:cs="Open Sans"/>
              </w:rPr>
              <w:t>Requirement 7(3)(a)</w:t>
            </w:r>
          </w:p>
        </w:tc>
        <w:tc>
          <w:tcPr>
            <w:tcW w:w="5621" w:type="dxa"/>
            <w:shd w:val="clear" w:color="auto" w:fill="auto"/>
          </w:tcPr>
          <w:p w14:paraId="24A7A3D1" w14:textId="77777777" w:rsidR="006B4682" w:rsidRPr="00395939"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The workforce is planned to enable, and the number and mix of members of the workforce deployed enables, the delivery and management of safe and quality care and services.</w:t>
            </w:r>
          </w:p>
        </w:tc>
        <w:tc>
          <w:tcPr>
            <w:tcW w:w="1418" w:type="dxa"/>
            <w:shd w:val="clear" w:color="auto" w:fill="auto"/>
          </w:tcPr>
          <w:p w14:paraId="4E444864"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216609792"/>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2C99F866" w14:textId="77777777" w:rsidR="006B4682" w:rsidRPr="00395939" w:rsidRDefault="004E205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333487464"/>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7078FE8D"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4A020E" w14:textId="77777777" w:rsidR="006B4682" w:rsidRPr="00395939" w:rsidRDefault="007228E1" w:rsidP="007E513C">
            <w:pPr>
              <w:spacing w:line="22" w:lineRule="atLeast"/>
              <w:rPr>
                <w:rFonts w:cs="Open Sans"/>
              </w:rPr>
            </w:pPr>
            <w:r w:rsidRPr="00395939">
              <w:rPr>
                <w:rFonts w:cs="Open Sans"/>
              </w:rPr>
              <w:t>Requirement 7(3)(b)</w:t>
            </w:r>
          </w:p>
        </w:tc>
        <w:tc>
          <w:tcPr>
            <w:tcW w:w="5621" w:type="dxa"/>
            <w:shd w:val="clear" w:color="auto" w:fill="auto"/>
          </w:tcPr>
          <w:p w14:paraId="073DAAD5" w14:textId="77777777" w:rsidR="006B4682" w:rsidRPr="00395939"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Workforce interactions with consumers are kind, caring and respectful of each consumer’s identity, culture and diversity.</w:t>
            </w:r>
          </w:p>
        </w:tc>
        <w:tc>
          <w:tcPr>
            <w:tcW w:w="1418" w:type="dxa"/>
            <w:shd w:val="clear" w:color="auto" w:fill="auto"/>
          </w:tcPr>
          <w:p w14:paraId="63CF5564"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616631115"/>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240BB705" w14:textId="77777777" w:rsidR="006B4682" w:rsidRPr="00395939" w:rsidRDefault="004E205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523436956"/>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1E8B153B"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CA48DA" w14:textId="77777777" w:rsidR="006B4682" w:rsidRPr="00395939" w:rsidRDefault="007228E1" w:rsidP="007E513C">
            <w:pPr>
              <w:spacing w:line="22" w:lineRule="atLeast"/>
              <w:rPr>
                <w:rFonts w:cs="Open Sans"/>
              </w:rPr>
            </w:pPr>
            <w:r w:rsidRPr="00395939">
              <w:rPr>
                <w:rFonts w:cs="Open Sans"/>
              </w:rPr>
              <w:t>Requirement 7(3)(c)</w:t>
            </w:r>
          </w:p>
        </w:tc>
        <w:tc>
          <w:tcPr>
            <w:tcW w:w="5621" w:type="dxa"/>
            <w:shd w:val="clear" w:color="auto" w:fill="auto"/>
          </w:tcPr>
          <w:p w14:paraId="2759C71C" w14:textId="77777777" w:rsidR="006B4682" w:rsidRPr="00395939"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The workforce is competent and the members of the workforce have the qualifications and knowledge to effectively perform their roles.</w:t>
            </w:r>
          </w:p>
        </w:tc>
        <w:tc>
          <w:tcPr>
            <w:tcW w:w="1418" w:type="dxa"/>
            <w:shd w:val="clear" w:color="auto" w:fill="auto"/>
          </w:tcPr>
          <w:p w14:paraId="3A385703"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2105562585"/>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1E6EDFC4" w14:textId="77777777" w:rsidR="006B4682" w:rsidRPr="00395939" w:rsidRDefault="004E205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26628160"/>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7FEEFD64"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BA46A8" w14:textId="77777777" w:rsidR="006B4682" w:rsidRPr="00395939" w:rsidRDefault="007228E1" w:rsidP="007E513C">
            <w:pPr>
              <w:spacing w:line="22" w:lineRule="atLeast"/>
              <w:rPr>
                <w:rFonts w:cs="Open Sans"/>
              </w:rPr>
            </w:pPr>
            <w:r w:rsidRPr="00395939">
              <w:rPr>
                <w:rFonts w:cs="Open Sans"/>
              </w:rPr>
              <w:t>Requirement 7(3)(d)</w:t>
            </w:r>
          </w:p>
        </w:tc>
        <w:tc>
          <w:tcPr>
            <w:tcW w:w="5621" w:type="dxa"/>
            <w:shd w:val="clear" w:color="auto" w:fill="auto"/>
          </w:tcPr>
          <w:p w14:paraId="7D358D25" w14:textId="77777777" w:rsidR="006B4682" w:rsidRPr="00395939"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The workforce is recruited, trained, equipped and supported to deliver the outcomes required by these standards.</w:t>
            </w:r>
          </w:p>
        </w:tc>
        <w:tc>
          <w:tcPr>
            <w:tcW w:w="1418" w:type="dxa"/>
            <w:shd w:val="clear" w:color="auto" w:fill="auto"/>
          </w:tcPr>
          <w:p w14:paraId="0A74B6C9"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69510213"/>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3A94F7B0" w14:textId="77777777" w:rsidR="006B4682" w:rsidRPr="00395939" w:rsidRDefault="004E205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823743502"/>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38D513AE"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7BD918" w14:textId="77777777" w:rsidR="006B4682" w:rsidRPr="00395939" w:rsidRDefault="007228E1" w:rsidP="007E513C">
            <w:pPr>
              <w:spacing w:line="22" w:lineRule="atLeast"/>
              <w:rPr>
                <w:rFonts w:cs="Open Sans"/>
              </w:rPr>
            </w:pPr>
            <w:r w:rsidRPr="00395939">
              <w:rPr>
                <w:rFonts w:cs="Open Sans"/>
              </w:rPr>
              <w:t>Requirement 7(3)(e)</w:t>
            </w:r>
          </w:p>
        </w:tc>
        <w:tc>
          <w:tcPr>
            <w:tcW w:w="5621" w:type="dxa"/>
            <w:shd w:val="clear" w:color="auto" w:fill="auto"/>
          </w:tcPr>
          <w:p w14:paraId="4044399F" w14:textId="77777777" w:rsidR="006B4682" w:rsidRPr="00395939"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Regular assessment, monitoring and review of the performance of each member of the workforce is undertaken.</w:t>
            </w:r>
          </w:p>
        </w:tc>
        <w:tc>
          <w:tcPr>
            <w:tcW w:w="1418" w:type="dxa"/>
            <w:shd w:val="clear" w:color="auto" w:fill="auto"/>
          </w:tcPr>
          <w:p w14:paraId="146362AE"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461287684"/>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43CD5F7D" w14:textId="77777777" w:rsidR="006B4682" w:rsidRPr="00395939" w:rsidRDefault="004E205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553728983"/>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bl>
    <w:p w14:paraId="6160C8CF" w14:textId="77777777" w:rsidR="006B4682" w:rsidRPr="00395939" w:rsidRDefault="007228E1" w:rsidP="007B3959">
      <w:pPr>
        <w:pStyle w:val="Heading20"/>
        <w:rPr>
          <w:rFonts w:ascii="Open Sans" w:hAnsi="Open Sans" w:cs="Open Sans"/>
          <w:color w:val="781E77"/>
        </w:rPr>
      </w:pPr>
      <w:r w:rsidRPr="00395939">
        <w:rPr>
          <w:rFonts w:ascii="Open Sans" w:hAnsi="Open Sans" w:cs="Open Sans"/>
          <w:color w:val="781E77"/>
        </w:rPr>
        <w:t>Findings</w:t>
      </w:r>
    </w:p>
    <w:p w14:paraId="73CFECE4" w14:textId="77777777" w:rsidR="0067659A" w:rsidRDefault="0067659A" w:rsidP="0067659A">
      <w:r>
        <w:t xml:space="preserve">Consumers felt staff have the time to deliver quality care and services and do not feel rushed. Consumers confirmed staff delivering care and services are always kind and respectful, and know their needs, goals and preferences well. Consumers felt staff respect their identify and culture, and have the required skills, competency and knowledge to perform their roles. </w:t>
      </w:r>
    </w:p>
    <w:p w14:paraId="0ABFCFBB" w14:textId="77777777" w:rsidR="0067659A" w:rsidRDefault="0067659A" w:rsidP="0067659A">
      <w:r>
        <w:t xml:space="preserve">Staff confirmed they have sufficient time to complete their roles and were comfortable to discuss with management where issues are identified. Staff were familiar with the consumers they deliver care and services for and described how they treat them with a respectful and professional manner. Staff confirmed they are provided with a comprehensive orientation on commencement of employment and are supported with ongoing training to ensure they are competent to complete their role. Staff described the required competencies and clearances they are required to maintain in line with their roles, such as relevant qualifications and police clearances. Staff felt supported in their roles and confirmed completing mandatory training modules. Staff confirmed they can request additional training or support where identified. Staff described performance management processes, including annual performance reviews, where they are provided an opportunity to discuss their performance and identify care goals and actions. </w:t>
      </w:r>
    </w:p>
    <w:p w14:paraId="7B90F7CC" w14:textId="77777777" w:rsidR="0067659A" w:rsidRDefault="0067659A" w:rsidP="0067659A">
      <w:r>
        <w:lastRenderedPageBreak/>
        <w:t xml:space="preserve">Staff were interacting with consumers at her social groups in a welcoming, inclusive and respectful way. Management and staff described consumers respectfully demonstrating knowledge of the needs and preferences of individual consumers. </w:t>
      </w:r>
    </w:p>
    <w:p w14:paraId="037F362A" w14:textId="77777777" w:rsidR="0067659A" w:rsidRDefault="0067659A" w:rsidP="0067659A">
      <w:pPr>
        <w:rPr>
          <w:rFonts w:eastAsia="Arial"/>
          <w:color w:val="auto"/>
        </w:rPr>
      </w:pPr>
      <w:r>
        <w:rPr>
          <w:rFonts w:eastAsia="Arial"/>
          <w:color w:val="auto"/>
        </w:rPr>
        <w:t xml:space="preserve">Management described processes to ensure the workforce is planned and the number and mix of staff enables the delivery of quality care and services. Management described how consumer needs are closely monitored to ensure staff remain skilled and competent in care and service delivery. </w:t>
      </w:r>
      <w:r w:rsidRPr="26E4BC96">
        <w:rPr>
          <w:rFonts w:eastAsia="Open Sans"/>
        </w:rPr>
        <w:t>Management described expectations of staff to work within the principles outlined in the aged care code of conduct</w:t>
      </w:r>
      <w:r>
        <w:rPr>
          <w:rFonts w:eastAsia="Open Sans"/>
        </w:rPr>
        <w:t xml:space="preserve">, and confirmed staff are provided training to reinforce positive interactions with consumers. The human resources generalist described recruitment processes to ensure staff are employed based on appropriate experience, skills, and qualifications. Management described processes to monitor sub-contracted providers, including ongoing contracts. </w:t>
      </w:r>
      <w:r w:rsidRPr="26E4BC96">
        <w:rPr>
          <w:rFonts w:eastAsia="Open Sans"/>
        </w:rPr>
        <w:t xml:space="preserve">Management </w:t>
      </w:r>
      <w:r>
        <w:rPr>
          <w:rFonts w:eastAsia="Open Sans"/>
        </w:rPr>
        <w:t>confirmed</w:t>
      </w:r>
      <w:r w:rsidRPr="26E4BC96">
        <w:rPr>
          <w:rFonts w:eastAsia="Open Sans"/>
        </w:rPr>
        <w:t xml:space="preserve"> staff induction and orientation processes consist of organisational onboarding programs which include education sessions on a wide range of topics.</w:t>
      </w:r>
      <w:r>
        <w:rPr>
          <w:rFonts w:eastAsia="Open Sans"/>
        </w:rPr>
        <w:t xml:space="preserve"> Management described processes of assessment and monitoring of the workforce, including probation periods for new staff and ongoing performance appraisals. </w:t>
      </w:r>
    </w:p>
    <w:p w14:paraId="424D8FD9" w14:textId="77777777" w:rsidR="0067659A" w:rsidRDefault="0067659A" w:rsidP="0067659A">
      <w:pPr>
        <w:rPr>
          <w:rFonts w:eastAsia="Arial"/>
          <w:color w:val="auto"/>
        </w:rPr>
      </w:pPr>
      <w:r>
        <w:t>The</w:t>
      </w:r>
      <w:r w:rsidRPr="00921EBE">
        <w:t xml:space="preserve"> internal roster demonstrates that all shifts are currently allocated, with shifts permanently allocated</w:t>
      </w:r>
      <w:r>
        <w:t xml:space="preserve"> where possible</w:t>
      </w:r>
      <w:r w:rsidRPr="00921EBE">
        <w:t xml:space="preserve"> to support continuity of care for consumers.</w:t>
      </w:r>
      <w:r>
        <w:t xml:space="preserve"> Staff training records show staff are provided with a variety of training modules, including </w:t>
      </w:r>
      <w:r w:rsidRPr="26E4BC96">
        <w:rPr>
          <w:rFonts w:eastAsia="Open Sans"/>
        </w:rPr>
        <w:t>the Quality Standards, code of conduct, diversity and inclusion, understanding dementia, dignity of risk, and serious incident response scheme (SIRS).</w:t>
      </w:r>
      <w:r>
        <w:rPr>
          <w:rFonts w:eastAsia="Open Sans"/>
        </w:rPr>
        <w:t xml:space="preserve"> Records demonstrate all staff had completed mandatory training in line with role requirements. Position </w:t>
      </w:r>
      <w:r w:rsidRPr="00857006">
        <w:t xml:space="preserve">descriptions </w:t>
      </w:r>
      <w:r>
        <w:t>are in place and outline</w:t>
      </w:r>
      <w:r w:rsidRPr="00857006">
        <w:t xml:space="preserve"> the role, qualifications, mandatory checks, or other requirements</w:t>
      </w:r>
      <w:r>
        <w:t xml:space="preserve"> with s</w:t>
      </w:r>
      <w:r w:rsidRPr="00857006">
        <w:t>taff records monitored on an electronic management system.</w:t>
      </w:r>
      <w:r w:rsidRPr="00406760">
        <w:t xml:space="preserve"> </w:t>
      </w:r>
      <w:r w:rsidRPr="00626AFC">
        <w:t>Recruitment processes included interviewing applicants, reference checks, inductions, and buddy-shifts to ensure staff understood the environment in which they are working.</w:t>
      </w:r>
      <w:r>
        <w:t xml:space="preserve"> The electronic monitoring system demonstrates all staff had undergone annual performance appraisals. </w:t>
      </w:r>
    </w:p>
    <w:p w14:paraId="34944037" w14:textId="77777777" w:rsidR="0067659A" w:rsidRPr="00F11C72" w:rsidRDefault="0067659A" w:rsidP="0067659A">
      <w:r>
        <w:t xml:space="preserve">The organisation has policies and procedures in place to ensure the service has capacity to meet the care needs of consumers, monitor staff qualifications and competencies and inform training requirements. Staff performance monitoring is guided by policies and procedures and monitored by management. </w:t>
      </w:r>
    </w:p>
    <w:p w14:paraId="59049BCB" w14:textId="42B22DE6" w:rsidR="006B4682" w:rsidRPr="0067659A" w:rsidRDefault="0067659A" w:rsidP="0067659A">
      <w:r>
        <w:t xml:space="preserve">Based on the assessment team’s report, I find all requirements in Standard 7 human resources compliant, therefore the Standard is compliant. </w:t>
      </w:r>
      <w:r w:rsidRPr="00395939">
        <w:rPr>
          <w:rFonts w:cs="Open Sans"/>
        </w:rPr>
        <w:br w:type="page"/>
      </w:r>
    </w:p>
    <w:p w14:paraId="20D9987C" w14:textId="77777777" w:rsidR="006B4682" w:rsidRPr="00395939" w:rsidRDefault="007228E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9"/>
        <w:gridCol w:w="1417"/>
        <w:gridCol w:w="1381"/>
      </w:tblGrid>
      <w:tr w:rsidR="008D2716" w14:paraId="432AB659" w14:textId="77777777" w:rsidTr="006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gridSpan w:val="2"/>
            <w:shd w:val="clear" w:color="auto" w:fill="781E77"/>
          </w:tcPr>
          <w:p w14:paraId="56BB8970" w14:textId="77777777" w:rsidR="006B4682" w:rsidRPr="00395939" w:rsidRDefault="007228E1" w:rsidP="00223966">
            <w:pPr>
              <w:spacing w:before="0" w:line="22" w:lineRule="atLeast"/>
              <w:rPr>
                <w:rFonts w:cs="Open Sans"/>
                <w:b w:val="0"/>
                <w:color w:val="FFFFFF" w:themeColor="background1"/>
              </w:rPr>
            </w:pPr>
            <w:r w:rsidRPr="00395939">
              <w:rPr>
                <w:rFonts w:cs="Open Sans"/>
                <w:color w:val="FFFFFF" w:themeColor="background1"/>
              </w:rPr>
              <w:t>Organisational governance</w:t>
            </w:r>
          </w:p>
        </w:tc>
        <w:tc>
          <w:tcPr>
            <w:tcW w:w="1418" w:type="dxa"/>
            <w:shd w:val="clear" w:color="auto" w:fill="781E77"/>
          </w:tcPr>
          <w:p w14:paraId="739476F5" w14:textId="77777777" w:rsidR="006B4682" w:rsidRPr="00395939"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395939">
              <w:rPr>
                <w:rFonts w:cs="Open Sans"/>
                <w:color w:val="FFFFFF" w:themeColor="background1"/>
              </w:rPr>
              <w:t xml:space="preserve">HCP </w:t>
            </w:r>
          </w:p>
        </w:tc>
        <w:tc>
          <w:tcPr>
            <w:tcW w:w="1381" w:type="dxa"/>
            <w:shd w:val="clear" w:color="auto" w:fill="781E77"/>
          </w:tcPr>
          <w:p w14:paraId="21A49D13" w14:textId="77777777" w:rsidR="006B4682" w:rsidRPr="00395939" w:rsidRDefault="007228E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395939">
              <w:rPr>
                <w:rFonts w:cs="Open Sans"/>
                <w:color w:val="FFFFFF" w:themeColor="background1"/>
              </w:rPr>
              <w:t>CHSP</w:t>
            </w:r>
          </w:p>
        </w:tc>
      </w:tr>
      <w:tr w:rsidR="008D2716" w14:paraId="6A2C7AA3"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A24301" w14:textId="77777777" w:rsidR="006B4682" w:rsidRPr="00395939" w:rsidRDefault="007228E1" w:rsidP="007E513C">
            <w:pPr>
              <w:spacing w:line="22" w:lineRule="atLeast"/>
              <w:rPr>
                <w:rFonts w:cs="Open Sans"/>
              </w:rPr>
            </w:pPr>
            <w:r w:rsidRPr="00395939">
              <w:rPr>
                <w:rFonts w:cs="Open Sans"/>
              </w:rPr>
              <w:t>Requirement 8(3)(a)</w:t>
            </w:r>
          </w:p>
        </w:tc>
        <w:tc>
          <w:tcPr>
            <w:tcW w:w="5804" w:type="dxa"/>
            <w:shd w:val="clear" w:color="auto" w:fill="auto"/>
          </w:tcPr>
          <w:p w14:paraId="63F172ED" w14:textId="77777777" w:rsidR="006B4682" w:rsidRPr="00395939"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Consumers are engaged in the development, delivery and evaluation of care and services and are supported in that engagement.</w:t>
            </w:r>
          </w:p>
        </w:tc>
        <w:tc>
          <w:tcPr>
            <w:tcW w:w="1418" w:type="dxa"/>
            <w:shd w:val="clear" w:color="auto" w:fill="auto"/>
          </w:tcPr>
          <w:p w14:paraId="40D2C7B6"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43149330"/>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7144743F"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691324596"/>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4B004C10"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69B2D4" w14:textId="77777777" w:rsidR="006B4682" w:rsidRPr="00395939" w:rsidRDefault="007228E1" w:rsidP="007E513C">
            <w:pPr>
              <w:spacing w:line="22" w:lineRule="atLeast"/>
              <w:rPr>
                <w:rFonts w:cs="Open Sans"/>
              </w:rPr>
            </w:pPr>
            <w:r w:rsidRPr="00395939">
              <w:rPr>
                <w:rFonts w:cs="Open Sans"/>
              </w:rPr>
              <w:t>Requirement 8(3)(b)</w:t>
            </w:r>
          </w:p>
        </w:tc>
        <w:tc>
          <w:tcPr>
            <w:tcW w:w="5804" w:type="dxa"/>
            <w:shd w:val="clear" w:color="auto" w:fill="auto"/>
          </w:tcPr>
          <w:p w14:paraId="3CFE5345" w14:textId="77777777" w:rsidR="006B4682" w:rsidRPr="00395939"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The organisation’s governing body promotes a culture of safe, inclusive and quality care and services and is accountable for their delivery.</w:t>
            </w:r>
          </w:p>
        </w:tc>
        <w:tc>
          <w:tcPr>
            <w:tcW w:w="1418" w:type="dxa"/>
            <w:shd w:val="clear" w:color="auto" w:fill="auto"/>
          </w:tcPr>
          <w:p w14:paraId="03CD5942"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905722738"/>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77E5EE9F"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825701432"/>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149855F2"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72D6DB" w14:textId="77777777" w:rsidR="006B4682" w:rsidRPr="00395939" w:rsidRDefault="007228E1" w:rsidP="007E513C">
            <w:pPr>
              <w:spacing w:line="22" w:lineRule="atLeast"/>
              <w:rPr>
                <w:rFonts w:cs="Open Sans"/>
              </w:rPr>
            </w:pPr>
            <w:r w:rsidRPr="00395939">
              <w:rPr>
                <w:rFonts w:cs="Open Sans"/>
              </w:rPr>
              <w:t>Requirement 8(3)(c)</w:t>
            </w:r>
          </w:p>
        </w:tc>
        <w:tc>
          <w:tcPr>
            <w:tcW w:w="5804" w:type="dxa"/>
            <w:shd w:val="clear" w:color="auto" w:fill="auto"/>
          </w:tcPr>
          <w:p w14:paraId="01A96F9F" w14:textId="77777777" w:rsidR="006B4682" w:rsidRPr="00395939"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Effective organisation wide governance systems relating to the following:</w:t>
            </w:r>
          </w:p>
          <w:p w14:paraId="5C2BD4FE" w14:textId="77777777" w:rsidR="006B4682" w:rsidRPr="00395939" w:rsidRDefault="007228E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information management;</w:t>
            </w:r>
          </w:p>
          <w:p w14:paraId="1896F0E4" w14:textId="77777777" w:rsidR="006B4682" w:rsidRPr="00395939" w:rsidRDefault="007228E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continuous improvement;</w:t>
            </w:r>
          </w:p>
          <w:p w14:paraId="71A406E2" w14:textId="77777777" w:rsidR="006B4682" w:rsidRPr="00395939" w:rsidRDefault="007228E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financial governance;</w:t>
            </w:r>
          </w:p>
          <w:p w14:paraId="3CA904D0" w14:textId="77777777" w:rsidR="006B4682" w:rsidRPr="00395939" w:rsidRDefault="007228E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workforce governance, including the assignment of clear responsibilities and accountabilities;</w:t>
            </w:r>
          </w:p>
          <w:p w14:paraId="3B2A6B04" w14:textId="77777777" w:rsidR="006B4682" w:rsidRPr="00395939" w:rsidRDefault="007228E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regulatory compliance;</w:t>
            </w:r>
          </w:p>
          <w:p w14:paraId="65584EEB" w14:textId="77777777" w:rsidR="006B4682" w:rsidRPr="00395939" w:rsidRDefault="007228E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feedback and complaints.</w:t>
            </w:r>
          </w:p>
        </w:tc>
        <w:tc>
          <w:tcPr>
            <w:tcW w:w="1418" w:type="dxa"/>
            <w:shd w:val="clear" w:color="auto" w:fill="auto"/>
          </w:tcPr>
          <w:p w14:paraId="07D87EBE"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875572658"/>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1782EBAF"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088139258"/>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5A479DC7" w14:textId="77777777" w:rsidTr="00676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25CF53" w14:textId="77777777" w:rsidR="006B4682" w:rsidRPr="00395939" w:rsidRDefault="007228E1" w:rsidP="007E513C">
            <w:pPr>
              <w:spacing w:line="22" w:lineRule="atLeast"/>
              <w:rPr>
                <w:rFonts w:cs="Open Sans"/>
              </w:rPr>
            </w:pPr>
            <w:r w:rsidRPr="00395939">
              <w:rPr>
                <w:rFonts w:cs="Open Sans"/>
              </w:rPr>
              <w:t>Requirement 8(3)(d)</w:t>
            </w:r>
          </w:p>
        </w:tc>
        <w:tc>
          <w:tcPr>
            <w:tcW w:w="5804" w:type="dxa"/>
            <w:shd w:val="clear" w:color="auto" w:fill="auto"/>
          </w:tcPr>
          <w:p w14:paraId="4C8F75A6" w14:textId="77777777" w:rsidR="006B4682" w:rsidRPr="00395939" w:rsidRDefault="007228E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Effective risk management systems and practices, including but not limited to the following:</w:t>
            </w:r>
          </w:p>
          <w:p w14:paraId="36A13A9F" w14:textId="77777777" w:rsidR="006B4682" w:rsidRPr="00395939" w:rsidRDefault="007228E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managing high impact or high prevalence risks associated with the care of consumers;</w:t>
            </w:r>
          </w:p>
          <w:p w14:paraId="6252AD04" w14:textId="77777777" w:rsidR="006B4682" w:rsidRPr="00395939" w:rsidRDefault="007228E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identifying and responding to abuse and neglect of consumers;</w:t>
            </w:r>
          </w:p>
          <w:p w14:paraId="18C468B1" w14:textId="77777777" w:rsidR="006B4682" w:rsidRPr="00395939" w:rsidRDefault="007228E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supporting consumers to live the best life they can</w:t>
            </w:r>
          </w:p>
          <w:p w14:paraId="41F119E7" w14:textId="77777777" w:rsidR="006B4682" w:rsidRPr="00395939" w:rsidRDefault="007228E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managing and preventing incidents, including the use of an incident management system.</w:t>
            </w:r>
          </w:p>
        </w:tc>
        <w:tc>
          <w:tcPr>
            <w:tcW w:w="1418" w:type="dxa"/>
            <w:shd w:val="clear" w:color="auto" w:fill="auto"/>
          </w:tcPr>
          <w:p w14:paraId="597B9752" w14:textId="77777777" w:rsidR="006B4682" w:rsidRPr="00395939" w:rsidRDefault="004E2050" w:rsidP="0067659A">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455249375"/>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p>
        </w:tc>
        <w:tc>
          <w:tcPr>
            <w:tcW w:w="1381" w:type="dxa"/>
            <w:shd w:val="clear" w:color="auto" w:fill="auto"/>
          </w:tcPr>
          <w:p w14:paraId="75690DE9" w14:textId="77777777" w:rsidR="006B4682" w:rsidRPr="00395939" w:rsidRDefault="004E205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940054701"/>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r w:rsidR="008D2716" w14:paraId="45838C1E" w14:textId="77777777" w:rsidTr="006765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7CB822" w14:textId="77777777" w:rsidR="006B4682" w:rsidRPr="00395939" w:rsidRDefault="007228E1" w:rsidP="007E513C">
            <w:pPr>
              <w:spacing w:line="22" w:lineRule="atLeast"/>
              <w:rPr>
                <w:rFonts w:cs="Open Sans"/>
              </w:rPr>
            </w:pPr>
            <w:r w:rsidRPr="00395939">
              <w:rPr>
                <w:rFonts w:cs="Open Sans"/>
              </w:rPr>
              <w:t>Requirement 8(3)(e)</w:t>
            </w:r>
          </w:p>
        </w:tc>
        <w:tc>
          <w:tcPr>
            <w:tcW w:w="5804" w:type="dxa"/>
            <w:shd w:val="clear" w:color="auto" w:fill="auto"/>
          </w:tcPr>
          <w:p w14:paraId="33B0A5DA" w14:textId="77777777" w:rsidR="006B4682" w:rsidRPr="00395939" w:rsidRDefault="007228E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Where clinical care is provided—a clinical governance framework, including but not limited to the following:</w:t>
            </w:r>
          </w:p>
          <w:p w14:paraId="1AD76A33" w14:textId="77777777" w:rsidR="006B4682" w:rsidRPr="00395939" w:rsidRDefault="007228E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antimicrobial stewardship;</w:t>
            </w:r>
          </w:p>
          <w:p w14:paraId="5511DD60" w14:textId="77777777" w:rsidR="006B4682" w:rsidRPr="00395939" w:rsidRDefault="007228E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minimising the use of restraint;</w:t>
            </w:r>
          </w:p>
          <w:p w14:paraId="29668438" w14:textId="77777777" w:rsidR="006B4682" w:rsidRPr="00395939" w:rsidRDefault="007228E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open disclosure.</w:t>
            </w:r>
          </w:p>
        </w:tc>
        <w:tc>
          <w:tcPr>
            <w:tcW w:w="1418" w:type="dxa"/>
            <w:shd w:val="clear" w:color="auto" w:fill="auto"/>
          </w:tcPr>
          <w:p w14:paraId="5CEB11BD"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2110782215"/>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c>
          <w:tcPr>
            <w:tcW w:w="1381" w:type="dxa"/>
            <w:shd w:val="clear" w:color="auto" w:fill="auto"/>
          </w:tcPr>
          <w:p w14:paraId="41145EBF" w14:textId="77777777" w:rsidR="006B4682" w:rsidRPr="00395939" w:rsidRDefault="004E205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244932725"/>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7228E1" w:rsidRPr="00395939">
                  <w:rPr>
                    <w:rFonts w:cs="Open Sans"/>
                  </w:rPr>
                  <w:t>Compliant</w:t>
                </w:r>
              </w:sdtContent>
            </w:sdt>
            <w:r w:rsidR="007228E1" w:rsidRPr="00395939">
              <w:rPr>
                <w:rFonts w:eastAsia="Open Sans" w:cs="Open Sans"/>
              </w:rPr>
              <w:t xml:space="preserve"> </w:t>
            </w:r>
          </w:p>
        </w:tc>
      </w:tr>
    </w:tbl>
    <w:p w14:paraId="62A346B8" w14:textId="77777777" w:rsidR="006B4682" w:rsidRPr="00395939" w:rsidRDefault="007228E1"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65C1EC05" w14:textId="77777777" w:rsidR="0067659A" w:rsidRDefault="0067659A" w:rsidP="0067659A">
      <w:r w:rsidRPr="00036646">
        <w:t>Consumers confirmed they are engaged</w:t>
      </w:r>
      <w:r>
        <w:t xml:space="preserve"> and encouraged to participate</w:t>
      </w:r>
      <w:r w:rsidRPr="00036646">
        <w:t xml:space="preserve"> in the development, delivery and evaluation of care and services, with opportunities to provide feedback and respond to regular surveys. Staff described how they seek regular feedback and input from consumers to help to review and evaluate services and activities provided for consumers. Management described how consumers </w:t>
      </w:r>
      <w:r>
        <w:t>a</w:t>
      </w:r>
      <w:r w:rsidRPr="00036646">
        <w:t>re involved in providing feedback to the organisation</w:t>
      </w:r>
      <w:r>
        <w:t xml:space="preserve"> through the consumer advisory body</w:t>
      </w:r>
      <w:r w:rsidRPr="00036646">
        <w:t xml:space="preserve">. </w:t>
      </w:r>
      <w:r>
        <w:t xml:space="preserve">The governing body confirmed the organisation has a consumer advisory body which meets regularly to discuss issues regarding all aspects of the organisation, with meeting minutes provided to the members of the Board for review. Service documentation demonstrated evidence of </w:t>
      </w:r>
      <w:r w:rsidRPr="00D32D59">
        <w:t>consumer engagement, through meeting minutes, survey results and analysis of relevant data</w:t>
      </w:r>
      <w:r>
        <w:t xml:space="preserve"> with improvement actions documented and actioned on the organisations plan for continuous improvement. </w:t>
      </w:r>
    </w:p>
    <w:p w14:paraId="5B885C79" w14:textId="77777777" w:rsidR="0067659A" w:rsidRDefault="0067659A" w:rsidP="0067659A">
      <w:r>
        <w:t xml:space="preserve">The organisations governing body consists of suitably qualified members and is responsible for the strategic agenda for the organisation and promotes a culture of safe, inclusive, and quality care and services. A governance reporting framework outlines clear and transparent reporting processes to the governing body and the supporting sub committees. Policies and procedures provide a framework that emphasise consumer safety and best practice approaches. Members oof the governing body described the information and reports considered by the governing body to ensure they are aware of and accountable for the delivery of quality care and services. These include reports on the organisation’s finances, incidents staff performance, feedback and complaints and clinical data. </w:t>
      </w:r>
    </w:p>
    <w:p w14:paraId="195073F0" w14:textId="77777777" w:rsidR="0067659A" w:rsidRPr="00A76169" w:rsidRDefault="0067659A" w:rsidP="0067659A">
      <w:r>
        <w:t>The organisation has e</w:t>
      </w:r>
      <w:r w:rsidRPr="00A76169">
        <w:t xml:space="preserve">ffective </w:t>
      </w:r>
      <w:r>
        <w:t xml:space="preserve">organisation-wide </w:t>
      </w:r>
      <w:r w:rsidRPr="00A76169">
        <w:t>governance systems are in place</w:t>
      </w:r>
      <w:r>
        <w:t xml:space="preserve">, particularly in relation to information management, continuous improvement, financial governance, workforce governance, regulatory compliance and feedback and complaints. Governance systems </w:t>
      </w:r>
      <w:r w:rsidRPr="00A76169">
        <w:t xml:space="preserve">include scheduled meetings at various levels of management and reporting structures for identification and dissemination of relevant information. </w:t>
      </w:r>
      <w:r>
        <w:t>A</w:t>
      </w:r>
      <w:r w:rsidRPr="26E4BC96">
        <w:t xml:space="preserve"> documented governance framework to describe key elements and provide an overview of governance systems, components, and tools</w:t>
      </w:r>
      <w:r>
        <w:t xml:space="preserve"> and</w:t>
      </w:r>
      <w:r w:rsidRPr="26E4BC96">
        <w:t xml:space="preserve"> defines the rules, relationships, systems, and processes by which authority is exercised and controlled within the organisation.</w:t>
      </w:r>
      <w:r>
        <w:t xml:space="preserve"> A central electronic system is in place to manage organisational and consumer information and is secured by user password and two-factor authentication. A</w:t>
      </w:r>
      <w:r w:rsidRPr="26E4BC96">
        <w:t xml:space="preserve"> continuous improvement framework </w:t>
      </w:r>
      <w:r>
        <w:t>includes</w:t>
      </w:r>
      <w:r w:rsidRPr="26E4BC96">
        <w:t xml:space="preserve"> established processes to gather information from a range of sources to improve services</w:t>
      </w:r>
      <w:r>
        <w:t>, which are then documented and actioned on an improvement plan</w:t>
      </w:r>
      <w:r w:rsidRPr="26E4BC96">
        <w:t>.</w:t>
      </w:r>
      <w:r>
        <w:t xml:space="preserve"> The organisation has processes in place to </w:t>
      </w:r>
      <w:r w:rsidRPr="00A76169">
        <w:t>identify and track unspent funds and to communicate this with consumers</w:t>
      </w:r>
      <w:r>
        <w:t xml:space="preserve">. </w:t>
      </w:r>
      <w:r w:rsidRPr="00A76169">
        <w:t>Systems and processes are in place to delegate financial authority to different levels of management where appropriate, ensure ongoing financial viability and reduce risk of misappropriation of funds</w:t>
      </w:r>
      <w:r>
        <w:t xml:space="preserve">. </w:t>
      </w:r>
      <w:r w:rsidRPr="26E4BC96">
        <w:t>Workforce governance processes and a suite of policies and procedures guide staff and provide parameters for performance management, skills assessment, and training.</w:t>
      </w:r>
      <w:r>
        <w:t xml:space="preserve"> </w:t>
      </w:r>
      <w:r w:rsidRPr="26E4BC96">
        <w:rPr>
          <w:rFonts w:eastAsia="Open Sans"/>
        </w:rPr>
        <w:t xml:space="preserve">The </w:t>
      </w:r>
      <w:r w:rsidRPr="26E4BC96">
        <w:rPr>
          <w:rFonts w:eastAsia="Open Sans"/>
        </w:rPr>
        <w:lastRenderedPageBreak/>
        <w:t>organisation demonstrated changes in aged care legislation and regulations are monitored by maintaining subscriptions to legislative update services, and memberships of peak bodies and associations, with reporting responsibilities to ensure changes are conveyed and actioned throughout the organisation.</w:t>
      </w:r>
      <w:r>
        <w:rPr>
          <w:rFonts w:eastAsia="Open Sans"/>
        </w:rPr>
        <w:t xml:space="preserve"> </w:t>
      </w:r>
      <w:r w:rsidRPr="00A76169">
        <w:t>The organisation has systems in place which provided monitoring and overview of feedback and complaints.</w:t>
      </w:r>
    </w:p>
    <w:p w14:paraId="3E7C79D5" w14:textId="77777777" w:rsidR="0067659A" w:rsidRDefault="0067659A" w:rsidP="0067659A">
      <w:r>
        <w:t xml:space="preserve">Effective risk management systems and processes are in place including, but not limited to, the management of high-impact or high-prevalence risks, responding to allegations of abuse and neglect, managing incidents and supporting consumers to live the best life they can. </w:t>
      </w:r>
      <w:r w:rsidRPr="00AD690D">
        <w:t>The organisation has a comprehensive risk management system in place comprising of a risk management policy, risk management plan and risk register, incident management system, and complaints and feedback system.</w:t>
      </w:r>
      <w:r w:rsidRPr="00641523">
        <w:t xml:space="preserve"> </w:t>
      </w:r>
      <w:r w:rsidRPr="00CD5F03">
        <w:t>The incident management framework allows the organisation to understand occurrence of incidents to ensure programs are delivered with best practice in mind and assist staff to promptly identify and respond to emerging circumstances with the potential to cause harm.</w:t>
      </w:r>
      <w:r w:rsidRPr="00641523">
        <w:t xml:space="preserve"> </w:t>
      </w:r>
      <w:r w:rsidRPr="00AD690D">
        <w:t xml:space="preserve">The organisation has developed a range of procedures and tools to guide staff including </w:t>
      </w:r>
      <w:r>
        <w:t>SIRS</w:t>
      </w:r>
      <w:r w:rsidRPr="00AD690D">
        <w:t xml:space="preserve"> reporting</w:t>
      </w:r>
      <w:r>
        <w:t xml:space="preserve">, </w:t>
      </w:r>
      <w:r w:rsidRPr="00AD690D">
        <w:t>dignity of risk</w:t>
      </w:r>
      <w:r>
        <w:t>, identifying and responding to abuse and neglect</w:t>
      </w:r>
      <w:r w:rsidRPr="00AD690D">
        <w:t xml:space="preserve"> and </w:t>
      </w:r>
      <w:r>
        <w:t xml:space="preserve">the </w:t>
      </w:r>
      <w:r w:rsidRPr="00AD690D">
        <w:t>management of high-impact</w:t>
      </w:r>
      <w:r>
        <w:t xml:space="preserve"> and</w:t>
      </w:r>
      <w:r w:rsidRPr="00AD690D">
        <w:t xml:space="preserve"> high-prevalence risks</w:t>
      </w:r>
      <w:r>
        <w:t>.</w:t>
      </w:r>
      <w:r w:rsidRPr="00641523">
        <w:t xml:space="preserve"> </w:t>
      </w:r>
      <w:r>
        <w:t>The governing body maintains oversight through the reporting processes of care and service provision and the review and analysis of incident and mandatory reporting data.</w:t>
      </w:r>
    </w:p>
    <w:p w14:paraId="485AAA55" w14:textId="77777777" w:rsidR="0067659A" w:rsidRDefault="0067659A" w:rsidP="0067659A">
      <w:pPr>
        <w:rPr>
          <w:rFonts w:eastAsia="Open Sans"/>
        </w:rPr>
      </w:pPr>
      <w:r w:rsidRPr="0025203F">
        <w:t xml:space="preserve">The organisation has a clinical governance framework for delivering safe clinical care, </w:t>
      </w:r>
      <w:r>
        <w:t xml:space="preserve">including where care is delivered </w:t>
      </w:r>
      <w:r w:rsidRPr="0025203F">
        <w:t>by contracted members of the workforce or by third parties.</w:t>
      </w:r>
      <w:r>
        <w:t xml:space="preserve"> The overarching clinical governance framework includes effective clinical processes such as assessment and review of consumers’ care needs, incident reporting and review, and staff training. Documentation supports policies and procedures including </w:t>
      </w:r>
      <w:r w:rsidRPr="0025203F">
        <w:t xml:space="preserve">antimicrobial stewardship (AMS), minimising the use of restraint and the use of open disclosure </w:t>
      </w:r>
      <w:r>
        <w:t xml:space="preserve">that are linked to ensure staff provide consistent clinical care. </w:t>
      </w:r>
      <w:r w:rsidRPr="26E4BC96">
        <w:rPr>
          <w:rFonts w:eastAsia="Open Sans"/>
        </w:rPr>
        <w:t>An infection control procedure, outbreak management processes and guidelines and antimicrobial management procedure outlines the organisation’s approach to the ongoing prevention and monitoring of infection and responsible use of antimicrobials.</w:t>
      </w:r>
      <w:r>
        <w:rPr>
          <w:rFonts w:eastAsia="Open Sans"/>
        </w:rPr>
        <w:t xml:space="preserve"> The organisation has a restrictive practices policy and procedures to understand minimising the use of restraints linked to the clinical governance framework with additional training provided to staff to understand what restraint looks like and how to report any concerns. Open disclosure principles are embedded incident and complaint management practices and staff education supports the service’s commitment to the use of open disclosure when things go wrong, with incidents and complaints reporting and review processes to ensure appropriate investigation to identify strategies for the prevention of recurrence.</w:t>
      </w:r>
    </w:p>
    <w:p w14:paraId="2CDCE94C" w14:textId="5BC1D7EE" w:rsidR="006B4682" w:rsidRPr="0067659A" w:rsidRDefault="0067659A" w:rsidP="0067659A">
      <w:pPr>
        <w:rPr>
          <w:rFonts w:eastAsia="Open Sans"/>
        </w:rPr>
      </w:pPr>
      <w:r>
        <w:rPr>
          <w:rFonts w:eastAsia="Open Sans"/>
        </w:rPr>
        <w:t xml:space="preserve">Based on the assessment team’s report, I find all requirements in Standard 8 Organisational governance compliant, therefore the Standard is compliant. </w:t>
      </w:r>
    </w:p>
    <w:sectPr w:rsidR="006B4682" w:rsidRPr="0067659A"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2E61" w14:textId="77777777" w:rsidR="00770CD7" w:rsidRDefault="00770CD7">
      <w:pPr>
        <w:spacing w:after="0"/>
      </w:pPr>
      <w:r>
        <w:separator/>
      </w:r>
    </w:p>
  </w:endnote>
  <w:endnote w:type="continuationSeparator" w:id="0">
    <w:p w14:paraId="1B1E273C" w14:textId="77777777" w:rsidR="00770CD7" w:rsidRDefault="00770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68DA" w14:textId="77777777" w:rsidR="006B4682" w:rsidRDefault="006B4682" w:rsidP="00937FBB">
    <w:pPr>
      <w:pStyle w:val="FooterArial9"/>
      <w:rPr>
        <w:rStyle w:val="FooterBold"/>
        <w:rFonts w:ascii="Arial" w:hAnsi="Arial"/>
        <w:b w:val="0"/>
      </w:rPr>
    </w:pPr>
    <w:bookmarkStart w:id="7" w:name="_Hlk144301213"/>
  </w:p>
  <w:bookmarkEnd w:id="7"/>
  <w:p w14:paraId="665F3415" w14:textId="77777777" w:rsidR="006B4682" w:rsidRPr="00DF37F2" w:rsidRDefault="007228E1"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Latrobe Community Health Service Limited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D5DEF01" w14:textId="77777777" w:rsidR="006B4682" w:rsidRPr="00DF37F2" w:rsidRDefault="007228E1"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300222</w:t>
    </w:r>
    <w:r w:rsidRPr="00DF37F2">
      <w:rPr>
        <w:rStyle w:val="FooterBold"/>
        <w:rFonts w:ascii="Arial" w:hAnsi="Arial"/>
        <w:b w:val="0"/>
      </w:rPr>
      <w:tab/>
      <w:t xml:space="preserve">OFFICIAL: Sensitive </w:t>
    </w:r>
  </w:p>
  <w:p w14:paraId="47A6F059" w14:textId="77777777" w:rsidR="006B4682" w:rsidRPr="00937FBB" w:rsidRDefault="007228E1"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FEE5" w14:textId="77777777" w:rsidR="00770CD7" w:rsidRDefault="00770CD7" w:rsidP="00D71F88">
      <w:pPr>
        <w:spacing w:after="0"/>
      </w:pPr>
      <w:r>
        <w:separator/>
      </w:r>
    </w:p>
  </w:footnote>
  <w:footnote w:type="continuationSeparator" w:id="0">
    <w:p w14:paraId="5047D47B" w14:textId="77777777" w:rsidR="00770CD7" w:rsidRDefault="00770CD7" w:rsidP="00D71F88">
      <w:pPr>
        <w:spacing w:after="0"/>
      </w:pPr>
      <w:r>
        <w:continuationSeparator/>
      </w:r>
    </w:p>
  </w:footnote>
  <w:footnote w:id="1">
    <w:p w14:paraId="1FC0DDC9" w14:textId="6333F80C" w:rsidR="006B4682" w:rsidRDefault="007228E1"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8F60A8">
        <w:rPr>
          <w:rFonts w:ascii="Arial" w:hAnsi="Arial" w:cs="Arial"/>
          <w:color w:val="auto"/>
          <w:sz w:val="20"/>
          <w:szCs w:val="20"/>
        </w:rPr>
        <w:t>57</w:t>
      </w:r>
      <w:r w:rsidR="008F60A8" w:rsidRPr="008F60A8">
        <w:rPr>
          <w:rFonts w:ascii="Arial" w:hAnsi="Arial" w:cs="Arial"/>
          <w:color w:val="auto"/>
          <w:sz w:val="20"/>
          <w:szCs w:val="20"/>
        </w:rPr>
        <w:t xml:space="preserve"> </w:t>
      </w:r>
      <w:r w:rsidRPr="002C3CB4">
        <w:rPr>
          <w:rFonts w:ascii="Arial" w:hAnsi="Arial" w:cs="Arial"/>
          <w:sz w:val="20"/>
          <w:szCs w:val="20"/>
        </w:rPr>
        <w:t>of the Aged Care Quality and Safety Commission Rules 2018.</w:t>
      </w:r>
    </w:p>
    <w:p w14:paraId="45092709" w14:textId="77777777" w:rsidR="006B4682" w:rsidRDefault="006B468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702A" w14:textId="77777777" w:rsidR="006B4682" w:rsidRDefault="007228E1">
    <w:pPr>
      <w:pStyle w:val="Header"/>
    </w:pPr>
    <w:r>
      <w:rPr>
        <w:noProof/>
        <w:color w:val="2B579A"/>
        <w:shd w:val="clear" w:color="auto" w:fill="E6E6E6"/>
        <w:lang w:val="en-US"/>
      </w:rPr>
      <w:drawing>
        <wp:anchor distT="0" distB="0" distL="114300" distR="114300" simplePos="0" relativeHeight="251658241" behindDoc="1" locked="0" layoutInCell="1" allowOverlap="1" wp14:anchorId="7AA356BF" wp14:editId="6743E468">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AC2B" w14:textId="77777777" w:rsidR="006B4682" w:rsidRDefault="007228E1">
    <w:pPr>
      <w:pStyle w:val="Header"/>
    </w:pPr>
    <w:r>
      <w:rPr>
        <w:noProof/>
      </w:rPr>
      <w:drawing>
        <wp:anchor distT="0" distB="0" distL="114300" distR="114300" simplePos="0" relativeHeight="251658240" behindDoc="0" locked="0" layoutInCell="1" allowOverlap="1" wp14:anchorId="329E4FE9" wp14:editId="7E6C6738">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B187664">
      <w:start w:val="1"/>
      <w:numFmt w:val="lowerRoman"/>
      <w:lvlText w:val="(%1)"/>
      <w:lvlJc w:val="left"/>
      <w:pPr>
        <w:ind w:left="1080" w:hanging="720"/>
      </w:pPr>
      <w:rPr>
        <w:rFonts w:hint="default"/>
      </w:rPr>
    </w:lvl>
    <w:lvl w:ilvl="1" w:tplc="7BDC10E0" w:tentative="1">
      <w:start w:val="1"/>
      <w:numFmt w:val="lowerLetter"/>
      <w:lvlText w:val="%2."/>
      <w:lvlJc w:val="left"/>
      <w:pPr>
        <w:ind w:left="1440" w:hanging="360"/>
      </w:pPr>
    </w:lvl>
    <w:lvl w:ilvl="2" w:tplc="E6DAF72C" w:tentative="1">
      <w:start w:val="1"/>
      <w:numFmt w:val="lowerRoman"/>
      <w:lvlText w:val="%3."/>
      <w:lvlJc w:val="right"/>
      <w:pPr>
        <w:ind w:left="2160" w:hanging="180"/>
      </w:pPr>
    </w:lvl>
    <w:lvl w:ilvl="3" w:tplc="1E3429FE" w:tentative="1">
      <w:start w:val="1"/>
      <w:numFmt w:val="decimal"/>
      <w:lvlText w:val="%4."/>
      <w:lvlJc w:val="left"/>
      <w:pPr>
        <w:ind w:left="2880" w:hanging="360"/>
      </w:pPr>
    </w:lvl>
    <w:lvl w:ilvl="4" w:tplc="7AA47744" w:tentative="1">
      <w:start w:val="1"/>
      <w:numFmt w:val="lowerLetter"/>
      <w:lvlText w:val="%5."/>
      <w:lvlJc w:val="left"/>
      <w:pPr>
        <w:ind w:left="3600" w:hanging="360"/>
      </w:pPr>
    </w:lvl>
    <w:lvl w:ilvl="5" w:tplc="D9BA71D2" w:tentative="1">
      <w:start w:val="1"/>
      <w:numFmt w:val="lowerRoman"/>
      <w:lvlText w:val="%6."/>
      <w:lvlJc w:val="right"/>
      <w:pPr>
        <w:ind w:left="4320" w:hanging="180"/>
      </w:pPr>
    </w:lvl>
    <w:lvl w:ilvl="6" w:tplc="F6B2A36C" w:tentative="1">
      <w:start w:val="1"/>
      <w:numFmt w:val="decimal"/>
      <w:lvlText w:val="%7."/>
      <w:lvlJc w:val="left"/>
      <w:pPr>
        <w:ind w:left="5040" w:hanging="360"/>
      </w:pPr>
    </w:lvl>
    <w:lvl w:ilvl="7" w:tplc="DE8AF41E" w:tentative="1">
      <w:start w:val="1"/>
      <w:numFmt w:val="lowerLetter"/>
      <w:lvlText w:val="%8."/>
      <w:lvlJc w:val="left"/>
      <w:pPr>
        <w:ind w:left="5760" w:hanging="360"/>
      </w:pPr>
    </w:lvl>
    <w:lvl w:ilvl="8" w:tplc="B0F6444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7B02B78">
      <w:start w:val="1"/>
      <w:numFmt w:val="lowerRoman"/>
      <w:lvlText w:val="(%1)"/>
      <w:lvlJc w:val="left"/>
      <w:pPr>
        <w:ind w:left="1080" w:hanging="720"/>
      </w:pPr>
      <w:rPr>
        <w:rFonts w:hint="default"/>
      </w:rPr>
    </w:lvl>
    <w:lvl w:ilvl="1" w:tplc="E306FD00" w:tentative="1">
      <w:start w:val="1"/>
      <w:numFmt w:val="lowerLetter"/>
      <w:lvlText w:val="%2."/>
      <w:lvlJc w:val="left"/>
      <w:pPr>
        <w:ind w:left="1440" w:hanging="360"/>
      </w:pPr>
    </w:lvl>
    <w:lvl w:ilvl="2" w:tplc="A928D060" w:tentative="1">
      <w:start w:val="1"/>
      <w:numFmt w:val="lowerRoman"/>
      <w:lvlText w:val="%3."/>
      <w:lvlJc w:val="right"/>
      <w:pPr>
        <w:ind w:left="2160" w:hanging="180"/>
      </w:pPr>
    </w:lvl>
    <w:lvl w:ilvl="3" w:tplc="67C20BE8" w:tentative="1">
      <w:start w:val="1"/>
      <w:numFmt w:val="decimal"/>
      <w:lvlText w:val="%4."/>
      <w:lvlJc w:val="left"/>
      <w:pPr>
        <w:ind w:left="2880" w:hanging="360"/>
      </w:pPr>
    </w:lvl>
    <w:lvl w:ilvl="4" w:tplc="051452D4" w:tentative="1">
      <w:start w:val="1"/>
      <w:numFmt w:val="lowerLetter"/>
      <w:lvlText w:val="%5."/>
      <w:lvlJc w:val="left"/>
      <w:pPr>
        <w:ind w:left="3600" w:hanging="360"/>
      </w:pPr>
    </w:lvl>
    <w:lvl w:ilvl="5" w:tplc="E7DA1A30" w:tentative="1">
      <w:start w:val="1"/>
      <w:numFmt w:val="lowerRoman"/>
      <w:lvlText w:val="%6."/>
      <w:lvlJc w:val="right"/>
      <w:pPr>
        <w:ind w:left="4320" w:hanging="180"/>
      </w:pPr>
    </w:lvl>
    <w:lvl w:ilvl="6" w:tplc="F092D0F2" w:tentative="1">
      <w:start w:val="1"/>
      <w:numFmt w:val="decimal"/>
      <w:lvlText w:val="%7."/>
      <w:lvlJc w:val="left"/>
      <w:pPr>
        <w:ind w:left="5040" w:hanging="360"/>
      </w:pPr>
    </w:lvl>
    <w:lvl w:ilvl="7" w:tplc="6C1AB3A4" w:tentative="1">
      <w:start w:val="1"/>
      <w:numFmt w:val="lowerLetter"/>
      <w:lvlText w:val="%8."/>
      <w:lvlJc w:val="left"/>
      <w:pPr>
        <w:ind w:left="5760" w:hanging="360"/>
      </w:pPr>
    </w:lvl>
    <w:lvl w:ilvl="8" w:tplc="2A6E28B2"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211C8720">
      <w:start w:val="1"/>
      <w:numFmt w:val="lowerRoman"/>
      <w:lvlText w:val="(%1)"/>
      <w:lvlJc w:val="left"/>
      <w:pPr>
        <w:ind w:left="1080" w:hanging="720"/>
      </w:pPr>
      <w:rPr>
        <w:rFonts w:hint="default"/>
      </w:rPr>
    </w:lvl>
    <w:lvl w:ilvl="1" w:tplc="5B706284" w:tentative="1">
      <w:start w:val="1"/>
      <w:numFmt w:val="lowerLetter"/>
      <w:lvlText w:val="%2."/>
      <w:lvlJc w:val="left"/>
      <w:pPr>
        <w:ind w:left="1440" w:hanging="360"/>
      </w:pPr>
    </w:lvl>
    <w:lvl w:ilvl="2" w:tplc="DF52E9B8" w:tentative="1">
      <w:start w:val="1"/>
      <w:numFmt w:val="lowerRoman"/>
      <w:lvlText w:val="%3."/>
      <w:lvlJc w:val="right"/>
      <w:pPr>
        <w:ind w:left="2160" w:hanging="180"/>
      </w:pPr>
    </w:lvl>
    <w:lvl w:ilvl="3" w:tplc="C5CE1FA2" w:tentative="1">
      <w:start w:val="1"/>
      <w:numFmt w:val="decimal"/>
      <w:lvlText w:val="%4."/>
      <w:lvlJc w:val="left"/>
      <w:pPr>
        <w:ind w:left="2880" w:hanging="360"/>
      </w:pPr>
    </w:lvl>
    <w:lvl w:ilvl="4" w:tplc="D96E0A4C" w:tentative="1">
      <w:start w:val="1"/>
      <w:numFmt w:val="lowerLetter"/>
      <w:lvlText w:val="%5."/>
      <w:lvlJc w:val="left"/>
      <w:pPr>
        <w:ind w:left="3600" w:hanging="360"/>
      </w:pPr>
    </w:lvl>
    <w:lvl w:ilvl="5" w:tplc="53DEF252" w:tentative="1">
      <w:start w:val="1"/>
      <w:numFmt w:val="lowerRoman"/>
      <w:lvlText w:val="%6."/>
      <w:lvlJc w:val="right"/>
      <w:pPr>
        <w:ind w:left="4320" w:hanging="180"/>
      </w:pPr>
    </w:lvl>
    <w:lvl w:ilvl="6" w:tplc="F1E2269A" w:tentative="1">
      <w:start w:val="1"/>
      <w:numFmt w:val="decimal"/>
      <w:lvlText w:val="%7."/>
      <w:lvlJc w:val="left"/>
      <w:pPr>
        <w:ind w:left="5040" w:hanging="360"/>
      </w:pPr>
    </w:lvl>
    <w:lvl w:ilvl="7" w:tplc="4EA6BA40" w:tentative="1">
      <w:start w:val="1"/>
      <w:numFmt w:val="lowerLetter"/>
      <w:lvlText w:val="%8."/>
      <w:lvlJc w:val="left"/>
      <w:pPr>
        <w:ind w:left="5760" w:hanging="360"/>
      </w:pPr>
    </w:lvl>
    <w:lvl w:ilvl="8" w:tplc="C93EFBA4"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989E8D9C">
      <w:start w:val="1"/>
      <w:numFmt w:val="lowerRoman"/>
      <w:lvlText w:val="(%1)"/>
      <w:lvlJc w:val="left"/>
      <w:pPr>
        <w:ind w:left="1080" w:hanging="720"/>
      </w:pPr>
      <w:rPr>
        <w:rFonts w:hint="default"/>
      </w:rPr>
    </w:lvl>
    <w:lvl w:ilvl="1" w:tplc="FCB8D870" w:tentative="1">
      <w:start w:val="1"/>
      <w:numFmt w:val="lowerLetter"/>
      <w:lvlText w:val="%2."/>
      <w:lvlJc w:val="left"/>
      <w:pPr>
        <w:ind w:left="1440" w:hanging="360"/>
      </w:pPr>
    </w:lvl>
    <w:lvl w:ilvl="2" w:tplc="F3BC0F10" w:tentative="1">
      <w:start w:val="1"/>
      <w:numFmt w:val="lowerRoman"/>
      <w:lvlText w:val="%3."/>
      <w:lvlJc w:val="right"/>
      <w:pPr>
        <w:ind w:left="2160" w:hanging="180"/>
      </w:pPr>
    </w:lvl>
    <w:lvl w:ilvl="3" w:tplc="4726EA36" w:tentative="1">
      <w:start w:val="1"/>
      <w:numFmt w:val="decimal"/>
      <w:lvlText w:val="%4."/>
      <w:lvlJc w:val="left"/>
      <w:pPr>
        <w:ind w:left="2880" w:hanging="360"/>
      </w:pPr>
    </w:lvl>
    <w:lvl w:ilvl="4" w:tplc="E1CE6236" w:tentative="1">
      <w:start w:val="1"/>
      <w:numFmt w:val="lowerLetter"/>
      <w:lvlText w:val="%5."/>
      <w:lvlJc w:val="left"/>
      <w:pPr>
        <w:ind w:left="3600" w:hanging="360"/>
      </w:pPr>
    </w:lvl>
    <w:lvl w:ilvl="5" w:tplc="32FE93FE" w:tentative="1">
      <w:start w:val="1"/>
      <w:numFmt w:val="lowerRoman"/>
      <w:lvlText w:val="%6."/>
      <w:lvlJc w:val="right"/>
      <w:pPr>
        <w:ind w:left="4320" w:hanging="180"/>
      </w:pPr>
    </w:lvl>
    <w:lvl w:ilvl="6" w:tplc="EE548C92" w:tentative="1">
      <w:start w:val="1"/>
      <w:numFmt w:val="decimal"/>
      <w:lvlText w:val="%7."/>
      <w:lvlJc w:val="left"/>
      <w:pPr>
        <w:ind w:left="5040" w:hanging="360"/>
      </w:pPr>
    </w:lvl>
    <w:lvl w:ilvl="7" w:tplc="2E886AAC" w:tentative="1">
      <w:start w:val="1"/>
      <w:numFmt w:val="lowerLetter"/>
      <w:lvlText w:val="%8."/>
      <w:lvlJc w:val="left"/>
      <w:pPr>
        <w:ind w:left="5760" w:hanging="360"/>
      </w:pPr>
    </w:lvl>
    <w:lvl w:ilvl="8" w:tplc="A05EAC7C"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0B08AC52">
      <w:start w:val="1"/>
      <w:numFmt w:val="lowerRoman"/>
      <w:lvlText w:val="(%1)"/>
      <w:lvlJc w:val="left"/>
      <w:pPr>
        <w:ind w:left="1080" w:hanging="720"/>
      </w:pPr>
      <w:rPr>
        <w:rFonts w:hint="default"/>
      </w:rPr>
    </w:lvl>
    <w:lvl w:ilvl="1" w:tplc="38744844" w:tentative="1">
      <w:start w:val="1"/>
      <w:numFmt w:val="lowerLetter"/>
      <w:lvlText w:val="%2."/>
      <w:lvlJc w:val="left"/>
      <w:pPr>
        <w:ind w:left="1440" w:hanging="360"/>
      </w:pPr>
    </w:lvl>
    <w:lvl w:ilvl="2" w:tplc="A90A662C" w:tentative="1">
      <w:start w:val="1"/>
      <w:numFmt w:val="lowerRoman"/>
      <w:lvlText w:val="%3."/>
      <w:lvlJc w:val="right"/>
      <w:pPr>
        <w:ind w:left="2160" w:hanging="180"/>
      </w:pPr>
    </w:lvl>
    <w:lvl w:ilvl="3" w:tplc="47608974" w:tentative="1">
      <w:start w:val="1"/>
      <w:numFmt w:val="decimal"/>
      <w:lvlText w:val="%4."/>
      <w:lvlJc w:val="left"/>
      <w:pPr>
        <w:ind w:left="2880" w:hanging="360"/>
      </w:pPr>
    </w:lvl>
    <w:lvl w:ilvl="4" w:tplc="9AB21858" w:tentative="1">
      <w:start w:val="1"/>
      <w:numFmt w:val="lowerLetter"/>
      <w:lvlText w:val="%5."/>
      <w:lvlJc w:val="left"/>
      <w:pPr>
        <w:ind w:left="3600" w:hanging="360"/>
      </w:pPr>
    </w:lvl>
    <w:lvl w:ilvl="5" w:tplc="3434F896" w:tentative="1">
      <w:start w:val="1"/>
      <w:numFmt w:val="lowerRoman"/>
      <w:lvlText w:val="%6."/>
      <w:lvlJc w:val="right"/>
      <w:pPr>
        <w:ind w:left="4320" w:hanging="180"/>
      </w:pPr>
    </w:lvl>
    <w:lvl w:ilvl="6" w:tplc="1952CE78" w:tentative="1">
      <w:start w:val="1"/>
      <w:numFmt w:val="decimal"/>
      <w:lvlText w:val="%7."/>
      <w:lvlJc w:val="left"/>
      <w:pPr>
        <w:ind w:left="5040" w:hanging="360"/>
      </w:pPr>
    </w:lvl>
    <w:lvl w:ilvl="7" w:tplc="531A824C" w:tentative="1">
      <w:start w:val="1"/>
      <w:numFmt w:val="lowerLetter"/>
      <w:lvlText w:val="%8."/>
      <w:lvlJc w:val="left"/>
      <w:pPr>
        <w:ind w:left="5760" w:hanging="360"/>
      </w:pPr>
    </w:lvl>
    <w:lvl w:ilvl="8" w:tplc="203055D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37A66CAA">
      <w:start w:val="1"/>
      <w:numFmt w:val="bullet"/>
      <w:lvlText w:val=""/>
      <w:lvlJc w:val="left"/>
      <w:pPr>
        <w:ind w:left="720" w:hanging="360"/>
      </w:pPr>
      <w:rPr>
        <w:rFonts w:ascii="Symbol" w:hAnsi="Symbol" w:hint="default"/>
        <w:color w:val="auto"/>
        <w:sz w:val="24"/>
        <w:szCs w:val="24"/>
      </w:rPr>
    </w:lvl>
    <w:lvl w:ilvl="1" w:tplc="1B32A588" w:tentative="1">
      <w:start w:val="1"/>
      <w:numFmt w:val="bullet"/>
      <w:lvlText w:val="o"/>
      <w:lvlJc w:val="left"/>
      <w:pPr>
        <w:ind w:left="1440" w:hanging="360"/>
      </w:pPr>
      <w:rPr>
        <w:rFonts w:ascii="Courier New" w:hAnsi="Courier New" w:cs="Courier New" w:hint="default"/>
      </w:rPr>
    </w:lvl>
    <w:lvl w:ilvl="2" w:tplc="CE6C7A98" w:tentative="1">
      <w:start w:val="1"/>
      <w:numFmt w:val="bullet"/>
      <w:lvlText w:val=""/>
      <w:lvlJc w:val="left"/>
      <w:pPr>
        <w:ind w:left="2160" w:hanging="360"/>
      </w:pPr>
      <w:rPr>
        <w:rFonts w:ascii="Wingdings" w:hAnsi="Wingdings" w:hint="default"/>
      </w:rPr>
    </w:lvl>
    <w:lvl w:ilvl="3" w:tplc="93083FAC" w:tentative="1">
      <w:start w:val="1"/>
      <w:numFmt w:val="bullet"/>
      <w:lvlText w:val=""/>
      <w:lvlJc w:val="left"/>
      <w:pPr>
        <w:ind w:left="2880" w:hanging="360"/>
      </w:pPr>
      <w:rPr>
        <w:rFonts w:ascii="Symbol" w:hAnsi="Symbol" w:hint="default"/>
      </w:rPr>
    </w:lvl>
    <w:lvl w:ilvl="4" w:tplc="F4A4B97A" w:tentative="1">
      <w:start w:val="1"/>
      <w:numFmt w:val="bullet"/>
      <w:lvlText w:val="o"/>
      <w:lvlJc w:val="left"/>
      <w:pPr>
        <w:ind w:left="3600" w:hanging="360"/>
      </w:pPr>
      <w:rPr>
        <w:rFonts w:ascii="Courier New" w:hAnsi="Courier New" w:cs="Courier New" w:hint="default"/>
      </w:rPr>
    </w:lvl>
    <w:lvl w:ilvl="5" w:tplc="249A948E" w:tentative="1">
      <w:start w:val="1"/>
      <w:numFmt w:val="bullet"/>
      <w:lvlText w:val=""/>
      <w:lvlJc w:val="left"/>
      <w:pPr>
        <w:ind w:left="4320" w:hanging="360"/>
      </w:pPr>
      <w:rPr>
        <w:rFonts w:ascii="Wingdings" w:hAnsi="Wingdings" w:hint="default"/>
      </w:rPr>
    </w:lvl>
    <w:lvl w:ilvl="6" w:tplc="72FA45B2" w:tentative="1">
      <w:start w:val="1"/>
      <w:numFmt w:val="bullet"/>
      <w:lvlText w:val=""/>
      <w:lvlJc w:val="left"/>
      <w:pPr>
        <w:ind w:left="5040" w:hanging="360"/>
      </w:pPr>
      <w:rPr>
        <w:rFonts w:ascii="Symbol" w:hAnsi="Symbol" w:hint="default"/>
      </w:rPr>
    </w:lvl>
    <w:lvl w:ilvl="7" w:tplc="2DC67FFE" w:tentative="1">
      <w:start w:val="1"/>
      <w:numFmt w:val="bullet"/>
      <w:lvlText w:val="o"/>
      <w:lvlJc w:val="left"/>
      <w:pPr>
        <w:ind w:left="5760" w:hanging="360"/>
      </w:pPr>
      <w:rPr>
        <w:rFonts w:ascii="Courier New" w:hAnsi="Courier New" w:cs="Courier New" w:hint="default"/>
      </w:rPr>
    </w:lvl>
    <w:lvl w:ilvl="8" w:tplc="A6766CB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E550EEBC">
      <w:start w:val="1"/>
      <w:numFmt w:val="lowerRoman"/>
      <w:lvlText w:val="(%1)"/>
      <w:lvlJc w:val="left"/>
      <w:pPr>
        <w:ind w:left="1080" w:hanging="720"/>
      </w:pPr>
      <w:rPr>
        <w:rFonts w:hint="default"/>
      </w:rPr>
    </w:lvl>
    <w:lvl w:ilvl="1" w:tplc="4C025AEE" w:tentative="1">
      <w:start w:val="1"/>
      <w:numFmt w:val="lowerLetter"/>
      <w:lvlText w:val="%2."/>
      <w:lvlJc w:val="left"/>
      <w:pPr>
        <w:ind w:left="1440" w:hanging="360"/>
      </w:pPr>
    </w:lvl>
    <w:lvl w:ilvl="2" w:tplc="F11A0116" w:tentative="1">
      <w:start w:val="1"/>
      <w:numFmt w:val="lowerRoman"/>
      <w:lvlText w:val="%3."/>
      <w:lvlJc w:val="right"/>
      <w:pPr>
        <w:ind w:left="2160" w:hanging="180"/>
      </w:pPr>
    </w:lvl>
    <w:lvl w:ilvl="3" w:tplc="16DAEB1A" w:tentative="1">
      <w:start w:val="1"/>
      <w:numFmt w:val="decimal"/>
      <w:lvlText w:val="%4."/>
      <w:lvlJc w:val="left"/>
      <w:pPr>
        <w:ind w:left="2880" w:hanging="360"/>
      </w:pPr>
    </w:lvl>
    <w:lvl w:ilvl="4" w:tplc="C1047064" w:tentative="1">
      <w:start w:val="1"/>
      <w:numFmt w:val="lowerLetter"/>
      <w:lvlText w:val="%5."/>
      <w:lvlJc w:val="left"/>
      <w:pPr>
        <w:ind w:left="3600" w:hanging="360"/>
      </w:pPr>
    </w:lvl>
    <w:lvl w:ilvl="5" w:tplc="40F6A530" w:tentative="1">
      <w:start w:val="1"/>
      <w:numFmt w:val="lowerRoman"/>
      <w:lvlText w:val="%6."/>
      <w:lvlJc w:val="right"/>
      <w:pPr>
        <w:ind w:left="4320" w:hanging="180"/>
      </w:pPr>
    </w:lvl>
    <w:lvl w:ilvl="6" w:tplc="D3C01090" w:tentative="1">
      <w:start w:val="1"/>
      <w:numFmt w:val="decimal"/>
      <w:lvlText w:val="%7."/>
      <w:lvlJc w:val="left"/>
      <w:pPr>
        <w:ind w:left="5040" w:hanging="360"/>
      </w:pPr>
    </w:lvl>
    <w:lvl w:ilvl="7" w:tplc="C84242E8" w:tentative="1">
      <w:start w:val="1"/>
      <w:numFmt w:val="lowerLetter"/>
      <w:lvlText w:val="%8."/>
      <w:lvlJc w:val="left"/>
      <w:pPr>
        <w:ind w:left="5760" w:hanging="360"/>
      </w:pPr>
    </w:lvl>
    <w:lvl w:ilvl="8" w:tplc="16DAECB0"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FCD63132">
      <w:start w:val="1"/>
      <w:numFmt w:val="lowerRoman"/>
      <w:lvlText w:val="(%1)"/>
      <w:lvlJc w:val="left"/>
      <w:pPr>
        <w:ind w:left="1080" w:hanging="720"/>
      </w:pPr>
      <w:rPr>
        <w:rFonts w:hint="default"/>
      </w:rPr>
    </w:lvl>
    <w:lvl w:ilvl="1" w:tplc="D9E0EF0E" w:tentative="1">
      <w:start w:val="1"/>
      <w:numFmt w:val="lowerLetter"/>
      <w:lvlText w:val="%2."/>
      <w:lvlJc w:val="left"/>
      <w:pPr>
        <w:ind w:left="1440" w:hanging="360"/>
      </w:pPr>
    </w:lvl>
    <w:lvl w:ilvl="2" w:tplc="7026F50A" w:tentative="1">
      <w:start w:val="1"/>
      <w:numFmt w:val="lowerRoman"/>
      <w:lvlText w:val="%3."/>
      <w:lvlJc w:val="right"/>
      <w:pPr>
        <w:ind w:left="2160" w:hanging="180"/>
      </w:pPr>
    </w:lvl>
    <w:lvl w:ilvl="3" w:tplc="41A6D1EA" w:tentative="1">
      <w:start w:val="1"/>
      <w:numFmt w:val="decimal"/>
      <w:lvlText w:val="%4."/>
      <w:lvlJc w:val="left"/>
      <w:pPr>
        <w:ind w:left="2880" w:hanging="360"/>
      </w:pPr>
    </w:lvl>
    <w:lvl w:ilvl="4" w:tplc="8AC04FE0" w:tentative="1">
      <w:start w:val="1"/>
      <w:numFmt w:val="lowerLetter"/>
      <w:lvlText w:val="%5."/>
      <w:lvlJc w:val="left"/>
      <w:pPr>
        <w:ind w:left="3600" w:hanging="360"/>
      </w:pPr>
    </w:lvl>
    <w:lvl w:ilvl="5" w:tplc="B9B868BE" w:tentative="1">
      <w:start w:val="1"/>
      <w:numFmt w:val="lowerRoman"/>
      <w:lvlText w:val="%6."/>
      <w:lvlJc w:val="right"/>
      <w:pPr>
        <w:ind w:left="4320" w:hanging="180"/>
      </w:pPr>
    </w:lvl>
    <w:lvl w:ilvl="6" w:tplc="A93C15EA" w:tentative="1">
      <w:start w:val="1"/>
      <w:numFmt w:val="decimal"/>
      <w:lvlText w:val="%7."/>
      <w:lvlJc w:val="left"/>
      <w:pPr>
        <w:ind w:left="5040" w:hanging="360"/>
      </w:pPr>
    </w:lvl>
    <w:lvl w:ilvl="7" w:tplc="0626540C" w:tentative="1">
      <w:start w:val="1"/>
      <w:numFmt w:val="lowerLetter"/>
      <w:lvlText w:val="%8."/>
      <w:lvlJc w:val="left"/>
      <w:pPr>
        <w:ind w:left="5760" w:hanging="360"/>
      </w:pPr>
    </w:lvl>
    <w:lvl w:ilvl="8" w:tplc="B76642AA"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25544A46">
      <w:start w:val="1"/>
      <w:numFmt w:val="lowerRoman"/>
      <w:lvlText w:val="(%1)"/>
      <w:lvlJc w:val="left"/>
      <w:pPr>
        <w:ind w:left="1080" w:hanging="720"/>
      </w:pPr>
      <w:rPr>
        <w:rFonts w:hint="default"/>
      </w:rPr>
    </w:lvl>
    <w:lvl w:ilvl="1" w:tplc="CC06B6D2" w:tentative="1">
      <w:start w:val="1"/>
      <w:numFmt w:val="lowerLetter"/>
      <w:lvlText w:val="%2."/>
      <w:lvlJc w:val="left"/>
      <w:pPr>
        <w:ind w:left="1440" w:hanging="360"/>
      </w:pPr>
    </w:lvl>
    <w:lvl w:ilvl="2" w:tplc="3B8CB64C" w:tentative="1">
      <w:start w:val="1"/>
      <w:numFmt w:val="lowerRoman"/>
      <w:lvlText w:val="%3."/>
      <w:lvlJc w:val="right"/>
      <w:pPr>
        <w:ind w:left="2160" w:hanging="180"/>
      </w:pPr>
    </w:lvl>
    <w:lvl w:ilvl="3" w:tplc="FCACED88" w:tentative="1">
      <w:start w:val="1"/>
      <w:numFmt w:val="decimal"/>
      <w:lvlText w:val="%4."/>
      <w:lvlJc w:val="left"/>
      <w:pPr>
        <w:ind w:left="2880" w:hanging="360"/>
      </w:pPr>
    </w:lvl>
    <w:lvl w:ilvl="4" w:tplc="FBC8F414" w:tentative="1">
      <w:start w:val="1"/>
      <w:numFmt w:val="lowerLetter"/>
      <w:lvlText w:val="%5."/>
      <w:lvlJc w:val="left"/>
      <w:pPr>
        <w:ind w:left="3600" w:hanging="360"/>
      </w:pPr>
    </w:lvl>
    <w:lvl w:ilvl="5" w:tplc="60E6C276" w:tentative="1">
      <w:start w:val="1"/>
      <w:numFmt w:val="lowerRoman"/>
      <w:lvlText w:val="%6."/>
      <w:lvlJc w:val="right"/>
      <w:pPr>
        <w:ind w:left="4320" w:hanging="180"/>
      </w:pPr>
    </w:lvl>
    <w:lvl w:ilvl="6" w:tplc="C72EC6F2" w:tentative="1">
      <w:start w:val="1"/>
      <w:numFmt w:val="decimal"/>
      <w:lvlText w:val="%7."/>
      <w:lvlJc w:val="left"/>
      <w:pPr>
        <w:ind w:left="5040" w:hanging="360"/>
      </w:pPr>
    </w:lvl>
    <w:lvl w:ilvl="7" w:tplc="B4D278D2" w:tentative="1">
      <w:start w:val="1"/>
      <w:numFmt w:val="lowerLetter"/>
      <w:lvlText w:val="%8."/>
      <w:lvlJc w:val="left"/>
      <w:pPr>
        <w:ind w:left="5760" w:hanging="360"/>
      </w:pPr>
    </w:lvl>
    <w:lvl w:ilvl="8" w:tplc="B39AA7D8"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4D484084">
      <w:start w:val="1"/>
      <w:numFmt w:val="lowerRoman"/>
      <w:lvlText w:val="(%1)"/>
      <w:lvlJc w:val="left"/>
      <w:pPr>
        <w:ind w:left="1080" w:hanging="720"/>
      </w:pPr>
      <w:rPr>
        <w:rFonts w:hint="default"/>
      </w:rPr>
    </w:lvl>
    <w:lvl w:ilvl="1" w:tplc="8D405536" w:tentative="1">
      <w:start w:val="1"/>
      <w:numFmt w:val="lowerLetter"/>
      <w:lvlText w:val="%2."/>
      <w:lvlJc w:val="left"/>
      <w:pPr>
        <w:ind w:left="1440" w:hanging="360"/>
      </w:pPr>
    </w:lvl>
    <w:lvl w:ilvl="2" w:tplc="7F36D8B0" w:tentative="1">
      <w:start w:val="1"/>
      <w:numFmt w:val="lowerRoman"/>
      <w:lvlText w:val="%3."/>
      <w:lvlJc w:val="right"/>
      <w:pPr>
        <w:ind w:left="2160" w:hanging="180"/>
      </w:pPr>
    </w:lvl>
    <w:lvl w:ilvl="3" w:tplc="91EEBB9A" w:tentative="1">
      <w:start w:val="1"/>
      <w:numFmt w:val="decimal"/>
      <w:lvlText w:val="%4."/>
      <w:lvlJc w:val="left"/>
      <w:pPr>
        <w:ind w:left="2880" w:hanging="360"/>
      </w:pPr>
    </w:lvl>
    <w:lvl w:ilvl="4" w:tplc="A844ADBE" w:tentative="1">
      <w:start w:val="1"/>
      <w:numFmt w:val="lowerLetter"/>
      <w:lvlText w:val="%5."/>
      <w:lvlJc w:val="left"/>
      <w:pPr>
        <w:ind w:left="3600" w:hanging="360"/>
      </w:pPr>
    </w:lvl>
    <w:lvl w:ilvl="5" w:tplc="FF3C289C" w:tentative="1">
      <w:start w:val="1"/>
      <w:numFmt w:val="lowerRoman"/>
      <w:lvlText w:val="%6."/>
      <w:lvlJc w:val="right"/>
      <w:pPr>
        <w:ind w:left="4320" w:hanging="180"/>
      </w:pPr>
    </w:lvl>
    <w:lvl w:ilvl="6" w:tplc="4EBAACD4" w:tentative="1">
      <w:start w:val="1"/>
      <w:numFmt w:val="decimal"/>
      <w:lvlText w:val="%7."/>
      <w:lvlJc w:val="left"/>
      <w:pPr>
        <w:ind w:left="5040" w:hanging="360"/>
      </w:pPr>
    </w:lvl>
    <w:lvl w:ilvl="7" w:tplc="C2E45FD2" w:tentative="1">
      <w:start w:val="1"/>
      <w:numFmt w:val="lowerLetter"/>
      <w:lvlText w:val="%8."/>
      <w:lvlJc w:val="left"/>
      <w:pPr>
        <w:ind w:left="5760" w:hanging="360"/>
      </w:pPr>
    </w:lvl>
    <w:lvl w:ilvl="8" w:tplc="79DECA0C"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74323DF8">
      <w:start w:val="1"/>
      <w:numFmt w:val="lowerRoman"/>
      <w:lvlText w:val="(%1)"/>
      <w:lvlJc w:val="left"/>
      <w:pPr>
        <w:ind w:left="1080" w:hanging="720"/>
      </w:pPr>
      <w:rPr>
        <w:rFonts w:hint="default"/>
      </w:rPr>
    </w:lvl>
    <w:lvl w:ilvl="1" w:tplc="A7CE064E" w:tentative="1">
      <w:start w:val="1"/>
      <w:numFmt w:val="lowerLetter"/>
      <w:lvlText w:val="%2."/>
      <w:lvlJc w:val="left"/>
      <w:pPr>
        <w:ind w:left="1440" w:hanging="360"/>
      </w:pPr>
    </w:lvl>
    <w:lvl w:ilvl="2" w:tplc="242E7922" w:tentative="1">
      <w:start w:val="1"/>
      <w:numFmt w:val="lowerRoman"/>
      <w:lvlText w:val="%3."/>
      <w:lvlJc w:val="right"/>
      <w:pPr>
        <w:ind w:left="2160" w:hanging="180"/>
      </w:pPr>
    </w:lvl>
    <w:lvl w:ilvl="3" w:tplc="B1907D9E" w:tentative="1">
      <w:start w:val="1"/>
      <w:numFmt w:val="decimal"/>
      <w:lvlText w:val="%4."/>
      <w:lvlJc w:val="left"/>
      <w:pPr>
        <w:ind w:left="2880" w:hanging="360"/>
      </w:pPr>
    </w:lvl>
    <w:lvl w:ilvl="4" w:tplc="9072E75A" w:tentative="1">
      <w:start w:val="1"/>
      <w:numFmt w:val="lowerLetter"/>
      <w:lvlText w:val="%5."/>
      <w:lvlJc w:val="left"/>
      <w:pPr>
        <w:ind w:left="3600" w:hanging="360"/>
      </w:pPr>
    </w:lvl>
    <w:lvl w:ilvl="5" w:tplc="0B288382" w:tentative="1">
      <w:start w:val="1"/>
      <w:numFmt w:val="lowerRoman"/>
      <w:lvlText w:val="%6."/>
      <w:lvlJc w:val="right"/>
      <w:pPr>
        <w:ind w:left="4320" w:hanging="180"/>
      </w:pPr>
    </w:lvl>
    <w:lvl w:ilvl="6" w:tplc="751E71C6" w:tentative="1">
      <w:start w:val="1"/>
      <w:numFmt w:val="decimal"/>
      <w:lvlText w:val="%7."/>
      <w:lvlJc w:val="left"/>
      <w:pPr>
        <w:ind w:left="5040" w:hanging="360"/>
      </w:pPr>
    </w:lvl>
    <w:lvl w:ilvl="7" w:tplc="1650622E" w:tentative="1">
      <w:start w:val="1"/>
      <w:numFmt w:val="lowerLetter"/>
      <w:lvlText w:val="%8."/>
      <w:lvlJc w:val="left"/>
      <w:pPr>
        <w:ind w:left="5760" w:hanging="360"/>
      </w:pPr>
    </w:lvl>
    <w:lvl w:ilvl="8" w:tplc="1AE65330"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617E8D5E">
      <w:start w:val="1"/>
      <w:numFmt w:val="lowerRoman"/>
      <w:lvlText w:val="(%1)"/>
      <w:lvlJc w:val="left"/>
      <w:pPr>
        <w:ind w:left="1080" w:hanging="720"/>
      </w:pPr>
      <w:rPr>
        <w:rFonts w:hint="default"/>
      </w:rPr>
    </w:lvl>
    <w:lvl w:ilvl="1" w:tplc="C4EA0204" w:tentative="1">
      <w:start w:val="1"/>
      <w:numFmt w:val="lowerLetter"/>
      <w:lvlText w:val="%2."/>
      <w:lvlJc w:val="left"/>
      <w:pPr>
        <w:ind w:left="1440" w:hanging="360"/>
      </w:pPr>
    </w:lvl>
    <w:lvl w:ilvl="2" w:tplc="A1E20A4A" w:tentative="1">
      <w:start w:val="1"/>
      <w:numFmt w:val="lowerRoman"/>
      <w:lvlText w:val="%3."/>
      <w:lvlJc w:val="right"/>
      <w:pPr>
        <w:ind w:left="2160" w:hanging="180"/>
      </w:pPr>
    </w:lvl>
    <w:lvl w:ilvl="3" w:tplc="29A2A5FC" w:tentative="1">
      <w:start w:val="1"/>
      <w:numFmt w:val="decimal"/>
      <w:lvlText w:val="%4."/>
      <w:lvlJc w:val="left"/>
      <w:pPr>
        <w:ind w:left="2880" w:hanging="360"/>
      </w:pPr>
    </w:lvl>
    <w:lvl w:ilvl="4" w:tplc="4D46C3B2" w:tentative="1">
      <w:start w:val="1"/>
      <w:numFmt w:val="lowerLetter"/>
      <w:lvlText w:val="%5."/>
      <w:lvlJc w:val="left"/>
      <w:pPr>
        <w:ind w:left="3600" w:hanging="360"/>
      </w:pPr>
    </w:lvl>
    <w:lvl w:ilvl="5" w:tplc="103654BA" w:tentative="1">
      <w:start w:val="1"/>
      <w:numFmt w:val="lowerRoman"/>
      <w:lvlText w:val="%6."/>
      <w:lvlJc w:val="right"/>
      <w:pPr>
        <w:ind w:left="4320" w:hanging="180"/>
      </w:pPr>
    </w:lvl>
    <w:lvl w:ilvl="6" w:tplc="E566272A" w:tentative="1">
      <w:start w:val="1"/>
      <w:numFmt w:val="decimal"/>
      <w:lvlText w:val="%7."/>
      <w:lvlJc w:val="left"/>
      <w:pPr>
        <w:ind w:left="5040" w:hanging="360"/>
      </w:pPr>
    </w:lvl>
    <w:lvl w:ilvl="7" w:tplc="C836445E" w:tentative="1">
      <w:start w:val="1"/>
      <w:numFmt w:val="lowerLetter"/>
      <w:lvlText w:val="%8."/>
      <w:lvlJc w:val="left"/>
      <w:pPr>
        <w:ind w:left="5760" w:hanging="360"/>
      </w:pPr>
    </w:lvl>
    <w:lvl w:ilvl="8" w:tplc="33ACA8E2"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7D1042BA">
      <w:start w:val="1"/>
      <w:numFmt w:val="lowerRoman"/>
      <w:lvlText w:val="(%1)"/>
      <w:lvlJc w:val="left"/>
      <w:pPr>
        <w:ind w:left="1080" w:hanging="720"/>
      </w:pPr>
      <w:rPr>
        <w:rFonts w:hint="default"/>
      </w:rPr>
    </w:lvl>
    <w:lvl w:ilvl="1" w:tplc="44AE3E2C" w:tentative="1">
      <w:start w:val="1"/>
      <w:numFmt w:val="lowerLetter"/>
      <w:lvlText w:val="%2."/>
      <w:lvlJc w:val="left"/>
      <w:pPr>
        <w:ind w:left="1440" w:hanging="360"/>
      </w:pPr>
    </w:lvl>
    <w:lvl w:ilvl="2" w:tplc="72D01532" w:tentative="1">
      <w:start w:val="1"/>
      <w:numFmt w:val="lowerRoman"/>
      <w:lvlText w:val="%3."/>
      <w:lvlJc w:val="right"/>
      <w:pPr>
        <w:ind w:left="2160" w:hanging="180"/>
      </w:pPr>
    </w:lvl>
    <w:lvl w:ilvl="3" w:tplc="7B2CB22E" w:tentative="1">
      <w:start w:val="1"/>
      <w:numFmt w:val="decimal"/>
      <w:lvlText w:val="%4."/>
      <w:lvlJc w:val="left"/>
      <w:pPr>
        <w:ind w:left="2880" w:hanging="360"/>
      </w:pPr>
    </w:lvl>
    <w:lvl w:ilvl="4" w:tplc="38F8FC22" w:tentative="1">
      <w:start w:val="1"/>
      <w:numFmt w:val="lowerLetter"/>
      <w:lvlText w:val="%5."/>
      <w:lvlJc w:val="left"/>
      <w:pPr>
        <w:ind w:left="3600" w:hanging="360"/>
      </w:pPr>
    </w:lvl>
    <w:lvl w:ilvl="5" w:tplc="42E0E87C" w:tentative="1">
      <w:start w:val="1"/>
      <w:numFmt w:val="lowerRoman"/>
      <w:lvlText w:val="%6."/>
      <w:lvlJc w:val="right"/>
      <w:pPr>
        <w:ind w:left="4320" w:hanging="180"/>
      </w:pPr>
    </w:lvl>
    <w:lvl w:ilvl="6" w:tplc="6FC8B26C" w:tentative="1">
      <w:start w:val="1"/>
      <w:numFmt w:val="decimal"/>
      <w:lvlText w:val="%7."/>
      <w:lvlJc w:val="left"/>
      <w:pPr>
        <w:ind w:left="5040" w:hanging="360"/>
      </w:pPr>
    </w:lvl>
    <w:lvl w:ilvl="7" w:tplc="5D5E6C24" w:tentative="1">
      <w:start w:val="1"/>
      <w:numFmt w:val="lowerLetter"/>
      <w:lvlText w:val="%8."/>
      <w:lvlJc w:val="left"/>
      <w:pPr>
        <w:ind w:left="5760" w:hanging="360"/>
      </w:pPr>
    </w:lvl>
    <w:lvl w:ilvl="8" w:tplc="00C267D8"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CB9C9AB0">
      <w:start w:val="1"/>
      <w:numFmt w:val="lowerRoman"/>
      <w:lvlText w:val="(%1)"/>
      <w:lvlJc w:val="left"/>
      <w:pPr>
        <w:ind w:left="1080" w:hanging="720"/>
      </w:pPr>
      <w:rPr>
        <w:rFonts w:hint="default"/>
      </w:rPr>
    </w:lvl>
    <w:lvl w:ilvl="1" w:tplc="E09AF60E" w:tentative="1">
      <w:start w:val="1"/>
      <w:numFmt w:val="lowerLetter"/>
      <w:lvlText w:val="%2."/>
      <w:lvlJc w:val="left"/>
      <w:pPr>
        <w:ind w:left="1440" w:hanging="360"/>
      </w:pPr>
    </w:lvl>
    <w:lvl w:ilvl="2" w:tplc="21CC0AC6" w:tentative="1">
      <w:start w:val="1"/>
      <w:numFmt w:val="lowerRoman"/>
      <w:lvlText w:val="%3."/>
      <w:lvlJc w:val="right"/>
      <w:pPr>
        <w:ind w:left="2160" w:hanging="180"/>
      </w:pPr>
    </w:lvl>
    <w:lvl w:ilvl="3" w:tplc="C4A21C24" w:tentative="1">
      <w:start w:val="1"/>
      <w:numFmt w:val="decimal"/>
      <w:lvlText w:val="%4."/>
      <w:lvlJc w:val="left"/>
      <w:pPr>
        <w:ind w:left="2880" w:hanging="360"/>
      </w:pPr>
    </w:lvl>
    <w:lvl w:ilvl="4" w:tplc="195E7CBA" w:tentative="1">
      <w:start w:val="1"/>
      <w:numFmt w:val="lowerLetter"/>
      <w:lvlText w:val="%5."/>
      <w:lvlJc w:val="left"/>
      <w:pPr>
        <w:ind w:left="3600" w:hanging="360"/>
      </w:pPr>
    </w:lvl>
    <w:lvl w:ilvl="5" w:tplc="8CFE655A" w:tentative="1">
      <w:start w:val="1"/>
      <w:numFmt w:val="lowerRoman"/>
      <w:lvlText w:val="%6."/>
      <w:lvlJc w:val="right"/>
      <w:pPr>
        <w:ind w:left="4320" w:hanging="180"/>
      </w:pPr>
    </w:lvl>
    <w:lvl w:ilvl="6" w:tplc="9C109F4E" w:tentative="1">
      <w:start w:val="1"/>
      <w:numFmt w:val="decimal"/>
      <w:lvlText w:val="%7."/>
      <w:lvlJc w:val="left"/>
      <w:pPr>
        <w:ind w:left="5040" w:hanging="360"/>
      </w:pPr>
    </w:lvl>
    <w:lvl w:ilvl="7" w:tplc="151E8C3A" w:tentative="1">
      <w:start w:val="1"/>
      <w:numFmt w:val="lowerLetter"/>
      <w:lvlText w:val="%8."/>
      <w:lvlJc w:val="left"/>
      <w:pPr>
        <w:ind w:left="5760" w:hanging="360"/>
      </w:pPr>
    </w:lvl>
    <w:lvl w:ilvl="8" w:tplc="1970504C"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30BE704E">
      <w:start w:val="1"/>
      <w:numFmt w:val="lowerRoman"/>
      <w:lvlText w:val="(%1)"/>
      <w:lvlJc w:val="left"/>
      <w:pPr>
        <w:ind w:left="1080" w:hanging="720"/>
      </w:pPr>
      <w:rPr>
        <w:rFonts w:hint="default"/>
      </w:rPr>
    </w:lvl>
    <w:lvl w:ilvl="1" w:tplc="C1B6083A" w:tentative="1">
      <w:start w:val="1"/>
      <w:numFmt w:val="lowerLetter"/>
      <w:lvlText w:val="%2."/>
      <w:lvlJc w:val="left"/>
      <w:pPr>
        <w:ind w:left="1440" w:hanging="360"/>
      </w:pPr>
    </w:lvl>
    <w:lvl w:ilvl="2" w:tplc="FB7A12F8" w:tentative="1">
      <w:start w:val="1"/>
      <w:numFmt w:val="lowerRoman"/>
      <w:lvlText w:val="%3."/>
      <w:lvlJc w:val="right"/>
      <w:pPr>
        <w:ind w:left="2160" w:hanging="180"/>
      </w:pPr>
    </w:lvl>
    <w:lvl w:ilvl="3" w:tplc="20969F6E" w:tentative="1">
      <w:start w:val="1"/>
      <w:numFmt w:val="decimal"/>
      <w:lvlText w:val="%4."/>
      <w:lvlJc w:val="left"/>
      <w:pPr>
        <w:ind w:left="2880" w:hanging="360"/>
      </w:pPr>
    </w:lvl>
    <w:lvl w:ilvl="4" w:tplc="E50E0296" w:tentative="1">
      <w:start w:val="1"/>
      <w:numFmt w:val="lowerLetter"/>
      <w:lvlText w:val="%5."/>
      <w:lvlJc w:val="left"/>
      <w:pPr>
        <w:ind w:left="3600" w:hanging="360"/>
      </w:pPr>
    </w:lvl>
    <w:lvl w:ilvl="5" w:tplc="80942954" w:tentative="1">
      <w:start w:val="1"/>
      <w:numFmt w:val="lowerRoman"/>
      <w:lvlText w:val="%6."/>
      <w:lvlJc w:val="right"/>
      <w:pPr>
        <w:ind w:left="4320" w:hanging="180"/>
      </w:pPr>
    </w:lvl>
    <w:lvl w:ilvl="6" w:tplc="DF9A93EA" w:tentative="1">
      <w:start w:val="1"/>
      <w:numFmt w:val="decimal"/>
      <w:lvlText w:val="%7."/>
      <w:lvlJc w:val="left"/>
      <w:pPr>
        <w:ind w:left="5040" w:hanging="360"/>
      </w:pPr>
    </w:lvl>
    <w:lvl w:ilvl="7" w:tplc="F5D81B82" w:tentative="1">
      <w:start w:val="1"/>
      <w:numFmt w:val="lowerLetter"/>
      <w:lvlText w:val="%8."/>
      <w:lvlJc w:val="left"/>
      <w:pPr>
        <w:ind w:left="5760" w:hanging="360"/>
      </w:pPr>
    </w:lvl>
    <w:lvl w:ilvl="8" w:tplc="94562FBC"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C4D84F62">
      <w:start w:val="1"/>
      <w:numFmt w:val="lowerRoman"/>
      <w:lvlText w:val="(%1)"/>
      <w:lvlJc w:val="left"/>
      <w:pPr>
        <w:ind w:left="1080" w:hanging="720"/>
      </w:pPr>
      <w:rPr>
        <w:rFonts w:hint="default"/>
      </w:rPr>
    </w:lvl>
    <w:lvl w:ilvl="1" w:tplc="ECC60368" w:tentative="1">
      <w:start w:val="1"/>
      <w:numFmt w:val="lowerLetter"/>
      <w:lvlText w:val="%2."/>
      <w:lvlJc w:val="left"/>
      <w:pPr>
        <w:ind w:left="1440" w:hanging="360"/>
      </w:pPr>
    </w:lvl>
    <w:lvl w:ilvl="2" w:tplc="01520634" w:tentative="1">
      <w:start w:val="1"/>
      <w:numFmt w:val="lowerRoman"/>
      <w:lvlText w:val="%3."/>
      <w:lvlJc w:val="right"/>
      <w:pPr>
        <w:ind w:left="2160" w:hanging="180"/>
      </w:pPr>
    </w:lvl>
    <w:lvl w:ilvl="3" w:tplc="3EC6ADCC" w:tentative="1">
      <w:start w:val="1"/>
      <w:numFmt w:val="decimal"/>
      <w:lvlText w:val="%4."/>
      <w:lvlJc w:val="left"/>
      <w:pPr>
        <w:ind w:left="2880" w:hanging="360"/>
      </w:pPr>
    </w:lvl>
    <w:lvl w:ilvl="4" w:tplc="D5A0E120" w:tentative="1">
      <w:start w:val="1"/>
      <w:numFmt w:val="lowerLetter"/>
      <w:lvlText w:val="%5."/>
      <w:lvlJc w:val="left"/>
      <w:pPr>
        <w:ind w:left="3600" w:hanging="360"/>
      </w:pPr>
    </w:lvl>
    <w:lvl w:ilvl="5" w:tplc="3F44640E" w:tentative="1">
      <w:start w:val="1"/>
      <w:numFmt w:val="lowerRoman"/>
      <w:lvlText w:val="%6."/>
      <w:lvlJc w:val="right"/>
      <w:pPr>
        <w:ind w:left="4320" w:hanging="180"/>
      </w:pPr>
    </w:lvl>
    <w:lvl w:ilvl="6" w:tplc="DA8CB174" w:tentative="1">
      <w:start w:val="1"/>
      <w:numFmt w:val="decimal"/>
      <w:lvlText w:val="%7."/>
      <w:lvlJc w:val="left"/>
      <w:pPr>
        <w:ind w:left="5040" w:hanging="360"/>
      </w:pPr>
    </w:lvl>
    <w:lvl w:ilvl="7" w:tplc="3746D080" w:tentative="1">
      <w:start w:val="1"/>
      <w:numFmt w:val="lowerLetter"/>
      <w:lvlText w:val="%8."/>
      <w:lvlJc w:val="left"/>
      <w:pPr>
        <w:ind w:left="5760" w:hanging="360"/>
      </w:pPr>
    </w:lvl>
    <w:lvl w:ilvl="8" w:tplc="4CA84298"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8A6A923C">
      <w:start w:val="1"/>
      <w:numFmt w:val="lowerRoman"/>
      <w:lvlText w:val="(%1)"/>
      <w:lvlJc w:val="left"/>
      <w:pPr>
        <w:ind w:left="1080" w:hanging="720"/>
      </w:pPr>
      <w:rPr>
        <w:rFonts w:hint="default"/>
      </w:rPr>
    </w:lvl>
    <w:lvl w:ilvl="1" w:tplc="A252B71E" w:tentative="1">
      <w:start w:val="1"/>
      <w:numFmt w:val="lowerLetter"/>
      <w:lvlText w:val="%2."/>
      <w:lvlJc w:val="left"/>
      <w:pPr>
        <w:ind w:left="1440" w:hanging="360"/>
      </w:pPr>
    </w:lvl>
    <w:lvl w:ilvl="2" w:tplc="95660BEA" w:tentative="1">
      <w:start w:val="1"/>
      <w:numFmt w:val="lowerRoman"/>
      <w:lvlText w:val="%3."/>
      <w:lvlJc w:val="right"/>
      <w:pPr>
        <w:ind w:left="2160" w:hanging="180"/>
      </w:pPr>
    </w:lvl>
    <w:lvl w:ilvl="3" w:tplc="927AF13E" w:tentative="1">
      <w:start w:val="1"/>
      <w:numFmt w:val="decimal"/>
      <w:lvlText w:val="%4."/>
      <w:lvlJc w:val="left"/>
      <w:pPr>
        <w:ind w:left="2880" w:hanging="360"/>
      </w:pPr>
    </w:lvl>
    <w:lvl w:ilvl="4" w:tplc="9F6C9D9E" w:tentative="1">
      <w:start w:val="1"/>
      <w:numFmt w:val="lowerLetter"/>
      <w:lvlText w:val="%5."/>
      <w:lvlJc w:val="left"/>
      <w:pPr>
        <w:ind w:left="3600" w:hanging="360"/>
      </w:pPr>
    </w:lvl>
    <w:lvl w:ilvl="5" w:tplc="5BC05526" w:tentative="1">
      <w:start w:val="1"/>
      <w:numFmt w:val="lowerRoman"/>
      <w:lvlText w:val="%6."/>
      <w:lvlJc w:val="right"/>
      <w:pPr>
        <w:ind w:left="4320" w:hanging="180"/>
      </w:pPr>
    </w:lvl>
    <w:lvl w:ilvl="6" w:tplc="0D6E7330" w:tentative="1">
      <w:start w:val="1"/>
      <w:numFmt w:val="decimal"/>
      <w:lvlText w:val="%7."/>
      <w:lvlJc w:val="left"/>
      <w:pPr>
        <w:ind w:left="5040" w:hanging="360"/>
      </w:pPr>
    </w:lvl>
    <w:lvl w:ilvl="7" w:tplc="5C94F972" w:tentative="1">
      <w:start w:val="1"/>
      <w:numFmt w:val="lowerLetter"/>
      <w:lvlText w:val="%8."/>
      <w:lvlJc w:val="left"/>
      <w:pPr>
        <w:ind w:left="5760" w:hanging="360"/>
      </w:pPr>
    </w:lvl>
    <w:lvl w:ilvl="8" w:tplc="0E288D4E"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4BDCBBB6">
      <w:start w:val="1"/>
      <w:numFmt w:val="lowerRoman"/>
      <w:lvlText w:val="(%1)"/>
      <w:lvlJc w:val="left"/>
      <w:pPr>
        <w:ind w:left="1080" w:hanging="720"/>
      </w:pPr>
      <w:rPr>
        <w:rFonts w:hint="default"/>
      </w:rPr>
    </w:lvl>
    <w:lvl w:ilvl="1" w:tplc="DBCE1F16" w:tentative="1">
      <w:start w:val="1"/>
      <w:numFmt w:val="lowerLetter"/>
      <w:lvlText w:val="%2."/>
      <w:lvlJc w:val="left"/>
      <w:pPr>
        <w:ind w:left="1440" w:hanging="360"/>
      </w:pPr>
    </w:lvl>
    <w:lvl w:ilvl="2" w:tplc="0A10736A" w:tentative="1">
      <w:start w:val="1"/>
      <w:numFmt w:val="lowerRoman"/>
      <w:lvlText w:val="%3."/>
      <w:lvlJc w:val="right"/>
      <w:pPr>
        <w:ind w:left="2160" w:hanging="180"/>
      </w:pPr>
    </w:lvl>
    <w:lvl w:ilvl="3" w:tplc="45146066" w:tentative="1">
      <w:start w:val="1"/>
      <w:numFmt w:val="decimal"/>
      <w:lvlText w:val="%4."/>
      <w:lvlJc w:val="left"/>
      <w:pPr>
        <w:ind w:left="2880" w:hanging="360"/>
      </w:pPr>
    </w:lvl>
    <w:lvl w:ilvl="4" w:tplc="895AC636" w:tentative="1">
      <w:start w:val="1"/>
      <w:numFmt w:val="lowerLetter"/>
      <w:lvlText w:val="%5."/>
      <w:lvlJc w:val="left"/>
      <w:pPr>
        <w:ind w:left="3600" w:hanging="360"/>
      </w:pPr>
    </w:lvl>
    <w:lvl w:ilvl="5" w:tplc="9B78BBAE" w:tentative="1">
      <w:start w:val="1"/>
      <w:numFmt w:val="lowerRoman"/>
      <w:lvlText w:val="%6."/>
      <w:lvlJc w:val="right"/>
      <w:pPr>
        <w:ind w:left="4320" w:hanging="180"/>
      </w:pPr>
    </w:lvl>
    <w:lvl w:ilvl="6" w:tplc="70E0C06A" w:tentative="1">
      <w:start w:val="1"/>
      <w:numFmt w:val="decimal"/>
      <w:lvlText w:val="%7."/>
      <w:lvlJc w:val="left"/>
      <w:pPr>
        <w:ind w:left="5040" w:hanging="360"/>
      </w:pPr>
    </w:lvl>
    <w:lvl w:ilvl="7" w:tplc="135E81C8" w:tentative="1">
      <w:start w:val="1"/>
      <w:numFmt w:val="lowerLetter"/>
      <w:lvlText w:val="%8."/>
      <w:lvlJc w:val="left"/>
      <w:pPr>
        <w:ind w:left="5760" w:hanging="360"/>
      </w:pPr>
    </w:lvl>
    <w:lvl w:ilvl="8" w:tplc="760AD82A"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EAC66862">
      <w:start w:val="1"/>
      <w:numFmt w:val="lowerRoman"/>
      <w:lvlText w:val="(%1)"/>
      <w:lvlJc w:val="left"/>
      <w:pPr>
        <w:ind w:left="1080" w:hanging="720"/>
      </w:pPr>
      <w:rPr>
        <w:rFonts w:hint="default"/>
      </w:rPr>
    </w:lvl>
    <w:lvl w:ilvl="1" w:tplc="D5B86D2A" w:tentative="1">
      <w:start w:val="1"/>
      <w:numFmt w:val="lowerLetter"/>
      <w:lvlText w:val="%2."/>
      <w:lvlJc w:val="left"/>
      <w:pPr>
        <w:ind w:left="1440" w:hanging="360"/>
      </w:pPr>
    </w:lvl>
    <w:lvl w:ilvl="2" w:tplc="7E4A74E2" w:tentative="1">
      <w:start w:val="1"/>
      <w:numFmt w:val="lowerRoman"/>
      <w:lvlText w:val="%3."/>
      <w:lvlJc w:val="right"/>
      <w:pPr>
        <w:ind w:left="2160" w:hanging="180"/>
      </w:pPr>
    </w:lvl>
    <w:lvl w:ilvl="3" w:tplc="6E3EC914" w:tentative="1">
      <w:start w:val="1"/>
      <w:numFmt w:val="decimal"/>
      <w:lvlText w:val="%4."/>
      <w:lvlJc w:val="left"/>
      <w:pPr>
        <w:ind w:left="2880" w:hanging="360"/>
      </w:pPr>
    </w:lvl>
    <w:lvl w:ilvl="4" w:tplc="9DF8BD04" w:tentative="1">
      <w:start w:val="1"/>
      <w:numFmt w:val="lowerLetter"/>
      <w:lvlText w:val="%5."/>
      <w:lvlJc w:val="left"/>
      <w:pPr>
        <w:ind w:left="3600" w:hanging="360"/>
      </w:pPr>
    </w:lvl>
    <w:lvl w:ilvl="5" w:tplc="C6426ABC" w:tentative="1">
      <w:start w:val="1"/>
      <w:numFmt w:val="lowerRoman"/>
      <w:lvlText w:val="%6."/>
      <w:lvlJc w:val="right"/>
      <w:pPr>
        <w:ind w:left="4320" w:hanging="180"/>
      </w:pPr>
    </w:lvl>
    <w:lvl w:ilvl="6" w:tplc="4F584FC8" w:tentative="1">
      <w:start w:val="1"/>
      <w:numFmt w:val="decimal"/>
      <w:lvlText w:val="%7."/>
      <w:lvlJc w:val="left"/>
      <w:pPr>
        <w:ind w:left="5040" w:hanging="360"/>
      </w:pPr>
    </w:lvl>
    <w:lvl w:ilvl="7" w:tplc="19EE0ECE" w:tentative="1">
      <w:start w:val="1"/>
      <w:numFmt w:val="lowerLetter"/>
      <w:lvlText w:val="%8."/>
      <w:lvlJc w:val="left"/>
      <w:pPr>
        <w:ind w:left="5760" w:hanging="360"/>
      </w:pPr>
    </w:lvl>
    <w:lvl w:ilvl="8" w:tplc="48C07A40"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21234291">
    <w:abstractNumId w:val="20"/>
  </w:num>
  <w:num w:numId="2" w16cid:durableId="509879280">
    <w:abstractNumId w:val="6"/>
  </w:num>
  <w:num w:numId="3" w16cid:durableId="393746867">
    <w:abstractNumId w:val="2"/>
  </w:num>
  <w:num w:numId="4" w16cid:durableId="591428745">
    <w:abstractNumId w:val="10"/>
  </w:num>
  <w:num w:numId="5" w16cid:durableId="165288225">
    <w:abstractNumId w:val="9"/>
  </w:num>
  <w:num w:numId="6" w16cid:durableId="1994750279">
    <w:abstractNumId w:val="1"/>
  </w:num>
  <w:num w:numId="7" w16cid:durableId="1017774153">
    <w:abstractNumId w:val="15"/>
  </w:num>
  <w:num w:numId="8" w16cid:durableId="1215462185">
    <w:abstractNumId w:val="7"/>
  </w:num>
  <w:num w:numId="9" w16cid:durableId="398016960">
    <w:abstractNumId w:val="13"/>
  </w:num>
  <w:num w:numId="10" w16cid:durableId="844826489">
    <w:abstractNumId w:val="5"/>
  </w:num>
  <w:num w:numId="11" w16cid:durableId="318651206">
    <w:abstractNumId w:val="19"/>
  </w:num>
  <w:num w:numId="12" w16cid:durableId="1750274480">
    <w:abstractNumId w:val="11"/>
  </w:num>
  <w:num w:numId="13" w16cid:durableId="1460882826">
    <w:abstractNumId w:val="4"/>
  </w:num>
  <w:num w:numId="14" w16cid:durableId="41027687">
    <w:abstractNumId w:val="3"/>
  </w:num>
  <w:num w:numId="15" w16cid:durableId="2040425893">
    <w:abstractNumId w:val="17"/>
  </w:num>
  <w:num w:numId="16" w16cid:durableId="1911768555">
    <w:abstractNumId w:val="16"/>
  </w:num>
  <w:num w:numId="17" w16cid:durableId="19362796">
    <w:abstractNumId w:val="8"/>
  </w:num>
  <w:num w:numId="18" w16cid:durableId="1417944719">
    <w:abstractNumId w:val="14"/>
  </w:num>
  <w:num w:numId="19" w16cid:durableId="1338847938">
    <w:abstractNumId w:val="18"/>
  </w:num>
  <w:num w:numId="20" w16cid:durableId="235097547">
    <w:abstractNumId w:val="12"/>
  </w:num>
  <w:num w:numId="21" w16cid:durableId="2106224462">
    <w:abstractNumId w:val="0"/>
  </w:num>
  <w:num w:numId="22" w16cid:durableId="14923309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16"/>
    <w:rsid w:val="0000159F"/>
    <w:rsid w:val="000E2C31"/>
    <w:rsid w:val="00252FB1"/>
    <w:rsid w:val="00306F03"/>
    <w:rsid w:val="003B6F2E"/>
    <w:rsid w:val="005B6F7C"/>
    <w:rsid w:val="0067659A"/>
    <w:rsid w:val="00687C74"/>
    <w:rsid w:val="006B4682"/>
    <w:rsid w:val="007228E1"/>
    <w:rsid w:val="00756C1D"/>
    <w:rsid w:val="00770CD7"/>
    <w:rsid w:val="008D2716"/>
    <w:rsid w:val="008F60A8"/>
    <w:rsid w:val="00B00BF4"/>
    <w:rsid w:val="00B232E4"/>
    <w:rsid w:val="00CE5317"/>
    <w:rsid w:val="00F26DE7"/>
    <w:rsid w:val="00F9290D"/>
    <w:rsid w:val="00F95071"/>
    <w:rsid w:val="00FA7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3C4E"/>
  <w15:docId w15:val="{23FC7E23-62E0-4B58-B9F2-2B26A26E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67659A"/>
    <w:pPr>
      <w:spacing w:after="120" w:line="240" w:lineRule="auto"/>
    </w:pPr>
    <w:rPr>
      <w:rFonts w:ascii="Open Sans" w:hAnsi="Open Sans"/>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F60A8"/>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C303D9" w:rsidRDefault="00C303D9"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C303D9" w:rsidRDefault="00C303D9"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C303D9" w:rsidRDefault="00C303D9"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C303D9" w:rsidRDefault="00C303D9"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C303D9" w:rsidRDefault="00C303D9"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C303D9" w:rsidRDefault="00C303D9"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C303D9" w:rsidRDefault="00C303D9"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C303D9" w:rsidRDefault="00C303D9"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C303D9" w:rsidRDefault="00C303D9"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C303D9" w:rsidRDefault="00C303D9"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C303D9" w:rsidRDefault="00C303D9"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C303D9" w:rsidRDefault="00C303D9"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C303D9" w:rsidRDefault="00C303D9"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C303D9" w:rsidRDefault="00C303D9"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C303D9" w:rsidRDefault="00C303D9"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C303D9" w:rsidRDefault="00C303D9"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C303D9" w:rsidRDefault="00C303D9"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C303D9" w:rsidRDefault="00C303D9"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C303D9" w:rsidRDefault="00C303D9"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C303D9" w:rsidRDefault="00C303D9"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C303D9" w:rsidRDefault="00C303D9"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C303D9" w:rsidRDefault="00C303D9"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C303D9" w:rsidRDefault="00C303D9"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C303D9" w:rsidRDefault="00C303D9"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C303D9" w:rsidRDefault="00C303D9"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C303D9" w:rsidRDefault="00C303D9"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C303D9" w:rsidRDefault="00C303D9"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C303D9" w:rsidRDefault="00C303D9"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C303D9" w:rsidRDefault="00C303D9"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C303D9" w:rsidRDefault="00C303D9"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C303D9" w:rsidRDefault="00C303D9"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C303D9" w:rsidRDefault="00C303D9"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C303D9" w:rsidRDefault="00C303D9"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C303D9" w:rsidRDefault="00C303D9"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C303D9" w:rsidRDefault="00C303D9"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C303D9" w:rsidRDefault="00C303D9"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C303D9" w:rsidRDefault="00C303D9"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C303D9" w:rsidRDefault="00C303D9"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C303D9" w:rsidRDefault="00C303D9"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C303D9" w:rsidRDefault="00C303D9"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C303D9" w:rsidRDefault="00C303D9"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C303D9" w:rsidRDefault="00C303D9"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C303D9" w:rsidRDefault="00C303D9"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C303D9" w:rsidRDefault="00C303D9"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C303D9" w:rsidRDefault="00C303D9"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C303D9" w:rsidRDefault="00C303D9"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C303D9" w:rsidRDefault="00C303D9"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C303D9" w:rsidRDefault="00C303D9"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C303D9" w:rsidRDefault="00C303D9"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C303D9" w:rsidRDefault="00C303D9"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C303D9" w:rsidRDefault="00C303D9"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C303D9" w:rsidRDefault="00C303D9"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C303D9" w:rsidRDefault="00C303D9"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C303D9" w:rsidRDefault="00C303D9"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C303D9" w:rsidRDefault="00C303D9"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C303D9" w:rsidRDefault="00C303D9"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C303D9" w:rsidRDefault="00C303D9"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C303D9" w:rsidRDefault="00C303D9"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C303D9" w:rsidRDefault="00C303D9"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C303D9" w:rsidRDefault="00C303D9"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C303D9" w:rsidRDefault="00C303D9"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C303D9" w:rsidRDefault="00C303D9"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C303D9" w:rsidRDefault="00C303D9"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C303D9" w:rsidRDefault="00C303D9"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C303D9" w:rsidRDefault="00C303D9"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C303D9" w:rsidRDefault="00C303D9"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C303D9" w:rsidRDefault="00C303D9"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C303D9" w:rsidRDefault="00C303D9"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C303D9" w:rsidRDefault="00C303D9"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C303D9" w:rsidRDefault="00C303D9"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C303D9" w:rsidRDefault="00C303D9"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C303D9" w:rsidRDefault="00C303D9"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C303D9" w:rsidRDefault="00C303D9"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C303D9" w:rsidRDefault="00C303D9"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C303D9" w:rsidRDefault="00C303D9"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C303D9" w:rsidRDefault="00C303D9"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C303D9" w:rsidRDefault="00C303D9"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C303D9" w:rsidRDefault="00C303D9"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C303D9" w:rsidRDefault="00C303D9"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C303D9" w:rsidRDefault="00C303D9"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C303D9" w:rsidRDefault="00C303D9"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C303D9" w:rsidRDefault="00C303D9"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C303D9" w:rsidRDefault="00C303D9"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C303D9" w:rsidRDefault="00C303D9"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C303D9" w:rsidRDefault="00C303D9"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C303D9" w:rsidRDefault="00C303D9"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C303D9" w:rsidRDefault="00C303D9"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C303D9" w:rsidRDefault="00C303D9"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C303D9" w:rsidRDefault="00C303D9"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C303D9" w:rsidRDefault="00C303D9"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C303D9" w:rsidRDefault="00C303D9"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C303D9" w:rsidRDefault="00C303D9"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C303D9" w:rsidRDefault="00C303D9"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C303D9" w:rsidRDefault="00C303D9"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C303D9" w:rsidRDefault="00C303D9"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C303D9" w:rsidRDefault="00C303D9"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C303D9" w:rsidRDefault="00C303D9"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C303D9" w:rsidRDefault="00C303D9"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C303D9" w:rsidRDefault="00C303D9"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C303D9" w:rsidRDefault="00C303D9"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C303D9" w:rsidRDefault="00C303D9"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2B11"/>
    <w:rsid w:val="0000159F"/>
    <w:rsid w:val="000E2C31"/>
    <w:rsid w:val="00756C1D"/>
    <w:rsid w:val="00831549"/>
    <w:rsid w:val="00AB2B11"/>
    <w:rsid w:val="00C303D9"/>
    <w:rsid w:val="00D243A8"/>
    <w:rsid w:val="00F26D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31123-F958-4576-85C2-0552F7B713E1}"/>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6697</Words>
  <Characters>38176</Characters>
  <Application>Microsoft Office Word</Application>
  <DocSecurity>8</DocSecurity>
  <Lines>318</Lines>
  <Paragraphs>89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44784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2025-05-11T22:50:00Z</dcterms:created>
  <dcterms:modified xsi:type="dcterms:W3CDTF">2025-05-11T22:51:00Z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