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29D97" w14:textId="77777777" w:rsidR="00D2559D" w:rsidRPr="002C3EBF" w:rsidRDefault="00930CF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7329ED3" wp14:editId="77329ED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8512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7329D98" w14:textId="77777777" w:rsidR="00D2559D" w:rsidRDefault="00930CF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7329D99" w14:textId="77777777" w:rsidR="00D2559D" w:rsidRDefault="00930CF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7329D9A" w14:textId="77777777" w:rsidR="00D2559D" w:rsidRPr="002C3EBF" w:rsidRDefault="00930CF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E6F4A" w14:paraId="77329D9D" w14:textId="77777777" w:rsidTr="001E6F4A">
        <w:tc>
          <w:tcPr>
            <w:cnfStyle w:val="001000000000" w:firstRow="0" w:lastRow="0" w:firstColumn="1" w:lastColumn="0" w:oddVBand="0" w:evenVBand="0" w:oddHBand="0" w:evenHBand="0" w:firstRowFirstColumn="0" w:firstRowLastColumn="0" w:lastRowFirstColumn="0" w:lastRowLastColumn="0"/>
            <w:tcW w:w="3227" w:type="dxa"/>
          </w:tcPr>
          <w:p w14:paraId="77329D9B" w14:textId="77777777" w:rsidR="00D2559D" w:rsidRPr="00996FAF" w:rsidRDefault="00930CF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7329D9C" w14:textId="77777777" w:rsidR="00D2559D" w:rsidRPr="00996FAF" w:rsidRDefault="00930C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Manly Vale Nursing Home</w:t>
            </w:r>
          </w:p>
        </w:tc>
      </w:tr>
      <w:tr w:rsidR="001E6F4A" w14:paraId="77329DA0" w14:textId="77777777" w:rsidTr="001E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329D9E" w14:textId="77777777" w:rsidR="00CA37CB" w:rsidRPr="00996FAF" w:rsidRDefault="00930CF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7329D9F" w14:textId="77777777" w:rsidR="00CA37CB" w:rsidRPr="00996FAF" w:rsidRDefault="00930C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EB63F6">
              <w:rPr>
                <w:rFonts w:ascii="Arial" w:hAnsi="Arial" w:cs="Arial"/>
              </w:rPr>
              <w:t>Cnr</w:t>
            </w:r>
            <w:proofErr w:type="spellEnd"/>
            <w:r w:rsidRPr="00EB63F6">
              <w:rPr>
                <w:rFonts w:ascii="Arial" w:hAnsi="Arial" w:cs="Arial"/>
              </w:rPr>
              <w:t xml:space="preserve"> Condamine St &amp; Gordon St</w:t>
            </w:r>
            <w:r w:rsidRPr="00602258">
              <w:rPr>
                <w:rFonts w:ascii="Arial" w:hAnsi="Arial" w:cs="Arial"/>
                <w:color w:val="auto"/>
              </w:rPr>
              <w:t xml:space="preserve"> MANLY VALE NSW 2093</w:t>
            </w:r>
          </w:p>
        </w:tc>
      </w:tr>
      <w:tr w:rsidR="001E6F4A" w14:paraId="77329DA3" w14:textId="77777777" w:rsidTr="001E6F4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329DA1" w14:textId="77777777" w:rsidR="00CA37CB" w:rsidRPr="00996FAF" w:rsidRDefault="00930CF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7329DA2" w14:textId="77777777" w:rsidR="00CA37CB" w:rsidRPr="00996FAF" w:rsidRDefault="00930C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2603</w:t>
            </w:r>
          </w:p>
        </w:tc>
      </w:tr>
      <w:tr w:rsidR="001E6F4A" w14:paraId="77329DA6" w14:textId="77777777" w:rsidTr="001E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329DA4" w14:textId="77777777" w:rsidR="00D2559D" w:rsidRPr="00996FAF" w:rsidRDefault="00930CF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7329DA5" w14:textId="77777777" w:rsidR="00D2559D" w:rsidRPr="00996FAF" w:rsidRDefault="00930C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Manly Vale Nursing Home Pty Ltd</w:t>
            </w:r>
          </w:p>
        </w:tc>
      </w:tr>
      <w:tr w:rsidR="001E6F4A" w14:paraId="77329DA9" w14:textId="77777777" w:rsidTr="001E6F4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329DA7" w14:textId="77777777" w:rsidR="00D2559D" w:rsidRPr="00996FAF" w:rsidRDefault="00930CF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7329DA8" w14:textId="77777777" w:rsidR="00D2559D" w:rsidRPr="00996FAF" w:rsidRDefault="00930C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E6F4A" w14:paraId="77329DAC" w14:textId="77777777" w:rsidTr="001E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329DAA" w14:textId="77777777" w:rsidR="00D2559D" w:rsidRPr="00996FAF" w:rsidRDefault="00930CF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7329DAB" w14:textId="77777777" w:rsidR="00D2559D" w:rsidRPr="00996FAF" w:rsidRDefault="00930C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June 2023 to 7 June 2023</w:t>
            </w:r>
          </w:p>
        </w:tc>
      </w:tr>
      <w:tr w:rsidR="001E6F4A" w14:paraId="77329DAF" w14:textId="77777777" w:rsidTr="001E6F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329DAD" w14:textId="77777777" w:rsidR="00D2559D" w:rsidRPr="00996FAF" w:rsidRDefault="00930CF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7329DAE" w14:textId="1477EE30" w:rsidR="00D2559D" w:rsidRPr="00996FAF" w:rsidRDefault="008E70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 July 2023</w:t>
            </w:r>
          </w:p>
        </w:tc>
      </w:tr>
    </w:tbl>
    <w:bookmarkEnd w:id="0"/>
    <w:p w14:paraId="77329DB0" w14:textId="77777777" w:rsidR="00FA0A5B" w:rsidRPr="00996FAF" w:rsidRDefault="00930CF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7329DB1" w14:textId="77777777" w:rsidR="000078F8" w:rsidRPr="00996FAF" w:rsidRDefault="00930C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7329DB2" w14:textId="264C9303" w:rsidR="000078F8" w:rsidRPr="008E70CC" w:rsidRDefault="00930CF8" w:rsidP="0036130C">
      <w:pPr>
        <w:pStyle w:val="NormalArial"/>
        <w:rPr>
          <w:color w:val="auto"/>
        </w:rPr>
      </w:pPr>
      <w:r w:rsidRPr="008E70CC">
        <w:rPr>
          <w:color w:val="auto"/>
        </w:rPr>
        <w:t>This performance report for Manly Vale Nursing Home (</w:t>
      </w:r>
      <w:r w:rsidRPr="008E70CC">
        <w:rPr>
          <w:b/>
          <w:color w:val="auto"/>
        </w:rPr>
        <w:t>the service</w:t>
      </w:r>
      <w:r w:rsidRPr="008E70CC">
        <w:rPr>
          <w:color w:val="auto"/>
        </w:rPr>
        <w:t xml:space="preserve">) has been prepared by </w:t>
      </w:r>
      <w:r w:rsidR="003C6BA8" w:rsidRPr="008E70CC">
        <w:rPr>
          <w:color w:val="auto"/>
        </w:rPr>
        <w:t>E Blance</w:t>
      </w:r>
      <w:r w:rsidRPr="008E70CC">
        <w:rPr>
          <w:color w:val="auto"/>
        </w:rPr>
        <w:t>, delegate of the Aged Care Quality and Safety Commissioner (Commissioner)</w:t>
      </w:r>
      <w:r w:rsidRPr="008E70CC">
        <w:rPr>
          <w:rStyle w:val="FootnoteReference"/>
          <w:color w:val="auto"/>
        </w:rPr>
        <w:footnoteReference w:id="2"/>
      </w:r>
      <w:r w:rsidRPr="008E70CC">
        <w:rPr>
          <w:color w:val="auto"/>
        </w:rPr>
        <w:t xml:space="preserve">. </w:t>
      </w:r>
    </w:p>
    <w:p w14:paraId="77329DB3" w14:textId="77777777" w:rsidR="000078F8" w:rsidRPr="008E70CC" w:rsidRDefault="00930CF8" w:rsidP="0036130C">
      <w:pPr>
        <w:pStyle w:val="NormalArial"/>
        <w:rPr>
          <w:color w:val="auto"/>
        </w:rPr>
      </w:pPr>
      <w:r w:rsidRPr="008E70CC">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329DB4" w14:textId="77777777" w:rsidR="000078F8" w:rsidRPr="008E70CC" w:rsidRDefault="00930CF8" w:rsidP="0036130C">
      <w:pPr>
        <w:pStyle w:val="NormalArial"/>
        <w:rPr>
          <w:color w:val="auto"/>
        </w:rPr>
      </w:pPr>
      <w:r w:rsidRPr="008E70CC">
        <w:rPr>
          <w:color w:val="auto"/>
        </w:rPr>
        <w:t>The report also specifies any areas in which improvements must be made to ensure the Quality Standards are complied with.</w:t>
      </w:r>
    </w:p>
    <w:p w14:paraId="77329DB5" w14:textId="77777777" w:rsidR="00DF37F2" w:rsidRPr="008E70CC" w:rsidRDefault="00930CF8" w:rsidP="00712752">
      <w:pPr>
        <w:pStyle w:val="Heading1"/>
        <w:spacing w:before="240" w:after="240" w:line="22" w:lineRule="atLeast"/>
        <w:rPr>
          <w:rFonts w:ascii="Arial" w:hAnsi="Arial" w:cs="Arial"/>
          <w:color w:val="auto"/>
        </w:rPr>
      </w:pPr>
      <w:r w:rsidRPr="008E70CC">
        <w:rPr>
          <w:rFonts w:ascii="Arial" w:hAnsi="Arial" w:cs="Arial"/>
          <w:color w:val="auto"/>
        </w:rPr>
        <w:t>Material relied on</w:t>
      </w:r>
    </w:p>
    <w:p w14:paraId="77329DB6" w14:textId="77777777" w:rsidR="00DF37F2" w:rsidRPr="008E70CC" w:rsidRDefault="00930CF8" w:rsidP="0036130C">
      <w:pPr>
        <w:pStyle w:val="NormalArial"/>
        <w:rPr>
          <w:color w:val="auto"/>
        </w:rPr>
      </w:pPr>
      <w:r w:rsidRPr="008E70CC">
        <w:rPr>
          <w:color w:val="auto"/>
        </w:rPr>
        <w:t>The following information has been considered in preparing the performance report:</w:t>
      </w:r>
    </w:p>
    <w:p w14:paraId="77329DB7" w14:textId="2D13A43E" w:rsidR="00DF37F2" w:rsidRPr="008E70CC" w:rsidRDefault="00930CF8" w:rsidP="00712752">
      <w:pPr>
        <w:pStyle w:val="ListParagraph"/>
        <w:numPr>
          <w:ilvl w:val="0"/>
          <w:numId w:val="2"/>
        </w:numPr>
        <w:spacing w:line="240" w:lineRule="atLeast"/>
        <w:ind w:left="714" w:hanging="357"/>
        <w:contextualSpacing w:val="0"/>
        <w:rPr>
          <w:rFonts w:ascii="Arial" w:hAnsi="Arial" w:cs="Arial"/>
          <w:color w:val="auto"/>
        </w:rPr>
      </w:pPr>
      <w:r w:rsidRPr="008E70CC">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77329DB8" w14:textId="3511D3D5" w:rsidR="00DF37F2" w:rsidRPr="00996FAF" w:rsidRDefault="00930CF8" w:rsidP="00712752">
      <w:pPr>
        <w:pStyle w:val="ListParagraph"/>
        <w:numPr>
          <w:ilvl w:val="0"/>
          <w:numId w:val="2"/>
        </w:numPr>
        <w:spacing w:line="240" w:lineRule="atLeast"/>
        <w:ind w:left="714" w:hanging="357"/>
        <w:contextualSpacing w:val="0"/>
        <w:rPr>
          <w:rFonts w:ascii="Arial" w:hAnsi="Arial" w:cs="Arial"/>
          <w:color w:val="FF0000"/>
        </w:rPr>
      </w:pPr>
      <w:r w:rsidRPr="008E70CC">
        <w:rPr>
          <w:rFonts w:ascii="Arial" w:hAnsi="Arial" w:cs="Arial"/>
          <w:color w:val="auto"/>
        </w:rPr>
        <w:t>the provider’s response to the assessment team’s report received</w:t>
      </w:r>
      <w:r w:rsidR="003C6BA8" w:rsidRPr="008E70CC">
        <w:rPr>
          <w:rFonts w:ascii="Arial" w:hAnsi="Arial" w:cs="Arial"/>
          <w:color w:val="auto"/>
        </w:rPr>
        <w:t xml:space="preserve"> </w:t>
      </w:r>
      <w:r w:rsidR="003C6BA8">
        <w:rPr>
          <w:rFonts w:ascii="Arial" w:hAnsi="Arial" w:cs="Arial"/>
        </w:rPr>
        <w:t>26 June 2023</w:t>
      </w:r>
      <w:r w:rsidR="003C6BA8">
        <w:rPr>
          <w:rFonts w:ascii="Arial" w:hAnsi="Arial" w:cs="Arial"/>
          <w:color w:val="0000FF"/>
        </w:rPr>
        <w:t>.</w:t>
      </w:r>
    </w:p>
    <w:p w14:paraId="77329DBB" w14:textId="37D05429" w:rsidR="003B1763" w:rsidRPr="003C6BA8" w:rsidRDefault="003C6BA8" w:rsidP="008E1713">
      <w:pPr>
        <w:pStyle w:val="ListParagraph"/>
        <w:numPr>
          <w:ilvl w:val="0"/>
          <w:numId w:val="2"/>
        </w:numPr>
        <w:spacing w:line="22" w:lineRule="atLeast"/>
        <w:ind w:left="714" w:hanging="357"/>
        <w:contextualSpacing w:val="0"/>
        <w:rPr>
          <w:rFonts w:ascii="Arial" w:hAnsi="Arial" w:cs="Arial"/>
        </w:rPr>
      </w:pPr>
      <w:r w:rsidRPr="003C6BA8">
        <w:rPr>
          <w:rFonts w:ascii="Arial" w:hAnsi="Arial" w:cs="Arial"/>
        </w:rPr>
        <w:t>Other information known to the Commission</w:t>
      </w:r>
      <w:r w:rsidR="00930CF8" w:rsidRPr="003C6BA8">
        <w:rPr>
          <w:rFonts w:ascii="Arial" w:hAnsi="Arial" w:cs="Arial"/>
        </w:rPr>
        <w:br w:type="page"/>
      </w:r>
    </w:p>
    <w:p w14:paraId="77329DBC" w14:textId="77777777" w:rsidR="00FC045E" w:rsidRPr="00996FAF" w:rsidRDefault="00930CF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E6F4A" w:rsidRPr="008E70CC" w14:paraId="77329DC5" w14:textId="77777777" w:rsidTr="001E6F4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329DC3" w14:textId="77777777" w:rsidR="00FC045E" w:rsidRPr="008E70CC" w:rsidRDefault="00930CF8" w:rsidP="009767BC">
            <w:pPr>
              <w:keepNext/>
              <w:spacing w:before="0" w:line="22" w:lineRule="atLeast"/>
              <w:rPr>
                <w:rFonts w:ascii="Arial" w:hAnsi="Arial" w:cs="Arial"/>
              </w:rPr>
            </w:pPr>
            <w:r w:rsidRPr="008E70CC">
              <w:rPr>
                <w:rFonts w:ascii="Arial" w:hAnsi="Arial" w:cs="Arial"/>
              </w:rPr>
              <w:t xml:space="preserve">Standard 3 </w:t>
            </w:r>
            <w:r w:rsidRPr="008E70CC">
              <w:rPr>
                <w:rFonts w:ascii="Arial" w:hAnsi="Arial" w:cs="Arial"/>
                <w:b w:val="0"/>
                <w:bCs/>
              </w:rPr>
              <w:t>Personal care and clinical care</w:t>
            </w:r>
          </w:p>
        </w:tc>
        <w:tc>
          <w:tcPr>
            <w:tcW w:w="1583" w:type="pct"/>
            <w:shd w:val="clear" w:color="auto" w:fill="auto"/>
          </w:tcPr>
          <w:p w14:paraId="77329DC4" w14:textId="28A885E8" w:rsidR="00FC045E" w:rsidRPr="008E70CC" w:rsidRDefault="0048130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70CC" w:rsidRPr="008E70CC">
                  <w:rPr>
                    <w:rFonts w:ascii="Arial" w:hAnsi="Arial" w:cs="Arial"/>
                  </w:rPr>
                  <w:t>Not applicable as not all requirements have been assessed</w:t>
                </w:r>
              </w:sdtContent>
            </w:sdt>
            <w:r w:rsidR="00930CF8" w:rsidRPr="008E70CC">
              <w:rPr>
                <w:rFonts w:ascii="Arial" w:hAnsi="Arial" w:cs="Arial"/>
              </w:rPr>
              <w:t xml:space="preserve"> </w:t>
            </w:r>
          </w:p>
        </w:tc>
      </w:tr>
      <w:tr w:rsidR="001E6F4A" w14:paraId="77329DD4" w14:textId="77777777" w:rsidTr="001E6F4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329DD2" w14:textId="77777777" w:rsidR="00FC045E" w:rsidRPr="008E70CC" w:rsidRDefault="00930CF8" w:rsidP="009767BC">
            <w:pPr>
              <w:keepNext/>
              <w:spacing w:before="0" w:line="22" w:lineRule="atLeast"/>
              <w:rPr>
                <w:rFonts w:ascii="Arial" w:hAnsi="Arial" w:cs="Arial"/>
              </w:rPr>
            </w:pPr>
            <w:r w:rsidRPr="008E70CC">
              <w:rPr>
                <w:rFonts w:ascii="Arial" w:hAnsi="Arial" w:cs="Arial"/>
                <w:b/>
              </w:rPr>
              <w:t>Standard 8</w:t>
            </w:r>
            <w:r w:rsidRPr="008E70CC">
              <w:rPr>
                <w:rFonts w:ascii="Arial" w:hAnsi="Arial" w:cs="Arial"/>
              </w:rPr>
              <w:t xml:space="preserve"> Organisational governance</w:t>
            </w:r>
          </w:p>
        </w:tc>
        <w:tc>
          <w:tcPr>
            <w:tcW w:w="1583" w:type="pct"/>
            <w:shd w:val="clear" w:color="auto" w:fill="auto"/>
          </w:tcPr>
          <w:p w14:paraId="77329DD3" w14:textId="1C22C328" w:rsidR="00FC045E" w:rsidRPr="008E70CC" w:rsidRDefault="0048130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70CC" w:rsidRPr="008E70CC">
                  <w:rPr>
                    <w:rFonts w:ascii="Arial" w:hAnsi="Arial" w:cs="Arial"/>
                    <w:b/>
                  </w:rPr>
                  <w:t>Not applicable as not all requirements have been assessed</w:t>
                </w:r>
              </w:sdtContent>
            </w:sdt>
            <w:r w:rsidR="00930CF8" w:rsidRPr="008E70CC">
              <w:rPr>
                <w:rFonts w:ascii="Arial" w:hAnsi="Arial" w:cs="Arial"/>
                <w:b/>
              </w:rPr>
              <w:t xml:space="preserve"> </w:t>
            </w:r>
          </w:p>
        </w:tc>
      </w:tr>
    </w:tbl>
    <w:p w14:paraId="77329DD5" w14:textId="77777777" w:rsidR="00FC045E" w:rsidRPr="00996FAF" w:rsidRDefault="00930CF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7329DD6" w14:textId="77777777" w:rsidR="00FC045E" w:rsidRPr="00996FAF" w:rsidRDefault="00930CF8" w:rsidP="00712752">
      <w:pPr>
        <w:pStyle w:val="Heading1"/>
        <w:spacing w:before="0" w:after="240" w:line="22" w:lineRule="atLeast"/>
        <w:rPr>
          <w:rFonts w:ascii="Arial" w:hAnsi="Arial" w:cs="Arial"/>
        </w:rPr>
      </w:pPr>
      <w:r w:rsidRPr="00996FAF">
        <w:rPr>
          <w:rFonts w:ascii="Arial" w:hAnsi="Arial" w:cs="Arial"/>
        </w:rPr>
        <w:t>Areas for improvement</w:t>
      </w:r>
    </w:p>
    <w:p w14:paraId="77329DD8" w14:textId="77777777" w:rsidR="00FC045E" w:rsidRPr="00996FAF" w:rsidRDefault="00930CF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305FA4E" w14:textId="77777777" w:rsidR="008E70CC" w:rsidRDefault="008E70CC">
      <w:pPr>
        <w:spacing w:after="160" w:line="259" w:lineRule="auto"/>
        <w:rPr>
          <w:rFonts w:ascii="Arial" w:eastAsiaTheme="majorEastAsia" w:hAnsi="Arial" w:cs="Arial"/>
          <w:b/>
          <w:bCs/>
          <w:sz w:val="30"/>
          <w:szCs w:val="28"/>
        </w:rPr>
      </w:pPr>
      <w:r>
        <w:rPr>
          <w:rFonts w:ascii="Arial" w:hAnsi="Arial" w:cs="Arial"/>
        </w:rPr>
        <w:br w:type="page"/>
      </w:r>
    </w:p>
    <w:p w14:paraId="77329E1C" w14:textId="65E95244" w:rsidR="00FC045E" w:rsidRPr="00996FAF" w:rsidRDefault="00930CF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E6F4A" w14:paraId="77329E1F" w14:textId="77777777" w:rsidTr="000C1F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7329E1D" w14:textId="77777777" w:rsidR="00FC045E" w:rsidRPr="00996FAF" w:rsidRDefault="00930CF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7329E1E" w14:textId="77777777" w:rsidR="00FC045E" w:rsidRPr="00996FAF" w:rsidRDefault="004813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6F4A" w14:paraId="77329E26" w14:textId="77777777" w:rsidTr="001E6F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329E20" w14:textId="77777777" w:rsidR="00FC045E" w:rsidRPr="00996FAF" w:rsidRDefault="00930CF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7329E21" w14:textId="77777777" w:rsidR="00FC045E" w:rsidRPr="00996FAF" w:rsidRDefault="00930CF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7329E22" w14:textId="77777777" w:rsidR="00FC045E" w:rsidRPr="00996FAF" w:rsidRDefault="00930CF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7329E23" w14:textId="77777777" w:rsidR="00FC045E" w:rsidRPr="00996FAF" w:rsidRDefault="00930CF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7329E24" w14:textId="77777777" w:rsidR="00FC045E" w:rsidRPr="00996FAF" w:rsidRDefault="00930CF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7329E25" w14:textId="490BDC52" w:rsidR="00FC045E" w:rsidRPr="00996FAF" w:rsidRDefault="0048130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30CF8">
                  <w:rPr>
                    <w:rFonts w:ascii="Arial" w:hAnsi="Arial" w:cs="Arial"/>
                    <w:color w:val="auto"/>
                  </w:rPr>
                  <w:t>Compliant</w:t>
                </w:r>
              </w:sdtContent>
            </w:sdt>
            <w:r w:rsidR="00930CF8" w:rsidRPr="00996FAF">
              <w:rPr>
                <w:rFonts w:ascii="Arial" w:hAnsi="Arial" w:cs="Arial"/>
                <w:color w:val="0000FF"/>
              </w:rPr>
              <w:t xml:space="preserve"> </w:t>
            </w:r>
          </w:p>
        </w:tc>
      </w:tr>
      <w:tr w:rsidR="001E6F4A" w14:paraId="77329E2A" w14:textId="77777777" w:rsidTr="001E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329E27" w14:textId="77777777" w:rsidR="00FC045E" w:rsidRPr="00996FAF" w:rsidRDefault="00930CF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7329E28" w14:textId="77777777" w:rsidR="00FC045E" w:rsidRPr="00996FAF" w:rsidRDefault="00930CF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7329E29" w14:textId="6BBEE17B" w:rsidR="00FC045E" w:rsidRPr="00996FAF" w:rsidRDefault="0048130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30CF8">
                  <w:rPr>
                    <w:rFonts w:ascii="Arial" w:hAnsi="Arial" w:cs="Arial"/>
                    <w:color w:val="auto"/>
                  </w:rPr>
                  <w:t>Compliant</w:t>
                </w:r>
              </w:sdtContent>
            </w:sdt>
            <w:r w:rsidR="00930CF8" w:rsidRPr="00996FAF">
              <w:rPr>
                <w:rFonts w:ascii="Arial" w:hAnsi="Arial" w:cs="Arial"/>
                <w:color w:val="0000FF"/>
              </w:rPr>
              <w:t xml:space="preserve"> </w:t>
            </w:r>
          </w:p>
        </w:tc>
      </w:tr>
    </w:tbl>
    <w:p w14:paraId="77329E41" w14:textId="77777777" w:rsidR="00D87E7C" w:rsidRDefault="00930CF8" w:rsidP="00D87E7C">
      <w:pPr>
        <w:pStyle w:val="Heading20"/>
      </w:pPr>
      <w:r w:rsidRPr="00996FAF">
        <w:t>Findings</w:t>
      </w:r>
    </w:p>
    <w:p w14:paraId="23EF6E38" w14:textId="77777777" w:rsidR="002C6B2A" w:rsidRPr="002C6B2A" w:rsidRDefault="002C6B2A" w:rsidP="0036130C">
      <w:pPr>
        <w:pStyle w:val="NormalArial"/>
        <w:rPr>
          <w:b/>
          <w:bCs/>
          <w:color w:val="auto"/>
        </w:rPr>
      </w:pPr>
      <w:r w:rsidRPr="002C6B2A">
        <w:rPr>
          <w:b/>
          <w:bCs/>
          <w:color w:val="auto"/>
        </w:rPr>
        <w:t>Requirement 3(3)(a)</w:t>
      </w:r>
    </w:p>
    <w:p w14:paraId="7448B418" w14:textId="5A8066D0" w:rsidR="002C6B2A" w:rsidRDefault="002C6B2A" w:rsidP="0036130C">
      <w:pPr>
        <w:pStyle w:val="NormalArial"/>
        <w:rPr>
          <w:color w:val="auto"/>
        </w:rPr>
      </w:pPr>
      <w:r>
        <w:rPr>
          <w:color w:val="auto"/>
        </w:rPr>
        <w:t xml:space="preserve">I find this Requirement </w:t>
      </w:r>
      <w:r w:rsidR="00E43F7C">
        <w:rPr>
          <w:color w:val="auto"/>
        </w:rPr>
        <w:t>compliant.</w:t>
      </w:r>
    </w:p>
    <w:p w14:paraId="2DBD0EEF" w14:textId="3054C403" w:rsidR="00910AF1" w:rsidRDefault="00910AF1" w:rsidP="0036130C">
      <w:pPr>
        <w:pStyle w:val="NormalArial"/>
        <w:rPr>
          <w:rFonts w:eastAsia="Calibri"/>
        </w:rPr>
      </w:pPr>
      <w:r>
        <w:rPr>
          <w:color w:val="auto"/>
        </w:rPr>
        <w:t xml:space="preserve">The Assessment Team identified the service </w:t>
      </w:r>
      <w:r>
        <w:rPr>
          <w:rFonts w:eastAsia="Calibri"/>
        </w:rPr>
        <w:t xml:space="preserve">did not demonstrate an understanding of environmental or mechanical restraint and </w:t>
      </w:r>
      <w:r w:rsidRPr="00667895">
        <w:rPr>
          <w:rFonts w:eastAsia="Calibri"/>
        </w:rPr>
        <w:t>was not able to demonstrate consent</w:t>
      </w:r>
      <w:r w:rsidR="00E43F7C">
        <w:rPr>
          <w:rFonts w:eastAsia="Calibri"/>
        </w:rPr>
        <w:t xml:space="preserve"> was obtained</w:t>
      </w:r>
      <w:r w:rsidRPr="00667895">
        <w:rPr>
          <w:rFonts w:eastAsia="Calibri"/>
        </w:rPr>
        <w:t xml:space="preserve"> from consumers or their representatives for </w:t>
      </w:r>
      <w:r w:rsidR="00E43F7C">
        <w:rPr>
          <w:rFonts w:eastAsia="Calibri"/>
        </w:rPr>
        <w:t xml:space="preserve">the use of restrictive practices. </w:t>
      </w:r>
      <w:r>
        <w:rPr>
          <w:rFonts w:eastAsia="Calibri"/>
        </w:rPr>
        <w:t>The approved providers response included the following information in relation to environmental and mechanical restrictive practices</w:t>
      </w:r>
      <w:r w:rsidR="00031EFD">
        <w:rPr>
          <w:rFonts w:eastAsia="Calibri"/>
        </w:rPr>
        <w:t>:</w:t>
      </w:r>
    </w:p>
    <w:p w14:paraId="597B00AF" w14:textId="2382235D" w:rsidR="00910AF1" w:rsidRDefault="00910AF1" w:rsidP="00E43F7C">
      <w:pPr>
        <w:pStyle w:val="NormalArial"/>
        <w:numPr>
          <w:ilvl w:val="0"/>
          <w:numId w:val="12"/>
        </w:numPr>
        <w:rPr>
          <w:rFonts w:eastAsia="Calibri"/>
        </w:rPr>
      </w:pPr>
      <w:r>
        <w:rPr>
          <w:rFonts w:eastAsia="Calibri"/>
        </w:rPr>
        <w:t>For</w:t>
      </w:r>
      <w:r w:rsidR="00BE1751">
        <w:rPr>
          <w:rFonts w:eastAsia="Calibri"/>
        </w:rPr>
        <w:t xml:space="preserve"> </w:t>
      </w:r>
      <w:r>
        <w:rPr>
          <w:rFonts w:eastAsia="Calibri"/>
        </w:rPr>
        <w:t>consumers identified</w:t>
      </w:r>
      <w:r w:rsidR="00BE1751">
        <w:rPr>
          <w:rFonts w:eastAsia="Calibri"/>
        </w:rPr>
        <w:t xml:space="preserve"> by the service</w:t>
      </w:r>
      <w:r>
        <w:rPr>
          <w:rFonts w:eastAsia="Calibri"/>
        </w:rPr>
        <w:t xml:space="preserve"> as subject to environmental restrictive practice</w:t>
      </w:r>
      <w:r w:rsidR="00BE1751">
        <w:rPr>
          <w:rFonts w:eastAsia="Calibri"/>
        </w:rPr>
        <w:t>, all consumers now have valid authorisation for restrictive practice as well as informed consent.</w:t>
      </w:r>
      <w:r w:rsidR="00031EFD">
        <w:rPr>
          <w:rFonts w:eastAsia="Calibri"/>
        </w:rPr>
        <w:t xml:space="preserve"> For consumers who are subject to environmental restrictive practice,</w:t>
      </w:r>
      <w:r w:rsidR="00E43F7C">
        <w:rPr>
          <w:rFonts w:eastAsia="Calibri"/>
        </w:rPr>
        <w:t xml:space="preserve"> who</w:t>
      </w:r>
      <w:r w:rsidR="00031EFD">
        <w:rPr>
          <w:rFonts w:eastAsia="Calibri"/>
        </w:rPr>
        <w:t xml:space="preserve"> wish to leave the service, risk assessments have been completed. Other consumers within the service have been provided the front door and gate codes to move freely inside and outside of the service.</w:t>
      </w:r>
    </w:p>
    <w:p w14:paraId="5B1408FE" w14:textId="0BAB2D7F" w:rsidR="00031EFD" w:rsidRDefault="00031EFD" w:rsidP="00E43F7C">
      <w:pPr>
        <w:pStyle w:val="NormalArial"/>
        <w:numPr>
          <w:ilvl w:val="0"/>
          <w:numId w:val="12"/>
        </w:numPr>
        <w:rPr>
          <w:rFonts w:eastAsia="Calibri"/>
        </w:rPr>
      </w:pPr>
      <w:r>
        <w:rPr>
          <w:rFonts w:eastAsia="Calibri"/>
        </w:rPr>
        <w:t>For one named consumer who was in</w:t>
      </w:r>
      <w:r w:rsidR="00E43F7C">
        <w:rPr>
          <w:rFonts w:eastAsia="Calibri"/>
        </w:rPr>
        <w:t xml:space="preserve"> a</w:t>
      </w:r>
      <w:r>
        <w:rPr>
          <w:rFonts w:eastAsia="Calibri"/>
        </w:rPr>
        <w:t xml:space="preserve"> low </w:t>
      </w:r>
      <w:proofErr w:type="spellStart"/>
      <w:r>
        <w:rPr>
          <w:rFonts w:eastAsia="Calibri"/>
        </w:rPr>
        <w:t>low</w:t>
      </w:r>
      <w:proofErr w:type="spellEnd"/>
      <w:r>
        <w:rPr>
          <w:rFonts w:eastAsia="Calibri"/>
        </w:rPr>
        <w:t xml:space="preserve"> bed for falls prevention, the service has acknowledged the Assessment Team’s findings and the consumer now has </w:t>
      </w:r>
      <w:r w:rsidR="00E43F7C">
        <w:rPr>
          <w:rFonts w:eastAsia="Calibri"/>
        </w:rPr>
        <w:t>alternate</w:t>
      </w:r>
      <w:r>
        <w:rPr>
          <w:rFonts w:eastAsia="Calibri"/>
        </w:rPr>
        <w:t xml:space="preserve"> falls management strategies in place</w:t>
      </w:r>
      <w:r w:rsidR="00E43F7C">
        <w:rPr>
          <w:rFonts w:eastAsia="Calibri"/>
        </w:rPr>
        <w:t>,</w:t>
      </w:r>
      <w:r>
        <w:rPr>
          <w:rFonts w:eastAsia="Calibri"/>
        </w:rPr>
        <w:t xml:space="preserve"> and the bed has now been raised to </w:t>
      </w:r>
      <w:r w:rsidR="00E43F7C">
        <w:rPr>
          <w:rFonts w:eastAsia="Calibri"/>
        </w:rPr>
        <w:t>eliminate restrictive practice</w:t>
      </w:r>
      <w:r>
        <w:rPr>
          <w:rFonts w:eastAsia="Calibri"/>
        </w:rPr>
        <w:t>.</w:t>
      </w:r>
    </w:p>
    <w:p w14:paraId="56C957A5" w14:textId="31DF69C0" w:rsidR="00DF05A8" w:rsidRDefault="00031EFD" w:rsidP="0036130C">
      <w:pPr>
        <w:pStyle w:val="NormalArial"/>
        <w:rPr>
          <w:color w:val="auto"/>
        </w:rPr>
      </w:pPr>
      <w:r>
        <w:rPr>
          <w:color w:val="auto"/>
        </w:rPr>
        <w:t>The Assessment Team identified the service did not demonstrate that consumers had been assessed by the service in relation to capacity for consent to restrictive practices. In response to the Assessment Teams finding</w:t>
      </w:r>
      <w:r w:rsidR="00E43F7C">
        <w:rPr>
          <w:color w:val="auto"/>
        </w:rPr>
        <w:t>’</w:t>
      </w:r>
      <w:r>
        <w:rPr>
          <w:color w:val="auto"/>
        </w:rPr>
        <w:t>s the</w:t>
      </w:r>
      <w:r w:rsidR="00DF05A8">
        <w:rPr>
          <w:color w:val="auto"/>
        </w:rPr>
        <w:t xml:space="preserve"> </w:t>
      </w:r>
      <w:r w:rsidR="00AF1F8A">
        <w:rPr>
          <w:color w:val="auto"/>
        </w:rPr>
        <w:t>approved provider has</w:t>
      </w:r>
      <w:r w:rsidR="00DF05A8">
        <w:rPr>
          <w:color w:val="auto"/>
        </w:rPr>
        <w:t xml:space="preserve"> updated the Plan for continuous improvement to reflect target</w:t>
      </w:r>
      <w:r w:rsidR="00AF1F8A">
        <w:rPr>
          <w:color w:val="auto"/>
        </w:rPr>
        <w:t>e</w:t>
      </w:r>
      <w:r w:rsidR="00DF05A8">
        <w:rPr>
          <w:color w:val="auto"/>
        </w:rPr>
        <w:t>d areas for improvement and made adjustments to processes.</w:t>
      </w:r>
    </w:p>
    <w:p w14:paraId="27A217BD" w14:textId="191EDCDA" w:rsidR="00910AF1" w:rsidRDefault="00DF05A8" w:rsidP="0036130C">
      <w:pPr>
        <w:pStyle w:val="NormalArial"/>
        <w:rPr>
          <w:color w:val="auto"/>
        </w:rPr>
      </w:pPr>
      <w:r>
        <w:rPr>
          <w:color w:val="auto"/>
        </w:rPr>
        <w:t xml:space="preserve">The Assessment </w:t>
      </w:r>
      <w:r w:rsidR="00AF1F8A">
        <w:rPr>
          <w:color w:val="auto"/>
        </w:rPr>
        <w:t>T</w:t>
      </w:r>
      <w:r>
        <w:rPr>
          <w:color w:val="auto"/>
        </w:rPr>
        <w:t xml:space="preserve">eam identified </w:t>
      </w:r>
      <w:r w:rsidR="00AF1F8A">
        <w:rPr>
          <w:color w:val="auto"/>
        </w:rPr>
        <w:t>Behaviour support plans for 4 consumers did not contain individualised strategies to support staff in managing behaviours as required by the Quality of Care Principles</w:t>
      </w:r>
      <w:r w:rsidR="00031EFD">
        <w:rPr>
          <w:color w:val="auto"/>
        </w:rPr>
        <w:t xml:space="preserve"> </w:t>
      </w:r>
      <w:r w:rsidR="00AF1F8A">
        <w:rPr>
          <w:color w:val="auto"/>
        </w:rPr>
        <w:t>2014. In response to the Assessment Team</w:t>
      </w:r>
      <w:r w:rsidR="00E43F7C">
        <w:rPr>
          <w:color w:val="auto"/>
        </w:rPr>
        <w:t>’</w:t>
      </w:r>
      <w:r w:rsidR="00AF1F8A">
        <w:rPr>
          <w:color w:val="auto"/>
        </w:rPr>
        <w:t>s findings</w:t>
      </w:r>
      <w:r w:rsidR="00E43F7C">
        <w:rPr>
          <w:color w:val="auto"/>
        </w:rPr>
        <w:t>,</w:t>
      </w:r>
      <w:r w:rsidR="00AF1F8A">
        <w:rPr>
          <w:color w:val="auto"/>
        </w:rPr>
        <w:t xml:space="preserve"> the approved provider has updated the Plan for continuous improvement to reflect targeted areas for improvement and conducted a review of behaviour charting, medications and behaviour strategies</w:t>
      </w:r>
      <w:r w:rsidR="00E43F7C">
        <w:rPr>
          <w:color w:val="auto"/>
        </w:rPr>
        <w:t>,</w:t>
      </w:r>
      <w:r w:rsidR="00AF1F8A">
        <w:rPr>
          <w:color w:val="auto"/>
        </w:rPr>
        <w:t xml:space="preserve"> and updated these in consultation with consumers and representatives. Further, staff have been provided education on Behaviour support plans.</w:t>
      </w:r>
    </w:p>
    <w:p w14:paraId="4C7B0011" w14:textId="18394DFE" w:rsidR="00AF1F8A" w:rsidRDefault="00AF1F8A" w:rsidP="0036130C">
      <w:pPr>
        <w:pStyle w:val="NormalArial"/>
        <w:rPr>
          <w:color w:val="auto"/>
        </w:rPr>
      </w:pPr>
      <w:r>
        <w:rPr>
          <w:color w:val="auto"/>
        </w:rPr>
        <w:t xml:space="preserve">The Assessment Team identified strategies trialled prior to the use of chemical restraint, were </w:t>
      </w:r>
      <w:r w:rsidR="00E43F7C">
        <w:rPr>
          <w:color w:val="auto"/>
        </w:rPr>
        <w:t xml:space="preserve">not </w:t>
      </w:r>
      <w:r>
        <w:rPr>
          <w:color w:val="auto"/>
        </w:rPr>
        <w:t>recorded, nor the effectiveness of the medication post administration. In response to the Assessment Team</w:t>
      </w:r>
      <w:r w:rsidR="00E43F7C">
        <w:rPr>
          <w:color w:val="auto"/>
        </w:rPr>
        <w:t>’</w:t>
      </w:r>
      <w:r>
        <w:rPr>
          <w:color w:val="auto"/>
        </w:rPr>
        <w:t>s findings</w:t>
      </w:r>
      <w:r w:rsidR="00E43F7C">
        <w:rPr>
          <w:color w:val="auto"/>
        </w:rPr>
        <w:t>,</w:t>
      </w:r>
      <w:r>
        <w:rPr>
          <w:color w:val="auto"/>
        </w:rPr>
        <w:t xml:space="preserve"> the approved provider has updated the Plan for continuous improvement to reflect targeted areas for improvement and advised Behaviour management and charting education is to be provided to staff. The approved provider states the effectiveness </w:t>
      </w:r>
      <w:r>
        <w:rPr>
          <w:color w:val="auto"/>
        </w:rPr>
        <w:lastRenderedPageBreak/>
        <w:t>of medications is recorded within the electronic medication system and where the recording is missed an email is automatically sent to alert the registered staff.</w:t>
      </w:r>
    </w:p>
    <w:p w14:paraId="0E25CE4F" w14:textId="3A855516" w:rsidR="00AF1F8A" w:rsidRDefault="00AF1F8A" w:rsidP="0036130C">
      <w:pPr>
        <w:pStyle w:val="NormalArial"/>
        <w:rPr>
          <w:color w:val="auto"/>
        </w:rPr>
      </w:pPr>
      <w:r>
        <w:rPr>
          <w:color w:val="auto"/>
        </w:rPr>
        <w:t xml:space="preserve">The Assessment Team identified the service </w:t>
      </w:r>
      <w:r w:rsidR="00FA24DB">
        <w:rPr>
          <w:color w:val="auto"/>
        </w:rPr>
        <w:t xml:space="preserve">has not considered minimising restrictive </w:t>
      </w:r>
      <w:r w:rsidR="00636729">
        <w:rPr>
          <w:color w:val="auto"/>
        </w:rPr>
        <w:t>practices</w:t>
      </w:r>
      <w:r w:rsidR="00FA24DB">
        <w:rPr>
          <w:color w:val="auto"/>
        </w:rPr>
        <w:t xml:space="preserve"> where practicable</w:t>
      </w:r>
      <w:r w:rsidR="00636729">
        <w:rPr>
          <w:color w:val="auto"/>
        </w:rPr>
        <w:t>. In response to the Assessment Team</w:t>
      </w:r>
      <w:r w:rsidR="00E43F7C">
        <w:rPr>
          <w:color w:val="auto"/>
        </w:rPr>
        <w:t>’</w:t>
      </w:r>
      <w:r w:rsidR="00636729">
        <w:rPr>
          <w:color w:val="auto"/>
        </w:rPr>
        <w:t>s findings</w:t>
      </w:r>
      <w:r w:rsidR="00E43F7C">
        <w:rPr>
          <w:color w:val="auto"/>
        </w:rPr>
        <w:t>,</w:t>
      </w:r>
      <w:r w:rsidR="00636729">
        <w:rPr>
          <w:color w:val="auto"/>
        </w:rPr>
        <w:t xml:space="preserve"> the approved provider has updated the Plan for continuous improvement to reflect targeted areas for improvement and conducted a review of consumers and ceased PRN for restrictive practice for consumers who have not required PRN for over 3 months. The approved provider has changed their process for medication reviews to ensure reviews are conducted in consultation with the consumer and or representative. The approved provider advised for one named consumer that authorised consents for restrictive practices were signed by the representative upon entry to the service and the authorised representative</w:t>
      </w:r>
      <w:r w:rsidR="00DD51BC">
        <w:rPr>
          <w:color w:val="auto"/>
        </w:rPr>
        <w:t>’s</w:t>
      </w:r>
      <w:r w:rsidR="00636729">
        <w:rPr>
          <w:color w:val="auto"/>
        </w:rPr>
        <w:t xml:space="preserve"> details have</w:t>
      </w:r>
      <w:r w:rsidR="00DD51BC">
        <w:rPr>
          <w:color w:val="auto"/>
        </w:rPr>
        <w:t xml:space="preserve"> now</w:t>
      </w:r>
      <w:r w:rsidR="00636729">
        <w:rPr>
          <w:color w:val="auto"/>
        </w:rPr>
        <w:t xml:space="preserve"> been updated by the service </w:t>
      </w:r>
      <w:r w:rsidR="00DD51BC">
        <w:rPr>
          <w:color w:val="auto"/>
        </w:rPr>
        <w:t>following</w:t>
      </w:r>
      <w:r w:rsidR="00636729">
        <w:rPr>
          <w:color w:val="auto"/>
        </w:rPr>
        <w:t xml:space="preserve"> a case conference</w:t>
      </w:r>
      <w:r w:rsidR="00DD51BC">
        <w:rPr>
          <w:color w:val="auto"/>
        </w:rPr>
        <w:t>.</w:t>
      </w:r>
      <w:r w:rsidR="00636729">
        <w:rPr>
          <w:color w:val="auto"/>
        </w:rPr>
        <w:t xml:space="preserve"> </w:t>
      </w:r>
    </w:p>
    <w:p w14:paraId="4C773F53" w14:textId="31144CC7" w:rsidR="00DD51BC" w:rsidRPr="00712752" w:rsidRDefault="00DD51BC" w:rsidP="00DD51BC">
      <w:pPr>
        <w:pStyle w:val="NormalArial"/>
      </w:pPr>
      <w:r>
        <w:t>On balance of the information before me, I have placed weight on the information provided by the approved provider in response to the deficiencies raised by the Assessment Team and am satisfied the approved provider has undertaken sustainable continuous improvement at the service in relation to the deficiencies, and that consumers are receiving safe and effective care.</w:t>
      </w:r>
    </w:p>
    <w:p w14:paraId="68BB1502" w14:textId="6CE832AC" w:rsidR="002C6B2A" w:rsidRPr="002C6B2A" w:rsidRDefault="002C6B2A" w:rsidP="0036130C">
      <w:pPr>
        <w:pStyle w:val="NormalArial"/>
        <w:rPr>
          <w:b/>
          <w:bCs/>
          <w:color w:val="auto"/>
        </w:rPr>
      </w:pPr>
      <w:r w:rsidRPr="002C6B2A">
        <w:rPr>
          <w:b/>
          <w:bCs/>
          <w:color w:val="auto"/>
        </w:rPr>
        <w:t>Requirement 3(3)(b)</w:t>
      </w:r>
    </w:p>
    <w:p w14:paraId="22ECEEBE" w14:textId="7E97CC7A" w:rsidR="002C6B2A" w:rsidRDefault="002C6B2A" w:rsidP="0036130C">
      <w:pPr>
        <w:pStyle w:val="NormalArial"/>
        <w:rPr>
          <w:color w:val="auto"/>
        </w:rPr>
      </w:pPr>
      <w:r>
        <w:rPr>
          <w:color w:val="auto"/>
        </w:rPr>
        <w:t>I find this Requirement compliant.</w:t>
      </w:r>
    </w:p>
    <w:p w14:paraId="208C6739" w14:textId="2FFDAB32" w:rsidR="002C6B2A" w:rsidRDefault="00DD51BC" w:rsidP="0036130C">
      <w:pPr>
        <w:pStyle w:val="NormalArial"/>
        <w:rPr>
          <w:color w:val="auto"/>
        </w:rPr>
      </w:pPr>
      <w:r>
        <w:rPr>
          <w:color w:val="auto"/>
        </w:rPr>
        <w:t xml:space="preserve">The </w:t>
      </w:r>
      <w:r w:rsidR="008E70CC">
        <w:rPr>
          <w:color w:val="auto"/>
        </w:rPr>
        <w:t>approved provider</w:t>
      </w:r>
      <w:r>
        <w:rPr>
          <w:color w:val="auto"/>
        </w:rPr>
        <w:t xml:space="preserve"> demonstrated it</w:t>
      </w:r>
      <w:r w:rsidRPr="74DFDBF7">
        <w:rPr>
          <w:color w:val="auto"/>
        </w:rPr>
        <w:t xml:space="preserve"> has effective processes to manage high impact or high prevalence risks associated with the care of each consumer</w:t>
      </w:r>
      <w:r>
        <w:rPr>
          <w:color w:val="auto"/>
        </w:rPr>
        <w:t xml:space="preserve">. Documentation supports </w:t>
      </w:r>
      <w:r w:rsidRPr="00CE19AE">
        <w:rPr>
          <w:rFonts w:eastAsia="Yu Mincho"/>
        </w:rPr>
        <w:t xml:space="preserve">effective monitoring and clinical oversight </w:t>
      </w:r>
      <w:r>
        <w:rPr>
          <w:rFonts w:eastAsia="Yu Mincho"/>
        </w:rPr>
        <w:t>for</w:t>
      </w:r>
      <w:r w:rsidRPr="00CE19AE">
        <w:rPr>
          <w:rFonts w:eastAsia="Yu Mincho"/>
        </w:rPr>
        <w:t xml:space="preserve"> care delivery</w:t>
      </w:r>
      <w:r w:rsidRPr="693E4693">
        <w:rPr>
          <w:rFonts w:eastAsia="Arial"/>
        </w:rPr>
        <w:t xml:space="preserve"> </w:t>
      </w:r>
      <w:r>
        <w:rPr>
          <w:rFonts w:eastAsia="Arial"/>
        </w:rPr>
        <w:t xml:space="preserve">of high-impact, high-prevalence risk </w:t>
      </w:r>
      <w:r w:rsidRPr="693E4693">
        <w:rPr>
          <w:rFonts w:eastAsia="Arial"/>
        </w:rPr>
        <w:t>including management of wounds, pain, diabetes, and medication administration. Staff demonstrated a shared understanding of consumer’s care needs and the processes in place to support care delivery</w:t>
      </w:r>
      <w:r>
        <w:rPr>
          <w:rFonts w:eastAsia="Arial"/>
        </w:rPr>
        <w:t xml:space="preserve">. Consumers </w:t>
      </w:r>
      <w:r w:rsidR="008E70CC">
        <w:rPr>
          <w:rFonts w:eastAsia="Arial"/>
        </w:rPr>
        <w:t>were satisfied with care delivery. Policies and procedure support and guide staff practice.</w:t>
      </w:r>
    </w:p>
    <w:p w14:paraId="77329E42" w14:textId="2431EA1E" w:rsidR="002B0C90" w:rsidRPr="00262C0B" w:rsidRDefault="00930CF8" w:rsidP="0036130C">
      <w:pPr>
        <w:pStyle w:val="NormalArial"/>
      </w:pPr>
      <w:r>
        <w:br w:type="page"/>
      </w:r>
    </w:p>
    <w:p w14:paraId="77329EAC" w14:textId="77777777" w:rsidR="00FC045E" w:rsidRPr="00996FAF" w:rsidRDefault="00930CF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E6F4A" w14:paraId="77329EAF" w14:textId="77777777" w:rsidTr="001E6F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7329EAD" w14:textId="77777777" w:rsidR="00FC045E" w:rsidRPr="00996FAF" w:rsidRDefault="00930CF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7329EAE" w14:textId="77777777" w:rsidR="00FC045E" w:rsidRPr="00996FAF" w:rsidRDefault="004813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6F4A" w14:paraId="77329EC1" w14:textId="77777777" w:rsidTr="001E6F4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329EB8" w14:textId="77777777" w:rsidR="00FC045E" w:rsidRPr="00996FAF" w:rsidRDefault="00930CF8"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7329EB9" w14:textId="77777777" w:rsidR="00FC045E" w:rsidRPr="00996FAF" w:rsidRDefault="00930CF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7329EBA" w14:textId="77777777" w:rsidR="00FC045E" w:rsidRPr="00996FAF" w:rsidRDefault="00930CF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7329EBB" w14:textId="77777777" w:rsidR="00FC045E" w:rsidRPr="00996FAF" w:rsidRDefault="00930CF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7329EBC" w14:textId="77777777" w:rsidR="00FC045E" w:rsidRPr="00996FAF" w:rsidRDefault="00930CF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7329EBD" w14:textId="77777777" w:rsidR="00FC045E" w:rsidRPr="00996FAF" w:rsidRDefault="00930CF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7329EBE" w14:textId="77777777" w:rsidR="00FC045E" w:rsidRPr="00996FAF" w:rsidRDefault="00930CF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7329EBF" w14:textId="77777777" w:rsidR="00FC045E" w:rsidRPr="00996FAF" w:rsidRDefault="00930CF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7329EC0" w14:textId="13B978B4" w:rsidR="00FC045E" w:rsidRPr="00996FAF" w:rsidRDefault="004813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30CF8">
                  <w:rPr>
                    <w:rFonts w:ascii="Arial" w:hAnsi="Arial" w:cs="Arial"/>
                    <w:color w:val="auto"/>
                  </w:rPr>
                  <w:t>Compliant</w:t>
                </w:r>
              </w:sdtContent>
            </w:sdt>
          </w:p>
        </w:tc>
      </w:tr>
      <w:tr w:rsidR="001E6F4A" w14:paraId="77329EC9" w14:textId="77777777" w:rsidTr="001E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329EC2" w14:textId="77777777" w:rsidR="00FC045E" w:rsidRPr="00996FAF" w:rsidRDefault="00930CF8"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7329EC3" w14:textId="77777777" w:rsidR="00FC045E" w:rsidRPr="00996FAF" w:rsidRDefault="00930CF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7329EC4" w14:textId="77777777" w:rsidR="00FC045E" w:rsidRPr="00996FAF" w:rsidRDefault="00930CF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7329EC5" w14:textId="77777777" w:rsidR="00FC045E" w:rsidRPr="00996FAF" w:rsidRDefault="00930CF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7329EC6" w14:textId="77777777" w:rsidR="00FC045E" w:rsidRPr="00996FAF" w:rsidRDefault="00930CF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7329EC7" w14:textId="77777777" w:rsidR="00FC045E" w:rsidRPr="00996FAF" w:rsidRDefault="00930CF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7329EC8" w14:textId="4DB5D190" w:rsidR="00FC045E" w:rsidRPr="00996FAF" w:rsidRDefault="0048130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30CF8">
                  <w:rPr>
                    <w:rFonts w:ascii="Arial" w:hAnsi="Arial" w:cs="Arial"/>
                    <w:color w:val="auto"/>
                  </w:rPr>
                  <w:t>Compliant</w:t>
                </w:r>
              </w:sdtContent>
            </w:sdt>
          </w:p>
        </w:tc>
      </w:tr>
    </w:tbl>
    <w:p w14:paraId="77329ED1" w14:textId="77777777" w:rsidR="00D87E7C" w:rsidRDefault="00930CF8" w:rsidP="00D87E7C">
      <w:pPr>
        <w:pStyle w:val="Heading20"/>
      </w:pPr>
      <w:r w:rsidRPr="00996FAF">
        <w:t>Findings</w:t>
      </w:r>
    </w:p>
    <w:p w14:paraId="504F4435" w14:textId="77777777" w:rsidR="00F621F6" w:rsidRPr="002C6B2A" w:rsidRDefault="00F621F6" w:rsidP="0036130C">
      <w:pPr>
        <w:pStyle w:val="NormalArial"/>
        <w:rPr>
          <w:b/>
          <w:bCs/>
          <w:color w:val="auto"/>
        </w:rPr>
      </w:pPr>
      <w:r w:rsidRPr="002C6B2A">
        <w:rPr>
          <w:b/>
          <w:bCs/>
          <w:color w:val="auto"/>
        </w:rPr>
        <w:t>Requirement 8(3)(c)</w:t>
      </w:r>
    </w:p>
    <w:p w14:paraId="77329ED2" w14:textId="7069EA95" w:rsidR="00117022" w:rsidRDefault="00F621F6" w:rsidP="0036130C">
      <w:pPr>
        <w:pStyle w:val="NormalArial"/>
      </w:pPr>
      <w:r>
        <w:t>I find this Requirement compliant.</w:t>
      </w:r>
    </w:p>
    <w:p w14:paraId="4318F3C9" w14:textId="06511EA7" w:rsidR="00F621F6" w:rsidRDefault="00F621F6" w:rsidP="0036130C">
      <w:pPr>
        <w:pStyle w:val="NormalArial"/>
        <w:rPr>
          <w:szCs w:val="22"/>
        </w:rPr>
      </w:pPr>
      <w:r>
        <w:rPr>
          <w:rFonts w:eastAsia="Calibri"/>
        </w:rPr>
        <w:t>T</w:t>
      </w:r>
      <w:r w:rsidRPr="002E6A41">
        <w:rPr>
          <w:rFonts w:eastAsia="Calibri"/>
        </w:rPr>
        <w:t>he</w:t>
      </w:r>
      <w:r w:rsidR="008E70CC">
        <w:rPr>
          <w:rFonts w:eastAsia="Calibri"/>
        </w:rPr>
        <w:t xml:space="preserve"> approved provider demonstrated </w:t>
      </w:r>
      <w:r w:rsidRPr="002E6A41">
        <w:rPr>
          <w:rFonts w:eastAsia="Calibri"/>
        </w:rPr>
        <w:t>governance systems relating to information management, continuous improvement, financial governance, workforce governance, regulatory compliance and feedback and complaints</w:t>
      </w:r>
      <w:r w:rsidR="008E70CC">
        <w:rPr>
          <w:rFonts w:eastAsia="Calibri"/>
        </w:rPr>
        <w:t xml:space="preserve"> is effective</w:t>
      </w:r>
      <w:r w:rsidRPr="002E6A41">
        <w:rPr>
          <w:rFonts w:eastAsia="Calibri"/>
        </w:rPr>
        <w:t xml:space="preserve">. </w:t>
      </w:r>
      <w:r>
        <w:rPr>
          <w:rFonts w:eastAsia="Calibri"/>
        </w:rPr>
        <w:t xml:space="preserve">Consumers expressed satisfaction with the governance systems. </w:t>
      </w:r>
      <w:r w:rsidRPr="002E6A41">
        <w:rPr>
          <w:rFonts w:eastAsia="Calibri"/>
        </w:rPr>
        <w:t xml:space="preserve">The </w:t>
      </w:r>
      <w:r>
        <w:rPr>
          <w:rFonts w:eastAsia="Calibri"/>
        </w:rPr>
        <w:t>approved provider</w:t>
      </w:r>
      <w:r w:rsidRPr="002E6A41">
        <w:rPr>
          <w:rFonts w:eastAsia="Calibri"/>
        </w:rPr>
        <w:t xml:space="preserve"> has structures in place to ensure consistency is maintained</w:t>
      </w:r>
      <w:r>
        <w:rPr>
          <w:rFonts w:eastAsia="Calibri"/>
        </w:rPr>
        <w:t xml:space="preserve">. Policies and procedures </w:t>
      </w:r>
      <w:r w:rsidR="008E70CC">
        <w:rPr>
          <w:rFonts w:eastAsia="Calibri"/>
        </w:rPr>
        <w:t xml:space="preserve">support and guide staff practice. </w:t>
      </w:r>
      <w:r>
        <w:rPr>
          <w:rFonts w:eastAsia="Calibri"/>
        </w:rPr>
        <w:t>An electronic care management system and training system is used for the management of information and the delivery of training. Communication is shared through both electronic, hardcopy and verbal systems</w:t>
      </w:r>
      <w:r w:rsidR="008E70CC">
        <w:rPr>
          <w:rFonts w:eastAsia="Calibri"/>
        </w:rPr>
        <w:t xml:space="preserve">. </w:t>
      </w:r>
      <w:r>
        <w:rPr>
          <w:rFonts w:eastAsia="Calibri"/>
        </w:rPr>
        <w:t xml:space="preserve">Opportunities for continuous improvement </w:t>
      </w:r>
      <w:r w:rsidR="008E70CC">
        <w:rPr>
          <w:rFonts w:eastAsia="Calibri"/>
        </w:rPr>
        <w:t>is</w:t>
      </w:r>
      <w:r>
        <w:rPr>
          <w:rFonts w:eastAsia="Calibri"/>
        </w:rPr>
        <w:t xml:space="preserve"> actively sought and supported by</w:t>
      </w:r>
      <w:r w:rsidR="008E70CC">
        <w:rPr>
          <w:rFonts w:eastAsia="Calibri"/>
        </w:rPr>
        <w:t xml:space="preserve"> a</w:t>
      </w:r>
      <w:r>
        <w:rPr>
          <w:rFonts w:eastAsia="Calibri"/>
        </w:rPr>
        <w:t xml:space="preserve"> feedback and complaints system. The service is supported </w:t>
      </w:r>
      <w:r w:rsidR="008E70CC">
        <w:rPr>
          <w:rFonts w:eastAsia="Calibri"/>
        </w:rPr>
        <w:t>with</w:t>
      </w:r>
      <w:r>
        <w:rPr>
          <w:rFonts w:eastAsia="Calibri"/>
        </w:rPr>
        <w:t xml:space="preserve"> financial management</w:t>
      </w:r>
      <w:r w:rsidR="008E70CC">
        <w:rPr>
          <w:rFonts w:eastAsia="Calibri"/>
        </w:rPr>
        <w:t>.</w:t>
      </w:r>
      <w:r>
        <w:rPr>
          <w:rFonts w:eastAsia="Calibri"/>
        </w:rPr>
        <w:t xml:space="preserve"> Regulatory </w:t>
      </w:r>
      <w:r w:rsidR="002C6B2A">
        <w:rPr>
          <w:rFonts w:eastAsia="Calibri"/>
        </w:rPr>
        <w:t>compliance</w:t>
      </w:r>
      <w:r>
        <w:rPr>
          <w:rFonts w:eastAsia="Calibri"/>
        </w:rPr>
        <w:t xml:space="preserve"> </w:t>
      </w:r>
      <w:r w:rsidR="008E70CC">
        <w:rPr>
          <w:rFonts w:eastAsia="Calibri"/>
        </w:rPr>
        <w:t>is</w:t>
      </w:r>
      <w:r>
        <w:rPr>
          <w:rFonts w:eastAsia="Calibri"/>
        </w:rPr>
        <w:t xml:space="preserve"> monitored through various </w:t>
      </w:r>
      <w:r w:rsidR="002C6B2A">
        <w:rPr>
          <w:rFonts w:eastAsia="Calibri"/>
        </w:rPr>
        <w:t xml:space="preserve">industry sources and applied where relevant including for restrictive practices and the Serious Incident Response Scheme. </w:t>
      </w:r>
      <w:r w:rsidR="002C6B2A">
        <w:rPr>
          <w:szCs w:val="22"/>
        </w:rPr>
        <w:t>S</w:t>
      </w:r>
      <w:r w:rsidR="002C6B2A" w:rsidRPr="0090317A">
        <w:rPr>
          <w:szCs w:val="22"/>
        </w:rPr>
        <w:t>ystems are in place to encourage the provision of consumer feedback and complaints and ensure appropriate and proportionate action is taken</w:t>
      </w:r>
      <w:r w:rsidR="002C6B2A">
        <w:rPr>
          <w:szCs w:val="22"/>
        </w:rPr>
        <w:t>.</w:t>
      </w:r>
    </w:p>
    <w:p w14:paraId="3ED0DCBD" w14:textId="7B13E6B0" w:rsidR="002C6B2A" w:rsidRDefault="002C6B2A" w:rsidP="0036130C">
      <w:pPr>
        <w:pStyle w:val="NormalArial"/>
        <w:rPr>
          <w:rFonts w:eastAsia="Calibri"/>
        </w:rPr>
      </w:pPr>
      <w:r>
        <w:t xml:space="preserve">I have placed weight on the consumers’ experience at the service as well as the supporting evidence provided within the </w:t>
      </w:r>
      <w:r w:rsidR="00F050F9">
        <w:t>assessment</w:t>
      </w:r>
      <w:r>
        <w:t xml:space="preserve"> report in making a decision of compliance for this Requirement.</w:t>
      </w:r>
    </w:p>
    <w:p w14:paraId="018A94BD" w14:textId="76449822" w:rsidR="00F621F6" w:rsidRPr="002C6B2A" w:rsidRDefault="00F621F6" w:rsidP="0036130C">
      <w:pPr>
        <w:pStyle w:val="NormalArial"/>
        <w:rPr>
          <w:b/>
          <w:bCs/>
          <w:color w:val="auto"/>
        </w:rPr>
      </w:pPr>
      <w:r w:rsidRPr="002C6B2A">
        <w:rPr>
          <w:b/>
          <w:bCs/>
          <w:color w:val="auto"/>
        </w:rPr>
        <w:t>Requirement 8(3)(d)</w:t>
      </w:r>
    </w:p>
    <w:p w14:paraId="091BA08B" w14:textId="6F202771" w:rsidR="00F621F6" w:rsidRDefault="00F621F6" w:rsidP="00F621F6">
      <w:pPr>
        <w:pStyle w:val="NormalArial"/>
      </w:pPr>
      <w:r>
        <w:t>I find this Requirement compliant.</w:t>
      </w:r>
    </w:p>
    <w:p w14:paraId="3F960FFD" w14:textId="711197F9" w:rsidR="002C6B2A" w:rsidRDefault="002C6B2A" w:rsidP="00F621F6">
      <w:pPr>
        <w:pStyle w:val="NormalArial"/>
        <w:rPr>
          <w:szCs w:val="22"/>
        </w:rPr>
      </w:pPr>
      <w:r>
        <w:rPr>
          <w:szCs w:val="22"/>
        </w:rPr>
        <w:lastRenderedPageBreak/>
        <w:t>R</w:t>
      </w:r>
      <w:r w:rsidRPr="00DC70BD">
        <w:rPr>
          <w:szCs w:val="22"/>
        </w:rPr>
        <w:t>isk management systems and practices in place to manage high impact and high prevalence risks, identify abuse and neglect of consumers and support consumers to live the best life they can</w:t>
      </w:r>
      <w:r w:rsidR="008E70CC">
        <w:rPr>
          <w:szCs w:val="22"/>
        </w:rPr>
        <w:t>,</w:t>
      </w:r>
      <w:r>
        <w:rPr>
          <w:szCs w:val="22"/>
        </w:rPr>
        <w:t xml:space="preserve"> are effective.</w:t>
      </w:r>
    </w:p>
    <w:p w14:paraId="1087BDBC" w14:textId="36427C01" w:rsidR="002C6B2A" w:rsidRDefault="002C6B2A" w:rsidP="00F621F6">
      <w:pPr>
        <w:pStyle w:val="NormalArial"/>
        <w:rPr>
          <w:rFonts w:eastAsia="Calibri"/>
        </w:rPr>
      </w:pPr>
      <w:r>
        <w:t xml:space="preserve">Consumers are consulted about risks involved in making choices about living their best life. An incident management system and high risk high prevalence register supports the service to manage risk. Staff </w:t>
      </w:r>
      <w:r w:rsidR="008E70CC">
        <w:t xml:space="preserve">demonstrated awareness of </w:t>
      </w:r>
      <w:r>
        <w:t xml:space="preserve">the risks associated with the care and services of consumers and reporting requirements for the Serious Incident Response Scheme. A </w:t>
      </w:r>
      <w:r>
        <w:rPr>
          <w:rFonts w:eastAsia="Calibri"/>
        </w:rPr>
        <w:t xml:space="preserve">governance framework which includes policies and procedures surrounding incident management and risk management framework </w:t>
      </w:r>
      <w:r w:rsidR="008E70CC">
        <w:rPr>
          <w:rFonts w:eastAsia="Calibri"/>
        </w:rPr>
        <w:t>supports and guides staff practice</w:t>
      </w:r>
      <w:r>
        <w:rPr>
          <w:rFonts w:eastAsia="Calibri"/>
        </w:rPr>
        <w:t>.</w:t>
      </w:r>
    </w:p>
    <w:p w14:paraId="08CE1949" w14:textId="0B7B2363" w:rsidR="002C6B2A" w:rsidRDefault="002C6B2A" w:rsidP="00F621F6">
      <w:pPr>
        <w:pStyle w:val="NormalArial"/>
      </w:pPr>
      <w:r>
        <w:t xml:space="preserve">I have placed weight on the consumers’ experience at the service as well as the supporting evidence provided within the </w:t>
      </w:r>
      <w:r w:rsidR="00F050F9">
        <w:t>assessment</w:t>
      </w:r>
      <w:r>
        <w:t xml:space="preserve"> report in making a decision of compliance for this Requirement.</w:t>
      </w:r>
    </w:p>
    <w:p w14:paraId="408D55A6" w14:textId="77777777" w:rsidR="00F621F6" w:rsidRPr="00712752" w:rsidRDefault="00F621F6" w:rsidP="0036130C">
      <w:pPr>
        <w:pStyle w:val="NormalArial"/>
      </w:pPr>
    </w:p>
    <w:sectPr w:rsidR="00F621F6"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E70D3" w14:textId="77777777" w:rsidR="00537BE5" w:rsidRDefault="00930CF8">
      <w:pPr>
        <w:spacing w:after="0"/>
      </w:pPr>
      <w:r>
        <w:separator/>
      </w:r>
    </w:p>
  </w:endnote>
  <w:endnote w:type="continuationSeparator" w:id="0">
    <w:p w14:paraId="3F5CCF9F" w14:textId="77777777" w:rsidR="00537BE5" w:rsidRDefault="00930CF8">
      <w:pPr>
        <w:spacing w:after="0"/>
      </w:pPr>
      <w:r>
        <w:continuationSeparator/>
      </w:r>
    </w:p>
  </w:endnote>
  <w:endnote w:type="continuationNotice" w:id="1">
    <w:p w14:paraId="7A2EAE17" w14:textId="77777777" w:rsidR="00C020A1" w:rsidRDefault="00C020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29ED8" w14:textId="77777777" w:rsidR="00DF37F2" w:rsidRPr="00DF37F2" w:rsidRDefault="00930CF8" w:rsidP="00DF37F2">
    <w:pPr>
      <w:pStyle w:val="FooterArial9"/>
      <w:rPr>
        <w:rStyle w:val="FooterBold"/>
        <w:rFonts w:ascii="Arial" w:hAnsi="Arial"/>
        <w:b w:val="0"/>
      </w:rPr>
    </w:pPr>
    <w:r w:rsidRPr="00DF37F2">
      <w:rPr>
        <w:rStyle w:val="FooterBold"/>
        <w:rFonts w:ascii="Arial" w:hAnsi="Arial"/>
        <w:b w:val="0"/>
      </w:rPr>
      <w:t>Name of service: Manly Vale Nursing Home</w:t>
    </w:r>
    <w:r w:rsidRPr="00DF37F2">
      <w:rPr>
        <w:rStyle w:val="FooterBold"/>
        <w:rFonts w:ascii="Arial" w:hAnsi="Arial"/>
        <w:b w:val="0"/>
      </w:rPr>
      <w:tab/>
      <w:t xml:space="preserve">RPT-ACC-0122 v3.0 </w:t>
    </w:r>
  </w:p>
  <w:p w14:paraId="77329ED9" w14:textId="77777777" w:rsidR="00DF37F2" w:rsidRPr="00DF37F2" w:rsidRDefault="00930CF8" w:rsidP="00DF37F2">
    <w:pPr>
      <w:pStyle w:val="FooterArial9"/>
      <w:rPr>
        <w:rStyle w:val="FooterBold"/>
        <w:rFonts w:ascii="Arial" w:hAnsi="Arial"/>
        <w:b w:val="0"/>
      </w:rPr>
    </w:pPr>
    <w:r w:rsidRPr="00DF37F2">
      <w:rPr>
        <w:rStyle w:val="FooterBold"/>
        <w:rFonts w:ascii="Arial" w:hAnsi="Arial"/>
        <w:b w:val="0"/>
      </w:rPr>
      <w:t>Commission ID: 2603</w:t>
    </w:r>
    <w:r w:rsidRPr="00DF37F2">
      <w:rPr>
        <w:rStyle w:val="FooterBold"/>
        <w:rFonts w:ascii="Arial" w:hAnsi="Arial"/>
        <w:b w:val="0"/>
      </w:rPr>
      <w:tab/>
      <w:t xml:space="preserve">OFFICIAL: Sensitive </w:t>
    </w:r>
  </w:p>
  <w:p w14:paraId="77329EDA" w14:textId="77777777" w:rsidR="00DF37F2" w:rsidRPr="00DF37F2" w:rsidRDefault="00930CF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29EDC" w14:textId="77777777" w:rsidR="00E2364A" w:rsidRDefault="0048130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7CAC3" w14:textId="77777777" w:rsidR="00D3157C" w:rsidRDefault="00930CF8" w:rsidP="00D71F88">
      <w:pPr>
        <w:spacing w:after="0"/>
      </w:pPr>
      <w:r>
        <w:separator/>
      </w:r>
    </w:p>
  </w:footnote>
  <w:footnote w:type="continuationSeparator" w:id="0">
    <w:p w14:paraId="5FCB3464" w14:textId="77777777" w:rsidR="00D3157C" w:rsidRDefault="00930CF8" w:rsidP="00D71F88">
      <w:pPr>
        <w:spacing w:after="0"/>
      </w:pPr>
      <w:r>
        <w:continuationSeparator/>
      </w:r>
    </w:p>
  </w:footnote>
  <w:footnote w:type="continuationNotice" w:id="1">
    <w:p w14:paraId="4068DF22" w14:textId="77777777" w:rsidR="00C020A1" w:rsidRDefault="00C020A1">
      <w:pPr>
        <w:spacing w:after="0"/>
      </w:pPr>
    </w:p>
  </w:footnote>
  <w:footnote w:id="2">
    <w:p w14:paraId="77329EE1" w14:textId="49AF2996" w:rsidR="000078F8" w:rsidRDefault="00930C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8E70CC">
        <w:rPr>
          <w:rFonts w:ascii="Arial" w:hAnsi="Arial" w:cs="Arial"/>
          <w:color w:val="auto"/>
          <w:sz w:val="20"/>
          <w:szCs w:val="20"/>
        </w:rPr>
        <w:t>accordance with section 68A</w:t>
      </w:r>
      <w:r w:rsidRPr="008E70CC">
        <w:rPr>
          <w:rFonts w:ascii="Arial" w:hAnsi="Arial" w:cs="Arial"/>
          <w:b/>
          <w:color w:val="auto"/>
          <w:sz w:val="20"/>
          <w:szCs w:val="20"/>
        </w:rPr>
        <w:t xml:space="preserve"> </w:t>
      </w:r>
      <w:r w:rsidRPr="008E70CC">
        <w:rPr>
          <w:rFonts w:ascii="Arial" w:hAnsi="Arial" w:cs="Arial"/>
          <w:color w:val="auto"/>
          <w:sz w:val="20"/>
          <w:szCs w:val="20"/>
        </w:rPr>
        <w:t xml:space="preserve">of the Aged Care Quality </w:t>
      </w:r>
      <w:r w:rsidRPr="00443CA4">
        <w:rPr>
          <w:rFonts w:ascii="Arial" w:hAnsi="Arial" w:cs="Arial"/>
          <w:sz w:val="20"/>
          <w:szCs w:val="20"/>
        </w:rPr>
        <w:t>and Safety Commission Rules 2018.</w:t>
      </w:r>
    </w:p>
    <w:p w14:paraId="77329EE2" w14:textId="77777777" w:rsidR="002B0884" w:rsidRDefault="0048130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29ED7" w14:textId="77777777" w:rsidR="00D71F88" w:rsidRDefault="00930CF8">
    <w:pPr>
      <w:pStyle w:val="Header"/>
    </w:pPr>
    <w:r>
      <w:rPr>
        <w:noProof/>
        <w:color w:val="2B579A"/>
        <w:shd w:val="clear" w:color="auto" w:fill="E6E6E6"/>
        <w:lang w:val="en-US"/>
      </w:rPr>
      <w:drawing>
        <wp:anchor distT="0" distB="0" distL="114300" distR="114300" simplePos="0" relativeHeight="251658241" behindDoc="1" locked="0" layoutInCell="1" allowOverlap="1" wp14:anchorId="77329EDD" wp14:editId="77329ED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4196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29EDB" w14:textId="77777777" w:rsidR="00FA0A5B" w:rsidRDefault="00930CF8">
    <w:pPr>
      <w:pStyle w:val="Header"/>
    </w:pPr>
    <w:r>
      <w:rPr>
        <w:noProof/>
      </w:rPr>
      <w:drawing>
        <wp:anchor distT="0" distB="0" distL="114300" distR="114300" simplePos="0" relativeHeight="251658240" behindDoc="0" locked="0" layoutInCell="1" allowOverlap="1" wp14:anchorId="77329EDF" wp14:editId="77329EE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746996C">
      <w:start w:val="1"/>
      <w:numFmt w:val="lowerRoman"/>
      <w:lvlText w:val="(%1)"/>
      <w:lvlJc w:val="left"/>
      <w:pPr>
        <w:ind w:left="1080" w:hanging="720"/>
      </w:pPr>
      <w:rPr>
        <w:rFonts w:hint="default"/>
      </w:rPr>
    </w:lvl>
    <w:lvl w:ilvl="1" w:tplc="494C3E14" w:tentative="1">
      <w:start w:val="1"/>
      <w:numFmt w:val="lowerLetter"/>
      <w:lvlText w:val="%2."/>
      <w:lvlJc w:val="left"/>
      <w:pPr>
        <w:ind w:left="1440" w:hanging="360"/>
      </w:pPr>
    </w:lvl>
    <w:lvl w:ilvl="2" w:tplc="E3724616" w:tentative="1">
      <w:start w:val="1"/>
      <w:numFmt w:val="lowerRoman"/>
      <w:lvlText w:val="%3."/>
      <w:lvlJc w:val="right"/>
      <w:pPr>
        <w:ind w:left="2160" w:hanging="180"/>
      </w:pPr>
    </w:lvl>
    <w:lvl w:ilvl="3" w:tplc="06E4A138" w:tentative="1">
      <w:start w:val="1"/>
      <w:numFmt w:val="decimal"/>
      <w:lvlText w:val="%4."/>
      <w:lvlJc w:val="left"/>
      <w:pPr>
        <w:ind w:left="2880" w:hanging="360"/>
      </w:pPr>
    </w:lvl>
    <w:lvl w:ilvl="4" w:tplc="771CF258" w:tentative="1">
      <w:start w:val="1"/>
      <w:numFmt w:val="lowerLetter"/>
      <w:lvlText w:val="%5."/>
      <w:lvlJc w:val="left"/>
      <w:pPr>
        <w:ind w:left="3600" w:hanging="360"/>
      </w:pPr>
    </w:lvl>
    <w:lvl w:ilvl="5" w:tplc="B19A09C0" w:tentative="1">
      <w:start w:val="1"/>
      <w:numFmt w:val="lowerRoman"/>
      <w:lvlText w:val="%6."/>
      <w:lvlJc w:val="right"/>
      <w:pPr>
        <w:ind w:left="4320" w:hanging="180"/>
      </w:pPr>
    </w:lvl>
    <w:lvl w:ilvl="6" w:tplc="771CE2DE" w:tentative="1">
      <w:start w:val="1"/>
      <w:numFmt w:val="decimal"/>
      <w:lvlText w:val="%7."/>
      <w:lvlJc w:val="left"/>
      <w:pPr>
        <w:ind w:left="5040" w:hanging="360"/>
      </w:pPr>
    </w:lvl>
    <w:lvl w:ilvl="7" w:tplc="F628E4B2" w:tentative="1">
      <w:start w:val="1"/>
      <w:numFmt w:val="lowerLetter"/>
      <w:lvlText w:val="%8."/>
      <w:lvlJc w:val="left"/>
      <w:pPr>
        <w:ind w:left="5760" w:hanging="360"/>
      </w:pPr>
    </w:lvl>
    <w:lvl w:ilvl="8" w:tplc="FE4651B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F3241EC">
      <w:start w:val="1"/>
      <w:numFmt w:val="lowerRoman"/>
      <w:lvlText w:val="(%1)"/>
      <w:lvlJc w:val="left"/>
      <w:pPr>
        <w:ind w:left="1080" w:hanging="720"/>
      </w:pPr>
      <w:rPr>
        <w:rFonts w:hint="default"/>
      </w:rPr>
    </w:lvl>
    <w:lvl w:ilvl="1" w:tplc="4990833A" w:tentative="1">
      <w:start w:val="1"/>
      <w:numFmt w:val="lowerLetter"/>
      <w:lvlText w:val="%2."/>
      <w:lvlJc w:val="left"/>
      <w:pPr>
        <w:ind w:left="1440" w:hanging="360"/>
      </w:pPr>
    </w:lvl>
    <w:lvl w:ilvl="2" w:tplc="B2EEDC12" w:tentative="1">
      <w:start w:val="1"/>
      <w:numFmt w:val="lowerRoman"/>
      <w:lvlText w:val="%3."/>
      <w:lvlJc w:val="right"/>
      <w:pPr>
        <w:ind w:left="2160" w:hanging="180"/>
      </w:pPr>
    </w:lvl>
    <w:lvl w:ilvl="3" w:tplc="4388362C" w:tentative="1">
      <w:start w:val="1"/>
      <w:numFmt w:val="decimal"/>
      <w:lvlText w:val="%4."/>
      <w:lvlJc w:val="left"/>
      <w:pPr>
        <w:ind w:left="2880" w:hanging="360"/>
      </w:pPr>
    </w:lvl>
    <w:lvl w:ilvl="4" w:tplc="906867E2" w:tentative="1">
      <w:start w:val="1"/>
      <w:numFmt w:val="lowerLetter"/>
      <w:lvlText w:val="%5."/>
      <w:lvlJc w:val="left"/>
      <w:pPr>
        <w:ind w:left="3600" w:hanging="360"/>
      </w:pPr>
    </w:lvl>
    <w:lvl w:ilvl="5" w:tplc="D592F996" w:tentative="1">
      <w:start w:val="1"/>
      <w:numFmt w:val="lowerRoman"/>
      <w:lvlText w:val="%6."/>
      <w:lvlJc w:val="right"/>
      <w:pPr>
        <w:ind w:left="4320" w:hanging="180"/>
      </w:pPr>
    </w:lvl>
    <w:lvl w:ilvl="6" w:tplc="BB009714" w:tentative="1">
      <w:start w:val="1"/>
      <w:numFmt w:val="decimal"/>
      <w:lvlText w:val="%7."/>
      <w:lvlJc w:val="left"/>
      <w:pPr>
        <w:ind w:left="5040" w:hanging="360"/>
      </w:pPr>
    </w:lvl>
    <w:lvl w:ilvl="7" w:tplc="52B438C6" w:tentative="1">
      <w:start w:val="1"/>
      <w:numFmt w:val="lowerLetter"/>
      <w:lvlText w:val="%8."/>
      <w:lvlJc w:val="left"/>
      <w:pPr>
        <w:ind w:left="5760" w:hanging="360"/>
      </w:pPr>
    </w:lvl>
    <w:lvl w:ilvl="8" w:tplc="6AFA77C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0A2E094">
      <w:start w:val="1"/>
      <w:numFmt w:val="lowerRoman"/>
      <w:lvlText w:val="(%1)"/>
      <w:lvlJc w:val="left"/>
      <w:pPr>
        <w:ind w:left="1080" w:hanging="720"/>
      </w:pPr>
      <w:rPr>
        <w:rFonts w:hint="default"/>
      </w:rPr>
    </w:lvl>
    <w:lvl w:ilvl="1" w:tplc="0C986696" w:tentative="1">
      <w:start w:val="1"/>
      <w:numFmt w:val="lowerLetter"/>
      <w:lvlText w:val="%2."/>
      <w:lvlJc w:val="left"/>
      <w:pPr>
        <w:ind w:left="1440" w:hanging="360"/>
      </w:pPr>
    </w:lvl>
    <w:lvl w:ilvl="2" w:tplc="0390FA0E" w:tentative="1">
      <w:start w:val="1"/>
      <w:numFmt w:val="lowerRoman"/>
      <w:lvlText w:val="%3."/>
      <w:lvlJc w:val="right"/>
      <w:pPr>
        <w:ind w:left="2160" w:hanging="180"/>
      </w:pPr>
    </w:lvl>
    <w:lvl w:ilvl="3" w:tplc="9BB023C8" w:tentative="1">
      <w:start w:val="1"/>
      <w:numFmt w:val="decimal"/>
      <w:lvlText w:val="%4."/>
      <w:lvlJc w:val="left"/>
      <w:pPr>
        <w:ind w:left="2880" w:hanging="360"/>
      </w:pPr>
    </w:lvl>
    <w:lvl w:ilvl="4" w:tplc="3714488A" w:tentative="1">
      <w:start w:val="1"/>
      <w:numFmt w:val="lowerLetter"/>
      <w:lvlText w:val="%5."/>
      <w:lvlJc w:val="left"/>
      <w:pPr>
        <w:ind w:left="3600" w:hanging="360"/>
      </w:pPr>
    </w:lvl>
    <w:lvl w:ilvl="5" w:tplc="4A481AD6" w:tentative="1">
      <w:start w:val="1"/>
      <w:numFmt w:val="lowerRoman"/>
      <w:lvlText w:val="%6."/>
      <w:lvlJc w:val="right"/>
      <w:pPr>
        <w:ind w:left="4320" w:hanging="180"/>
      </w:pPr>
    </w:lvl>
    <w:lvl w:ilvl="6" w:tplc="FBD4C144" w:tentative="1">
      <w:start w:val="1"/>
      <w:numFmt w:val="decimal"/>
      <w:lvlText w:val="%7."/>
      <w:lvlJc w:val="left"/>
      <w:pPr>
        <w:ind w:left="5040" w:hanging="360"/>
      </w:pPr>
    </w:lvl>
    <w:lvl w:ilvl="7" w:tplc="FD1A6882" w:tentative="1">
      <w:start w:val="1"/>
      <w:numFmt w:val="lowerLetter"/>
      <w:lvlText w:val="%8."/>
      <w:lvlJc w:val="left"/>
      <w:pPr>
        <w:ind w:left="5760" w:hanging="360"/>
      </w:pPr>
    </w:lvl>
    <w:lvl w:ilvl="8" w:tplc="DDE2D92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9A4CF6E">
      <w:start w:val="1"/>
      <w:numFmt w:val="bullet"/>
      <w:lvlText w:val=""/>
      <w:lvlJc w:val="left"/>
      <w:pPr>
        <w:ind w:left="720" w:hanging="360"/>
      </w:pPr>
      <w:rPr>
        <w:rFonts w:ascii="Symbol" w:hAnsi="Symbol" w:hint="default"/>
        <w:color w:val="auto"/>
        <w:sz w:val="24"/>
        <w:szCs w:val="24"/>
      </w:rPr>
    </w:lvl>
    <w:lvl w:ilvl="1" w:tplc="5002C420" w:tentative="1">
      <w:start w:val="1"/>
      <w:numFmt w:val="bullet"/>
      <w:lvlText w:val="o"/>
      <w:lvlJc w:val="left"/>
      <w:pPr>
        <w:ind w:left="1440" w:hanging="360"/>
      </w:pPr>
      <w:rPr>
        <w:rFonts w:ascii="Courier New" w:hAnsi="Courier New" w:cs="Courier New" w:hint="default"/>
      </w:rPr>
    </w:lvl>
    <w:lvl w:ilvl="2" w:tplc="80D4AC70" w:tentative="1">
      <w:start w:val="1"/>
      <w:numFmt w:val="bullet"/>
      <w:lvlText w:val=""/>
      <w:lvlJc w:val="left"/>
      <w:pPr>
        <w:ind w:left="2160" w:hanging="360"/>
      </w:pPr>
      <w:rPr>
        <w:rFonts w:ascii="Wingdings" w:hAnsi="Wingdings" w:hint="default"/>
      </w:rPr>
    </w:lvl>
    <w:lvl w:ilvl="3" w:tplc="BEB49F18" w:tentative="1">
      <w:start w:val="1"/>
      <w:numFmt w:val="bullet"/>
      <w:lvlText w:val=""/>
      <w:lvlJc w:val="left"/>
      <w:pPr>
        <w:ind w:left="2880" w:hanging="360"/>
      </w:pPr>
      <w:rPr>
        <w:rFonts w:ascii="Symbol" w:hAnsi="Symbol" w:hint="default"/>
      </w:rPr>
    </w:lvl>
    <w:lvl w:ilvl="4" w:tplc="F4643F46" w:tentative="1">
      <w:start w:val="1"/>
      <w:numFmt w:val="bullet"/>
      <w:lvlText w:val="o"/>
      <w:lvlJc w:val="left"/>
      <w:pPr>
        <w:ind w:left="3600" w:hanging="360"/>
      </w:pPr>
      <w:rPr>
        <w:rFonts w:ascii="Courier New" w:hAnsi="Courier New" w:cs="Courier New" w:hint="default"/>
      </w:rPr>
    </w:lvl>
    <w:lvl w:ilvl="5" w:tplc="F6247452" w:tentative="1">
      <w:start w:val="1"/>
      <w:numFmt w:val="bullet"/>
      <w:lvlText w:val=""/>
      <w:lvlJc w:val="left"/>
      <w:pPr>
        <w:ind w:left="4320" w:hanging="360"/>
      </w:pPr>
      <w:rPr>
        <w:rFonts w:ascii="Wingdings" w:hAnsi="Wingdings" w:hint="default"/>
      </w:rPr>
    </w:lvl>
    <w:lvl w:ilvl="6" w:tplc="D2D6084E" w:tentative="1">
      <w:start w:val="1"/>
      <w:numFmt w:val="bullet"/>
      <w:lvlText w:val=""/>
      <w:lvlJc w:val="left"/>
      <w:pPr>
        <w:ind w:left="5040" w:hanging="360"/>
      </w:pPr>
      <w:rPr>
        <w:rFonts w:ascii="Symbol" w:hAnsi="Symbol" w:hint="default"/>
      </w:rPr>
    </w:lvl>
    <w:lvl w:ilvl="7" w:tplc="F05A3F76" w:tentative="1">
      <w:start w:val="1"/>
      <w:numFmt w:val="bullet"/>
      <w:lvlText w:val="o"/>
      <w:lvlJc w:val="left"/>
      <w:pPr>
        <w:ind w:left="5760" w:hanging="360"/>
      </w:pPr>
      <w:rPr>
        <w:rFonts w:ascii="Courier New" w:hAnsi="Courier New" w:cs="Courier New" w:hint="default"/>
      </w:rPr>
    </w:lvl>
    <w:lvl w:ilvl="8" w:tplc="002C034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88A3E80">
      <w:start w:val="1"/>
      <w:numFmt w:val="lowerRoman"/>
      <w:lvlText w:val="(%1)"/>
      <w:lvlJc w:val="left"/>
      <w:pPr>
        <w:ind w:left="1080" w:hanging="720"/>
      </w:pPr>
      <w:rPr>
        <w:rFonts w:hint="default"/>
      </w:rPr>
    </w:lvl>
    <w:lvl w:ilvl="1" w:tplc="456474A6" w:tentative="1">
      <w:start w:val="1"/>
      <w:numFmt w:val="lowerLetter"/>
      <w:lvlText w:val="%2."/>
      <w:lvlJc w:val="left"/>
      <w:pPr>
        <w:ind w:left="1440" w:hanging="360"/>
      </w:pPr>
    </w:lvl>
    <w:lvl w:ilvl="2" w:tplc="845C445C" w:tentative="1">
      <w:start w:val="1"/>
      <w:numFmt w:val="lowerRoman"/>
      <w:lvlText w:val="%3."/>
      <w:lvlJc w:val="right"/>
      <w:pPr>
        <w:ind w:left="2160" w:hanging="180"/>
      </w:pPr>
    </w:lvl>
    <w:lvl w:ilvl="3" w:tplc="DB9EE2AE" w:tentative="1">
      <w:start w:val="1"/>
      <w:numFmt w:val="decimal"/>
      <w:lvlText w:val="%4."/>
      <w:lvlJc w:val="left"/>
      <w:pPr>
        <w:ind w:left="2880" w:hanging="360"/>
      </w:pPr>
    </w:lvl>
    <w:lvl w:ilvl="4" w:tplc="B26C8D42" w:tentative="1">
      <w:start w:val="1"/>
      <w:numFmt w:val="lowerLetter"/>
      <w:lvlText w:val="%5."/>
      <w:lvlJc w:val="left"/>
      <w:pPr>
        <w:ind w:left="3600" w:hanging="360"/>
      </w:pPr>
    </w:lvl>
    <w:lvl w:ilvl="5" w:tplc="946CA044" w:tentative="1">
      <w:start w:val="1"/>
      <w:numFmt w:val="lowerRoman"/>
      <w:lvlText w:val="%6."/>
      <w:lvlJc w:val="right"/>
      <w:pPr>
        <w:ind w:left="4320" w:hanging="180"/>
      </w:pPr>
    </w:lvl>
    <w:lvl w:ilvl="6" w:tplc="ED6A8FCE" w:tentative="1">
      <w:start w:val="1"/>
      <w:numFmt w:val="decimal"/>
      <w:lvlText w:val="%7."/>
      <w:lvlJc w:val="left"/>
      <w:pPr>
        <w:ind w:left="5040" w:hanging="360"/>
      </w:pPr>
    </w:lvl>
    <w:lvl w:ilvl="7" w:tplc="39863358" w:tentative="1">
      <w:start w:val="1"/>
      <w:numFmt w:val="lowerLetter"/>
      <w:lvlText w:val="%8."/>
      <w:lvlJc w:val="left"/>
      <w:pPr>
        <w:ind w:left="5760" w:hanging="360"/>
      </w:pPr>
    </w:lvl>
    <w:lvl w:ilvl="8" w:tplc="1814232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69AD25A">
      <w:start w:val="1"/>
      <w:numFmt w:val="lowerRoman"/>
      <w:lvlText w:val="(%1)"/>
      <w:lvlJc w:val="left"/>
      <w:pPr>
        <w:ind w:left="1080" w:hanging="720"/>
      </w:pPr>
      <w:rPr>
        <w:rFonts w:hint="default"/>
      </w:rPr>
    </w:lvl>
    <w:lvl w:ilvl="1" w:tplc="44E474A6" w:tentative="1">
      <w:start w:val="1"/>
      <w:numFmt w:val="lowerLetter"/>
      <w:lvlText w:val="%2."/>
      <w:lvlJc w:val="left"/>
      <w:pPr>
        <w:ind w:left="1440" w:hanging="360"/>
      </w:pPr>
    </w:lvl>
    <w:lvl w:ilvl="2" w:tplc="8530EB3E" w:tentative="1">
      <w:start w:val="1"/>
      <w:numFmt w:val="lowerRoman"/>
      <w:lvlText w:val="%3."/>
      <w:lvlJc w:val="right"/>
      <w:pPr>
        <w:ind w:left="2160" w:hanging="180"/>
      </w:pPr>
    </w:lvl>
    <w:lvl w:ilvl="3" w:tplc="2BF6DD80" w:tentative="1">
      <w:start w:val="1"/>
      <w:numFmt w:val="decimal"/>
      <w:lvlText w:val="%4."/>
      <w:lvlJc w:val="left"/>
      <w:pPr>
        <w:ind w:left="2880" w:hanging="360"/>
      </w:pPr>
    </w:lvl>
    <w:lvl w:ilvl="4" w:tplc="1C729160" w:tentative="1">
      <w:start w:val="1"/>
      <w:numFmt w:val="lowerLetter"/>
      <w:lvlText w:val="%5."/>
      <w:lvlJc w:val="left"/>
      <w:pPr>
        <w:ind w:left="3600" w:hanging="360"/>
      </w:pPr>
    </w:lvl>
    <w:lvl w:ilvl="5" w:tplc="A4BAF18A" w:tentative="1">
      <w:start w:val="1"/>
      <w:numFmt w:val="lowerRoman"/>
      <w:lvlText w:val="%6."/>
      <w:lvlJc w:val="right"/>
      <w:pPr>
        <w:ind w:left="4320" w:hanging="180"/>
      </w:pPr>
    </w:lvl>
    <w:lvl w:ilvl="6" w:tplc="D11E03D0" w:tentative="1">
      <w:start w:val="1"/>
      <w:numFmt w:val="decimal"/>
      <w:lvlText w:val="%7."/>
      <w:lvlJc w:val="left"/>
      <w:pPr>
        <w:ind w:left="5040" w:hanging="360"/>
      </w:pPr>
    </w:lvl>
    <w:lvl w:ilvl="7" w:tplc="83F0092C" w:tentative="1">
      <w:start w:val="1"/>
      <w:numFmt w:val="lowerLetter"/>
      <w:lvlText w:val="%8."/>
      <w:lvlJc w:val="left"/>
      <w:pPr>
        <w:ind w:left="5760" w:hanging="360"/>
      </w:pPr>
    </w:lvl>
    <w:lvl w:ilvl="8" w:tplc="19005BE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EAC845E">
      <w:start w:val="1"/>
      <w:numFmt w:val="lowerRoman"/>
      <w:lvlText w:val="(%1)"/>
      <w:lvlJc w:val="left"/>
      <w:pPr>
        <w:ind w:left="1080" w:hanging="720"/>
      </w:pPr>
      <w:rPr>
        <w:rFonts w:hint="default"/>
      </w:rPr>
    </w:lvl>
    <w:lvl w:ilvl="1" w:tplc="6A7A553A" w:tentative="1">
      <w:start w:val="1"/>
      <w:numFmt w:val="lowerLetter"/>
      <w:lvlText w:val="%2."/>
      <w:lvlJc w:val="left"/>
      <w:pPr>
        <w:ind w:left="1440" w:hanging="360"/>
      </w:pPr>
    </w:lvl>
    <w:lvl w:ilvl="2" w:tplc="2DDA58B4" w:tentative="1">
      <w:start w:val="1"/>
      <w:numFmt w:val="lowerRoman"/>
      <w:lvlText w:val="%3."/>
      <w:lvlJc w:val="right"/>
      <w:pPr>
        <w:ind w:left="2160" w:hanging="180"/>
      </w:pPr>
    </w:lvl>
    <w:lvl w:ilvl="3" w:tplc="4BEABD52" w:tentative="1">
      <w:start w:val="1"/>
      <w:numFmt w:val="decimal"/>
      <w:lvlText w:val="%4."/>
      <w:lvlJc w:val="left"/>
      <w:pPr>
        <w:ind w:left="2880" w:hanging="360"/>
      </w:pPr>
    </w:lvl>
    <w:lvl w:ilvl="4" w:tplc="6E5E7742" w:tentative="1">
      <w:start w:val="1"/>
      <w:numFmt w:val="lowerLetter"/>
      <w:lvlText w:val="%5."/>
      <w:lvlJc w:val="left"/>
      <w:pPr>
        <w:ind w:left="3600" w:hanging="360"/>
      </w:pPr>
    </w:lvl>
    <w:lvl w:ilvl="5" w:tplc="A3404F3A" w:tentative="1">
      <w:start w:val="1"/>
      <w:numFmt w:val="lowerRoman"/>
      <w:lvlText w:val="%6."/>
      <w:lvlJc w:val="right"/>
      <w:pPr>
        <w:ind w:left="4320" w:hanging="180"/>
      </w:pPr>
    </w:lvl>
    <w:lvl w:ilvl="6" w:tplc="F9A00726" w:tentative="1">
      <w:start w:val="1"/>
      <w:numFmt w:val="decimal"/>
      <w:lvlText w:val="%7."/>
      <w:lvlJc w:val="left"/>
      <w:pPr>
        <w:ind w:left="5040" w:hanging="360"/>
      </w:pPr>
    </w:lvl>
    <w:lvl w:ilvl="7" w:tplc="9EF49F94" w:tentative="1">
      <w:start w:val="1"/>
      <w:numFmt w:val="lowerLetter"/>
      <w:lvlText w:val="%8."/>
      <w:lvlJc w:val="left"/>
      <w:pPr>
        <w:ind w:left="5760" w:hanging="360"/>
      </w:pPr>
    </w:lvl>
    <w:lvl w:ilvl="8" w:tplc="6972D6E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562478C">
      <w:start w:val="1"/>
      <w:numFmt w:val="lowerRoman"/>
      <w:lvlText w:val="(%1)"/>
      <w:lvlJc w:val="left"/>
      <w:pPr>
        <w:ind w:left="1080" w:hanging="720"/>
      </w:pPr>
      <w:rPr>
        <w:rFonts w:hint="default"/>
      </w:rPr>
    </w:lvl>
    <w:lvl w:ilvl="1" w:tplc="5C7EC59E" w:tentative="1">
      <w:start w:val="1"/>
      <w:numFmt w:val="lowerLetter"/>
      <w:lvlText w:val="%2."/>
      <w:lvlJc w:val="left"/>
      <w:pPr>
        <w:ind w:left="1440" w:hanging="360"/>
      </w:pPr>
    </w:lvl>
    <w:lvl w:ilvl="2" w:tplc="B6880BF4" w:tentative="1">
      <w:start w:val="1"/>
      <w:numFmt w:val="lowerRoman"/>
      <w:lvlText w:val="%3."/>
      <w:lvlJc w:val="right"/>
      <w:pPr>
        <w:ind w:left="2160" w:hanging="180"/>
      </w:pPr>
    </w:lvl>
    <w:lvl w:ilvl="3" w:tplc="E6C84194" w:tentative="1">
      <w:start w:val="1"/>
      <w:numFmt w:val="decimal"/>
      <w:lvlText w:val="%4."/>
      <w:lvlJc w:val="left"/>
      <w:pPr>
        <w:ind w:left="2880" w:hanging="360"/>
      </w:pPr>
    </w:lvl>
    <w:lvl w:ilvl="4" w:tplc="4ECA1B6E" w:tentative="1">
      <w:start w:val="1"/>
      <w:numFmt w:val="lowerLetter"/>
      <w:lvlText w:val="%5."/>
      <w:lvlJc w:val="left"/>
      <w:pPr>
        <w:ind w:left="3600" w:hanging="360"/>
      </w:pPr>
    </w:lvl>
    <w:lvl w:ilvl="5" w:tplc="8A6E0C2C" w:tentative="1">
      <w:start w:val="1"/>
      <w:numFmt w:val="lowerRoman"/>
      <w:lvlText w:val="%6."/>
      <w:lvlJc w:val="right"/>
      <w:pPr>
        <w:ind w:left="4320" w:hanging="180"/>
      </w:pPr>
    </w:lvl>
    <w:lvl w:ilvl="6" w:tplc="6DC45DA2" w:tentative="1">
      <w:start w:val="1"/>
      <w:numFmt w:val="decimal"/>
      <w:lvlText w:val="%7."/>
      <w:lvlJc w:val="left"/>
      <w:pPr>
        <w:ind w:left="5040" w:hanging="360"/>
      </w:pPr>
    </w:lvl>
    <w:lvl w:ilvl="7" w:tplc="92B82D92" w:tentative="1">
      <w:start w:val="1"/>
      <w:numFmt w:val="lowerLetter"/>
      <w:lvlText w:val="%8."/>
      <w:lvlJc w:val="left"/>
      <w:pPr>
        <w:ind w:left="5760" w:hanging="360"/>
      </w:pPr>
    </w:lvl>
    <w:lvl w:ilvl="8" w:tplc="9236C516" w:tentative="1">
      <w:start w:val="1"/>
      <w:numFmt w:val="lowerRoman"/>
      <w:lvlText w:val="%9."/>
      <w:lvlJc w:val="right"/>
      <w:pPr>
        <w:ind w:left="6480" w:hanging="180"/>
      </w:pPr>
    </w:lvl>
  </w:abstractNum>
  <w:abstractNum w:abstractNumId="8" w15:restartNumberingAfterBreak="0">
    <w:nsid w:val="3EF02C07"/>
    <w:multiLevelType w:val="hybridMultilevel"/>
    <w:tmpl w:val="2EAC0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A8320C3C">
      <w:start w:val="1"/>
      <w:numFmt w:val="lowerRoman"/>
      <w:lvlText w:val="(%1)"/>
      <w:lvlJc w:val="left"/>
      <w:pPr>
        <w:ind w:left="1080" w:hanging="720"/>
      </w:pPr>
      <w:rPr>
        <w:rFonts w:hint="default"/>
      </w:rPr>
    </w:lvl>
    <w:lvl w:ilvl="1" w:tplc="C53651D4" w:tentative="1">
      <w:start w:val="1"/>
      <w:numFmt w:val="lowerLetter"/>
      <w:lvlText w:val="%2."/>
      <w:lvlJc w:val="left"/>
      <w:pPr>
        <w:ind w:left="1440" w:hanging="360"/>
      </w:pPr>
    </w:lvl>
    <w:lvl w:ilvl="2" w:tplc="8188DC28" w:tentative="1">
      <w:start w:val="1"/>
      <w:numFmt w:val="lowerRoman"/>
      <w:lvlText w:val="%3."/>
      <w:lvlJc w:val="right"/>
      <w:pPr>
        <w:ind w:left="2160" w:hanging="180"/>
      </w:pPr>
    </w:lvl>
    <w:lvl w:ilvl="3" w:tplc="63402120" w:tentative="1">
      <w:start w:val="1"/>
      <w:numFmt w:val="decimal"/>
      <w:lvlText w:val="%4."/>
      <w:lvlJc w:val="left"/>
      <w:pPr>
        <w:ind w:left="2880" w:hanging="360"/>
      </w:pPr>
    </w:lvl>
    <w:lvl w:ilvl="4" w:tplc="48AED192" w:tentative="1">
      <w:start w:val="1"/>
      <w:numFmt w:val="lowerLetter"/>
      <w:lvlText w:val="%5."/>
      <w:lvlJc w:val="left"/>
      <w:pPr>
        <w:ind w:left="3600" w:hanging="360"/>
      </w:pPr>
    </w:lvl>
    <w:lvl w:ilvl="5" w:tplc="67EE7BDE" w:tentative="1">
      <w:start w:val="1"/>
      <w:numFmt w:val="lowerRoman"/>
      <w:lvlText w:val="%6."/>
      <w:lvlJc w:val="right"/>
      <w:pPr>
        <w:ind w:left="4320" w:hanging="180"/>
      </w:pPr>
    </w:lvl>
    <w:lvl w:ilvl="6" w:tplc="8AA41A08" w:tentative="1">
      <w:start w:val="1"/>
      <w:numFmt w:val="decimal"/>
      <w:lvlText w:val="%7."/>
      <w:lvlJc w:val="left"/>
      <w:pPr>
        <w:ind w:left="5040" w:hanging="360"/>
      </w:pPr>
    </w:lvl>
    <w:lvl w:ilvl="7" w:tplc="F9C80A94" w:tentative="1">
      <w:start w:val="1"/>
      <w:numFmt w:val="lowerLetter"/>
      <w:lvlText w:val="%8."/>
      <w:lvlJc w:val="left"/>
      <w:pPr>
        <w:ind w:left="5760" w:hanging="360"/>
      </w:pPr>
    </w:lvl>
    <w:lvl w:ilvl="8" w:tplc="50FE844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3EA94DE">
      <w:start w:val="1"/>
      <w:numFmt w:val="lowerRoman"/>
      <w:lvlText w:val="(%1)"/>
      <w:lvlJc w:val="left"/>
      <w:pPr>
        <w:ind w:left="1080" w:hanging="720"/>
      </w:pPr>
      <w:rPr>
        <w:rFonts w:hint="default"/>
      </w:rPr>
    </w:lvl>
    <w:lvl w:ilvl="1" w:tplc="70DADA04" w:tentative="1">
      <w:start w:val="1"/>
      <w:numFmt w:val="lowerLetter"/>
      <w:lvlText w:val="%2."/>
      <w:lvlJc w:val="left"/>
      <w:pPr>
        <w:ind w:left="1440" w:hanging="360"/>
      </w:pPr>
    </w:lvl>
    <w:lvl w:ilvl="2" w:tplc="6E6A3304" w:tentative="1">
      <w:start w:val="1"/>
      <w:numFmt w:val="lowerRoman"/>
      <w:lvlText w:val="%3."/>
      <w:lvlJc w:val="right"/>
      <w:pPr>
        <w:ind w:left="2160" w:hanging="180"/>
      </w:pPr>
    </w:lvl>
    <w:lvl w:ilvl="3" w:tplc="920AF08E" w:tentative="1">
      <w:start w:val="1"/>
      <w:numFmt w:val="decimal"/>
      <w:lvlText w:val="%4."/>
      <w:lvlJc w:val="left"/>
      <w:pPr>
        <w:ind w:left="2880" w:hanging="360"/>
      </w:pPr>
    </w:lvl>
    <w:lvl w:ilvl="4" w:tplc="404E6554" w:tentative="1">
      <w:start w:val="1"/>
      <w:numFmt w:val="lowerLetter"/>
      <w:lvlText w:val="%5."/>
      <w:lvlJc w:val="left"/>
      <w:pPr>
        <w:ind w:left="3600" w:hanging="360"/>
      </w:pPr>
    </w:lvl>
    <w:lvl w:ilvl="5" w:tplc="E2CC34A2" w:tentative="1">
      <w:start w:val="1"/>
      <w:numFmt w:val="lowerRoman"/>
      <w:lvlText w:val="%6."/>
      <w:lvlJc w:val="right"/>
      <w:pPr>
        <w:ind w:left="4320" w:hanging="180"/>
      </w:pPr>
    </w:lvl>
    <w:lvl w:ilvl="6" w:tplc="AF12E39A" w:tentative="1">
      <w:start w:val="1"/>
      <w:numFmt w:val="decimal"/>
      <w:lvlText w:val="%7."/>
      <w:lvlJc w:val="left"/>
      <w:pPr>
        <w:ind w:left="5040" w:hanging="360"/>
      </w:pPr>
    </w:lvl>
    <w:lvl w:ilvl="7" w:tplc="248C65F0" w:tentative="1">
      <w:start w:val="1"/>
      <w:numFmt w:val="lowerLetter"/>
      <w:lvlText w:val="%8."/>
      <w:lvlJc w:val="left"/>
      <w:pPr>
        <w:ind w:left="5760" w:hanging="360"/>
      </w:pPr>
    </w:lvl>
    <w:lvl w:ilvl="8" w:tplc="0BEE123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F4A"/>
    <w:rsid w:val="00031EFD"/>
    <w:rsid w:val="000C1FBD"/>
    <w:rsid w:val="001E6F4A"/>
    <w:rsid w:val="002C6B2A"/>
    <w:rsid w:val="003C6BA8"/>
    <w:rsid w:val="0048130A"/>
    <w:rsid w:val="00537BE5"/>
    <w:rsid w:val="00636729"/>
    <w:rsid w:val="006D1E86"/>
    <w:rsid w:val="00806E7A"/>
    <w:rsid w:val="008E70CC"/>
    <w:rsid w:val="00910AF1"/>
    <w:rsid w:val="00930CF8"/>
    <w:rsid w:val="00AC6FF2"/>
    <w:rsid w:val="00AF1F8A"/>
    <w:rsid w:val="00BE1751"/>
    <w:rsid w:val="00C020A1"/>
    <w:rsid w:val="00DD51BC"/>
    <w:rsid w:val="00DF05A8"/>
    <w:rsid w:val="00DF0AA5"/>
    <w:rsid w:val="00E43F7C"/>
    <w:rsid w:val="00ED3919"/>
    <w:rsid w:val="00F050F9"/>
    <w:rsid w:val="00F621F6"/>
    <w:rsid w:val="00FA24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29D97"/>
  <w15:docId w15:val="{6FB12E42-2221-4BC1-B4F6-7380DBFF1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A6A2C"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CA6A2C"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CA6A2C"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CA6A2C" w:rsidP="00BF58F7">
          <w:pPr>
            <w:pStyle w:val="6A5912A791EE4CE0989E5F55DB8DE313"/>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CA6A2C"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CA6A2C"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A2C"/>
    <w:rsid w:val="002A483B"/>
    <w:rsid w:val="00582AED"/>
    <w:rsid w:val="00CA6A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2603</RACS_x0020_ID>
    <Approved_x0020_Provider xmlns="a8338b6e-77a6-4851-82b6-98166143ffdd">Manly Vale Nursing Home Pty Ltd</Approved_x0020_Provider>
    <Management_x0020_Company_x0020_ID xmlns="a8338b6e-77a6-4851-82b6-98166143ffdd" xsi:nil="true"/>
    <Home xmlns="a8338b6e-77a6-4851-82b6-98166143ffdd">Manly Vale Nursing Home</Home>
    <Signed xmlns="a8338b6e-77a6-4851-82b6-98166143ffdd" xsi:nil="true"/>
    <Uploaded xmlns="a8338b6e-77a6-4851-82b6-98166143ffdd">False</Uploaded>
    <Management_x0020_Company xmlns="a8338b6e-77a6-4851-82b6-98166143ffdd" xsi:nil="true"/>
    <Doc_x0020_Date xmlns="a8338b6e-77a6-4851-82b6-98166143ffdd">2023-06-13T00:03:00+00:00</Doc_x0020_Date>
    <CSI_x0020_ID xmlns="a8338b6e-77a6-4851-82b6-98166143ffdd" xsi:nil="true"/>
    <Case_x0020_ID xmlns="a8338b6e-77a6-4851-82b6-98166143ffdd" xsi:nil="true"/>
    <Approved_x0020_Provider_x0020_ID xmlns="a8338b6e-77a6-4851-82b6-98166143ffdd">64E6B244-75F4-DC11-AD41-005056922186</Approved_x0020_Provider_x0020_ID>
    <Location xmlns="a8338b6e-77a6-4851-82b6-98166143ffdd" xsi:nil="true"/>
    <Home_x0020_ID xmlns="a8338b6e-77a6-4851-82b6-98166143ffdd">40E8A0A5-7CF4-DC11-AD41-005056922186</Home_x0020_ID>
    <State xmlns="a8338b6e-77a6-4851-82b6-98166143ffdd">NSW</State>
    <Doc_x0020_Sent_Received_x0020_Date xmlns="a8338b6e-77a6-4851-82b6-98166143ffdd">2023-06-13T00:00:00+00:00</Doc_x0020_Sent_Received_x0020_Date>
    <Activity_x0020_ID xmlns="a8338b6e-77a6-4851-82b6-98166143ffdd">9AD36649-7CD2-ED11-86F8-005056922186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purl.org/dc/dcmitype/"/>
    <ds:schemaRef ds:uri="a8338b6e-77a6-4851-82b6-98166143ffdd"/>
    <ds:schemaRef ds:uri="http://schemas.microsoft.com/office/2006/documentManagement/types"/>
    <ds:schemaRef ds:uri="http://schemas.microsoft.com/office/2006/metadata/properties"/>
    <ds:schemaRef ds:uri="http://www.w3.org/XML/1998/namespac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23DF24E6-95F7-44C1-A448-0EFD8E415F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7</Pages>
  <Words>1549</Words>
  <Characters>8832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2023-07-09T23:42:00Z</dcterms:created>
  <dcterms:modified xsi:type="dcterms:W3CDTF">2023-07-09T23:43:00Z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