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7A350" w14:textId="77777777" w:rsidR="00D2559D" w:rsidRPr="002C3EBF" w:rsidRDefault="00894B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F7A48C" wp14:editId="43F7A4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F7A351" w14:textId="77777777" w:rsidR="00D2559D" w:rsidRDefault="00894B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F7A352" w14:textId="77777777" w:rsidR="00D2559D" w:rsidRDefault="00894B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F7A353" w14:textId="77777777" w:rsidR="00D2559D" w:rsidRPr="002C3EBF" w:rsidRDefault="00894B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7926" w14:paraId="43F7A356" w14:textId="77777777" w:rsidTr="00637926">
        <w:tc>
          <w:tcPr>
            <w:cnfStyle w:val="001000000000" w:firstRow="0" w:lastRow="0" w:firstColumn="1" w:lastColumn="0" w:oddVBand="0" w:evenVBand="0" w:oddHBand="0" w:evenHBand="0" w:firstRowFirstColumn="0" w:firstRowLastColumn="0" w:lastRowFirstColumn="0" w:lastRowLastColumn="0"/>
            <w:tcW w:w="3227" w:type="dxa"/>
          </w:tcPr>
          <w:p w14:paraId="43F7A354" w14:textId="77777777" w:rsidR="00D2559D" w:rsidRPr="00996FAF" w:rsidRDefault="00894B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F7A355" w14:textId="77777777" w:rsidR="00D2559D" w:rsidRPr="00996FAF" w:rsidRDefault="00894B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Maranatha House</w:t>
            </w:r>
          </w:p>
        </w:tc>
      </w:tr>
      <w:tr w:rsidR="00637926" w14:paraId="43F7A359"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7A357" w14:textId="77777777" w:rsidR="00CA37CB" w:rsidRPr="00996FAF" w:rsidRDefault="00894B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F7A358" w14:textId="77777777" w:rsidR="00CA37CB" w:rsidRPr="00996FAF" w:rsidRDefault="00894B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127 - 137 </w:t>
            </w:r>
            <w:proofErr w:type="spellStart"/>
            <w:r w:rsidRPr="00EB63F6">
              <w:rPr>
                <w:rFonts w:ascii="Arial" w:hAnsi="Arial" w:cs="Arial"/>
              </w:rPr>
              <w:t>Whiteley</w:t>
            </w:r>
            <w:proofErr w:type="spellEnd"/>
            <w:r w:rsidRPr="00EB63F6">
              <w:rPr>
                <w:rFonts w:ascii="Arial" w:hAnsi="Arial" w:cs="Arial"/>
              </w:rPr>
              <w:t xml:space="preserve"> Street</w:t>
            </w:r>
            <w:r w:rsidRPr="00602258">
              <w:rPr>
                <w:rFonts w:ascii="Arial" w:hAnsi="Arial" w:cs="Arial"/>
                <w:color w:val="auto"/>
              </w:rPr>
              <w:t xml:space="preserve"> WELLINGTON NSW 2820</w:t>
            </w:r>
          </w:p>
        </w:tc>
      </w:tr>
      <w:tr w:rsidR="00637926" w14:paraId="43F7A35C" w14:textId="77777777" w:rsidTr="00637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7A35A" w14:textId="77777777" w:rsidR="00CA37CB" w:rsidRPr="00996FAF" w:rsidRDefault="00894B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F7A35B" w14:textId="77777777" w:rsidR="00CA37CB" w:rsidRPr="00996FAF" w:rsidRDefault="00894B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0223</w:t>
            </w:r>
          </w:p>
        </w:tc>
      </w:tr>
      <w:tr w:rsidR="00637926" w14:paraId="43F7A35F"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7A35D" w14:textId="77777777" w:rsidR="00D2559D" w:rsidRPr="00996FAF" w:rsidRDefault="00894B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F7A35E" w14:textId="77777777" w:rsidR="00D2559D" w:rsidRPr="00996FAF" w:rsidRDefault="00894B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Maranatha House</w:t>
            </w:r>
          </w:p>
        </w:tc>
      </w:tr>
      <w:tr w:rsidR="00637926" w14:paraId="43F7A362" w14:textId="77777777" w:rsidTr="006379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7A360" w14:textId="77777777" w:rsidR="00D2559D" w:rsidRPr="00996FAF" w:rsidRDefault="00894B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F7A361" w14:textId="77777777" w:rsidR="00D2559D" w:rsidRPr="00996FAF" w:rsidRDefault="00894B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7926" w14:paraId="43F7A365"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7A363" w14:textId="77777777" w:rsidR="00D2559D" w:rsidRPr="00996FAF" w:rsidRDefault="00894B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F7A364" w14:textId="77777777" w:rsidR="00D2559D" w:rsidRPr="00996FAF" w:rsidRDefault="00894B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9 August 2023</w:t>
            </w:r>
          </w:p>
        </w:tc>
      </w:tr>
      <w:tr w:rsidR="00637926" w14:paraId="43F7A368" w14:textId="77777777" w:rsidTr="006379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F7A366" w14:textId="77777777" w:rsidR="00D2559D" w:rsidRPr="00996FAF" w:rsidRDefault="00894B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F7A367" w14:textId="14DE4D84" w:rsidR="00D2559D" w:rsidRPr="00996FAF" w:rsidRDefault="001C73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September 2023</w:t>
            </w:r>
          </w:p>
        </w:tc>
      </w:tr>
    </w:tbl>
    <w:bookmarkEnd w:id="0"/>
    <w:p w14:paraId="43F7A369" w14:textId="77777777" w:rsidR="00FA0A5B" w:rsidRPr="00996FAF" w:rsidRDefault="00894B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F7A36A" w14:textId="77777777" w:rsidR="000078F8" w:rsidRPr="00996FAF" w:rsidRDefault="00894B4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3F7A36B" w14:textId="363E663D" w:rsidR="000078F8" w:rsidRPr="00996FAF" w:rsidRDefault="00894B4F" w:rsidP="0036130C">
      <w:pPr>
        <w:pStyle w:val="NormalArial"/>
      </w:pPr>
      <w:r w:rsidRPr="00996FAF">
        <w:t xml:space="preserve">This performance report for </w:t>
      </w:r>
      <w:r w:rsidRPr="00996FAF">
        <w:rPr>
          <w:color w:val="auto"/>
        </w:rPr>
        <w:t>Maranatha House (</w:t>
      </w:r>
      <w:r w:rsidRPr="00996FAF">
        <w:rPr>
          <w:b/>
          <w:color w:val="auto"/>
        </w:rPr>
        <w:t>the service</w:t>
      </w:r>
      <w:r w:rsidRPr="00996FAF">
        <w:rPr>
          <w:color w:val="auto"/>
        </w:rPr>
        <w:t xml:space="preserve">) has been </w:t>
      </w:r>
      <w:r w:rsidRPr="00CB0E10">
        <w:rPr>
          <w:color w:val="auto"/>
        </w:rPr>
        <w:t xml:space="preserve">prepared by </w:t>
      </w:r>
      <w:r w:rsidR="00CB0E10" w:rsidRPr="00CB0E10">
        <w:rPr>
          <w:color w:val="auto"/>
        </w:rPr>
        <w:t>E Woodley</w:t>
      </w:r>
      <w:r w:rsidRPr="00CB0E1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3F7A36C" w14:textId="77777777" w:rsidR="000078F8" w:rsidRPr="00996FAF" w:rsidRDefault="00894B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F7A36D" w14:textId="77777777" w:rsidR="000078F8" w:rsidRPr="00996FAF" w:rsidRDefault="00894B4F" w:rsidP="0036130C">
      <w:pPr>
        <w:pStyle w:val="NormalArial"/>
      </w:pPr>
      <w:r w:rsidRPr="00996FAF">
        <w:t>The report also specifies any areas in which improvements must be made to ensure the Quality Standards are complied with.</w:t>
      </w:r>
    </w:p>
    <w:p w14:paraId="43F7A36E" w14:textId="77777777" w:rsidR="00DF37F2" w:rsidRPr="00996FAF" w:rsidRDefault="00894B4F" w:rsidP="00712752">
      <w:pPr>
        <w:pStyle w:val="Heading1"/>
        <w:spacing w:before="240" w:after="240" w:line="22" w:lineRule="atLeast"/>
        <w:rPr>
          <w:rFonts w:ascii="Arial" w:hAnsi="Arial" w:cs="Arial"/>
        </w:rPr>
      </w:pPr>
      <w:r w:rsidRPr="00996FAF">
        <w:rPr>
          <w:rFonts w:ascii="Arial" w:hAnsi="Arial" w:cs="Arial"/>
        </w:rPr>
        <w:t>Material relied on</w:t>
      </w:r>
    </w:p>
    <w:p w14:paraId="43F7A36F" w14:textId="77777777" w:rsidR="00DF37F2" w:rsidRPr="00996FAF" w:rsidRDefault="00894B4F" w:rsidP="0036130C">
      <w:pPr>
        <w:pStyle w:val="NormalArial"/>
      </w:pPr>
      <w:r w:rsidRPr="00996FAF">
        <w:t>The following information has been considered in preparing the performance report:</w:t>
      </w:r>
    </w:p>
    <w:p w14:paraId="43F7A370" w14:textId="155B62C4" w:rsidR="00DF37F2" w:rsidRPr="00CB0E10" w:rsidRDefault="00894B4F" w:rsidP="00712752">
      <w:pPr>
        <w:pStyle w:val="ListParagraph"/>
        <w:numPr>
          <w:ilvl w:val="0"/>
          <w:numId w:val="2"/>
        </w:numPr>
        <w:spacing w:line="240" w:lineRule="atLeast"/>
        <w:ind w:left="714" w:hanging="357"/>
        <w:contextualSpacing w:val="0"/>
        <w:rPr>
          <w:rFonts w:ascii="Arial" w:hAnsi="Arial" w:cs="Arial"/>
          <w:color w:val="auto"/>
        </w:rPr>
      </w:pPr>
      <w:r w:rsidRPr="00CB0E1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CB0E10" w:rsidRPr="00CB0E10">
        <w:rPr>
          <w:rFonts w:ascii="Arial" w:hAnsi="Arial" w:cs="Arial"/>
          <w:color w:val="auto"/>
        </w:rPr>
        <w:t xml:space="preserve">, </w:t>
      </w:r>
      <w:proofErr w:type="gramStart"/>
      <w:r w:rsidRPr="00CB0E10">
        <w:rPr>
          <w:rFonts w:ascii="Arial" w:hAnsi="Arial" w:cs="Arial"/>
          <w:color w:val="auto"/>
        </w:rPr>
        <w:t>representatives</w:t>
      </w:r>
      <w:proofErr w:type="gramEnd"/>
      <w:r w:rsidRPr="00CB0E10">
        <w:rPr>
          <w:rFonts w:ascii="Arial" w:hAnsi="Arial" w:cs="Arial"/>
          <w:color w:val="auto"/>
        </w:rPr>
        <w:t xml:space="preserve"> and others</w:t>
      </w:r>
      <w:r w:rsidR="00CB0E10" w:rsidRPr="00CB0E10">
        <w:rPr>
          <w:rFonts w:ascii="Arial" w:hAnsi="Arial" w:cs="Arial"/>
          <w:color w:val="auto"/>
        </w:rPr>
        <w:t xml:space="preserve">. </w:t>
      </w:r>
    </w:p>
    <w:p w14:paraId="43F7A371" w14:textId="7CB2CAF1" w:rsidR="00DF37F2" w:rsidRPr="00393E9E" w:rsidRDefault="00894B4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393E9E">
        <w:rPr>
          <w:rFonts w:ascii="Arial" w:hAnsi="Arial" w:cs="Arial"/>
          <w:color w:val="auto"/>
        </w:rPr>
        <w:t xml:space="preserve">received </w:t>
      </w:r>
      <w:r w:rsidR="00393E9E" w:rsidRPr="00393E9E">
        <w:rPr>
          <w:rFonts w:ascii="Arial" w:hAnsi="Arial" w:cs="Arial"/>
          <w:color w:val="auto"/>
        </w:rPr>
        <w:t>4 September 2023.</w:t>
      </w:r>
    </w:p>
    <w:p w14:paraId="24749A60" w14:textId="785307B4" w:rsidR="002632BE" w:rsidRPr="00C743EB" w:rsidRDefault="002632BE" w:rsidP="002632B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w:t>
      </w:r>
      <w:r w:rsidRPr="005E023A">
        <w:rPr>
          <w:rFonts w:ascii="Arial" w:hAnsi="Arial" w:cs="Arial"/>
          <w:color w:val="auto"/>
        </w:rPr>
        <w:t xml:space="preserve">Performance Report dated </w:t>
      </w:r>
      <w:r>
        <w:rPr>
          <w:rFonts w:ascii="Arial" w:hAnsi="Arial" w:cs="Arial"/>
          <w:color w:val="auto"/>
        </w:rPr>
        <w:t>21 February 2023</w:t>
      </w:r>
      <w:r w:rsidRPr="005E023A">
        <w:rPr>
          <w:rFonts w:ascii="Arial" w:hAnsi="Arial" w:cs="Arial"/>
          <w:color w:val="auto"/>
        </w:rPr>
        <w:t xml:space="preserve"> following the </w:t>
      </w:r>
      <w:r>
        <w:rPr>
          <w:rFonts w:ascii="Arial" w:hAnsi="Arial" w:cs="Arial"/>
          <w:color w:val="auto"/>
        </w:rPr>
        <w:t xml:space="preserve">Review Audit </w:t>
      </w:r>
      <w:r w:rsidRPr="005E023A">
        <w:rPr>
          <w:rFonts w:ascii="Arial" w:hAnsi="Arial" w:cs="Arial"/>
          <w:color w:val="auto"/>
        </w:rPr>
        <w:t>undertaken</w:t>
      </w:r>
      <w:r w:rsidRPr="002632BE">
        <w:t xml:space="preserve"> </w:t>
      </w:r>
      <w:r w:rsidRPr="002632BE">
        <w:rPr>
          <w:rFonts w:ascii="Arial" w:hAnsi="Arial" w:cs="Arial"/>
          <w:color w:val="auto"/>
        </w:rPr>
        <w:t>18 January 2023 to 20 January 2023</w:t>
      </w:r>
      <w:r>
        <w:rPr>
          <w:rFonts w:ascii="Arial" w:hAnsi="Arial" w:cs="Arial"/>
          <w:color w:val="auto"/>
        </w:rPr>
        <w:t xml:space="preserve">. </w:t>
      </w:r>
    </w:p>
    <w:p w14:paraId="43F7A374" w14:textId="28532C8B" w:rsidR="003B1763" w:rsidRPr="00712752" w:rsidRDefault="00894B4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F7A375" w14:textId="77777777" w:rsidR="00FC045E" w:rsidRPr="00996FAF" w:rsidRDefault="00894B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7926" w14:paraId="43F7A37B" w14:textId="77777777" w:rsidTr="006379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7A379" w14:textId="77777777" w:rsidR="00FC045E" w:rsidRPr="00996FAF" w:rsidRDefault="00894B4F" w:rsidP="009767BC">
            <w:pPr>
              <w:keepNext/>
              <w:spacing w:before="0" w:line="22" w:lineRule="atLeast"/>
              <w:ind w:right="-109"/>
              <w:rPr>
                <w:rFonts w:ascii="Arial" w:hAnsi="Arial" w:cs="Arial"/>
              </w:rPr>
            </w:pPr>
            <w:r w:rsidRPr="00996FAF">
              <w:rPr>
                <w:rFonts w:ascii="Arial" w:hAnsi="Arial" w:cs="Arial"/>
              </w:rPr>
              <w:t xml:space="preserve">Standard 2 </w:t>
            </w:r>
            <w:r w:rsidRPr="00CB0E10">
              <w:rPr>
                <w:rFonts w:ascii="Arial" w:hAnsi="Arial" w:cs="Arial"/>
                <w:b w:val="0"/>
                <w:bCs/>
              </w:rPr>
              <w:t>Ongoing assessment and planning with consumers</w:t>
            </w:r>
          </w:p>
        </w:tc>
        <w:tc>
          <w:tcPr>
            <w:tcW w:w="1583" w:type="pct"/>
            <w:shd w:val="clear" w:color="auto" w:fill="auto"/>
          </w:tcPr>
          <w:p w14:paraId="43F7A37A" w14:textId="33758804" w:rsidR="00FC045E" w:rsidRPr="0017377E" w:rsidRDefault="00EA2D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422" w:rsidRPr="0017377E">
                  <w:rPr>
                    <w:rFonts w:ascii="Arial" w:hAnsi="Arial" w:cs="Arial"/>
                    <w:bCs/>
                  </w:rPr>
                  <w:t>Non-compliant</w:t>
                </w:r>
              </w:sdtContent>
            </w:sdt>
            <w:r w:rsidR="00894B4F" w:rsidRPr="0017377E">
              <w:rPr>
                <w:rFonts w:ascii="Arial" w:hAnsi="Arial" w:cs="Arial"/>
                <w:bCs/>
              </w:rPr>
              <w:t xml:space="preserve"> </w:t>
            </w:r>
          </w:p>
        </w:tc>
      </w:tr>
      <w:tr w:rsidR="00637926" w14:paraId="43F7A37E" w14:textId="77777777" w:rsidTr="006379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7A37C" w14:textId="77777777" w:rsidR="00FC045E" w:rsidRPr="00996FAF" w:rsidRDefault="00894B4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F7A37D" w14:textId="19E05E0C" w:rsidR="00FC045E" w:rsidRPr="00996FAF" w:rsidRDefault="00EA2D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7E">
                  <w:rPr>
                    <w:rFonts w:ascii="Arial" w:hAnsi="Arial" w:cs="Arial"/>
                    <w:b/>
                  </w:rPr>
                  <w:t>Non-compliant</w:t>
                </w:r>
              </w:sdtContent>
            </w:sdt>
            <w:r w:rsidR="00894B4F" w:rsidRPr="00996FAF">
              <w:rPr>
                <w:rFonts w:ascii="Arial" w:hAnsi="Arial" w:cs="Arial"/>
                <w:b/>
              </w:rPr>
              <w:t xml:space="preserve"> </w:t>
            </w:r>
          </w:p>
        </w:tc>
      </w:tr>
      <w:tr w:rsidR="00637926" w14:paraId="43F7A38A" w14:textId="77777777" w:rsidTr="006379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7A388" w14:textId="77777777" w:rsidR="00FC045E" w:rsidRPr="00996FAF" w:rsidRDefault="00894B4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F7A389" w14:textId="2EA9F69D" w:rsidR="00FC045E" w:rsidRPr="00996FAF" w:rsidRDefault="00EA2D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7E">
                  <w:rPr>
                    <w:rFonts w:ascii="Arial" w:hAnsi="Arial" w:cs="Arial"/>
                    <w:b/>
                  </w:rPr>
                  <w:t>Not applicable as not all requirements have been assessed</w:t>
                </w:r>
              </w:sdtContent>
            </w:sdt>
            <w:r w:rsidR="00894B4F" w:rsidRPr="00996FAF">
              <w:rPr>
                <w:rFonts w:ascii="Arial" w:hAnsi="Arial" w:cs="Arial"/>
                <w:b/>
              </w:rPr>
              <w:t xml:space="preserve"> </w:t>
            </w:r>
          </w:p>
        </w:tc>
      </w:tr>
      <w:tr w:rsidR="00637926" w14:paraId="43F7A38D" w14:textId="77777777" w:rsidTr="006379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7A38B" w14:textId="77777777" w:rsidR="00FC045E" w:rsidRPr="00996FAF" w:rsidRDefault="00894B4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F7A38C" w14:textId="04A45556" w:rsidR="00FC045E" w:rsidRPr="00996FAF" w:rsidRDefault="00EA2D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7E">
                  <w:rPr>
                    <w:rFonts w:ascii="Arial" w:hAnsi="Arial" w:cs="Arial"/>
                    <w:b/>
                  </w:rPr>
                  <w:t>Non-compliant</w:t>
                </w:r>
              </w:sdtContent>
            </w:sdt>
            <w:r w:rsidR="00894B4F" w:rsidRPr="00996FAF">
              <w:rPr>
                <w:rFonts w:ascii="Arial" w:hAnsi="Arial" w:cs="Arial"/>
                <w:b/>
              </w:rPr>
              <w:t xml:space="preserve"> </w:t>
            </w:r>
          </w:p>
        </w:tc>
      </w:tr>
    </w:tbl>
    <w:p w14:paraId="43F7A38E" w14:textId="77777777" w:rsidR="00FC045E" w:rsidRPr="00996FAF" w:rsidRDefault="00894B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F7A38F" w14:textId="77777777" w:rsidR="00FC045E" w:rsidRPr="00996FAF" w:rsidRDefault="00894B4F" w:rsidP="00712752">
      <w:pPr>
        <w:pStyle w:val="Heading1"/>
        <w:spacing w:before="0" w:after="240" w:line="22" w:lineRule="atLeast"/>
        <w:rPr>
          <w:rFonts w:ascii="Arial" w:hAnsi="Arial" w:cs="Arial"/>
        </w:rPr>
      </w:pPr>
      <w:r w:rsidRPr="00996FAF">
        <w:rPr>
          <w:rFonts w:ascii="Arial" w:hAnsi="Arial" w:cs="Arial"/>
        </w:rPr>
        <w:t>Areas for improvement</w:t>
      </w:r>
    </w:p>
    <w:p w14:paraId="43F7A393" w14:textId="0728AD3C" w:rsidR="00FC045E" w:rsidRDefault="00894B4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6825319" w14:textId="0B4143FB" w:rsidR="0017377E" w:rsidRPr="00E671FB" w:rsidRDefault="0017377E" w:rsidP="00E671FB">
      <w:pPr>
        <w:pStyle w:val="ListParagraph"/>
        <w:numPr>
          <w:ilvl w:val="0"/>
          <w:numId w:val="13"/>
        </w:numPr>
        <w:rPr>
          <w:rFonts w:ascii="Arial" w:hAnsi="Arial" w:cs="Arial"/>
          <w:color w:val="auto"/>
        </w:rPr>
      </w:pPr>
      <w:r w:rsidRPr="00E671FB">
        <w:rPr>
          <w:rFonts w:ascii="Arial" w:hAnsi="Arial" w:cs="Arial"/>
          <w:color w:val="auto"/>
        </w:rPr>
        <w:t>Requirement 2(3)(a)</w:t>
      </w:r>
      <w:r w:rsidR="00E671FB" w:rsidRPr="00E671FB">
        <w:rPr>
          <w:rFonts w:ascii="Arial" w:hAnsi="Arial" w:cs="Arial"/>
          <w:color w:val="auto"/>
        </w:rPr>
        <w:t xml:space="preserve"> – The approved provider must demonstrate assessment and planning consistently considers risks to the consumer’s health and well-being and informs the delivery of safe and effective care and services. This includes effective processes and practices to consider and mitigate risks associated with psychotropic medication use</w:t>
      </w:r>
      <w:r w:rsidR="00E671FB">
        <w:rPr>
          <w:rFonts w:ascii="Arial" w:hAnsi="Arial" w:cs="Arial"/>
          <w:color w:val="auto"/>
        </w:rPr>
        <w:t xml:space="preserve">, </w:t>
      </w:r>
      <w:r w:rsidR="00E671FB" w:rsidRPr="00E671FB">
        <w:rPr>
          <w:rFonts w:ascii="Arial" w:hAnsi="Arial" w:cs="Arial"/>
          <w:color w:val="auto"/>
        </w:rPr>
        <w:t>chemical restrictive practices</w:t>
      </w:r>
      <w:r w:rsidR="00E671FB">
        <w:rPr>
          <w:rFonts w:ascii="Arial" w:hAnsi="Arial" w:cs="Arial"/>
          <w:color w:val="auto"/>
        </w:rPr>
        <w:t xml:space="preserve">, and </w:t>
      </w:r>
      <w:r w:rsidR="00E671FB" w:rsidRPr="00E671FB">
        <w:rPr>
          <w:rFonts w:ascii="Arial" w:hAnsi="Arial" w:cs="Arial"/>
          <w:color w:val="auto"/>
        </w:rPr>
        <w:t>behaviours requiring support</w:t>
      </w:r>
      <w:r w:rsidR="00E671FB">
        <w:rPr>
          <w:rFonts w:ascii="Arial" w:hAnsi="Arial" w:cs="Arial"/>
          <w:color w:val="auto"/>
        </w:rPr>
        <w:t xml:space="preserve">. </w:t>
      </w:r>
    </w:p>
    <w:p w14:paraId="30BAC278" w14:textId="7AD6AEAE" w:rsidR="0017377E" w:rsidRPr="00E671FB" w:rsidRDefault="0017377E" w:rsidP="00E671FB">
      <w:pPr>
        <w:pStyle w:val="ListParagraph"/>
        <w:numPr>
          <w:ilvl w:val="0"/>
          <w:numId w:val="13"/>
        </w:numPr>
        <w:rPr>
          <w:rFonts w:ascii="Arial" w:hAnsi="Arial" w:cs="Arial"/>
          <w:color w:val="auto"/>
        </w:rPr>
      </w:pPr>
      <w:r w:rsidRPr="0099578A">
        <w:rPr>
          <w:rFonts w:ascii="Arial" w:hAnsi="Arial" w:cs="Arial"/>
          <w:color w:val="auto"/>
        </w:rPr>
        <w:t>Requirement 2(3)(e)</w:t>
      </w:r>
      <w:r w:rsidR="00E671FB">
        <w:rPr>
          <w:rFonts w:ascii="Arial" w:hAnsi="Arial" w:cs="Arial"/>
          <w:color w:val="auto"/>
        </w:rPr>
        <w:t xml:space="preserve">- The </w:t>
      </w:r>
      <w:r w:rsidR="00E671FB" w:rsidRPr="00E671FB">
        <w:rPr>
          <w:rFonts w:ascii="Arial" w:hAnsi="Arial" w:cs="Arial"/>
          <w:color w:val="auto"/>
        </w:rPr>
        <w:t xml:space="preserve">approved provider must demonstrate care and services are reviewed for effectiveness on a regular basis, and when circumstances change or incidents impact on the needs, </w:t>
      </w:r>
      <w:proofErr w:type="gramStart"/>
      <w:r w:rsidR="00E671FB" w:rsidRPr="00E671FB">
        <w:rPr>
          <w:rFonts w:ascii="Arial" w:hAnsi="Arial" w:cs="Arial"/>
          <w:color w:val="auto"/>
        </w:rPr>
        <w:t>goals</w:t>
      </w:r>
      <w:proofErr w:type="gramEnd"/>
      <w:r w:rsidR="00E671FB" w:rsidRPr="00E671FB">
        <w:rPr>
          <w:rFonts w:ascii="Arial" w:hAnsi="Arial" w:cs="Arial"/>
          <w:color w:val="auto"/>
        </w:rPr>
        <w:t xml:space="preserve"> or preferences of the consumer. Incidents are investigated to assist in identifying interventions to minimise risk of reoccurrence and to support safe care. </w:t>
      </w:r>
    </w:p>
    <w:p w14:paraId="07C34E03" w14:textId="4DF40B77" w:rsidR="0017377E" w:rsidRPr="00D5597F" w:rsidRDefault="0017377E" w:rsidP="00D5597F">
      <w:pPr>
        <w:pStyle w:val="ListParagraph"/>
        <w:numPr>
          <w:ilvl w:val="0"/>
          <w:numId w:val="13"/>
        </w:numPr>
        <w:rPr>
          <w:rFonts w:ascii="Arial" w:hAnsi="Arial" w:cs="Arial"/>
          <w:color w:val="auto"/>
        </w:rPr>
      </w:pPr>
      <w:r w:rsidRPr="0017377E">
        <w:rPr>
          <w:rFonts w:ascii="Arial" w:hAnsi="Arial" w:cs="Arial"/>
          <w:color w:val="auto"/>
        </w:rPr>
        <w:t xml:space="preserve">Requirement </w:t>
      </w:r>
      <w:r w:rsidRPr="00996FAF">
        <w:rPr>
          <w:rFonts w:ascii="Arial" w:hAnsi="Arial" w:cs="Arial"/>
          <w:color w:val="auto"/>
        </w:rPr>
        <w:t>3(3)(a)</w:t>
      </w:r>
      <w:r w:rsidRPr="0017377E">
        <w:rPr>
          <w:rFonts w:ascii="Arial" w:hAnsi="Arial" w:cs="Arial"/>
          <w:color w:val="auto"/>
        </w:rPr>
        <w:t xml:space="preserve"> </w:t>
      </w:r>
      <w:r w:rsidR="00D5597F" w:rsidRPr="00D5597F">
        <w:rPr>
          <w:rFonts w:ascii="Arial" w:hAnsi="Arial" w:cs="Arial"/>
          <w:color w:val="auto"/>
        </w:rPr>
        <w:t xml:space="preserve">– The approved provider must demonstrate consumer clinical and personal care is best practice, tailored to the consumer’s needs and optimises their health and well-being. Chemical restrictive practice processes are best practice, including used as a last resort after tailored non-pharmacological interventions to manage behaviour are evaluated as not effective, and with informed consent from the consumer and/or representative. Consumer pain is appropriately assessed, </w:t>
      </w:r>
      <w:proofErr w:type="gramStart"/>
      <w:r w:rsidR="00D5597F" w:rsidRPr="00D5597F">
        <w:rPr>
          <w:rFonts w:ascii="Arial" w:hAnsi="Arial" w:cs="Arial"/>
          <w:color w:val="auto"/>
        </w:rPr>
        <w:t>managed</w:t>
      </w:r>
      <w:proofErr w:type="gramEnd"/>
      <w:r w:rsidR="00D5597F" w:rsidRPr="00D5597F">
        <w:rPr>
          <w:rFonts w:ascii="Arial" w:hAnsi="Arial" w:cs="Arial"/>
          <w:color w:val="auto"/>
        </w:rPr>
        <w:t xml:space="preserve"> and monitored to optimise their health and well-being. </w:t>
      </w:r>
    </w:p>
    <w:p w14:paraId="4C1E8953" w14:textId="5902D7D1" w:rsidR="0034613E" w:rsidRPr="0034613E" w:rsidRDefault="0017377E" w:rsidP="0034613E">
      <w:pPr>
        <w:pStyle w:val="ListParagraph"/>
        <w:numPr>
          <w:ilvl w:val="0"/>
          <w:numId w:val="13"/>
        </w:numPr>
        <w:rPr>
          <w:rFonts w:ascii="Arial" w:hAnsi="Arial" w:cs="Arial"/>
          <w:color w:val="auto"/>
        </w:rPr>
      </w:pPr>
      <w:r w:rsidRPr="0017377E">
        <w:rPr>
          <w:rFonts w:ascii="Arial" w:hAnsi="Arial" w:cs="Arial"/>
          <w:color w:val="auto"/>
        </w:rPr>
        <w:t xml:space="preserve">Requirement 8(3)(e) </w:t>
      </w:r>
      <w:r w:rsidR="0034613E">
        <w:rPr>
          <w:rFonts w:ascii="Arial" w:hAnsi="Arial" w:cs="Arial"/>
          <w:color w:val="auto"/>
        </w:rPr>
        <w:t xml:space="preserve">– </w:t>
      </w:r>
      <w:r w:rsidR="0034613E" w:rsidRPr="0034613E">
        <w:rPr>
          <w:rFonts w:ascii="Arial" w:hAnsi="Arial" w:cs="Arial"/>
          <w:color w:val="auto"/>
        </w:rPr>
        <w:t xml:space="preserve">The approved provider must demonstrate the clinical governance framework implemented at the service is effective in ensuring safe and quality clinical care for consumers, and the minimisation of restrictive practices. This includes best practice regarding restrictive practices including effective review, reporting and consent practices and used as a last resort after non-pharmacological interventions are evaluated as not effective. </w:t>
      </w:r>
    </w:p>
    <w:p w14:paraId="0E1E0341" w14:textId="20646394" w:rsidR="00E671FB" w:rsidRPr="00E671FB" w:rsidRDefault="0034613E" w:rsidP="0036130C">
      <w:pPr>
        <w:pStyle w:val="ListParagraph"/>
        <w:numPr>
          <w:ilvl w:val="0"/>
          <w:numId w:val="13"/>
        </w:numPr>
        <w:rPr>
          <w:rFonts w:ascii="Arial" w:hAnsi="Arial" w:cs="Arial"/>
          <w:color w:val="auto"/>
        </w:rPr>
      </w:pPr>
      <w:r w:rsidRPr="0034613E">
        <w:rPr>
          <w:rFonts w:ascii="Arial" w:hAnsi="Arial" w:cs="Arial"/>
          <w:color w:val="auto"/>
        </w:rPr>
        <w:t xml:space="preserve">The service has implemented all actions identified in their plan for continuous improvement, submitted in their response to the </w:t>
      </w:r>
      <w:r w:rsidRPr="00E671FB">
        <w:rPr>
          <w:rFonts w:ascii="Arial" w:hAnsi="Arial" w:cs="Arial"/>
          <w:color w:val="auto"/>
        </w:rPr>
        <w:t xml:space="preserve">Assessment Contact report. </w:t>
      </w:r>
      <w:r w:rsidRPr="0034613E">
        <w:rPr>
          <w:rFonts w:ascii="Arial" w:hAnsi="Arial" w:cs="Arial"/>
          <w:color w:val="auto"/>
        </w:rPr>
        <w:t xml:space="preserve"> </w:t>
      </w:r>
    </w:p>
    <w:p w14:paraId="43F7A396" w14:textId="4D4C459E" w:rsidR="00FC045E" w:rsidRPr="00996FAF" w:rsidRDefault="00894B4F" w:rsidP="0036130C">
      <w:pPr>
        <w:pStyle w:val="NormalArial"/>
      </w:pPr>
      <w:r w:rsidRPr="00996FAF">
        <w:br w:type="page"/>
      </w:r>
    </w:p>
    <w:p w14:paraId="43F7A3B9" w14:textId="77777777" w:rsidR="00FC045E" w:rsidRPr="00996FAF" w:rsidRDefault="00894B4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7926" w14:paraId="43F7A3BC" w14:textId="77777777" w:rsidTr="00637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F7A3BA" w14:textId="77777777" w:rsidR="00FC045E" w:rsidRPr="0075021E" w:rsidRDefault="00894B4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3F7A3BB" w14:textId="77777777" w:rsidR="00FC045E" w:rsidRPr="00996FAF" w:rsidRDefault="00EA2D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7926" w14:paraId="43F7A3C0" w14:textId="77777777" w:rsidTr="006379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F7A3BD" w14:textId="77777777" w:rsidR="00FC045E" w:rsidRPr="00996FAF" w:rsidRDefault="00894B4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3F7A3BE" w14:textId="77777777" w:rsidR="00FC045E" w:rsidRPr="00996FAF" w:rsidRDefault="00894B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F7A3BF" w14:textId="07E49DF8" w:rsidR="00FC045E" w:rsidRPr="00996FAF" w:rsidRDefault="00EA2D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C5B99">
                  <w:rPr>
                    <w:rFonts w:ascii="Arial" w:hAnsi="Arial" w:cs="Arial"/>
                    <w:color w:val="auto"/>
                  </w:rPr>
                  <w:t>Non-compliant</w:t>
                </w:r>
              </w:sdtContent>
            </w:sdt>
            <w:r w:rsidR="00894B4F" w:rsidRPr="00996FAF">
              <w:rPr>
                <w:rFonts w:ascii="Arial" w:hAnsi="Arial" w:cs="Arial"/>
                <w:color w:val="0000FF"/>
              </w:rPr>
              <w:t xml:space="preserve"> </w:t>
            </w:r>
          </w:p>
        </w:tc>
      </w:tr>
      <w:tr w:rsidR="00637926" w14:paraId="43F7A3D2"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F7A3CF" w14:textId="77777777" w:rsidR="00FC045E" w:rsidRPr="00996FAF" w:rsidRDefault="00894B4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F7A3D0" w14:textId="77777777" w:rsidR="00FC045E" w:rsidRPr="00996FAF" w:rsidRDefault="00894B4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3F7A3D1" w14:textId="02508B60" w:rsidR="00FC045E" w:rsidRPr="00996FAF" w:rsidRDefault="00EA2D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C5B99">
                  <w:rPr>
                    <w:rFonts w:ascii="Arial" w:hAnsi="Arial" w:cs="Arial"/>
                    <w:color w:val="auto"/>
                  </w:rPr>
                  <w:t>Non-compliant</w:t>
                </w:r>
              </w:sdtContent>
            </w:sdt>
            <w:r w:rsidR="00894B4F" w:rsidRPr="00996FAF">
              <w:rPr>
                <w:rFonts w:ascii="Arial" w:hAnsi="Arial" w:cs="Arial"/>
                <w:color w:val="0000FF"/>
              </w:rPr>
              <w:t xml:space="preserve"> </w:t>
            </w:r>
          </w:p>
        </w:tc>
      </w:tr>
    </w:tbl>
    <w:p w14:paraId="43F7A3D3" w14:textId="77777777" w:rsidR="00D87E7C" w:rsidRDefault="00894B4F" w:rsidP="00D87E7C">
      <w:pPr>
        <w:pStyle w:val="Heading20"/>
      </w:pPr>
      <w:r w:rsidRPr="00996FAF">
        <w:t>Findings</w:t>
      </w:r>
    </w:p>
    <w:p w14:paraId="4C3A9A6F" w14:textId="13201BAB" w:rsidR="00C67C90" w:rsidRPr="00987322" w:rsidRDefault="00C034C2" w:rsidP="0098732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FC5B99">
        <w:rPr>
          <w:rFonts w:ascii="Arial" w:hAnsi="Arial" w:cs="Arial"/>
          <w:color w:val="auto"/>
        </w:rPr>
        <w:t>two</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5124A8AB" w14:textId="3E2D283A" w:rsidR="00C67C90" w:rsidRDefault="003D2925" w:rsidP="0036130C">
      <w:pPr>
        <w:pStyle w:val="NormalArial"/>
        <w:rPr>
          <w:rFonts w:eastAsia="Calibri"/>
        </w:rPr>
      </w:pPr>
      <w:r w:rsidRPr="00611CDE">
        <w:t>T</w:t>
      </w:r>
      <w:r w:rsidRPr="0017271A">
        <w:rPr>
          <w:color w:val="auto"/>
        </w:rPr>
        <w:t xml:space="preserve">he service was previously found non-compliant in Requirement </w:t>
      </w:r>
      <w:r w:rsidR="003C07EA">
        <w:rPr>
          <w:color w:val="auto"/>
        </w:rPr>
        <w:t>2</w:t>
      </w:r>
      <w:r w:rsidRPr="0017271A">
        <w:rPr>
          <w:color w:val="auto"/>
        </w:rPr>
        <w:t>(3)(a)</w:t>
      </w:r>
      <w:r w:rsidR="003C07EA">
        <w:rPr>
          <w:color w:val="auto"/>
        </w:rPr>
        <w:t xml:space="preserve"> and Requirement 2(3)(e)</w:t>
      </w:r>
      <w:r w:rsidRPr="0017271A">
        <w:rPr>
          <w:color w:val="auto"/>
        </w:rPr>
        <w:t xml:space="preserve"> following </w:t>
      </w:r>
      <w:r w:rsidR="00F31D1B">
        <w:rPr>
          <w:color w:val="auto"/>
        </w:rPr>
        <w:t xml:space="preserve">a </w:t>
      </w:r>
      <w:r w:rsidR="00F31D1B" w:rsidRPr="00F31D1B">
        <w:rPr>
          <w:color w:val="auto"/>
        </w:rPr>
        <w:t>Review Audit undertaken 18 January 2023 to 20 January 2023</w:t>
      </w:r>
      <w:r w:rsidR="00C67C90">
        <w:rPr>
          <w:color w:val="auto"/>
        </w:rPr>
        <w:t xml:space="preserve"> due to </w:t>
      </w:r>
      <w:r w:rsidR="00C67C90">
        <w:rPr>
          <w:rFonts w:eastAsia="Calibri"/>
          <w:color w:val="auto"/>
        </w:rPr>
        <w:t>identified</w:t>
      </w:r>
      <w:r w:rsidR="00C67C90" w:rsidRPr="00C40528">
        <w:rPr>
          <w:rFonts w:eastAsia="Calibri"/>
        </w:rPr>
        <w:t xml:space="preserve"> deficiencies in assessment and planning</w:t>
      </w:r>
      <w:r w:rsidR="00C67C90">
        <w:rPr>
          <w:rFonts w:eastAsia="Calibri"/>
        </w:rPr>
        <w:t>,</w:t>
      </w:r>
      <w:r w:rsidR="00C67C90" w:rsidRPr="00C40528">
        <w:rPr>
          <w:rFonts w:eastAsia="Calibri"/>
        </w:rPr>
        <w:t xml:space="preserve"> </w:t>
      </w:r>
      <w:r w:rsidR="00C67C90">
        <w:rPr>
          <w:rFonts w:eastAsia="Calibri"/>
        </w:rPr>
        <w:t>and consideration and review of risk</w:t>
      </w:r>
      <w:r w:rsidR="00737DF7">
        <w:rPr>
          <w:rFonts w:eastAsia="Calibri"/>
        </w:rPr>
        <w:t>s</w:t>
      </w:r>
      <w:r w:rsidR="00C67C90">
        <w:rPr>
          <w:rFonts w:eastAsia="Calibri"/>
        </w:rPr>
        <w:t xml:space="preserve"> associated with consumer’s care and services. </w:t>
      </w:r>
    </w:p>
    <w:p w14:paraId="40750853" w14:textId="54F9B567" w:rsidR="00C67C90" w:rsidRDefault="00C67C90" w:rsidP="0036130C">
      <w:pPr>
        <w:pStyle w:val="NormalArial"/>
        <w:rPr>
          <w:rFonts w:eastAsia="Calibri"/>
        </w:rPr>
      </w:pPr>
      <w:bookmarkStart w:id="1" w:name="_Hlk146013686"/>
      <w:r>
        <w:rPr>
          <w:color w:val="auto"/>
        </w:rPr>
        <w:t xml:space="preserve">At the Assessment Contact conducted </w:t>
      </w:r>
      <w:r w:rsidRPr="00F125AB">
        <w:rPr>
          <w:color w:val="auto"/>
        </w:rPr>
        <w:t>8 August 2023 to 9 August 2023</w:t>
      </w:r>
      <w:r>
        <w:rPr>
          <w:color w:val="auto"/>
        </w:rPr>
        <w:t xml:space="preserve">, the Assessment Team found </w:t>
      </w:r>
      <w:r w:rsidR="00737DF7">
        <w:rPr>
          <w:color w:val="auto"/>
        </w:rPr>
        <w:t xml:space="preserve">while the service had implemented continuous improvement action in response to the identified non-compliance, this had not been effective in ensuring all identified </w:t>
      </w:r>
      <w:r w:rsidR="00737DF7" w:rsidRPr="00C40528">
        <w:rPr>
          <w:rFonts w:eastAsia="Calibri"/>
        </w:rPr>
        <w:t>deficiencies in assessment and planning</w:t>
      </w:r>
      <w:r w:rsidR="00737DF7">
        <w:rPr>
          <w:rFonts w:eastAsia="Calibri"/>
        </w:rPr>
        <w:t xml:space="preserve"> had been rectified. </w:t>
      </w:r>
      <w:r w:rsidR="009B1F48">
        <w:rPr>
          <w:rFonts w:eastAsia="Calibri"/>
        </w:rPr>
        <w:t xml:space="preserve">The Assessment Team found that risks associated with psychotropic medication use and chemical restrictive practices had not been considered for all </w:t>
      </w:r>
      <w:proofErr w:type="gramStart"/>
      <w:r w:rsidR="009B1F48">
        <w:rPr>
          <w:rFonts w:eastAsia="Calibri"/>
        </w:rPr>
        <w:t>consumers, or</w:t>
      </w:r>
      <w:proofErr w:type="gramEnd"/>
      <w:r w:rsidR="009B1F48">
        <w:rPr>
          <w:rFonts w:eastAsia="Calibri"/>
        </w:rPr>
        <w:t xml:space="preserve"> explained to the consumer and/or their representative to ensure informed consent was received. For sampled consumers, assessment and planning regarding behaviours requiring support did not consistently include individualised and detailed interventions to inform safe and effective care. The service did not demonstrate effective review of care and services following incidents, including to determine interventions to mitigate risk and ensure safe and effective care. For example, for consumers sampled limited investigation and review of care and services was undertaken following identification of </w:t>
      </w:r>
      <w:r w:rsidR="00AF2A2F">
        <w:rPr>
          <w:rFonts w:eastAsia="Calibri"/>
        </w:rPr>
        <w:t xml:space="preserve">skin </w:t>
      </w:r>
      <w:proofErr w:type="gramStart"/>
      <w:r w:rsidR="00AF2A2F">
        <w:rPr>
          <w:rFonts w:eastAsia="Calibri"/>
        </w:rPr>
        <w:t>injuries</w:t>
      </w:r>
      <w:r w:rsidR="009B1F48">
        <w:rPr>
          <w:rFonts w:eastAsia="Calibri"/>
        </w:rPr>
        <w:t>, and</w:t>
      </w:r>
      <w:proofErr w:type="gramEnd"/>
      <w:r w:rsidR="009B1F48">
        <w:rPr>
          <w:rFonts w:eastAsia="Calibri"/>
        </w:rPr>
        <w:t xml:space="preserve"> following changes to behaviours and required support. </w:t>
      </w:r>
    </w:p>
    <w:p w14:paraId="63A6DDAF" w14:textId="45594BFE" w:rsidR="00636A3E" w:rsidRDefault="00636A3E" w:rsidP="0036130C">
      <w:pPr>
        <w:pStyle w:val="NormalArial"/>
        <w:rPr>
          <w:rFonts w:eastAsia="Calibri"/>
        </w:rPr>
      </w:pPr>
      <w:r>
        <w:rPr>
          <w:rFonts w:eastAsia="Calibri"/>
        </w:rPr>
        <w:t xml:space="preserve">The provider’s response to the Assessment Contact report identifies continuous improvement action </w:t>
      </w:r>
      <w:r w:rsidR="00AF2A2F">
        <w:rPr>
          <w:rFonts w:eastAsia="Calibri"/>
        </w:rPr>
        <w:t>planned</w:t>
      </w:r>
      <w:r>
        <w:rPr>
          <w:rFonts w:eastAsia="Calibri"/>
        </w:rPr>
        <w:t xml:space="preserve"> to improve the assessment, planning and review of consumer care and services. This includes improved risk assessment, communication and review processes regarding restrictive practices, </w:t>
      </w:r>
      <w:r w:rsidR="00FC5B99">
        <w:rPr>
          <w:rFonts w:eastAsia="Calibri"/>
        </w:rPr>
        <w:t xml:space="preserve">and revised incident reporting and investigation procedures. The provider’s response demonstrates that the care and services of consumers identified in the Assessment Contact report have been reviewed to inform safe and effective care. </w:t>
      </w:r>
    </w:p>
    <w:p w14:paraId="4B9F1C49" w14:textId="7DD7A98C" w:rsidR="00FC5B99" w:rsidRDefault="00FC5B99" w:rsidP="00FC5B99">
      <w:pPr>
        <w:pStyle w:val="NormalArial"/>
      </w:pPr>
      <w:r>
        <w:rPr>
          <w:rFonts w:eastAsia="Calibri"/>
        </w:rPr>
        <w:t xml:space="preserve">While the provider’s response demonstrates the service has reviewed the care and services for consumers identified in the Assessment Contact report, </w:t>
      </w:r>
      <w:r w:rsidRPr="00BC7D6C">
        <w:t>I am not satisfied assessment</w:t>
      </w:r>
      <w:r>
        <w:t xml:space="preserve">, </w:t>
      </w:r>
      <w:r w:rsidRPr="00BC7D6C">
        <w:t xml:space="preserve">planning </w:t>
      </w:r>
      <w:r>
        <w:t xml:space="preserve">and review of consumer care and services </w:t>
      </w:r>
      <w:r w:rsidRPr="00BC7D6C">
        <w:t xml:space="preserve">is consistently effective </w:t>
      </w:r>
      <w:r>
        <w:t xml:space="preserve">to consider and mitigate risks associated with consumer care and inform safe and effective care and services. </w:t>
      </w:r>
      <w:r w:rsidRPr="00BC7D6C">
        <w:t>The service has not demonstrated effective processes to identify and action gaps in care assessment, planning and review for consumers, and requires times to evaluate the effectiveness of continuous improvement actions implemented.</w:t>
      </w:r>
    </w:p>
    <w:bookmarkEnd w:id="1"/>
    <w:p w14:paraId="55906BC0" w14:textId="1203A960" w:rsidR="00FC5B99" w:rsidRDefault="00FC5B99" w:rsidP="00FC5B99">
      <w:pPr>
        <w:pStyle w:val="NormalArial"/>
      </w:pPr>
      <w:r>
        <w:t>I find the following Requirements are non-compliant:</w:t>
      </w:r>
    </w:p>
    <w:p w14:paraId="1408EFF6" w14:textId="77777777" w:rsidR="0099578A" w:rsidRDefault="0099578A" w:rsidP="0099578A">
      <w:pPr>
        <w:pStyle w:val="ListParagraph"/>
        <w:numPr>
          <w:ilvl w:val="0"/>
          <w:numId w:val="13"/>
        </w:numPr>
      </w:pPr>
      <w:r w:rsidRPr="0099578A">
        <w:rPr>
          <w:rFonts w:ascii="Arial" w:hAnsi="Arial" w:cs="Arial"/>
          <w:color w:val="auto"/>
        </w:rPr>
        <w:t>Requirement 2(3)(a)</w:t>
      </w:r>
    </w:p>
    <w:p w14:paraId="43F7A3D4" w14:textId="2D780606" w:rsidR="0087700C" w:rsidRPr="00334B7D" w:rsidRDefault="0099578A" w:rsidP="0036130C">
      <w:pPr>
        <w:pStyle w:val="ListParagraph"/>
        <w:numPr>
          <w:ilvl w:val="0"/>
          <w:numId w:val="13"/>
        </w:numPr>
      </w:pPr>
      <w:r w:rsidRPr="0099578A">
        <w:rPr>
          <w:rFonts w:ascii="Arial" w:hAnsi="Arial" w:cs="Arial"/>
          <w:color w:val="auto"/>
        </w:rPr>
        <w:t>Requirement 2(3)(e)</w:t>
      </w:r>
    </w:p>
    <w:p w14:paraId="43F7A3D5" w14:textId="77777777" w:rsidR="00FC045E" w:rsidRPr="00996FAF" w:rsidRDefault="00894B4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7926" w14:paraId="43F7A3D8" w14:textId="77777777" w:rsidTr="00CB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F7A3D6" w14:textId="77777777" w:rsidR="00FC045E" w:rsidRPr="00996FAF" w:rsidRDefault="00894B4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F7A3D7" w14:textId="77777777" w:rsidR="00FC045E" w:rsidRPr="00996FAF" w:rsidRDefault="00EA2D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7926" w14:paraId="43F7A3DF" w14:textId="77777777" w:rsidTr="006379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7A3D9" w14:textId="77777777" w:rsidR="00FC045E" w:rsidRPr="00996FAF" w:rsidRDefault="00894B4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F7A3DA" w14:textId="77777777" w:rsidR="00FC045E" w:rsidRPr="00996FAF" w:rsidRDefault="00894B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F7A3DB" w14:textId="77777777" w:rsidR="00FC045E" w:rsidRPr="00996FAF" w:rsidRDefault="00894B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F7A3DC" w14:textId="77777777" w:rsidR="00FC045E" w:rsidRPr="00996FAF" w:rsidRDefault="00894B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F7A3DD" w14:textId="77777777" w:rsidR="00FC045E" w:rsidRPr="00996FAF" w:rsidRDefault="00894B4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F7A3DE" w14:textId="6EB65628" w:rsidR="00FC045E" w:rsidRPr="00996FAF" w:rsidRDefault="00EA2D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40CD8">
                  <w:rPr>
                    <w:rFonts w:ascii="Arial" w:hAnsi="Arial" w:cs="Arial"/>
                    <w:color w:val="auto"/>
                  </w:rPr>
                  <w:t>Non-compliant</w:t>
                </w:r>
              </w:sdtContent>
            </w:sdt>
            <w:r w:rsidR="00894B4F" w:rsidRPr="00996FAF">
              <w:rPr>
                <w:rFonts w:ascii="Arial" w:hAnsi="Arial" w:cs="Arial"/>
                <w:color w:val="0000FF"/>
              </w:rPr>
              <w:t xml:space="preserve"> </w:t>
            </w:r>
          </w:p>
        </w:tc>
      </w:tr>
      <w:tr w:rsidR="00637926" w14:paraId="43F7A3E3"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7A3E0" w14:textId="77777777" w:rsidR="00FC045E" w:rsidRPr="00996FAF" w:rsidRDefault="00894B4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F7A3E1" w14:textId="77777777" w:rsidR="00FC045E" w:rsidRPr="00996FAF" w:rsidRDefault="00894B4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F7A3E2" w14:textId="503B8414" w:rsidR="00FC045E" w:rsidRPr="00996FAF" w:rsidRDefault="00EA2D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26AE3">
                  <w:rPr>
                    <w:rFonts w:ascii="Arial" w:hAnsi="Arial" w:cs="Arial"/>
                    <w:color w:val="auto"/>
                  </w:rPr>
                  <w:t>Compliant</w:t>
                </w:r>
              </w:sdtContent>
            </w:sdt>
            <w:r w:rsidR="00894B4F" w:rsidRPr="00996FAF">
              <w:rPr>
                <w:rFonts w:ascii="Arial" w:hAnsi="Arial" w:cs="Arial"/>
                <w:color w:val="0000FF"/>
              </w:rPr>
              <w:t xml:space="preserve"> </w:t>
            </w:r>
          </w:p>
        </w:tc>
      </w:tr>
    </w:tbl>
    <w:p w14:paraId="43F7A3FA" w14:textId="77777777" w:rsidR="00D87E7C" w:rsidRDefault="00894B4F" w:rsidP="00D87E7C">
      <w:pPr>
        <w:pStyle w:val="Heading20"/>
      </w:pPr>
      <w:r w:rsidRPr="00996FAF">
        <w:t>Findings</w:t>
      </w:r>
    </w:p>
    <w:p w14:paraId="3DB79D74" w14:textId="2B88F1AB" w:rsidR="00C161B6" w:rsidRPr="00987322" w:rsidRDefault="00C161B6" w:rsidP="00C161B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C40CD8">
        <w:rPr>
          <w:rFonts w:ascii="Arial" w:hAnsi="Arial" w:cs="Arial"/>
          <w:color w:val="auto"/>
        </w:rPr>
        <w:t>one</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C40CD8">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48202DC0" w14:textId="667D4092" w:rsidR="00C161B6" w:rsidRDefault="00C161B6" w:rsidP="00C161B6">
      <w:pPr>
        <w:pStyle w:val="NormalArial"/>
        <w:rPr>
          <w:rFonts w:eastAsia="Calibri"/>
        </w:rPr>
      </w:pPr>
      <w:r w:rsidRPr="00611CDE">
        <w:t>T</w:t>
      </w:r>
      <w:r w:rsidRPr="0017271A">
        <w:rPr>
          <w:color w:val="auto"/>
        </w:rPr>
        <w:t xml:space="preserve">he service was previously found non-compliant in Requirement </w:t>
      </w:r>
      <w:r>
        <w:rPr>
          <w:color w:val="auto"/>
        </w:rPr>
        <w:t>3</w:t>
      </w:r>
      <w:r w:rsidRPr="0017271A">
        <w:rPr>
          <w:color w:val="auto"/>
        </w:rPr>
        <w:t>(3)(a)</w:t>
      </w:r>
      <w:r>
        <w:rPr>
          <w:color w:val="auto"/>
        </w:rPr>
        <w:t xml:space="preserve"> and Requirement 3(3)(b)</w:t>
      </w:r>
      <w:r w:rsidRPr="0017271A">
        <w:rPr>
          <w:color w:val="auto"/>
        </w:rPr>
        <w:t xml:space="preserve"> following </w:t>
      </w:r>
      <w:r>
        <w:rPr>
          <w:color w:val="auto"/>
        </w:rPr>
        <w:t xml:space="preserve">a </w:t>
      </w:r>
      <w:r w:rsidRPr="00F31D1B">
        <w:rPr>
          <w:color w:val="auto"/>
        </w:rPr>
        <w:t>Review Audit undertaken 18 January 2023 to 20 January 2023</w:t>
      </w:r>
      <w:r>
        <w:rPr>
          <w:color w:val="auto"/>
        </w:rPr>
        <w:t xml:space="preserve"> due to </w:t>
      </w:r>
      <w:r>
        <w:rPr>
          <w:rFonts w:eastAsia="Calibri"/>
          <w:color w:val="auto"/>
        </w:rPr>
        <w:t>identified</w:t>
      </w:r>
      <w:r w:rsidRPr="00C40528">
        <w:rPr>
          <w:rFonts w:eastAsia="Calibri"/>
        </w:rPr>
        <w:t xml:space="preserve"> deficiencies in </w:t>
      </w:r>
      <w:r>
        <w:rPr>
          <w:rFonts w:eastAsia="Calibri"/>
        </w:rPr>
        <w:t xml:space="preserve">personal and clinical care delivery including the management of high impact and high prevalence risks associated with this care.  </w:t>
      </w:r>
    </w:p>
    <w:p w14:paraId="1AC868E6" w14:textId="68621AAE" w:rsidR="00707CC5" w:rsidRDefault="00C161B6" w:rsidP="00C161B6">
      <w:pPr>
        <w:pStyle w:val="NormalArial"/>
        <w:rPr>
          <w:color w:val="auto"/>
        </w:rPr>
      </w:pPr>
      <w:r>
        <w:rPr>
          <w:color w:val="auto"/>
        </w:rPr>
        <w:t xml:space="preserve">At the Assessment Contact conducted </w:t>
      </w:r>
      <w:r w:rsidRPr="00F125AB">
        <w:rPr>
          <w:color w:val="auto"/>
        </w:rPr>
        <w:t>8 August 2023 to 9 August 2023</w:t>
      </w:r>
      <w:r>
        <w:rPr>
          <w:color w:val="auto"/>
        </w:rPr>
        <w:t>, the Assessment Team found while the service had implemented continuous improvement action in response to the identified non-compliance, this had not been effective in ensuring effective management of pain and restrictive practices for consumers sampled. For one consumer sampled, the service did not demonstrate effective assessment</w:t>
      </w:r>
      <w:r w:rsidR="00707CC5">
        <w:rPr>
          <w:color w:val="auto"/>
        </w:rPr>
        <w:t xml:space="preserve">, </w:t>
      </w:r>
      <w:proofErr w:type="gramStart"/>
      <w:r w:rsidR="00707CC5">
        <w:rPr>
          <w:color w:val="auto"/>
        </w:rPr>
        <w:t>management</w:t>
      </w:r>
      <w:proofErr w:type="gramEnd"/>
      <w:r w:rsidR="00707CC5">
        <w:rPr>
          <w:color w:val="auto"/>
        </w:rPr>
        <w:t xml:space="preserve"> and review of their pain, including when the consumer identified increased levels of pain. When interviewed, the consumer indicated the pain is ongoing and is negatively affecting their health and well-being. </w:t>
      </w:r>
      <w:r w:rsidR="00BA18B1">
        <w:rPr>
          <w:color w:val="auto"/>
        </w:rPr>
        <w:t>The service did not demonstrate effective processes</w:t>
      </w:r>
      <w:r w:rsidR="004D4E1C">
        <w:rPr>
          <w:color w:val="auto"/>
        </w:rPr>
        <w:t xml:space="preserve"> or understanding</w:t>
      </w:r>
      <w:r w:rsidR="00BA18B1">
        <w:rPr>
          <w:color w:val="auto"/>
        </w:rPr>
        <w:t xml:space="preserve"> regarding chemical restrictive practice including identification, informed consent, and use of non-pharmacological interventions. </w:t>
      </w:r>
    </w:p>
    <w:p w14:paraId="72A6FDE1" w14:textId="61ED1148" w:rsidR="00C161B6" w:rsidRDefault="004D4E1C" w:rsidP="00C161B6">
      <w:pPr>
        <w:pStyle w:val="NormalArial"/>
        <w:rPr>
          <w:color w:val="auto"/>
        </w:rPr>
      </w:pPr>
      <w:r>
        <w:rPr>
          <w:color w:val="auto"/>
        </w:rPr>
        <w:t xml:space="preserve">The provider’s response identifies continuous improvement actions </w:t>
      </w:r>
      <w:r w:rsidR="00277B73">
        <w:rPr>
          <w:color w:val="auto"/>
        </w:rPr>
        <w:t xml:space="preserve">planned </w:t>
      </w:r>
      <w:r>
        <w:rPr>
          <w:color w:val="auto"/>
        </w:rPr>
        <w:t xml:space="preserve">to improve processes regarding pain and restrictive practices. This includes staff education and training, identification and emphasis of non-pharmacological interventions, collaboration with medical officers and other health services, and improved assessment, monitoring and review processes. </w:t>
      </w:r>
    </w:p>
    <w:p w14:paraId="3BE26DB4" w14:textId="1941AB54" w:rsidR="00C40CD8" w:rsidRDefault="004B6AA1" w:rsidP="00C161B6">
      <w:pPr>
        <w:pStyle w:val="NormalArial"/>
        <w:rPr>
          <w:color w:val="auto"/>
        </w:rPr>
      </w:pPr>
      <w:r>
        <w:rPr>
          <w:color w:val="auto"/>
        </w:rPr>
        <w:t xml:space="preserve">While the provider </w:t>
      </w:r>
      <w:r w:rsidR="005F46D7">
        <w:rPr>
          <w:color w:val="auto"/>
        </w:rPr>
        <w:t xml:space="preserve">has </w:t>
      </w:r>
      <w:r w:rsidR="00277B73">
        <w:rPr>
          <w:color w:val="auto"/>
        </w:rPr>
        <w:t>planned</w:t>
      </w:r>
      <w:r w:rsidR="00C160E9">
        <w:rPr>
          <w:color w:val="auto"/>
        </w:rPr>
        <w:t xml:space="preserve"> continuous improvement action in response to the </w:t>
      </w:r>
      <w:r w:rsidR="00C33BE1">
        <w:rPr>
          <w:color w:val="auto"/>
        </w:rPr>
        <w:t xml:space="preserve">issues identified in the Assessment Contact report, these actions will take some time to implement and inform clinical practice to result in improvement to consumer care and services. </w:t>
      </w:r>
    </w:p>
    <w:p w14:paraId="5B02A244" w14:textId="04E7261B" w:rsidR="00C33BE1" w:rsidRDefault="00C40CD8" w:rsidP="00C161B6">
      <w:pPr>
        <w:pStyle w:val="NormalArial"/>
        <w:rPr>
          <w:color w:val="auto"/>
        </w:rPr>
      </w:pPr>
      <w:r>
        <w:rPr>
          <w:color w:val="auto"/>
        </w:rPr>
        <w:t xml:space="preserve">I find Requirement </w:t>
      </w:r>
      <w:r w:rsidRPr="00996FAF">
        <w:rPr>
          <w:color w:val="auto"/>
        </w:rPr>
        <w:t>3(3)(a)</w:t>
      </w:r>
      <w:r>
        <w:rPr>
          <w:color w:val="auto"/>
        </w:rPr>
        <w:t xml:space="preserve"> is </w:t>
      </w:r>
      <w:r w:rsidR="007C60AC">
        <w:rPr>
          <w:color w:val="auto"/>
        </w:rPr>
        <w:t>non-</w:t>
      </w:r>
      <w:r>
        <w:rPr>
          <w:color w:val="auto"/>
        </w:rPr>
        <w:t xml:space="preserve">compliant. </w:t>
      </w:r>
    </w:p>
    <w:p w14:paraId="43F7A3FB" w14:textId="51D2C6C5" w:rsidR="002B0C90" w:rsidRDefault="00C33BE1" w:rsidP="00C161B6">
      <w:pPr>
        <w:pStyle w:val="NormalArial"/>
        <w:rPr>
          <w:rFonts w:eastAsia="Calibri"/>
          <w:color w:val="auto"/>
          <w:szCs w:val="22"/>
        </w:rPr>
      </w:pPr>
      <w:r>
        <w:rPr>
          <w:color w:val="auto"/>
        </w:rPr>
        <w:t>While risks associated with chemical restrictive practices were not consistently assessed to inform best practice management, I have considered this in my assessment of Requirement 2</w:t>
      </w:r>
      <w:r w:rsidRPr="00996FAF">
        <w:rPr>
          <w:color w:val="auto"/>
        </w:rPr>
        <w:t>(3)(a)</w:t>
      </w:r>
      <w:r>
        <w:rPr>
          <w:color w:val="auto"/>
        </w:rPr>
        <w:t xml:space="preserve"> and Requirement </w:t>
      </w:r>
      <w:r w:rsidRPr="00996FAF">
        <w:rPr>
          <w:color w:val="auto"/>
        </w:rPr>
        <w:t>3(3)(a)</w:t>
      </w:r>
      <w:r>
        <w:rPr>
          <w:color w:val="auto"/>
        </w:rPr>
        <w:t>. Overall, the service demonstrated the high impact and high prevalence risks associated with consumer’s care are effectively managed. For sampled consumers, risks associated with pressure injuries, falls and infections were identified and managed effectively.</w:t>
      </w:r>
      <w:r w:rsidR="00F078E3">
        <w:rPr>
          <w:color w:val="auto"/>
        </w:rPr>
        <w:t xml:space="preserve"> </w:t>
      </w:r>
      <w:r w:rsidR="00F078E3">
        <w:rPr>
          <w:rFonts w:eastAsia="Calibri"/>
          <w:color w:val="auto"/>
          <w:szCs w:val="22"/>
        </w:rPr>
        <w:t>C</w:t>
      </w:r>
      <w:r w:rsidR="00F078E3" w:rsidRPr="009372BE">
        <w:rPr>
          <w:rFonts w:eastAsia="Calibri"/>
          <w:color w:val="auto"/>
          <w:szCs w:val="22"/>
        </w:rPr>
        <w:t>onsumers and representative</w:t>
      </w:r>
      <w:r w:rsidR="00F078E3">
        <w:rPr>
          <w:rFonts w:eastAsia="Calibri"/>
          <w:color w:val="auto"/>
          <w:szCs w:val="22"/>
        </w:rPr>
        <w:t xml:space="preserve">s interviewed by the Assessment Team were satisfied with the management of risks associated with consumer’s care. </w:t>
      </w:r>
      <w:r w:rsidR="00F078E3" w:rsidRPr="009372BE">
        <w:rPr>
          <w:rFonts w:eastAsia="Calibri"/>
          <w:color w:val="auto"/>
          <w:szCs w:val="22"/>
        </w:rPr>
        <w:t xml:space="preserve"> </w:t>
      </w:r>
    </w:p>
    <w:p w14:paraId="1E206263" w14:textId="705FF246" w:rsidR="00F078E3" w:rsidRPr="00262C0B" w:rsidRDefault="00F078E3" w:rsidP="00C161B6">
      <w:pPr>
        <w:pStyle w:val="NormalArial"/>
      </w:pPr>
      <w:r>
        <w:rPr>
          <w:rFonts w:eastAsia="Calibri"/>
          <w:color w:val="auto"/>
          <w:szCs w:val="22"/>
        </w:rPr>
        <w:t xml:space="preserve">I find Requirement 3(3)(b) is compliant. </w:t>
      </w:r>
    </w:p>
    <w:p w14:paraId="43F7A44B" w14:textId="77777777" w:rsidR="00FC045E" w:rsidRPr="00996FAF" w:rsidRDefault="00894B4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37926" w14:paraId="43F7A44E" w14:textId="77777777" w:rsidTr="00CB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F7A44C" w14:textId="77777777" w:rsidR="00FC045E" w:rsidRPr="00996FAF" w:rsidRDefault="00894B4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F7A44D" w14:textId="77777777" w:rsidR="00FC045E" w:rsidRPr="00996FAF" w:rsidRDefault="00EA2D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7926" w14:paraId="43F7A45A" w14:textId="77777777" w:rsidTr="006379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7A457"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F7A458" w14:textId="77777777" w:rsidR="00FC045E" w:rsidRPr="00996FAF" w:rsidRDefault="00894B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3F7A459" w14:textId="381A153F" w:rsidR="00FC045E" w:rsidRPr="00996FAF" w:rsidRDefault="00EA2D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26AE3">
                  <w:rPr>
                    <w:rFonts w:ascii="Arial" w:hAnsi="Arial" w:cs="Arial"/>
                    <w:color w:val="auto"/>
                  </w:rPr>
                  <w:t>Compliant</w:t>
                </w:r>
              </w:sdtContent>
            </w:sdt>
            <w:r w:rsidR="00894B4F" w:rsidRPr="00996FAF">
              <w:rPr>
                <w:rFonts w:ascii="Arial" w:hAnsi="Arial" w:cs="Arial"/>
                <w:color w:val="0000FF"/>
              </w:rPr>
              <w:t xml:space="preserve"> </w:t>
            </w:r>
          </w:p>
        </w:tc>
      </w:tr>
      <w:tr w:rsidR="00637926" w14:paraId="43F7A45E"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7A45B"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F7A45C" w14:textId="77777777" w:rsidR="00FC045E" w:rsidRPr="00996FAF" w:rsidRDefault="00894B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F7A45D" w14:textId="36A9D93D" w:rsidR="00FC045E" w:rsidRPr="00996FAF" w:rsidRDefault="00EA2D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26AE3">
                  <w:rPr>
                    <w:rFonts w:ascii="Arial" w:hAnsi="Arial" w:cs="Arial"/>
                    <w:color w:val="auto"/>
                  </w:rPr>
                  <w:t>Compliant</w:t>
                </w:r>
              </w:sdtContent>
            </w:sdt>
            <w:r w:rsidR="00894B4F" w:rsidRPr="00996FAF">
              <w:rPr>
                <w:rFonts w:ascii="Arial" w:hAnsi="Arial" w:cs="Arial"/>
                <w:color w:val="0000FF"/>
              </w:rPr>
              <w:t xml:space="preserve"> </w:t>
            </w:r>
          </w:p>
        </w:tc>
      </w:tr>
      <w:tr w:rsidR="00637926" w14:paraId="43F7A462" w14:textId="77777777" w:rsidTr="006379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7A45F"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3F7A460" w14:textId="77777777" w:rsidR="00FC045E" w:rsidRPr="00996FAF" w:rsidRDefault="00894B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3F7A461" w14:textId="6D8AD5F4" w:rsidR="00FC045E" w:rsidRPr="00996FAF" w:rsidRDefault="00EA2DF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26AE3">
                  <w:rPr>
                    <w:rFonts w:ascii="Arial" w:hAnsi="Arial" w:cs="Arial"/>
                    <w:color w:val="auto"/>
                  </w:rPr>
                  <w:t>Compliant</w:t>
                </w:r>
              </w:sdtContent>
            </w:sdt>
            <w:r w:rsidR="00894B4F" w:rsidRPr="00996FAF">
              <w:rPr>
                <w:rFonts w:ascii="Arial" w:hAnsi="Arial" w:cs="Arial"/>
                <w:color w:val="0000FF"/>
              </w:rPr>
              <w:t xml:space="preserve"> </w:t>
            </w:r>
          </w:p>
        </w:tc>
      </w:tr>
    </w:tbl>
    <w:p w14:paraId="43F7A463" w14:textId="77777777" w:rsidR="002B0C90" w:rsidRDefault="00894B4F" w:rsidP="002B0C90">
      <w:pPr>
        <w:pStyle w:val="Heading20"/>
      </w:pPr>
      <w:r>
        <w:t>Findings</w:t>
      </w:r>
    </w:p>
    <w:p w14:paraId="710556F6" w14:textId="07F623B7" w:rsidR="00726AE3" w:rsidRPr="00442FBE" w:rsidRDefault="007D4203" w:rsidP="00442FBE">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442FBE">
        <w:rPr>
          <w:rFonts w:ascii="Arial" w:hAnsi="Arial" w:cs="Arial"/>
          <w:color w:val="auto"/>
        </w:rPr>
        <w:t xml:space="preserve">. Three of the five specific requirements </w:t>
      </w:r>
      <w:r w:rsidR="00442FBE" w:rsidRPr="00442FBE">
        <w:rPr>
          <w:rFonts w:ascii="Arial" w:hAnsi="Arial" w:cs="Arial"/>
          <w:color w:val="auto"/>
        </w:rPr>
        <w:t>have</w:t>
      </w:r>
      <w:r w:rsidRPr="00442FBE">
        <w:rPr>
          <w:rFonts w:ascii="Arial" w:hAnsi="Arial" w:cs="Arial"/>
          <w:color w:val="auto"/>
        </w:rPr>
        <w:t xml:space="preserve"> been assessed and found compliant.</w:t>
      </w:r>
      <w:r w:rsidRPr="00E93D76">
        <w:rPr>
          <w:rFonts w:ascii="Arial" w:hAnsi="Arial" w:cs="Arial"/>
          <w:color w:val="auto"/>
        </w:rPr>
        <w:t xml:space="preserve"> </w:t>
      </w:r>
    </w:p>
    <w:p w14:paraId="6B84C7B3" w14:textId="0917A456" w:rsidR="00442FBE" w:rsidRDefault="00726AE3" w:rsidP="0036130C">
      <w:pPr>
        <w:pStyle w:val="NormalArial"/>
        <w:rPr>
          <w:color w:val="auto"/>
        </w:rPr>
      </w:pPr>
      <w:r w:rsidRPr="00611CDE">
        <w:t>T</w:t>
      </w:r>
      <w:r w:rsidRPr="0017271A">
        <w:rPr>
          <w:color w:val="auto"/>
        </w:rPr>
        <w:t xml:space="preserve">he service was previously found non-compliant in Requirement </w:t>
      </w:r>
      <w:r>
        <w:rPr>
          <w:color w:val="auto"/>
        </w:rPr>
        <w:t>7</w:t>
      </w:r>
      <w:r w:rsidRPr="0017271A">
        <w:rPr>
          <w:color w:val="auto"/>
        </w:rPr>
        <w:t>(3)(</w:t>
      </w:r>
      <w:r>
        <w:rPr>
          <w:color w:val="auto"/>
        </w:rPr>
        <w:t>c</w:t>
      </w:r>
      <w:r w:rsidRPr="0017271A">
        <w:rPr>
          <w:color w:val="auto"/>
        </w:rPr>
        <w:t>)</w:t>
      </w:r>
      <w:r>
        <w:rPr>
          <w:color w:val="auto"/>
        </w:rPr>
        <w:t>, Requirement 7(3)(d), and Requirement 7(3)(e)</w:t>
      </w:r>
      <w:r w:rsidRPr="0017271A">
        <w:rPr>
          <w:color w:val="auto"/>
        </w:rPr>
        <w:t xml:space="preserve"> following </w:t>
      </w:r>
      <w:r>
        <w:rPr>
          <w:color w:val="auto"/>
        </w:rPr>
        <w:t xml:space="preserve">a </w:t>
      </w:r>
      <w:r w:rsidRPr="00F31D1B">
        <w:rPr>
          <w:color w:val="auto"/>
        </w:rPr>
        <w:t>Review Audit undertaken 18 January 2023 to 20 January 2023</w:t>
      </w:r>
      <w:r>
        <w:rPr>
          <w:color w:val="auto"/>
        </w:rPr>
        <w:t xml:space="preserve">. </w:t>
      </w:r>
      <w:r w:rsidR="00442FBE">
        <w:rPr>
          <w:color w:val="auto"/>
        </w:rPr>
        <w:t xml:space="preserve">At this Review Audit, the Assessment Team found issues regarding staff competency, completion of required orientation and mandatory training, and assessment and monitoring of staff performance. </w:t>
      </w:r>
    </w:p>
    <w:p w14:paraId="2B1A94C5" w14:textId="2F585561" w:rsidR="00A8097F" w:rsidRDefault="00442FBE" w:rsidP="0036130C">
      <w:pPr>
        <w:pStyle w:val="NormalArial"/>
        <w:rPr>
          <w:color w:val="auto"/>
        </w:rPr>
      </w:pPr>
      <w:r>
        <w:rPr>
          <w:color w:val="auto"/>
        </w:rPr>
        <w:t xml:space="preserve">At the Assessment Contact conducted </w:t>
      </w:r>
      <w:r w:rsidRPr="00F125AB">
        <w:rPr>
          <w:color w:val="auto"/>
        </w:rPr>
        <w:t>8 August 2023 to 9 August 2023</w:t>
      </w:r>
      <w:r>
        <w:rPr>
          <w:color w:val="auto"/>
        </w:rPr>
        <w:t>, the Assessment Team found</w:t>
      </w:r>
      <w:r>
        <w:t xml:space="preserve"> staff have completed a</w:t>
      </w:r>
      <w:r w:rsidRPr="00442FBE">
        <w:rPr>
          <w:color w:val="auto"/>
        </w:rPr>
        <w:t xml:space="preserve"> </w:t>
      </w:r>
      <w:r w:rsidRPr="001125BD">
        <w:rPr>
          <w:color w:val="auto"/>
        </w:rPr>
        <w:t>suite of competencies aligned with their role</w:t>
      </w:r>
      <w:r>
        <w:rPr>
          <w:color w:val="auto"/>
        </w:rPr>
        <w:t xml:space="preserve">, and improved processes for supporting staff education and training have been implemented. Interviews with staff confirmed that they are supported by </w:t>
      </w:r>
      <w:r w:rsidR="009735C2">
        <w:rPr>
          <w:color w:val="auto"/>
        </w:rPr>
        <w:t xml:space="preserve">the service to have the </w:t>
      </w:r>
      <w:r w:rsidR="009735C2" w:rsidRPr="00996FAF">
        <w:t>qualifications and knowledge to effectively perform their roles</w:t>
      </w:r>
      <w:r w:rsidR="009735C2">
        <w:rPr>
          <w:color w:val="auto"/>
        </w:rPr>
        <w:t xml:space="preserve"> and deliver the outcomes required by the Quality Standards. This included through orientation processes, </w:t>
      </w:r>
      <w:proofErr w:type="gramStart"/>
      <w:r w:rsidR="009735C2">
        <w:rPr>
          <w:color w:val="auto"/>
        </w:rPr>
        <w:t>offered</w:t>
      </w:r>
      <w:proofErr w:type="gramEnd"/>
      <w:r w:rsidR="009735C2">
        <w:rPr>
          <w:color w:val="auto"/>
        </w:rPr>
        <w:t xml:space="preserve"> and requested training, and additional assistance to </w:t>
      </w:r>
      <w:r w:rsidR="00277B73">
        <w:rPr>
          <w:color w:val="auto"/>
        </w:rPr>
        <w:t xml:space="preserve">complete and </w:t>
      </w:r>
      <w:r w:rsidR="009735C2">
        <w:rPr>
          <w:color w:val="auto"/>
        </w:rPr>
        <w:t xml:space="preserve">comprehend education and training. </w:t>
      </w:r>
    </w:p>
    <w:p w14:paraId="5B0F0F12" w14:textId="69E2937F" w:rsidR="00DA37C0" w:rsidRDefault="00A8097F" w:rsidP="00A8097F">
      <w:pPr>
        <w:pStyle w:val="NormalArial"/>
        <w:rPr>
          <w:color w:val="auto"/>
          <w:szCs w:val="22"/>
        </w:rPr>
      </w:pPr>
      <w:r w:rsidRPr="005F3C18">
        <w:rPr>
          <w:color w:val="auto"/>
          <w:szCs w:val="22"/>
        </w:rPr>
        <w:t>The service demonstrated</w:t>
      </w:r>
      <w:r>
        <w:rPr>
          <w:color w:val="auto"/>
          <w:szCs w:val="22"/>
        </w:rPr>
        <w:t xml:space="preserve"> </w:t>
      </w:r>
      <w:r w:rsidRPr="005F3C18">
        <w:rPr>
          <w:color w:val="auto"/>
          <w:szCs w:val="22"/>
        </w:rPr>
        <w:t>they have a system</w:t>
      </w:r>
      <w:r>
        <w:rPr>
          <w:color w:val="auto"/>
          <w:szCs w:val="22"/>
        </w:rPr>
        <w:t xml:space="preserve"> </w:t>
      </w:r>
      <w:r w:rsidRPr="005F3C18">
        <w:rPr>
          <w:color w:val="auto"/>
          <w:szCs w:val="22"/>
        </w:rPr>
        <w:t>to assess, monitor and review each s</w:t>
      </w:r>
      <w:r>
        <w:rPr>
          <w:color w:val="auto"/>
          <w:szCs w:val="22"/>
        </w:rPr>
        <w:t>t</w:t>
      </w:r>
      <w:r w:rsidRPr="005F3C18">
        <w:rPr>
          <w:color w:val="auto"/>
          <w:szCs w:val="22"/>
        </w:rPr>
        <w:t>aff members performance.</w:t>
      </w:r>
      <w:r>
        <w:rPr>
          <w:color w:val="auto"/>
          <w:szCs w:val="22"/>
        </w:rPr>
        <w:t xml:space="preserve"> This system includes a </w:t>
      </w:r>
      <w:r w:rsidRPr="005F3C18">
        <w:rPr>
          <w:color w:val="auto"/>
          <w:szCs w:val="22"/>
        </w:rPr>
        <w:t xml:space="preserve">performance appraisal booklet where </w:t>
      </w:r>
      <w:r>
        <w:rPr>
          <w:color w:val="auto"/>
          <w:szCs w:val="22"/>
        </w:rPr>
        <w:t>staff</w:t>
      </w:r>
      <w:r w:rsidRPr="005F3C18">
        <w:rPr>
          <w:color w:val="auto"/>
          <w:szCs w:val="22"/>
        </w:rPr>
        <w:t xml:space="preserve"> self-appraise their work, meet with their manager</w:t>
      </w:r>
      <w:r>
        <w:rPr>
          <w:color w:val="auto"/>
          <w:szCs w:val="22"/>
        </w:rPr>
        <w:t>,</w:t>
      </w:r>
      <w:r w:rsidRPr="005F3C18">
        <w:rPr>
          <w:color w:val="auto"/>
          <w:szCs w:val="22"/>
        </w:rPr>
        <w:t xml:space="preserve"> and together review their performance in the workforce. </w:t>
      </w:r>
      <w:r w:rsidRPr="00A8097F">
        <w:rPr>
          <w:color w:val="auto"/>
          <w:szCs w:val="22"/>
        </w:rPr>
        <w:t>Most staff interviewed indicated they have had a performance review in 2023</w:t>
      </w:r>
      <w:r>
        <w:rPr>
          <w:color w:val="auto"/>
          <w:szCs w:val="22"/>
        </w:rPr>
        <w:t xml:space="preserve"> and management confirmed they were on track with their performance appraisal schedule for 2023</w:t>
      </w:r>
      <w:r w:rsidRPr="00A8097F">
        <w:rPr>
          <w:color w:val="auto"/>
          <w:szCs w:val="22"/>
        </w:rPr>
        <w:t xml:space="preserve">. </w:t>
      </w:r>
    </w:p>
    <w:p w14:paraId="7F56D311" w14:textId="48A2D86B" w:rsidR="00431691" w:rsidRDefault="00431691" w:rsidP="00431691">
      <w:pPr>
        <w:pStyle w:val="NormalArial"/>
        <w:rPr>
          <w:color w:val="auto"/>
          <w:szCs w:val="22"/>
        </w:rPr>
      </w:pPr>
      <w:r>
        <w:rPr>
          <w:color w:val="auto"/>
          <w:szCs w:val="22"/>
        </w:rPr>
        <w:t xml:space="preserve">The provider’s response confirms their commitment to enhancing processes for </w:t>
      </w:r>
      <w:r>
        <w:rPr>
          <w:sz w:val="23"/>
          <w:szCs w:val="23"/>
        </w:rPr>
        <w:t>orientation, training, performance management, competency assessments, and regularly reviewing the roles, responsibilities, and accountabilities of the workforce.</w:t>
      </w:r>
    </w:p>
    <w:p w14:paraId="535E3CB5" w14:textId="77777777" w:rsidR="00723355" w:rsidRDefault="00723355" w:rsidP="00A8097F">
      <w:pPr>
        <w:pStyle w:val="NormalArial"/>
        <w:rPr>
          <w:color w:val="auto"/>
          <w:szCs w:val="22"/>
        </w:rPr>
      </w:pPr>
      <w:r>
        <w:rPr>
          <w:color w:val="auto"/>
          <w:szCs w:val="22"/>
        </w:rPr>
        <w:t>I find the following Requirements are compliant:</w:t>
      </w:r>
    </w:p>
    <w:p w14:paraId="2DA22DF3" w14:textId="6031FE87" w:rsidR="00723355" w:rsidRPr="00723355" w:rsidRDefault="00723355" w:rsidP="00723355">
      <w:pPr>
        <w:pStyle w:val="ListParagraph"/>
        <w:numPr>
          <w:ilvl w:val="0"/>
          <w:numId w:val="13"/>
        </w:numPr>
      </w:pPr>
      <w:r w:rsidRPr="0099578A">
        <w:rPr>
          <w:rFonts w:ascii="Arial" w:hAnsi="Arial" w:cs="Arial"/>
          <w:color w:val="auto"/>
        </w:rPr>
        <w:t xml:space="preserve">Requirement </w:t>
      </w:r>
      <w:r>
        <w:rPr>
          <w:rFonts w:ascii="Arial" w:hAnsi="Arial" w:cs="Arial"/>
          <w:color w:val="auto"/>
        </w:rPr>
        <w:t>7</w:t>
      </w:r>
      <w:r w:rsidRPr="0099578A">
        <w:rPr>
          <w:rFonts w:ascii="Arial" w:hAnsi="Arial" w:cs="Arial"/>
          <w:color w:val="auto"/>
        </w:rPr>
        <w:t>(3)(</w:t>
      </w:r>
      <w:r>
        <w:rPr>
          <w:rFonts w:ascii="Arial" w:hAnsi="Arial" w:cs="Arial"/>
          <w:color w:val="auto"/>
        </w:rPr>
        <w:t>c</w:t>
      </w:r>
      <w:r w:rsidRPr="0099578A">
        <w:rPr>
          <w:rFonts w:ascii="Arial" w:hAnsi="Arial" w:cs="Arial"/>
          <w:color w:val="auto"/>
        </w:rPr>
        <w:t>)</w:t>
      </w:r>
    </w:p>
    <w:p w14:paraId="78FE637F" w14:textId="7078C068" w:rsidR="00723355" w:rsidRDefault="00723355" w:rsidP="00723355">
      <w:pPr>
        <w:pStyle w:val="ListParagraph"/>
        <w:numPr>
          <w:ilvl w:val="0"/>
          <w:numId w:val="13"/>
        </w:numPr>
      </w:pPr>
      <w:r>
        <w:rPr>
          <w:rFonts w:ascii="Arial" w:hAnsi="Arial" w:cs="Arial"/>
          <w:color w:val="auto"/>
        </w:rPr>
        <w:t>Requirement 7(3)(d)</w:t>
      </w:r>
    </w:p>
    <w:p w14:paraId="41C97FBF" w14:textId="66824EEE" w:rsidR="00723355" w:rsidRDefault="00723355" w:rsidP="00723355">
      <w:pPr>
        <w:pStyle w:val="ListParagraph"/>
        <w:numPr>
          <w:ilvl w:val="0"/>
          <w:numId w:val="13"/>
        </w:numPr>
      </w:pPr>
      <w:r w:rsidRPr="0099578A">
        <w:rPr>
          <w:rFonts w:ascii="Arial" w:hAnsi="Arial" w:cs="Arial"/>
          <w:color w:val="auto"/>
        </w:rPr>
        <w:t xml:space="preserve">Requirement </w:t>
      </w:r>
      <w:r>
        <w:rPr>
          <w:rFonts w:ascii="Arial" w:hAnsi="Arial" w:cs="Arial"/>
          <w:color w:val="auto"/>
        </w:rPr>
        <w:t>7</w:t>
      </w:r>
      <w:r w:rsidRPr="0099578A">
        <w:rPr>
          <w:rFonts w:ascii="Arial" w:hAnsi="Arial" w:cs="Arial"/>
          <w:color w:val="auto"/>
        </w:rPr>
        <w:t>(3)(e)</w:t>
      </w:r>
    </w:p>
    <w:p w14:paraId="43F7A464" w14:textId="51A8CA1B" w:rsidR="002B0C90" w:rsidRPr="00A8097F" w:rsidRDefault="00894B4F" w:rsidP="00723355">
      <w:pPr>
        <w:pStyle w:val="NormalArial"/>
        <w:rPr>
          <w:color w:val="auto"/>
          <w:szCs w:val="22"/>
        </w:rPr>
      </w:pPr>
      <w:r>
        <w:br w:type="page"/>
      </w:r>
    </w:p>
    <w:p w14:paraId="43F7A465" w14:textId="77777777" w:rsidR="00FC045E" w:rsidRPr="00996FAF" w:rsidRDefault="00894B4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7926" w14:paraId="43F7A468" w14:textId="77777777" w:rsidTr="00637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F7A466" w14:textId="77777777" w:rsidR="00FC045E" w:rsidRPr="00996FAF" w:rsidRDefault="00894B4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F7A467" w14:textId="77777777" w:rsidR="00FC045E" w:rsidRPr="00996FAF" w:rsidRDefault="00EA2D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7926" w14:paraId="43F7A47A" w14:textId="77777777" w:rsidTr="006379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F7A471"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3F7A472" w14:textId="77777777" w:rsidR="00FC045E" w:rsidRPr="00996FAF" w:rsidRDefault="00894B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F7A473"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F7A474"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F7A475"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F7A476"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F7A477"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F7A478" w14:textId="77777777" w:rsidR="00FC045E" w:rsidRPr="00996FAF" w:rsidRDefault="00894B4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F7A479" w14:textId="3E86454D" w:rsidR="00FC045E" w:rsidRPr="00996FAF" w:rsidRDefault="00EA2D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A73D6">
                  <w:rPr>
                    <w:rFonts w:ascii="Arial" w:hAnsi="Arial" w:cs="Arial"/>
                    <w:color w:val="auto"/>
                  </w:rPr>
                  <w:t>Compliant</w:t>
                </w:r>
              </w:sdtContent>
            </w:sdt>
          </w:p>
        </w:tc>
      </w:tr>
      <w:tr w:rsidR="00637926" w14:paraId="43F7A482" w14:textId="77777777" w:rsidTr="00637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F7A47B"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F7A47C" w14:textId="77777777" w:rsidR="00FC045E" w:rsidRPr="00996FAF" w:rsidRDefault="00894B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F7A47D" w14:textId="77777777" w:rsidR="00FC045E" w:rsidRPr="00996FAF" w:rsidRDefault="00894B4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F7A47E" w14:textId="77777777" w:rsidR="00FC045E" w:rsidRPr="00996FAF" w:rsidRDefault="00894B4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3F7A47F" w14:textId="77777777" w:rsidR="00FC045E" w:rsidRPr="00996FAF" w:rsidRDefault="00894B4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F7A480" w14:textId="77777777" w:rsidR="00FC045E" w:rsidRPr="00996FAF" w:rsidRDefault="00894B4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F7A481" w14:textId="66333C45" w:rsidR="00FC045E" w:rsidRPr="00996FAF" w:rsidRDefault="00EA2DF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A73D6">
                  <w:rPr>
                    <w:rFonts w:ascii="Arial" w:hAnsi="Arial" w:cs="Arial"/>
                    <w:color w:val="auto"/>
                  </w:rPr>
                  <w:t>Compliant</w:t>
                </w:r>
              </w:sdtContent>
            </w:sdt>
          </w:p>
        </w:tc>
      </w:tr>
      <w:tr w:rsidR="00637926" w14:paraId="43F7A489" w14:textId="77777777" w:rsidTr="006379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F7A483" w14:textId="77777777" w:rsidR="00FC045E" w:rsidRPr="00996FAF" w:rsidRDefault="00894B4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F7A484" w14:textId="77777777" w:rsidR="00FC045E" w:rsidRPr="00996FAF" w:rsidRDefault="00894B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F7A485" w14:textId="77777777" w:rsidR="00FC045E" w:rsidRPr="00996FAF" w:rsidRDefault="00894B4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F7A486" w14:textId="77777777" w:rsidR="00FC045E" w:rsidRPr="00996FAF" w:rsidRDefault="00894B4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3F7A487" w14:textId="77777777" w:rsidR="00FC045E" w:rsidRPr="00996FAF" w:rsidRDefault="00894B4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3F7A488" w14:textId="4C5CD2F0" w:rsidR="00FC045E" w:rsidRPr="00996FAF" w:rsidRDefault="00EA2D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A73D6">
                  <w:rPr>
                    <w:rFonts w:ascii="Arial" w:hAnsi="Arial" w:cs="Arial"/>
                    <w:color w:val="auto"/>
                  </w:rPr>
                  <w:t>Non-compliant</w:t>
                </w:r>
              </w:sdtContent>
            </w:sdt>
          </w:p>
        </w:tc>
      </w:tr>
    </w:tbl>
    <w:p w14:paraId="43F7A48A" w14:textId="77777777" w:rsidR="00D87E7C" w:rsidRDefault="00894B4F" w:rsidP="00D87E7C">
      <w:pPr>
        <w:pStyle w:val="Heading20"/>
      </w:pPr>
      <w:r w:rsidRPr="00996FAF">
        <w:t>Findings</w:t>
      </w:r>
    </w:p>
    <w:p w14:paraId="4FA4E476" w14:textId="6B9A8EFD" w:rsidR="00566F27" w:rsidRPr="00987322" w:rsidRDefault="00566F27" w:rsidP="00566F2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C87A28">
        <w:rPr>
          <w:rFonts w:ascii="Arial" w:hAnsi="Arial" w:cs="Arial"/>
          <w:color w:val="auto"/>
        </w:rPr>
        <w:t>one</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3DD63FA" w14:textId="0A28766A" w:rsidR="00566F27" w:rsidRDefault="00566F27" w:rsidP="00566F27">
      <w:pPr>
        <w:pStyle w:val="NormalArial"/>
        <w:rPr>
          <w:color w:val="auto"/>
        </w:rPr>
      </w:pPr>
      <w:r w:rsidRPr="00611CDE">
        <w:t>T</w:t>
      </w:r>
      <w:r w:rsidRPr="0017271A">
        <w:rPr>
          <w:color w:val="auto"/>
        </w:rPr>
        <w:t xml:space="preserve">he service was previously found non-compliant in Requirement </w:t>
      </w:r>
      <w:r>
        <w:rPr>
          <w:color w:val="auto"/>
        </w:rPr>
        <w:t>8</w:t>
      </w:r>
      <w:r w:rsidRPr="0017271A">
        <w:rPr>
          <w:color w:val="auto"/>
        </w:rPr>
        <w:t>(3)(</w:t>
      </w:r>
      <w:r>
        <w:rPr>
          <w:color w:val="auto"/>
        </w:rPr>
        <w:t>c</w:t>
      </w:r>
      <w:r w:rsidRPr="0017271A">
        <w:rPr>
          <w:color w:val="auto"/>
        </w:rPr>
        <w:t>)</w:t>
      </w:r>
      <w:r>
        <w:rPr>
          <w:color w:val="auto"/>
        </w:rPr>
        <w:t>, Requirement 8(3)(d), and Requirement 8(3)(e)</w:t>
      </w:r>
      <w:r w:rsidRPr="0017271A">
        <w:rPr>
          <w:color w:val="auto"/>
        </w:rPr>
        <w:t xml:space="preserve"> following </w:t>
      </w:r>
      <w:r>
        <w:rPr>
          <w:color w:val="auto"/>
        </w:rPr>
        <w:t xml:space="preserve">a </w:t>
      </w:r>
      <w:r w:rsidRPr="00F31D1B">
        <w:rPr>
          <w:color w:val="auto"/>
        </w:rPr>
        <w:t>Review Audit undertaken 18 January 2023 to 20 January 2023</w:t>
      </w:r>
      <w:r>
        <w:rPr>
          <w:color w:val="auto"/>
        </w:rPr>
        <w:t xml:space="preserve"> </w:t>
      </w:r>
      <w:r w:rsidR="00302AAB">
        <w:rPr>
          <w:color w:val="auto"/>
        </w:rPr>
        <w:t xml:space="preserve">due to ineffective organisational governance systems and practices. </w:t>
      </w:r>
    </w:p>
    <w:p w14:paraId="22B7FADB" w14:textId="2EE503BB" w:rsidR="008B1003" w:rsidRDefault="00222D00" w:rsidP="00566F27">
      <w:pPr>
        <w:pStyle w:val="NormalArial"/>
      </w:pPr>
      <w:r>
        <w:rPr>
          <w:color w:val="auto"/>
        </w:rPr>
        <w:t xml:space="preserve">At the Assessment Contact conducted </w:t>
      </w:r>
      <w:r w:rsidRPr="00F125AB">
        <w:rPr>
          <w:color w:val="auto"/>
        </w:rPr>
        <w:t>8 August 2023 to 9 August 2023</w:t>
      </w:r>
      <w:r>
        <w:rPr>
          <w:color w:val="auto"/>
        </w:rPr>
        <w:t xml:space="preserve">, the </w:t>
      </w:r>
      <w:r w:rsidR="007901E5">
        <w:rPr>
          <w:color w:val="auto"/>
        </w:rPr>
        <w:t xml:space="preserve">Assessment Team found </w:t>
      </w:r>
      <w:r w:rsidR="007901E5">
        <w:t xml:space="preserve">processes </w:t>
      </w:r>
      <w:r w:rsidR="008B1003">
        <w:t xml:space="preserve">were not effective </w:t>
      </w:r>
      <w:r w:rsidR="007901E5">
        <w:t>to ensure consistent and effective clinical governance of the care and services for consumers residing at the service.</w:t>
      </w:r>
      <w:r w:rsidR="008B1003">
        <w:t xml:space="preserve"> The clinical governance framework provided to the Assessment Team was reflective of clinical policies that did not consistently align with best practice regarding restrictive practices. The organisation did not demonstrate a thorough understanding of restrictive practices and current legislative requirem</w:t>
      </w:r>
      <w:r w:rsidR="00277B73">
        <w:t>ents</w:t>
      </w:r>
      <w:r w:rsidR="008B1003">
        <w:t>.</w:t>
      </w:r>
      <w:r w:rsidR="00BA0A7C">
        <w:t xml:space="preserve"> The Assessment Team identified while the organisation holds clinical governance meetings, review and actioning of these meeting minutes are not always effective. The organisation demonstrated effective governance for antimicrobial stewardship and open disclosure.</w:t>
      </w:r>
    </w:p>
    <w:p w14:paraId="22DA9F61" w14:textId="22CCF727" w:rsidR="00BA1BC0" w:rsidRDefault="00BA1BC0" w:rsidP="00566F27">
      <w:pPr>
        <w:pStyle w:val="NormalArial"/>
      </w:pPr>
      <w:r>
        <w:t xml:space="preserve">The provider’s response identifies planned improvement to the clinical governance arrangements of the service. This includes review and updating of the clinical governance </w:t>
      </w:r>
      <w:r>
        <w:lastRenderedPageBreak/>
        <w:t xml:space="preserve">framework, alignment of policies and procedures to best practice and current legislation, quality assurance including the use of a </w:t>
      </w:r>
      <w:r w:rsidRPr="00BA1BC0">
        <w:t>clinical governance audit</w:t>
      </w:r>
      <w:r>
        <w:t xml:space="preserve"> tool, and </w:t>
      </w:r>
      <w:r w:rsidR="00A912C7">
        <w:t>enhance</w:t>
      </w:r>
      <w:r w:rsidR="00277B73">
        <w:t>d</w:t>
      </w:r>
      <w:r w:rsidR="00A912C7">
        <w:t xml:space="preserve"> monitoring and reporting. </w:t>
      </w:r>
    </w:p>
    <w:p w14:paraId="6CE9342D" w14:textId="77777777" w:rsidR="001674FA" w:rsidRDefault="00A912C7" w:rsidP="00566F27">
      <w:pPr>
        <w:pStyle w:val="NormalArial"/>
      </w:pPr>
      <w:r>
        <w:t xml:space="preserve">While the provider has identified </w:t>
      </w:r>
      <w:r w:rsidR="004153B6">
        <w:t xml:space="preserve">planned improvement to the clinical governance arrangements, these have not yet been embedded to improve clinical outcomes for consumers, particularly regarding minimisation of restrictive </w:t>
      </w:r>
      <w:r w:rsidR="001674FA">
        <w:t>practices</w:t>
      </w:r>
      <w:r w:rsidR="004153B6">
        <w:t>.</w:t>
      </w:r>
    </w:p>
    <w:p w14:paraId="7E26E098" w14:textId="6F23E57E" w:rsidR="00222D00" w:rsidRPr="001674FA" w:rsidRDefault="001674FA" w:rsidP="00566F27">
      <w:pPr>
        <w:pStyle w:val="NormalArial"/>
      </w:pPr>
      <w:r>
        <w:t>I find Requirement 8(3)(e) is non-compliant.</w:t>
      </w:r>
      <w:r w:rsidR="004153B6">
        <w:t xml:space="preserve"> </w:t>
      </w:r>
    </w:p>
    <w:p w14:paraId="6A8B8AB3" w14:textId="77777777" w:rsidR="005C33BD" w:rsidRDefault="00222D00" w:rsidP="00566F27">
      <w:pPr>
        <w:pStyle w:val="NormalArial"/>
      </w:pPr>
      <w:r>
        <w:t xml:space="preserve">The Assessment Team found the governance systems implemented at the service were ineffective in relation to regulatory compliance and continuous improvement. The organisation did not demonstrate effective documentation and oversight of service and organisation wide continuous improvement. The Assessment Team identified gaps in the service’s compliance with regulatory responsibilities including the serious incident response scheme (SIRS) and restrictive practices. </w:t>
      </w:r>
    </w:p>
    <w:p w14:paraId="0D1C5B16" w14:textId="0CD63CA6" w:rsidR="00222D00" w:rsidRDefault="00222D00" w:rsidP="00566F27">
      <w:pPr>
        <w:pStyle w:val="NormalArial"/>
      </w:pPr>
      <w:r>
        <w:t>The provider’s response includes additional information about the governance systems implemented at the service, including planned improvements</w:t>
      </w:r>
      <w:r w:rsidR="005C33BD">
        <w:t xml:space="preserve"> to</w:t>
      </w:r>
      <w:r>
        <w:t xml:space="preserve"> quality monitoring</w:t>
      </w:r>
      <w:r w:rsidR="005C33BD">
        <w:t xml:space="preserve"> and assurance, and </w:t>
      </w:r>
      <w:r w:rsidR="00BA1BC0">
        <w:t>alignment of policies and procedures to best practice and current legislation</w:t>
      </w:r>
      <w:r w:rsidR="005C33BD">
        <w:t xml:space="preserve">. The organisation </w:t>
      </w:r>
      <w:r w:rsidR="00894B4F">
        <w:t>proposes</w:t>
      </w:r>
      <w:r w:rsidR="005C33BD">
        <w:t xml:space="preserve"> to take a systematic approach to continuous improvement with </w:t>
      </w:r>
      <w:r w:rsidR="00894B4F">
        <w:t xml:space="preserve">the </w:t>
      </w:r>
      <w:r w:rsidR="005C33BD">
        <w:t xml:space="preserve">development of </w:t>
      </w:r>
      <w:r w:rsidR="00894B4F">
        <w:t xml:space="preserve">a </w:t>
      </w:r>
      <w:r w:rsidR="005C33BD">
        <w:t xml:space="preserve">continuous improvement plan that is aligned to the organisation’s strategic goals and plans, with clear processes for identifying areas for improvement and regular reporting and communication. </w:t>
      </w:r>
    </w:p>
    <w:p w14:paraId="522BF53B" w14:textId="08117EC5" w:rsidR="00222D00" w:rsidRDefault="00222D00" w:rsidP="00566F27">
      <w:pPr>
        <w:pStyle w:val="NormalArial"/>
      </w:pPr>
      <w:r>
        <w:t xml:space="preserve">Ineffective clinical governance arrangements and processes to minimise the use of restrictive practices have been considered in my assessment of Requirement </w:t>
      </w:r>
      <w:r w:rsidR="00894B4F">
        <w:t>8</w:t>
      </w:r>
      <w:r>
        <w:t>(3)(e).</w:t>
      </w:r>
      <w:r w:rsidR="00E30DF8">
        <w:t xml:space="preserve"> I am satisfied the provider’s response demonstrates a planned and systematic approach to continuous improvement and regulatory compliance, with oversight and monitoring systems </w:t>
      </w:r>
      <w:r w:rsidR="00894B4F">
        <w:t>identified</w:t>
      </w:r>
      <w:r w:rsidR="00E30DF8">
        <w:t xml:space="preserve">. </w:t>
      </w:r>
      <w:r w:rsidR="005C33BD">
        <w:t xml:space="preserve">The Assessment Team found other organisational governance systems regarding information management, financial governance, workforce governance, and feedback and complaints were generally demonstrated to be effective. </w:t>
      </w:r>
    </w:p>
    <w:p w14:paraId="7A39B46D" w14:textId="15629590" w:rsidR="00E30DF8" w:rsidRPr="00F11982" w:rsidRDefault="00E30DF8" w:rsidP="00566F27">
      <w:pPr>
        <w:pStyle w:val="NormalArial"/>
        <w:rPr>
          <w:rFonts w:eastAsia="Calibri"/>
          <w:color w:val="auto"/>
        </w:rPr>
      </w:pPr>
      <w:r>
        <w:t xml:space="preserve">The Assessment Team found the organisation has a </w:t>
      </w:r>
      <w:r w:rsidRPr="00A47CED">
        <w:rPr>
          <w:rFonts w:eastAsia="Calibri"/>
          <w:color w:val="auto"/>
        </w:rPr>
        <w:t>risk management system</w:t>
      </w:r>
      <w:r w:rsidR="00443676">
        <w:rPr>
          <w:rFonts w:eastAsia="Calibri"/>
          <w:color w:val="auto"/>
        </w:rPr>
        <w:t xml:space="preserve"> and framework</w:t>
      </w:r>
      <w:r w:rsidRPr="00A47CED">
        <w:rPr>
          <w:rFonts w:eastAsia="Calibri"/>
          <w:color w:val="auto"/>
        </w:rPr>
        <w:t xml:space="preserve"> that </w:t>
      </w:r>
      <w:r>
        <w:rPr>
          <w:rFonts w:eastAsia="Calibri"/>
          <w:color w:val="auto"/>
        </w:rPr>
        <w:t xml:space="preserve">informs service operations, is </w:t>
      </w:r>
      <w:r w:rsidRPr="00A47CED">
        <w:rPr>
          <w:rFonts w:eastAsia="Calibri"/>
          <w:color w:val="auto"/>
        </w:rPr>
        <w:t>managed by the CEO and overseen by the board.</w:t>
      </w:r>
      <w:r w:rsidR="00443676">
        <w:rPr>
          <w:rFonts w:eastAsia="Calibri"/>
          <w:color w:val="auto"/>
        </w:rPr>
        <w:t xml:space="preserve"> This includes an online risk management system to enable monitoring and reporting of SIRS reports, </w:t>
      </w:r>
      <w:proofErr w:type="gramStart"/>
      <w:r w:rsidR="00443676">
        <w:rPr>
          <w:rFonts w:eastAsia="Calibri"/>
          <w:color w:val="auto"/>
        </w:rPr>
        <w:t>complaints</w:t>
      </w:r>
      <w:proofErr w:type="gramEnd"/>
      <w:r w:rsidR="00443676">
        <w:rPr>
          <w:rFonts w:eastAsia="Calibri"/>
          <w:color w:val="auto"/>
        </w:rPr>
        <w:t xml:space="preserve"> and key incidents. The service demonstrated processes to ensure high impact and high prevalence risks and incidents of abuse and neglect are reported to the board and CEO for awareness and action. </w:t>
      </w:r>
      <w:r w:rsidR="00C910F6">
        <w:rPr>
          <w:rFonts w:eastAsia="Calibri"/>
          <w:color w:val="auto"/>
        </w:rPr>
        <w:t xml:space="preserve">The provider’s response includes additional procedures, staff training, quality assurance, and board oversight planned to enhance the risk management systems at the service. </w:t>
      </w:r>
    </w:p>
    <w:p w14:paraId="4B150D85" w14:textId="3BDE99B1" w:rsidR="00B518B9" w:rsidRDefault="00B518B9" w:rsidP="00566F27">
      <w:pPr>
        <w:pStyle w:val="NormalArial"/>
      </w:pPr>
      <w:r>
        <w:t>I find the following Requirements are compliant:</w:t>
      </w:r>
    </w:p>
    <w:p w14:paraId="65BAE601" w14:textId="0AF1A9EB" w:rsidR="00B518B9" w:rsidRDefault="00B518B9" w:rsidP="00B518B9">
      <w:pPr>
        <w:pStyle w:val="NormalArial"/>
        <w:numPr>
          <w:ilvl w:val="0"/>
          <w:numId w:val="17"/>
        </w:numPr>
      </w:pPr>
      <w:r>
        <w:t>Requirement 8(3)(c)</w:t>
      </w:r>
    </w:p>
    <w:p w14:paraId="74104D99" w14:textId="781FD906" w:rsidR="00B518B9" w:rsidRPr="00712752" w:rsidRDefault="00B518B9" w:rsidP="00B518B9">
      <w:pPr>
        <w:pStyle w:val="NormalArial"/>
        <w:numPr>
          <w:ilvl w:val="0"/>
          <w:numId w:val="17"/>
        </w:numPr>
      </w:pPr>
      <w:r>
        <w:t>Requirement 8(3)(d)</w:t>
      </w:r>
    </w:p>
    <w:sectPr w:rsidR="00B518B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A498" w14:textId="77777777" w:rsidR="009E6AA8" w:rsidRDefault="00894B4F">
      <w:pPr>
        <w:spacing w:after="0"/>
      </w:pPr>
      <w:r>
        <w:separator/>
      </w:r>
    </w:p>
  </w:endnote>
  <w:endnote w:type="continuationSeparator" w:id="0">
    <w:p w14:paraId="43F7A49A" w14:textId="77777777" w:rsidR="009E6AA8" w:rsidRDefault="00894B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A491" w14:textId="77777777" w:rsidR="00DF37F2" w:rsidRPr="00DF37F2" w:rsidRDefault="00894B4F" w:rsidP="00DF37F2">
    <w:pPr>
      <w:pStyle w:val="FooterArial9"/>
      <w:rPr>
        <w:rStyle w:val="FooterBold"/>
        <w:rFonts w:ascii="Arial" w:hAnsi="Arial"/>
        <w:b w:val="0"/>
      </w:rPr>
    </w:pPr>
    <w:r w:rsidRPr="00DF37F2">
      <w:rPr>
        <w:rStyle w:val="FooterBold"/>
        <w:rFonts w:ascii="Arial" w:hAnsi="Arial"/>
        <w:b w:val="0"/>
      </w:rPr>
      <w:t>Name of service: Maranatha House</w:t>
    </w:r>
    <w:r w:rsidRPr="00DF37F2">
      <w:rPr>
        <w:rStyle w:val="FooterBold"/>
        <w:rFonts w:ascii="Arial" w:hAnsi="Arial"/>
        <w:b w:val="0"/>
      </w:rPr>
      <w:tab/>
      <w:t xml:space="preserve">RPT-ACC-0122 v3.0 </w:t>
    </w:r>
  </w:p>
  <w:p w14:paraId="43F7A492" w14:textId="77777777" w:rsidR="00DF37F2" w:rsidRPr="00DF37F2" w:rsidRDefault="00894B4F" w:rsidP="00DF37F2">
    <w:pPr>
      <w:pStyle w:val="FooterArial9"/>
      <w:rPr>
        <w:rStyle w:val="FooterBold"/>
        <w:rFonts w:ascii="Arial" w:hAnsi="Arial"/>
        <w:b w:val="0"/>
      </w:rPr>
    </w:pPr>
    <w:r w:rsidRPr="00DF37F2">
      <w:rPr>
        <w:rStyle w:val="FooterBold"/>
        <w:rFonts w:ascii="Arial" w:hAnsi="Arial"/>
        <w:b w:val="0"/>
      </w:rPr>
      <w:t>Commission ID: 0223</w:t>
    </w:r>
    <w:r w:rsidRPr="00DF37F2">
      <w:rPr>
        <w:rStyle w:val="FooterBold"/>
        <w:rFonts w:ascii="Arial" w:hAnsi="Arial"/>
        <w:b w:val="0"/>
      </w:rPr>
      <w:tab/>
      <w:t xml:space="preserve">OFFICIAL: Sensitive </w:t>
    </w:r>
  </w:p>
  <w:p w14:paraId="43F7A493" w14:textId="77777777" w:rsidR="00DF37F2" w:rsidRPr="00DF37F2" w:rsidRDefault="00894B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A495" w14:textId="77777777" w:rsidR="00E2364A" w:rsidRDefault="00EA2D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7A48E" w14:textId="77777777" w:rsidR="00D3157C" w:rsidRDefault="00894B4F" w:rsidP="00D71F88">
      <w:pPr>
        <w:spacing w:after="0"/>
      </w:pPr>
      <w:r>
        <w:separator/>
      </w:r>
    </w:p>
  </w:footnote>
  <w:footnote w:type="continuationSeparator" w:id="0">
    <w:p w14:paraId="43F7A48F" w14:textId="77777777" w:rsidR="00D3157C" w:rsidRDefault="00894B4F" w:rsidP="00D71F88">
      <w:pPr>
        <w:spacing w:after="0"/>
      </w:pPr>
      <w:r>
        <w:continuationSeparator/>
      </w:r>
    </w:p>
  </w:footnote>
  <w:footnote w:id="1">
    <w:p w14:paraId="43F7A49A" w14:textId="1095EE6B" w:rsidR="000078F8" w:rsidRDefault="00894B4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B0E10">
        <w:rPr>
          <w:rFonts w:ascii="Arial" w:hAnsi="Arial" w:cs="Arial"/>
          <w:color w:val="auto"/>
          <w:sz w:val="20"/>
          <w:szCs w:val="20"/>
        </w:rPr>
        <w:t>with section 68A</w:t>
      </w:r>
      <w:r w:rsidR="00CB0E10" w:rsidRPr="00CB0E10">
        <w:rPr>
          <w:rFonts w:ascii="Arial" w:hAnsi="Arial" w:cs="Arial"/>
          <w:color w:val="auto"/>
          <w:sz w:val="20"/>
          <w:szCs w:val="20"/>
        </w:rPr>
        <w:t xml:space="preserve"> </w:t>
      </w:r>
      <w:r w:rsidRPr="00CB0E1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3F7A49B" w14:textId="77777777" w:rsidR="002B0884" w:rsidRDefault="00EA2D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A490" w14:textId="77777777" w:rsidR="00D71F88" w:rsidRDefault="00894B4F">
    <w:pPr>
      <w:pStyle w:val="Header"/>
    </w:pPr>
    <w:r>
      <w:rPr>
        <w:noProof/>
        <w:color w:val="2B579A"/>
        <w:shd w:val="clear" w:color="auto" w:fill="E6E6E6"/>
        <w:lang w:val="en-US"/>
      </w:rPr>
      <w:drawing>
        <wp:anchor distT="0" distB="0" distL="114300" distR="114300" simplePos="0" relativeHeight="251659264" behindDoc="1" locked="0" layoutInCell="1" allowOverlap="1" wp14:anchorId="43F7A496" wp14:editId="43F7A49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93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A494" w14:textId="77777777" w:rsidR="00FA0A5B" w:rsidRDefault="00894B4F">
    <w:pPr>
      <w:pStyle w:val="Header"/>
    </w:pPr>
    <w:r>
      <w:rPr>
        <w:noProof/>
      </w:rPr>
      <w:drawing>
        <wp:anchor distT="0" distB="0" distL="114300" distR="114300" simplePos="0" relativeHeight="251658240" behindDoc="0" locked="0" layoutInCell="1" allowOverlap="1" wp14:anchorId="43F7A498" wp14:editId="43F7A4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309E2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802C83C">
      <w:start w:val="1"/>
      <w:numFmt w:val="lowerRoman"/>
      <w:lvlText w:val="(%1)"/>
      <w:lvlJc w:val="left"/>
      <w:pPr>
        <w:ind w:left="1080" w:hanging="720"/>
      </w:pPr>
      <w:rPr>
        <w:rFonts w:hint="default"/>
      </w:rPr>
    </w:lvl>
    <w:lvl w:ilvl="1" w:tplc="2C644C64" w:tentative="1">
      <w:start w:val="1"/>
      <w:numFmt w:val="lowerLetter"/>
      <w:lvlText w:val="%2."/>
      <w:lvlJc w:val="left"/>
      <w:pPr>
        <w:ind w:left="1440" w:hanging="360"/>
      </w:pPr>
    </w:lvl>
    <w:lvl w:ilvl="2" w:tplc="EBE42070" w:tentative="1">
      <w:start w:val="1"/>
      <w:numFmt w:val="lowerRoman"/>
      <w:lvlText w:val="%3."/>
      <w:lvlJc w:val="right"/>
      <w:pPr>
        <w:ind w:left="2160" w:hanging="180"/>
      </w:pPr>
    </w:lvl>
    <w:lvl w:ilvl="3" w:tplc="DF1CC706" w:tentative="1">
      <w:start w:val="1"/>
      <w:numFmt w:val="decimal"/>
      <w:lvlText w:val="%4."/>
      <w:lvlJc w:val="left"/>
      <w:pPr>
        <w:ind w:left="2880" w:hanging="360"/>
      </w:pPr>
    </w:lvl>
    <w:lvl w:ilvl="4" w:tplc="C1C2A7D2" w:tentative="1">
      <w:start w:val="1"/>
      <w:numFmt w:val="lowerLetter"/>
      <w:lvlText w:val="%5."/>
      <w:lvlJc w:val="left"/>
      <w:pPr>
        <w:ind w:left="3600" w:hanging="360"/>
      </w:pPr>
    </w:lvl>
    <w:lvl w:ilvl="5" w:tplc="9C32D4EC" w:tentative="1">
      <w:start w:val="1"/>
      <w:numFmt w:val="lowerRoman"/>
      <w:lvlText w:val="%6."/>
      <w:lvlJc w:val="right"/>
      <w:pPr>
        <w:ind w:left="4320" w:hanging="180"/>
      </w:pPr>
    </w:lvl>
    <w:lvl w:ilvl="6" w:tplc="F7ECD62C" w:tentative="1">
      <w:start w:val="1"/>
      <w:numFmt w:val="decimal"/>
      <w:lvlText w:val="%7."/>
      <w:lvlJc w:val="left"/>
      <w:pPr>
        <w:ind w:left="5040" w:hanging="360"/>
      </w:pPr>
    </w:lvl>
    <w:lvl w:ilvl="7" w:tplc="032609E4" w:tentative="1">
      <w:start w:val="1"/>
      <w:numFmt w:val="lowerLetter"/>
      <w:lvlText w:val="%8."/>
      <w:lvlJc w:val="left"/>
      <w:pPr>
        <w:ind w:left="5760" w:hanging="360"/>
      </w:pPr>
    </w:lvl>
    <w:lvl w:ilvl="8" w:tplc="DB6C73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06B87E">
      <w:start w:val="1"/>
      <w:numFmt w:val="lowerRoman"/>
      <w:lvlText w:val="(%1)"/>
      <w:lvlJc w:val="left"/>
      <w:pPr>
        <w:ind w:left="1080" w:hanging="720"/>
      </w:pPr>
      <w:rPr>
        <w:rFonts w:hint="default"/>
      </w:rPr>
    </w:lvl>
    <w:lvl w:ilvl="1" w:tplc="2D546394" w:tentative="1">
      <w:start w:val="1"/>
      <w:numFmt w:val="lowerLetter"/>
      <w:lvlText w:val="%2."/>
      <w:lvlJc w:val="left"/>
      <w:pPr>
        <w:ind w:left="1440" w:hanging="360"/>
      </w:pPr>
    </w:lvl>
    <w:lvl w:ilvl="2" w:tplc="8DDEF4B2" w:tentative="1">
      <w:start w:val="1"/>
      <w:numFmt w:val="lowerRoman"/>
      <w:lvlText w:val="%3."/>
      <w:lvlJc w:val="right"/>
      <w:pPr>
        <w:ind w:left="2160" w:hanging="180"/>
      </w:pPr>
    </w:lvl>
    <w:lvl w:ilvl="3" w:tplc="0B701EB8" w:tentative="1">
      <w:start w:val="1"/>
      <w:numFmt w:val="decimal"/>
      <w:lvlText w:val="%4."/>
      <w:lvlJc w:val="left"/>
      <w:pPr>
        <w:ind w:left="2880" w:hanging="360"/>
      </w:pPr>
    </w:lvl>
    <w:lvl w:ilvl="4" w:tplc="E070A612" w:tentative="1">
      <w:start w:val="1"/>
      <w:numFmt w:val="lowerLetter"/>
      <w:lvlText w:val="%5."/>
      <w:lvlJc w:val="left"/>
      <w:pPr>
        <w:ind w:left="3600" w:hanging="360"/>
      </w:pPr>
    </w:lvl>
    <w:lvl w:ilvl="5" w:tplc="7FD2302E" w:tentative="1">
      <w:start w:val="1"/>
      <w:numFmt w:val="lowerRoman"/>
      <w:lvlText w:val="%6."/>
      <w:lvlJc w:val="right"/>
      <w:pPr>
        <w:ind w:left="4320" w:hanging="180"/>
      </w:pPr>
    </w:lvl>
    <w:lvl w:ilvl="6" w:tplc="CAAA626E" w:tentative="1">
      <w:start w:val="1"/>
      <w:numFmt w:val="decimal"/>
      <w:lvlText w:val="%7."/>
      <w:lvlJc w:val="left"/>
      <w:pPr>
        <w:ind w:left="5040" w:hanging="360"/>
      </w:pPr>
    </w:lvl>
    <w:lvl w:ilvl="7" w:tplc="84E01CEA" w:tentative="1">
      <w:start w:val="1"/>
      <w:numFmt w:val="lowerLetter"/>
      <w:lvlText w:val="%8."/>
      <w:lvlJc w:val="left"/>
      <w:pPr>
        <w:ind w:left="5760" w:hanging="360"/>
      </w:pPr>
    </w:lvl>
    <w:lvl w:ilvl="8" w:tplc="84FA11DE" w:tentative="1">
      <w:start w:val="1"/>
      <w:numFmt w:val="lowerRoman"/>
      <w:lvlText w:val="%9."/>
      <w:lvlJc w:val="right"/>
      <w:pPr>
        <w:ind w:left="6480" w:hanging="180"/>
      </w:pPr>
    </w:lvl>
  </w:abstractNum>
  <w:abstractNum w:abstractNumId="3" w15:restartNumberingAfterBreak="0">
    <w:nsid w:val="0E9222B6"/>
    <w:multiLevelType w:val="hybridMultilevel"/>
    <w:tmpl w:val="9C70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2C146B44">
      <w:start w:val="1"/>
      <w:numFmt w:val="lowerRoman"/>
      <w:lvlText w:val="(%1)"/>
      <w:lvlJc w:val="left"/>
      <w:pPr>
        <w:ind w:left="1080" w:hanging="720"/>
      </w:pPr>
      <w:rPr>
        <w:rFonts w:hint="default"/>
      </w:rPr>
    </w:lvl>
    <w:lvl w:ilvl="1" w:tplc="7A22EA0C" w:tentative="1">
      <w:start w:val="1"/>
      <w:numFmt w:val="lowerLetter"/>
      <w:lvlText w:val="%2."/>
      <w:lvlJc w:val="left"/>
      <w:pPr>
        <w:ind w:left="1440" w:hanging="360"/>
      </w:pPr>
    </w:lvl>
    <w:lvl w:ilvl="2" w:tplc="63A2D19E" w:tentative="1">
      <w:start w:val="1"/>
      <w:numFmt w:val="lowerRoman"/>
      <w:lvlText w:val="%3."/>
      <w:lvlJc w:val="right"/>
      <w:pPr>
        <w:ind w:left="2160" w:hanging="180"/>
      </w:pPr>
    </w:lvl>
    <w:lvl w:ilvl="3" w:tplc="2B1C49C2" w:tentative="1">
      <w:start w:val="1"/>
      <w:numFmt w:val="decimal"/>
      <w:lvlText w:val="%4."/>
      <w:lvlJc w:val="left"/>
      <w:pPr>
        <w:ind w:left="2880" w:hanging="360"/>
      </w:pPr>
    </w:lvl>
    <w:lvl w:ilvl="4" w:tplc="12827BEC" w:tentative="1">
      <w:start w:val="1"/>
      <w:numFmt w:val="lowerLetter"/>
      <w:lvlText w:val="%5."/>
      <w:lvlJc w:val="left"/>
      <w:pPr>
        <w:ind w:left="3600" w:hanging="360"/>
      </w:pPr>
    </w:lvl>
    <w:lvl w:ilvl="5" w:tplc="A8B6FA7E" w:tentative="1">
      <w:start w:val="1"/>
      <w:numFmt w:val="lowerRoman"/>
      <w:lvlText w:val="%6."/>
      <w:lvlJc w:val="right"/>
      <w:pPr>
        <w:ind w:left="4320" w:hanging="180"/>
      </w:pPr>
    </w:lvl>
    <w:lvl w:ilvl="6" w:tplc="514E9BC8" w:tentative="1">
      <w:start w:val="1"/>
      <w:numFmt w:val="decimal"/>
      <w:lvlText w:val="%7."/>
      <w:lvlJc w:val="left"/>
      <w:pPr>
        <w:ind w:left="5040" w:hanging="360"/>
      </w:pPr>
    </w:lvl>
    <w:lvl w:ilvl="7" w:tplc="B0505D62" w:tentative="1">
      <w:start w:val="1"/>
      <w:numFmt w:val="lowerLetter"/>
      <w:lvlText w:val="%8."/>
      <w:lvlJc w:val="left"/>
      <w:pPr>
        <w:ind w:left="5760" w:hanging="360"/>
      </w:pPr>
    </w:lvl>
    <w:lvl w:ilvl="8" w:tplc="FC5E4B3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53A41E74">
      <w:start w:val="1"/>
      <w:numFmt w:val="bullet"/>
      <w:lvlText w:val=""/>
      <w:lvlJc w:val="left"/>
      <w:pPr>
        <w:ind w:left="1440" w:hanging="360"/>
      </w:pPr>
      <w:rPr>
        <w:rFonts w:ascii="Symbol" w:hAnsi="Symbol" w:hint="default"/>
        <w:color w:val="auto"/>
      </w:rPr>
    </w:lvl>
    <w:lvl w:ilvl="1" w:tplc="D39EFA8C" w:tentative="1">
      <w:start w:val="1"/>
      <w:numFmt w:val="bullet"/>
      <w:lvlText w:val="o"/>
      <w:lvlJc w:val="left"/>
      <w:pPr>
        <w:ind w:left="2160" w:hanging="360"/>
      </w:pPr>
      <w:rPr>
        <w:rFonts w:ascii="Courier New" w:hAnsi="Courier New" w:cs="Courier New" w:hint="default"/>
      </w:rPr>
    </w:lvl>
    <w:lvl w:ilvl="2" w:tplc="95E62B4C" w:tentative="1">
      <w:start w:val="1"/>
      <w:numFmt w:val="bullet"/>
      <w:lvlText w:val=""/>
      <w:lvlJc w:val="left"/>
      <w:pPr>
        <w:ind w:left="2880" w:hanging="360"/>
      </w:pPr>
      <w:rPr>
        <w:rFonts w:ascii="Wingdings" w:hAnsi="Wingdings" w:hint="default"/>
      </w:rPr>
    </w:lvl>
    <w:lvl w:ilvl="3" w:tplc="4C98EADE" w:tentative="1">
      <w:start w:val="1"/>
      <w:numFmt w:val="bullet"/>
      <w:lvlText w:val=""/>
      <w:lvlJc w:val="left"/>
      <w:pPr>
        <w:ind w:left="3600" w:hanging="360"/>
      </w:pPr>
      <w:rPr>
        <w:rFonts w:ascii="Symbol" w:hAnsi="Symbol" w:hint="default"/>
      </w:rPr>
    </w:lvl>
    <w:lvl w:ilvl="4" w:tplc="EF74E57A" w:tentative="1">
      <w:start w:val="1"/>
      <w:numFmt w:val="bullet"/>
      <w:lvlText w:val="o"/>
      <w:lvlJc w:val="left"/>
      <w:pPr>
        <w:ind w:left="4320" w:hanging="360"/>
      </w:pPr>
      <w:rPr>
        <w:rFonts w:ascii="Courier New" w:hAnsi="Courier New" w:cs="Courier New" w:hint="default"/>
      </w:rPr>
    </w:lvl>
    <w:lvl w:ilvl="5" w:tplc="F66ACA7C" w:tentative="1">
      <w:start w:val="1"/>
      <w:numFmt w:val="bullet"/>
      <w:lvlText w:val=""/>
      <w:lvlJc w:val="left"/>
      <w:pPr>
        <w:ind w:left="5040" w:hanging="360"/>
      </w:pPr>
      <w:rPr>
        <w:rFonts w:ascii="Wingdings" w:hAnsi="Wingdings" w:hint="default"/>
      </w:rPr>
    </w:lvl>
    <w:lvl w:ilvl="6" w:tplc="820EF5EA" w:tentative="1">
      <w:start w:val="1"/>
      <w:numFmt w:val="bullet"/>
      <w:lvlText w:val=""/>
      <w:lvlJc w:val="left"/>
      <w:pPr>
        <w:ind w:left="5760" w:hanging="360"/>
      </w:pPr>
      <w:rPr>
        <w:rFonts w:ascii="Symbol" w:hAnsi="Symbol" w:hint="default"/>
      </w:rPr>
    </w:lvl>
    <w:lvl w:ilvl="7" w:tplc="BF000378" w:tentative="1">
      <w:start w:val="1"/>
      <w:numFmt w:val="bullet"/>
      <w:lvlText w:val="o"/>
      <w:lvlJc w:val="left"/>
      <w:pPr>
        <w:ind w:left="6480" w:hanging="360"/>
      </w:pPr>
      <w:rPr>
        <w:rFonts w:ascii="Courier New" w:hAnsi="Courier New" w:cs="Courier New" w:hint="default"/>
      </w:rPr>
    </w:lvl>
    <w:lvl w:ilvl="8" w:tplc="5DB082A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CF1E4236">
      <w:start w:val="1"/>
      <w:numFmt w:val="bullet"/>
      <w:lvlText w:val=""/>
      <w:lvlJc w:val="left"/>
      <w:pPr>
        <w:ind w:left="720" w:hanging="360"/>
      </w:pPr>
      <w:rPr>
        <w:rFonts w:ascii="Symbol" w:hAnsi="Symbol" w:hint="default"/>
        <w:color w:val="auto"/>
        <w:sz w:val="24"/>
        <w:szCs w:val="24"/>
      </w:rPr>
    </w:lvl>
    <w:lvl w:ilvl="1" w:tplc="6022713E" w:tentative="1">
      <w:start w:val="1"/>
      <w:numFmt w:val="bullet"/>
      <w:lvlText w:val="o"/>
      <w:lvlJc w:val="left"/>
      <w:pPr>
        <w:ind w:left="1440" w:hanging="360"/>
      </w:pPr>
      <w:rPr>
        <w:rFonts w:ascii="Courier New" w:hAnsi="Courier New" w:cs="Courier New" w:hint="default"/>
      </w:rPr>
    </w:lvl>
    <w:lvl w:ilvl="2" w:tplc="F71A3CAA" w:tentative="1">
      <w:start w:val="1"/>
      <w:numFmt w:val="bullet"/>
      <w:lvlText w:val=""/>
      <w:lvlJc w:val="left"/>
      <w:pPr>
        <w:ind w:left="2160" w:hanging="360"/>
      </w:pPr>
      <w:rPr>
        <w:rFonts w:ascii="Wingdings" w:hAnsi="Wingdings" w:hint="default"/>
      </w:rPr>
    </w:lvl>
    <w:lvl w:ilvl="3" w:tplc="9AC4C544" w:tentative="1">
      <w:start w:val="1"/>
      <w:numFmt w:val="bullet"/>
      <w:lvlText w:val=""/>
      <w:lvlJc w:val="left"/>
      <w:pPr>
        <w:ind w:left="2880" w:hanging="360"/>
      </w:pPr>
      <w:rPr>
        <w:rFonts w:ascii="Symbol" w:hAnsi="Symbol" w:hint="default"/>
      </w:rPr>
    </w:lvl>
    <w:lvl w:ilvl="4" w:tplc="78CCAA68" w:tentative="1">
      <w:start w:val="1"/>
      <w:numFmt w:val="bullet"/>
      <w:lvlText w:val="o"/>
      <w:lvlJc w:val="left"/>
      <w:pPr>
        <w:ind w:left="3600" w:hanging="360"/>
      </w:pPr>
      <w:rPr>
        <w:rFonts w:ascii="Courier New" w:hAnsi="Courier New" w:cs="Courier New" w:hint="default"/>
      </w:rPr>
    </w:lvl>
    <w:lvl w:ilvl="5" w:tplc="F076877A" w:tentative="1">
      <w:start w:val="1"/>
      <w:numFmt w:val="bullet"/>
      <w:lvlText w:val=""/>
      <w:lvlJc w:val="left"/>
      <w:pPr>
        <w:ind w:left="4320" w:hanging="360"/>
      </w:pPr>
      <w:rPr>
        <w:rFonts w:ascii="Wingdings" w:hAnsi="Wingdings" w:hint="default"/>
      </w:rPr>
    </w:lvl>
    <w:lvl w:ilvl="6" w:tplc="F6F6003A" w:tentative="1">
      <w:start w:val="1"/>
      <w:numFmt w:val="bullet"/>
      <w:lvlText w:val=""/>
      <w:lvlJc w:val="left"/>
      <w:pPr>
        <w:ind w:left="5040" w:hanging="360"/>
      </w:pPr>
      <w:rPr>
        <w:rFonts w:ascii="Symbol" w:hAnsi="Symbol" w:hint="default"/>
      </w:rPr>
    </w:lvl>
    <w:lvl w:ilvl="7" w:tplc="1E7E1B26" w:tentative="1">
      <w:start w:val="1"/>
      <w:numFmt w:val="bullet"/>
      <w:lvlText w:val="o"/>
      <w:lvlJc w:val="left"/>
      <w:pPr>
        <w:ind w:left="5760" w:hanging="360"/>
      </w:pPr>
      <w:rPr>
        <w:rFonts w:ascii="Courier New" w:hAnsi="Courier New" w:cs="Courier New" w:hint="default"/>
      </w:rPr>
    </w:lvl>
    <w:lvl w:ilvl="8" w:tplc="C4D2630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7183A30">
      <w:start w:val="1"/>
      <w:numFmt w:val="lowerRoman"/>
      <w:lvlText w:val="(%1)"/>
      <w:lvlJc w:val="left"/>
      <w:pPr>
        <w:ind w:left="1080" w:hanging="720"/>
      </w:pPr>
      <w:rPr>
        <w:rFonts w:hint="default"/>
      </w:rPr>
    </w:lvl>
    <w:lvl w:ilvl="1" w:tplc="9E84B23A" w:tentative="1">
      <w:start w:val="1"/>
      <w:numFmt w:val="lowerLetter"/>
      <w:lvlText w:val="%2."/>
      <w:lvlJc w:val="left"/>
      <w:pPr>
        <w:ind w:left="1440" w:hanging="360"/>
      </w:pPr>
    </w:lvl>
    <w:lvl w:ilvl="2" w:tplc="C84829D4" w:tentative="1">
      <w:start w:val="1"/>
      <w:numFmt w:val="lowerRoman"/>
      <w:lvlText w:val="%3."/>
      <w:lvlJc w:val="right"/>
      <w:pPr>
        <w:ind w:left="2160" w:hanging="180"/>
      </w:pPr>
    </w:lvl>
    <w:lvl w:ilvl="3" w:tplc="F55EDD46" w:tentative="1">
      <w:start w:val="1"/>
      <w:numFmt w:val="decimal"/>
      <w:lvlText w:val="%4."/>
      <w:lvlJc w:val="left"/>
      <w:pPr>
        <w:ind w:left="2880" w:hanging="360"/>
      </w:pPr>
    </w:lvl>
    <w:lvl w:ilvl="4" w:tplc="55F4F4B2" w:tentative="1">
      <w:start w:val="1"/>
      <w:numFmt w:val="lowerLetter"/>
      <w:lvlText w:val="%5."/>
      <w:lvlJc w:val="left"/>
      <w:pPr>
        <w:ind w:left="3600" w:hanging="360"/>
      </w:pPr>
    </w:lvl>
    <w:lvl w:ilvl="5" w:tplc="DE306156" w:tentative="1">
      <w:start w:val="1"/>
      <w:numFmt w:val="lowerRoman"/>
      <w:lvlText w:val="%6."/>
      <w:lvlJc w:val="right"/>
      <w:pPr>
        <w:ind w:left="4320" w:hanging="180"/>
      </w:pPr>
    </w:lvl>
    <w:lvl w:ilvl="6" w:tplc="A06E18B2" w:tentative="1">
      <w:start w:val="1"/>
      <w:numFmt w:val="decimal"/>
      <w:lvlText w:val="%7."/>
      <w:lvlJc w:val="left"/>
      <w:pPr>
        <w:ind w:left="5040" w:hanging="360"/>
      </w:pPr>
    </w:lvl>
    <w:lvl w:ilvl="7" w:tplc="E098CC0A" w:tentative="1">
      <w:start w:val="1"/>
      <w:numFmt w:val="lowerLetter"/>
      <w:lvlText w:val="%8."/>
      <w:lvlJc w:val="left"/>
      <w:pPr>
        <w:ind w:left="5760" w:hanging="360"/>
      </w:pPr>
    </w:lvl>
    <w:lvl w:ilvl="8" w:tplc="3F20426C" w:tentative="1">
      <w:start w:val="1"/>
      <w:numFmt w:val="lowerRoman"/>
      <w:lvlText w:val="%9."/>
      <w:lvlJc w:val="right"/>
      <w:pPr>
        <w:ind w:left="6480" w:hanging="180"/>
      </w:pPr>
    </w:lvl>
  </w:abstractNum>
  <w:abstractNum w:abstractNumId="8" w15:restartNumberingAfterBreak="0">
    <w:nsid w:val="2148C6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DD33ED"/>
    <w:multiLevelType w:val="hybridMultilevel"/>
    <w:tmpl w:val="255A4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C3D8E0C0">
      <w:start w:val="1"/>
      <w:numFmt w:val="lowerRoman"/>
      <w:lvlText w:val="(%1)"/>
      <w:lvlJc w:val="left"/>
      <w:pPr>
        <w:ind w:left="1080" w:hanging="720"/>
      </w:pPr>
      <w:rPr>
        <w:rFonts w:hint="default"/>
      </w:rPr>
    </w:lvl>
    <w:lvl w:ilvl="1" w:tplc="B916088C" w:tentative="1">
      <w:start w:val="1"/>
      <w:numFmt w:val="lowerLetter"/>
      <w:lvlText w:val="%2."/>
      <w:lvlJc w:val="left"/>
      <w:pPr>
        <w:ind w:left="1440" w:hanging="360"/>
      </w:pPr>
    </w:lvl>
    <w:lvl w:ilvl="2" w:tplc="22BCEF78" w:tentative="1">
      <w:start w:val="1"/>
      <w:numFmt w:val="lowerRoman"/>
      <w:lvlText w:val="%3."/>
      <w:lvlJc w:val="right"/>
      <w:pPr>
        <w:ind w:left="2160" w:hanging="180"/>
      </w:pPr>
    </w:lvl>
    <w:lvl w:ilvl="3" w:tplc="6DB4FBD4" w:tentative="1">
      <w:start w:val="1"/>
      <w:numFmt w:val="decimal"/>
      <w:lvlText w:val="%4."/>
      <w:lvlJc w:val="left"/>
      <w:pPr>
        <w:ind w:left="2880" w:hanging="360"/>
      </w:pPr>
    </w:lvl>
    <w:lvl w:ilvl="4" w:tplc="8878E47E" w:tentative="1">
      <w:start w:val="1"/>
      <w:numFmt w:val="lowerLetter"/>
      <w:lvlText w:val="%5."/>
      <w:lvlJc w:val="left"/>
      <w:pPr>
        <w:ind w:left="3600" w:hanging="360"/>
      </w:pPr>
    </w:lvl>
    <w:lvl w:ilvl="5" w:tplc="6F16FA10" w:tentative="1">
      <w:start w:val="1"/>
      <w:numFmt w:val="lowerRoman"/>
      <w:lvlText w:val="%6."/>
      <w:lvlJc w:val="right"/>
      <w:pPr>
        <w:ind w:left="4320" w:hanging="180"/>
      </w:pPr>
    </w:lvl>
    <w:lvl w:ilvl="6" w:tplc="F92EE1E6" w:tentative="1">
      <w:start w:val="1"/>
      <w:numFmt w:val="decimal"/>
      <w:lvlText w:val="%7."/>
      <w:lvlJc w:val="left"/>
      <w:pPr>
        <w:ind w:left="5040" w:hanging="360"/>
      </w:pPr>
    </w:lvl>
    <w:lvl w:ilvl="7" w:tplc="F4B084DA" w:tentative="1">
      <w:start w:val="1"/>
      <w:numFmt w:val="lowerLetter"/>
      <w:lvlText w:val="%8."/>
      <w:lvlJc w:val="left"/>
      <w:pPr>
        <w:ind w:left="5760" w:hanging="360"/>
      </w:pPr>
    </w:lvl>
    <w:lvl w:ilvl="8" w:tplc="257663AC" w:tentative="1">
      <w:start w:val="1"/>
      <w:numFmt w:val="lowerRoman"/>
      <w:lvlText w:val="%9."/>
      <w:lvlJc w:val="right"/>
      <w:pPr>
        <w:ind w:left="6480" w:hanging="180"/>
      </w:pPr>
    </w:lvl>
  </w:abstractNum>
  <w:abstractNum w:abstractNumId="11" w15:restartNumberingAfterBreak="0">
    <w:nsid w:val="2EF60F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03A55B1"/>
    <w:multiLevelType w:val="hybridMultilevel"/>
    <w:tmpl w:val="59A452EE"/>
    <w:lvl w:ilvl="0" w:tplc="6DEA149C">
      <w:start w:val="1"/>
      <w:numFmt w:val="lowerRoman"/>
      <w:lvlText w:val="(%1)"/>
      <w:lvlJc w:val="left"/>
      <w:pPr>
        <w:ind w:left="1080" w:hanging="720"/>
      </w:pPr>
      <w:rPr>
        <w:rFonts w:hint="default"/>
      </w:rPr>
    </w:lvl>
    <w:lvl w:ilvl="1" w:tplc="29D8C7DC" w:tentative="1">
      <w:start w:val="1"/>
      <w:numFmt w:val="lowerLetter"/>
      <w:lvlText w:val="%2."/>
      <w:lvlJc w:val="left"/>
      <w:pPr>
        <w:ind w:left="1440" w:hanging="360"/>
      </w:pPr>
    </w:lvl>
    <w:lvl w:ilvl="2" w:tplc="C9CE77A4" w:tentative="1">
      <w:start w:val="1"/>
      <w:numFmt w:val="lowerRoman"/>
      <w:lvlText w:val="%3."/>
      <w:lvlJc w:val="right"/>
      <w:pPr>
        <w:ind w:left="2160" w:hanging="180"/>
      </w:pPr>
    </w:lvl>
    <w:lvl w:ilvl="3" w:tplc="74F09464" w:tentative="1">
      <w:start w:val="1"/>
      <w:numFmt w:val="decimal"/>
      <w:lvlText w:val="%4."/>
      <w:lvlJc w:val="left"/>
      <w:pPr>
        <w:ind w:left="2880" w:hanging="360"/>
      </w:pPr>
    </w:lvl>
    <w:lvl w:ilvl="4" w:tplc="3202EC06" w:tentative="1">
      <w:start w:val="1"/>
      <w:numFmt w:val="lowerLetter"/>
      <w:lvlText w:val="%5."/>
      <w:lvlJc w:val="left"/>
      <w:pPr>
        <w:ind w:left="3600" w:hanging="360"/>
      </w:pPr>
    </w:lvl>
    <w:lvl w:ilvl="5" w:tplc="251267C8" w:tentative="1">
      <w:start w:val="1"/>
      <w:numFmt w:val="lowerRoman"/>
      <w:lvlText w:val="%6."/>
      <w:lvlJc w:val="right"/>
      <w:pPr>
        <w:ind w:left="4320" w:hanging="180"/>
      </w:pPr>
    </w:lvl>
    <w:lvl w:ilvl="6" w:tplc="BF1E75A8" w:tentative="1">
      <w:start w:val="1"/>
      <w:numFmt w:val="decimal"/>
      <w:lvlText w:val="%7."/>
      <w:lvlJc w:val="left"/>
      <w:pPr>
        <w:ind w:left="5040" w:hanging="360"/>
      </w:pPr>
    </w:lvl>
    <w:lvl w:ilvl="7" w:tplc="2AD0F384" w:tentative="1">
      <w:start w:val="1"/>
      <w:numFmt w:val="lowerLetter"/>
      <w:lvlText w:val="%8."/>
      <w:lvlJc w:val="left"/>
      <w:pPr>
        <w:ind w:left="5760" w:hanging="360"/>
      </w:pPr>
    </w:lvl>
    <w:lvl w:ilvl="8" w:tplc="C0B45D7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990021C">
      <w:start w:val="1"/>
      <w:numFmt w:val="lowerRoman"/>
      <w:lvlText w:val="(%1)"/>
      <w:lvlJc w:val="left"/>
      <w:pPr>
        <w:ind w:left="1080" w:hanging="720"/>
      </w:pPr>
      <w:rPr>
        <w:rFonts w:hint="default"/>
      </w:rPr>
    </w:lvl>
    <w:lvl w:ilvl="1" w:tplc="6ECC1CA4" w:tentative="1">
      <w:start w:val="1"/>
      <w:numFmt w:val="lowerLetter"/>
      <w:lvlText w:val="%2."/>
      <w:lvlJc w:val="left"/>
      <w:pPr>
        <w:ind w:left="1440" w:hanging="360"/>
      </w:pPr>
    </w:lvl>
    <w:lvl w:ilvl="2" w:tplc="41967B36" w:tentative="1">
      <w:start w:val="1"/>
      <w:numFmt w:val="lowerRoman"/>
      <w:lvlText w:val="%3."/>
      <w:lvlJc w:val="right"/>
      <w:pPr>
        <w:ind w:left="2160" w:hanging="180"/>
      </w:pPr>
    </w:lvl>
    <w:lvl w:ilvl="3" w:tplc="4E823264" w:tentative="1">
      <w:start w:val="1"/>
      <w:numFmt w:val="decimal"/>
      <w:lvlText w:val="%4."/>
      <w:lvlJc w:val="left"/>
      <w:pPr>
        <w:ind w:left="2880" w:hanging="360"/>
      </w:pPr>
    </w:lvl>
    <w:lvl w:ilvl="4" w:tplc="6BB46B2A" w:tentative="1">
      <w:start w:val="1"/>
      <w:numFmt w:val="lowerLetter"/>
      <w:lvlText w:val="%5."/>
      <w:lvlJc w:val="left"/>
      <w:pPr>
        <w:ind w:left="3600" w:hanging="360"/>
      </w:pPr>
    </w:lvl>
    <w:lvl w:ilvl="5" w:tplc="A9CA59A8" w:tentative="1">
      <w:start w:val="1"/>
      <w:numFmt w:val="lowerRoman"/>
      <w:lvlText w:val="%6."/>
      <w:lvlJc w:val="right"/>
      <w:pPr>
        <w:ind w:left="4320" w:hanging="180"/>
      </w:pPr>
    </w:lvl>
    <w:lvl w:ilvl="6" w:tplc="F2344A70" w:tentative="1">
      <w:start w:val="1"/>
      <w:numFmt w:val="decimal"/>
      <w:lvlText w:val="%7."/>
      <w:lvlJc w:val="left"/>
      <w:pPr>
        <w:ind w:left="5040" w:hanging="360"/>
      </w:pPr>
    </w:lvl>
    <w:lvl w:ilvl="7" w:tplc="FEE6595A" w:tentative="1">
      <w:start w:val="1"/>
      <w:numFmt w:val="lowerLetter"/>
      <w:lvlText w:val="%8."/>
      <w:lvlJc w:val="left"/>
      <w:pPr>
        <w:ind w:left="5760" w:hanging="360"/>
      </w:pPr>
    </w:lvl>
    <w:lvl w:ilvl="8" w:tplc="6E88BF16" w:tentative="1">
      <w:start w:val="1"/>
      <w:numFmt w:val="lowerRoman"/>
      <w:lvlText w:val="%9."/>
      <w:lvlJc w:val="right"/>
      <w:pPr>
        <w:ind w:left="6480" w:hanging="180"/>
      </w:pPr>
    </w:lvl>
  </w:abstractNum>
  <w:abstractNum w:abstractNumId="14" w15:restartNumberingAfterBreak="0">
    <w:nsid w:val="46C77B3B"/>
    <w:multiLevelType w:val="hybridMultilevel"/>
    <w:tmpl w:val="BF42E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E3FCBFAC">
      <w:start w:val="1"/>
      <w:numFmt w:val="lowerRoman"/>
      <w:lvlText w:val="(%1)"/>
      <w:lvlJc w:val="left"/>
      <w:pPr>
        <w:ind w:left="1080" w:hanging="720"/>
      </w:pPr>
      <w:rPr>
        <w:rFonts w:hint="default"/>
      </w:rPr>
    </w:lvl>
    <w:lvl w:ilvl="1" w:tplc="D8A4CD72" w:tentative="1">
      <w:start w:val="1"/>
      <w:numFmt w:val="lowerLetter"/>
      <w:lvlText w:val="%2."/>
      <w:lvlJc w:val="left"/>
      <w:pPr>
        <w:ind w:left="1440" w:hanging="360"/>
      </w:pPr>
    </w:lvl>
    <w:lvl w:ilvl="2" w:tplc="44BA06E4" w:tentative="1">
      <w:start w:val="1"/>
      <w:numFmt w:val="lowerRoman"/>
      <w:lvlText w:val="%3."/>
      <w:lvlJc w:val="right"/>
      <w:pPr>
        <w:ind w:left="2160" w:hanging="180"/>
      </w:pPr>
    </w:lvl>
    <w:lvl w:ilvl="3" w:tplc="D6007990" w:tentative="1">
      <w:start w:val="1"/>
      <w:numFmt w:val="decimal"/>
      <w:lvlText w:val="%4."/>
      <w:lvlJc w:val="left"/>
      <w:pPr>
        <w:ind w:left="2880" w:hanging="360"/>
      </w:pPr>
    </w:lvl>
    <w:lvl w:ilvl="4" w:tplc="0AB040FA" w:tentative="1">
      <w:start w:val="1"/>
      <w:numFmt w:val="lowerLetter"/>
      <w:lvlText w:val="%5."/>
      <w:lvlJc w:val="left"/>
      <w:pPr>
        <w:ind w:left="3600" w:hanging="360"/>
      </w:pPr>
    </w:lvl>
    <w:lvl w:ilvl="5" w:tplc="359036C4" w:tentative="1">
      <w:start w:val="1"/>
      <w:numFmt w:val="lowerRoman"/>
      <w:lvlText w:val="%6."/>
      <w:lvlJc w:val="right"/>
      <w:pPr>
        <w:ind w:left="4320" w:hanging="180"/>
      </w:pPr>
    </w:lvl>
    <w:lvl w:ilvl="6" w:tplc="600ADD58" w:tentative="1">
      <w:start w:val="1"/>
      <w:numFmt w:val="decimal"/>
      <w:lvlText w:val="%7."/>
      <w:lvlJc w:val="left"/>
      <w:pPr>
        <w:ind w:left="5040" w:hanging="360"/>
      </w:pPr>
    </w:lvl>
    <w:lvl w:ilvl="7" w:tplc="F828A29A" w:tentative="1">
      <w:start w:val="1"/>
      <w:numFmt w:val="lowerLetter"/>
      <w:lvlText w:val="%8."/>
      <w:lvlJc w:val="left"/>
      <w:pPr>
        <w:ind w:left="5760" w:hanging="360"/>
      </w:pPr>
    </w:lvl>
    <w:lvl w:ilvl="8" w:tplc="5D0C0358" w:tentative="1">
      <w:start w:val="1"/>
      <w:numFmt w:val="lowerRoman"/>
      <w:lvlText w:val="%9."/>
      <w:lvlJc w:val="right"/>
      <w:pPr>
        <w:ind w:left="6480" w:hanging="180"/>
      </w:pPr>
    </w:lvl>
  </w:abstractNum>
  <w:abstractNum w:abstractNumId="16" w15:restartNumberingAfterBreak="0">
    <w:nsid w:val="57ED71D6"/>
    <w:multiLevelType w:val="hybridMultilevel"/>
    <w:tmpl w:val="D81E9B3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704C5705"/>
    <w:multiLevelType w:val="hybridMultilevel"/>
    <w:tmpl w:val="C7521458"/>
    <w:lvl w:ilvl="0" w:tplc="1C9E231C">
      <w:start w:val="1"/>
      <w:numFmt w:val="lowerRoman"/>
      <w:lvlText w:val="(%1)"/>
      <w:lvlJc w:val="left"/>
      <w:pPr>
        <w:ind w:left="1080" w:hanging="720"/>
      </w:pPr>
      <w:rPr>
        <w:rFonts w:hint="default"/>
      </w:rPr>
    </w:lvl>
    <w:lvl w:ilvl="1" w:tplc="5C524186" w:tentative="1">
      <w:start w:val="1"/>
      <w:numFmt w:val="lowerLetter"/>
      <w:lvlText w:val="%2."/>
      <w:lvlJc w:val="left"/>
      <w:pPr>
        <w:ind w:left="1440" w:hanging="360"/>
      </w:pPr>
    </w:lvl>
    <w:lvl w:ilvl="2" w:tplc="3530FDD4" w:tentative="1">
      <w:start w:val="1"/>
      <w:numFmt w:val="lowerRoman"/>
      <w:lvlText w:val="%3."/>
      <w:lvlJc w:val="right"/>
      <w:pPr>
        <w:ind w:left="2160" w:hanging="180"/>
      </w:pPr>
    </w:lvl>
    <w:lvl w:ilvl="3" w:tplc="59B03040" w:tentative="1">
      <w:start w:val="1"/>
      <w:numFmt w:val="decimal"/>
      <w:lvlText w:val="%4."/>
      <w:lvlJc w:val="left"/>
      <w:pPr>
        <w:ind w:left="2880" w:hanging="360"/>
      </w:pPr>
    </w:lvl>
    <w:lvl w:ilvl="4" w:tplc="5492D484" w:tentative="1">
      <w:start w:val="1"/>
      <w:numFmt w:val="lowerLetter"/>
      <w:lvlText w:val="%5."/>
      <w:lvlJc w:val="left"/>
      <w:pPr>
        <w:ind w:left="3600" w:hanging="360"/>
      </w:pPr>
    </w:lvl>
    <w:lvl w:ilvl="5" w:tplc="781EACB0" w:tentative="1">
      <w:start w:val="1"/>
      <w:numFmt w:val="lowerRoman"/>
      <w:lvlText w:val="%6."/>
      <w:lvlJc w:val="right"/>
      <w:pPr>
        <w:ind w:left="4320" w:hanging="180"/>
      </w:pPr>
    </w:lvl>
    <w:lvl w:ilvl="6" w:tplc="52CA8BB8" w:tentative="1">
      <w:start w:val="1"/>
      <w:numFmt w:val="decimal"/>
      <w:lvlText w:val="%7."/>
      <w:lvlJc w:val="left"/>
      <w:pPr>
        <w:ind w:left="5040" w:hanging="360"/>
      </w:pPr>
    </w:lvl>
    <w:lvl w:ilvl="7" w:tplc="B02C1032" w:tentative="1">
      <w:start w:val="1"/>
      <w:numFmt w:val="lowerLetter"/>
      <w:lvlText w:val="%8."/>
      <w:lvlJc w:val="left"/>
      <w:pPr>
        <w:ind w:left="5760" w:hanging="360"/>
      </w:pPr>
    </w:lvl>
    <w:lvl w:ilvl="8" w:tplc="A1F828AC"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6"/>
  </w:num>
  <w:num w:numId="3">
    <w:abstractNumId w:val="2"/>
  </w:num>
  <w:num w:numId="4">
    <w:abstractNumId w:val="12"/>
  </w:num>
  <w:num w:numId="5">
    <w:abstractNumId w:val="10"/>
  </w:num>
  <w:num w:numId="6">
    <w:abstractNumId w:val="1"/>
  </w:num>
  <w:num w:numId="7">
    <w:abstractNumId w:val="15"/>
  </w:num>
  <w:num w:numId="8">
    <w:abstractNumId w:val="7"/>
  </w:num>
  <w:num w:numId="9">
    <w:abstractNumId w:val="13"/>
  </w:num>
  <w:num w:numId="10">
    <w:abstractNumId w:val="4"/>
  </w:num>
  <w:num w:numId="11">
    <w:abstractNumId w:val="17"/>
  </w:num>
  <w:num w:numId="12">
    <w:abstractNumId w:val="0"/>
  </w:num>
  <w:num w:numId="13">
    <w:abstractNumId w:val="3"/>
  </w:num>
  <w:num w:numId="14">
    <w:abstractNumId w:val="16"/>
  </w:num>
  <w:num w:numId="15">
    <w:abstractNumId w:val="5"/>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926"/>
    <w:rsid w:val="001674FA"/>
    <w:rsid w:val="0017377E"/>
    <w:rsid w:val="001C0A58"/>
    <w:rsid w:val="001C73AC"/>
    <w:rsid w:val="00222D00"/>
    <w:rsid w:val="002632BE"/>
    <w:rsid w:val="00277B73"/>
    <w:rsid w:val="00302AAB"/>
    <w:rsid w:val="0034613E"/>
    <w:rsid w:val="00393E9E"/>
    <w:rsid w:val="003C07EA"/>
    <w:rsid w:val="003D2925"/>
    <w:rsid w:val="004153B6"/>
    <w:rsid w:val="00431691"/>
    <w:rsid w:val="00442FBE"/>
    <w:rsid w:val="00443676"/>
    <w:rsid w:val="004B6AA1"/>
    <w:rsid w:val="004D4E1C"/>
    <w:rsid w:val="00566F27"/>
    <w:rsid w:val="005C33BD"/>
    <w:rsid w:val="005F46D7"/>
    <w:rsid w:val="00636A3E"/>
    <w:rsid w:val="00637926"/>
    <w:rsid w:val="006A4422"/>
    <w:rsid w:val="00707CC5"/>
    <w:rsid w:val="00723355"/>
    <w:rsid w:val="00726AE3"/>
    <w:rsid w:val="00737DF7"/>
    <w:rsid w:val="007901E5"/>
    <w:rsid w:val="007C60AC"/>
    <w:rsid w:val="007D4203"/>
    <w:rsid w:val="00894B4F"/>
    <w:rsid w:val="008A73D6"/>
    <w:rsid w:val="008B1003"/>
    <w:rsid w:val="009735C2"/>
    <w:rsid w:val="00987322"/>
    <w:rsid w:val="0099578A"/>
    <w:rsid w:val="009A463F"/>
    <w:rsid w:val="009B1F48"/>
    <w:rsid w:val="009D0973"/>
    <w:rsid w:val="009E6AA8"/>
    <w:rsid w:val="00A8097F"/>
    <w:rsid w:val="00A912C7"/>
    <w:rsid w:val="00AF2A2F"/>
    <w:rsid w:val="00B518B9"/>
    <w:rsid w:val="00B762AA"/>
    <w:rsid w:val="00BA0A7C"/>
    <w:rsid w:val="00BA18B1"/>
    <w:rsid w:val="00BA1BC0"/>
    <w:rsid w:val="00BA6ADB"/>
    <w:rsid w:val="00C034C2"/>
    <w:rsid w:val="00C160E9"/>
    <w:rsid w:val="00C161B6"/>
    <w:rsid w:val="00C33BE1"/>
    <w:rsid w:val="00C40CD8"/>
    <w:rsid w:val="00C53827"/>
    <w:rsid w:val="00C67C90"/>
    <w:rsid w:val="00C87A28"/>
    <w:rsid w:val="00C910F6"/>
    <w:rsid w:val="00CB0E10"/>
    <w:rsid w:val="00D11DBD"/>
    <w:rsid w:val="00D5597F"/>
    <w:rsid w:val="00DA37C0"/>
    <w:rsid w:val="00DE32E8"/>
    <w:rsid w:val="00E30DF8"/>
    <w:rsid w:val="00E671FB"/>
    <w:rsid w:val="00E925C7"/>
    <w:rsid w:val="00EA2DFE"/>
    <w:rsid w:val="00F078E3"/>
    <w:rsid w:val="00F11982"/>
    <w:rsid w:val="00F12287"/>
    <w:rsid w:val="00F31D1B"/>
    <w:rsid w:val="00F54753"/>
    <w:rsid w:val="00F6781B"/>
    <w:rsid w:val="00FC5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A350"/>
  <w15:docId w15:val="{FBB9015F-C59C-43A4-8186-2CA06E6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636A3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B6AA1"/>
    <w:pPr>
      <w:spacing w:before="100" w:beforeAutospacing="1" w:after="100" w:afterAutospacing="1"/>
    </w:pPr>
    <w:rPr>
      <w:rFonts w:ascii="Times New Roman" w:eastAsia="Times New Roman" w:hAnsi="Times New Roman" w:cs="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2D0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D04D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D04DC"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D04D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D04DC"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D04DC"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D04D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D04D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D04DC"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D04D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D04D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D04DC"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D04D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D04D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D04DC"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4DC"/>
    <w:rsid w:val="000A0B7D"/>
    <w:rsid w:val="00DD0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0223</RACS_x0020_ID>
    <Approved_x0020_Provider xmlns="a8338b6e-77a6-4851-82b6-98166143ffdd">Maranatha House</Approved_x0020_Provider>
    <Management_x0020_Company_x0020_ID xmlns="a8338b6e-77a6-4851-82b6-98166143ffdd" xsi:nil="true"/>
    <Home xmlns="a8338b6e-77a6-4851-82b6-98166143ffdd">Maranatha House</Home>
    <Signed xmlns="a8338b6e-77a6-4851-82b6-98166143ffdd" xsi:nil="true"/>
    <Uploaded xmlns="a8338b6e-77a6-4851-82b6-98166143ffdd">False</Uploaded>
    <Management_x0020_Company xmlns="a8338b6e-77a6-4851-82b6-98166143ffdd" xsi:nil="true"/>
    <Doc_x0020_Date xmlns="a8338b6e-77a6-4851-82b6-98166143ffdd">2023-08-16T02:12:00+00:00</Doc_x0020_Date>
    <CSI_x0020_ID xmlns="a8338b6e-77a6-4851-82b6-98166143ffdd" xsi:nil="true"/>
    <Case_x0020_ID xmlns="a8338b6e-77a6-4851-82b6-98166143ffdd" xsi:nil="true"/>
    <Approved_x0020_Provider_x0020_ID xmlns="a8338b6e-77a6-4851-82b6-98166143ffdd">76E6B244-75F4-DC11-AD41-005056922186</Approved_x0020_Provider_x0020_ID>
    <Location xmlns="a8338b6e-77a6-4851-82b6-98166143ffdd" xsi:nil="true"/>
    <Home_x0020_ID xmlns="a8338b6e-77a6-4851-82b6-98166143ffdd">24E6A0A5-7CF4-DC11-AD41-005056922186</Home_x0020_ID>
    <State xmlns="a8338b6e-77a6-4851-82b6-98166143ffdd">NSW</State>
    <Doc_x0020_Sent_Received_x0020_Date xmlns="a8338b6e-77a6-4851-82b6-98166143ffdd">2023-08-16T00:00:00+00:00</Doc_x0020_Sent_Received_x0020_Date>
    <Activity_x0020_ID xmlns="a8338b6e-77a6-4851-82b6-98166143ffdd">9C2FCBF9-8215-EE11-AFBD-005056922186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0283F12-0E2A-4161-83DA-E806274DA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F7113B1-64EA-41FC-8561-DCE5AC25D2CE}">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2731</Words>
  <Characters>15568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2023-09-20T06:50:00Z</dcterms:created>
  <dcterms:modified xsi:type="dcterms:W3CDTF">2023-09-20T06:50:00Z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