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5DCAE" w14:textId="77777777" w:rsidR="00D2559D" w:rsidRPr="003217D3" w:rsidRDefault="007A088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DD5DE3A" wp14:editId="1DD5DE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806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DD5DCAF" w14:textId="77777777" w:rsidR="00D2559D" w:rsidRPr="003217D3" w:rsidRDefault="007A088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D5DCB0" w14:textId="77777777" w:rsidR="00D2559D" w:rsidRPr="00A36AA9" w:rsidRDefault="007A088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D5DCB1" w14:textId="77777777" w:rsidR="00D2559D" w:rsidRPr="00A36AA9" w:rsidRDefault="007A088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34EF" w14:paraId="1DD5DCB4" w14:textId="77777777" w:rsidTr="00E834EF">
        <w:tc>
          <w:tcPr>
            <w:cnfStyle w:val="001000000000" w:firstRow="0" w:lastRow="0" w:firstColumn="1" w:lastColumn="0" w:oddVBand="0" w:evenVBand="0" w:oddHBand="0" w:evenHBand="0" w:firstRowFirstColumn="0" w:firstRowLastColumn="0" w:lastRowFirstColumn="0" w:lastRowLastColumn="0"/>
            <w:tcW w:w="3227" w:type="dxa"/>
          </w:tcPr>
          <w:p w14:paraId="1DD5DCB2" w14:textId="77777777" w:rsidR="00D2559D" w:rsidRPr="00A36AA9" w:rsidRDefault="007A088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DD5DCB3" w14:textId="77777777" w:rsidR="00D2559D" w:rsidRPr="00A36AA9" w:rsidRDefault="007A08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Mater at Home</w:t>
            </w:r>
          </w:p>
        </w:tc>
      </w:tr>
      <w:tr w:rsidR="00E834EF" w14:paraId="1DD5DCB7" w14:textId="77777777" w:rsidTr="00E83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B5" w14:textId="77777777" w:rsidR="00540817" w:rsidRPr="00A36AA9" w:rsidRDefault="007A088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DD5DCB6" w14:textId="77777777" w:rsidR="00540817" w:rsidRPr="00A36AA9" w:rsidRDefault="007A08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Ground Floor, Quarters Building,, College Hill Drive WOOLOONGABBA QLD 4102</w:t>
            </w:r>
          </w:p>
        </w:tc>
      </w:tr>
      <w:tr w:rsidR="00E834EF" w14:paraId="1DD5DCBA" w14:textId="77777777" w:rsidTr="00E834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B8" w14:textId="77777777" w:rsidR="00D2559D" w:rsidRPr="00A36AA9" w:rsidRDefault="007A088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D5DCB9" w14:textId="77777777" w:rsidR="00D2559D" w:rsidRPr="00A36AA9" w:rsidRDefault="007A08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700912</w:t>
            </w:r>
          </w:p>
        </w:tc>
      </w:tr>
      <w:tr w:rsidR="00E834EF" w14:paraId="1DD5DCBD" w14:textId="77777777" w:rsidTr="00E83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BB" w14:textId="77777777" w:rsidR="00D2559D" w:rsidRPr="00A36AA9" w:rsidRDefault="007A088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DD5DCBC" w14:textId="77777777" w:rsidR="00D2559D" w:rsidRPr="00A36AA9" w:rsidRDefault="007A08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Mater Misericordiae Health Services Brisbane Limited</w:t>
            </w:r>
          </w:p>
        </w:tc>
      </w:tr>
      <w:tr w:rsidR="00E834EF" w14:paraId="1DD5DCC0" w14:textId="77777777" w:rsidTr="00E834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BE" w14:textId="77777777" w:rsidR="00D2559D" w:rsidRPr="00A36AA9" w:rsidRDefault="007A088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D5DCBF" w14:textId="77777777" w:rsidR="00D2559D" w:rsidRPr="00A36AA9" w:rsidRDefault="007A08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834EF" w14:paraId="1DD5DCC3" w14:textId="77777777" w:rsidTr="00E83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C1" w14:textId="77777777" w:rsidR="00D2559D" w:rsidRPr="00A36AA9" w:rsidRDefault="007A088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D5DCC2" w14:textId="77777777" w:rsidR="00D2559D" w:rsidRPr="00C82202" w:rsidRDefault="007A08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2202">
              <w:rPr>
                <w:rFonts w:ascii="Arial" w:hAnsi="Arial" w:cs="Arial"/>
                <w:color w:val="auto"/>
              </w:rPr>
              <w:t>15 November 2022</w:t>
            </w:r>
          </w:p>
        </w:tc>
      </w:tr>
      <w:tr w:rsidR="00E834EF" w14:paraId="1DD5DCC6" w14:textId="77777777" w:rsidTr="00E834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5DCC4" w14:textId="77777777" w:rsidR="00D2559D" w:rsidRPr="00A36AA9" w:rsidRDefault="007A088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DD5DCC5" w14:textId="59F4C778" w:rsidR="00D2559D" w:rsidRPr="00C82202" w:rsidRDefault="00C822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2202">
              <w:rPr>
                <w:rFonts w:ascii="Arial" w:hAnsi="Arial" w:cs="Arial"/>
                <w:color w:val="auto"/>
              </w:rPr>
              <w:t>5 December 2022</w:t>
            </w:r>
          </w:p>
        </w:tc>
      </w:tr>
    </w:tbl>
    <w:bookmarkEnd w:id="0"/>
    <w:p w14:paraId="1DD5DCC7" w14:textId="77777777" w:rsidR="00FA0A5B" w:rsidRPr="00A36AA9" w:rsidRDefault="007A088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D5DCC8" w14:textId="77777777" w:rsidR="000078F8" w:rsidRPr="00A36AA9" w:rsidRDefault="007A088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DD5DCC9" w14:textId="518337BE" w:rsidR="000078F8" w:rsidRPr="00A36AA9" w:rsidRDefault="007A0881" w:rsidP="00F87E39">
      <w:pPr>
        <w:pStyle w:val="NormalArial"/>
      </w:pPr>
      <w:r w:rsidRPr="00A36AA9">
        <w:t xml:space="preserve">This performance report for </w:t>
      </w:r>
      <w:r w:rsidRPr="00A36AA9">
        <w:rPr>
          <w:color w:val="auto"/>
        </w:rPr>
        <w:t>Mater at Home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1DD5DCCA" w14:textId="77777777" w:rsidR="000078F8" w:rsidRPr="00A36AA9" w:rsidRDefault="007A088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D5DCCB" w14:textId="77777777" w:rsidR="000078F8" w:rsidRPr="00A36AA9" w:rsidRDefault="007A0881" w:rsidP="00F87E39">
      <w:pPr>
        <w:pStyle w:val="NormalArial"/>
      </w:pPr>
      <w:r w:rsidRPr="00A36AA9">
        <w:t>The report also specifies any areas in which improvements must be made to ensure the Quality Standards are complied with.</w:t>
      </w:r>
    </w:p>
    <w:p w14:paraId="1DD5DCCC" w14:textId="77777777" w:rsidR="00A36AA9" w:rsidRPr="00A36AA9" w:rsidRDefault="007A088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DD5DCCD" w14:textId="77777777" w:rsidR="00A36AA9" w:rsidRPr="00A36AA9" w:rsidRDefault="007A0881" w:rsidP="00AD5BE0">
      <w:pPr>
        <w:pStyle w:val="NormalArial"/>
      </w:pPr>
      <w:bookmarkStart w:id="1" w:name="HcsServicesFullListWithAddress"/>
      <w:r w:rsidRPr="00A36AA9">
        <w:rPr>
          <w:b/>
          <w:bCs/>
        </w:rPr>
        <w:t>CHSP:</w:t>
      </w:r>
    </w:p>
    <w:p w14:paraId="1DD5DCCF" w14:textId="75C88972" w:rsidR="00A36AA9" w:rsidRPr="00A36AA9" w:rsidRDefault="007A0881" w:rsidP="00430C3C">
      <w:pPr>
        <w:pStyle w:val="NormalArial"/>
        <w:numPr>
          <w:ilvl w:val="0"/>
          <w:numId w:val="21"/>
        </w:numPr>
        <w:spacing w:before="240" w:after="0"/>
      </w:pPr>
      <w:r w:rsidRPr="00A36AA9">
        <w:t xml:space="preserve">CHSP - Allied Health and Therapy Services, 4-7ZG9PVH, Ground Floor, Quarters </w:t>
      </w:r>
      <w:proofErr w:type="gramStart"/>
      <w:r w:rsidRPr="00A36AA9">
        <w:t>Building,,</w:t>
      </w:r>
      <w:proofErr w:type="gramEnd"/>
      <w:r w:rsidRPr="00A36AA9">
        <w:t xml:space="preserve"> College Hill Drive, WOOLOONGABBA QLD 4102</w:t>
      </w:r>
      <w:bookmarkEnd w:id="1"/>
    </w:p>
    <w:p w14:paraId="0E5BC08F" w14:textId="77777777" w:rsidR="0057113C" w:rsidRPr="00A36AA9" w:rsidRDefault="0057113C" w:rsidP="00430C3C">
      <w:pPr>
        <w:pStyle w:val="Heading1"/>
        <w:spacing w:before="240" w:after="240" w:line="22" w:lineRule="atLeast"/>
        <w:rPr>
          <w:rFonts w:ascii="Arial" w:hAnsi="Arial" w:cs="Arial"/>
        </w:rPr>
      </w:pPr>
      <w:bookmarkStart w:id="2" w:name="_Hlk120003885"/>
      <w:r w:rsidRPr="00A36AA9">
        <w:rPr>
          <w:rFonts w:ascii="Arial" w:hAnsi="Arial" w:cs="Arial"/>
        </w:rPr>
        <w:t>Material relied on</w:t>
      </w:r>
    </w:p>
    <w:p w14:paraId="70F6EEFC" w14:textId="77777777" w:rsidR="0057113C" w:rsidRPr="00A36AA9" w:rsidRDefault="0057113C" w:rsidP="0057113C">
      <w:pPr>
        <w:pStyle w:val="NormalArial"/>
      </w:pPr>
      <w:r w:rsidRPr="00A36AA9">
        <w:t>The following information has been considered in preparing the performance report:</w:t>
      </w:r>
    </w:p>
    <w:p w14:paraId="4C3B2CDC" w14:textId="77777777" w:rsidR="0057113C" w:rsidRPr="00A910FD" w:rsidRDefault="0057113C" w:rsidP="0057113C">
      <w:pPr>
        <w:pStyle w:val="ListParagraph"/>
        <w:numPr>
          <w:ilvl w:val="0"/>
          <w:numId w:val="2"/>
        </w:numPr>
        <w:spacing w:line="22" w:lineRule="atLeast"/>
        <w:ind w:left="714" w:hanging="357"/>
        <w:contextualSpacing w:val="0"/>
        <w:rPr>
          <w:rFonts w:ascii="Arial" w:hAnsi="Arial" w:cs="Arial"/>
          <w:color w:val="auto"/>
        </w:rPr>
      </w:pPr>
      <w:r w:rsidRPr="00A910F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534E2BE"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Act 1997 [Cth]</w:t>
      </w:r>
    </w:p>
    <w:p w14:paraId="28EB5F4D"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Act 2018 [Cth]</w:t>
      </w:r>
    </w:p>
    <w:p w14:paraId="68B3E35D"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Rules 2018 [Cth]</w:t>
      </w:r>
    </w:p>
    <w:p w14:paraId="5826512F"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 xml:space="preserve">User Rights Principles 2014 registered 10 October 2022 </w:t>
      </w:r>
    </w:p>
    <w:p w14:paraId="51054F37"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Quality of Care Principles 2014 registered 10 October 2022</w:t>
      </w:r>
    </w:p>
    <w:p w14:paraId="53BCD456"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Guidance and Resources for Providers to support the Aged Care Quality Standards published by the Aged Care Quality and Safety Commission in September 2022</w:t>
      </w:r>
    </w:p>
    <w:p w14:paraId="0E2ABB8A" w14:textId="77777777" w:rsidR="0057113C" w:rsidRPr="00A910FD" w:rsidRDefault="0057113C" w:rsidP="0057113C">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Commonwealth Home Support Programme manual 2022 -2023</w:t>
      </w:r>
    </w:p>
    <w:p w14:paraId="18695DE0" w14:textId="77777777" w:rsidR="0057113C" w:rsidRPr="00D76BC8" w:rsidRDefault="0057113C" w:rsidP="0057113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430B75" w14:textId="77777777" w:rsidR="0057113C" w:rsidRPr="00244176" w:rsidRDefault="0057113C" w:rsidP="0057113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7113C" w14:paraId="0472CA60" w14:textId="77777777" w:rsidTr="00E00B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1B3A02" w14:textId="77777777" w:rsidR="0057113C" w:rsidRPr="00244176" w:rsidRDefault="0057113C" w:rsidP="00E00B85">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1F8D228A" w14:textId="77777777" w:rsidR="0057113C" w:rsidRPr="00CC646C" w:rsidRDefault="00B430DF" w:rsidP="00E00B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6A29384220D04F409D9C9225A583EB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113C" w:rsidRPr="00B40F0D">
                  <w:rPr>
                    <w:rFonts w:ascii="Arial" w:hAnsi="Arial" w:cs="Arial"/>
                    <w:color w:val="auto"/>
                  </w:rPr>
                  <w:t>Not applicable as not all requirements have been assessed</w:t>
                </w:r>
              </w:sdtContent>
            </w:sdt>
            <w:r w:rsidR="0057113C" w:rsidRPr="00CC646C">
              <w:rPr>
                <w:rFonts w:ascii="Arial" w:hAnsi="Arial" w:cs="Arial"/>
                <w:color w:val="auto"/>
              </w:rPr>
              <w:t xml:space="preserve"> </w:t>
            </w:r>
          </w:p>
        </w:tc>
      </w:tr>
      <w:tr w:rsidR="0057113C" w14:paraId="0A4A7D98" w14:textId="77777777" w:rsidTr="00E00B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CA67DE" w14:textId="77777777" w:rsidR="0057113C" w:rsidRPr="00244176" w:rsidRDefault="0057113C" w:rsidP="00E00B8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w:t>
            </w:r>
            <w:r w:rsidRPr="000D3850">
              <w:rPr>
                <w:rFonts w:ascii="Arial" w:hAnsi="Arial" w:cs="Arial"/>
                <w:b/>
              </w:rPr>
              <w:t>Personal care and clinical care</w:t>
            </w:r>
          </w:p>
        </w:tc>
        <w:tc>
          <w:tcPr>
            <w:tcW w:w="1605" w:type="pct"/>
            <w:shd w:val="clear" w:color="auto" w:fill="auto"/>
          </w:tcPr>
          <w:p w14:paraId="69FF82D1" w14:textId="77777777" w:rsidR="0057113C" w:rsidRPr="00CC646C" w:rsidRDefault="00B430DF" w:rsidP="00E00B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C7F150FA54B54A40AC1D2E84C7B6B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113C">
                  <w:rPr>
                    <w:rFonts w:ascii="Arial" w:hAnsi="Arial" w:cs="Arial"/>
                    <w:b/>
                    <w:color w:val="auto"/>
                  </w:rPr>
                  <w:t>Not applicable as not all requirements have been assessed</w:t>
                </w:r>
              </w:sdtContent>
            </w:sdt>
            <w:r w:rsidR="0057113C" w:rsidRPr="00CC646C">
              <w:rPr>
                <w:rFonts w:ascii="Arial" w:hAnsi="Arial" w:cs="Arial"/>
                <w:b/>
                <w:color w:val="auto"/>
              </w:rPr>
              <w:t xml:space="preserve"> </w:t>
            </w:r>
          </w:p>
        </w:tc>
      </w:tr>
    </w:tbl>
    <w:p w14:paraId="66C0F8BF" w14:textId="77777777" w:rsidR="0057113C" w:rsidRPr="00A36AA9" w:rsidRDefault="0057113C" w:rsidP="0057113C">
      <w:pPr>
        <w:pStyle w:val="NormalArial"/>
        <w:spacing w:before="120"/>
      </w:pPr>
      <w:r w:rsidRPr="00A36AA9">
        <w:t>A detailed assessment is provided later in this report for each assessed Standard.</w:t>
      </w:r>
    </w:p>
    <w:p w14:paraId="1413B100" w14:textId="77777777" w:rsidR="0057113C" w:rsidRPr="00A36AA9" w:rsidRDefault="0057113C" w:rsidP="0057113C">
      <w:pPr>
        <w:pStyle w:val="Heading1"/>
        <w:spacing w:before="0" w:after="240" w:line="22" w:lineRule="atLeast"/>
        <w:rPr>
          <w:rFonts w:ascii="Arial" w:hAnsi="Arial" w:cs="Arial"/>
        </w:rPr>
      </w:pPr>
      <w:r w:rsidRPr="00A36AA9">
        <w:rPr>
          <w:rFonts w:ascii="Arial" w:hAnsi="Arial" w:cs="Arial"/>
        </w:rPr>
        <w:t>Areas for improvement</w:t>
      </w:r>
    </w:p>
    <w:p w14:paraId="5279F8E8" w14:textId="77777777" w:rsidR="0057113C" w:rsidRPr="00A36AA9" w:rsidRDefault="0057113C" w:rsidP="0057113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4EC70E" w14:textId="77777777" w:rsidR="0057113C" w:rsidRPr="00A36AA9" w:rsidRDefault="0057113C" w:rsidP="0057113C">
      <w:pPr>
        <w:pStyle w:val="NormalArial"/>
      </w:pPr>
      <w:r w:rsidRPr="00A36AA9">
        <w:br w:type="page"/>
      </w:r>
    </w:p>
    <w:p w14:paraId="653737B4" w14:textId="77777777" w:rsidR="0057113C" w:rsidRDefault="0057113C" w:rsidP="0057113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046"/>
        <w:gridCol w:w="1688"/>
      </w:tblGrid>
      <w:tr w:rsidR="0057113C" w14:paraId="0D3B9867" w14:textId="77777777" w:rsidTr="00E00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8" w:type="dxa"/>
            <w:gridSpan w:val="2"/>
            <w:tcBorders>
              <w:bottom w:val="single" w:sz="4" w:space="0" w:color="BFBFBF" w:themeColor="background1" w:themeShade="BF"/>
            </w:tcBorders>
          </w:tcPr>
          <w:p w14:paraId="1260E982" w14:textId="77777777" w:rsidR="0057113C" w:rsidRPr="003217D3" w:rsidRDefault="0057113C" w:rsidP="00E00B85">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688" w:type="dxa"/>
            <w:tcBorders>
              <w:bottom w:val="single" w:sz="4" w:space="0" w:color="BFBFBF" w:themeColor="background1" w:themeShade="BF"/>
            </w:tcBorders>
          </w:tcPr>
          <w:p w14:paraId="2AEAD008" w14:textId="77777777" w:rsidR="0057113C" w:rsidRPr="003217D3" w:rsidRDefault="0057113C" w:rsidP="00E00B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113C" w14:paraId="48FF5461" w14:textId="77777777" w:rsidTr="00E00B8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52648F" w14:textId="77777777" w:rsidR="0057113C" w:rsidRPr="00244176" w:rsidRDefault="0057113C" w:rsidP="00E00B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046" w:type="dxa"/>
            <w:shd w:val="clear" w:color="auto" w:fill="auto"/>
            <w:vAlign w:val="top"/>
          </w:tcPr>
          <w:p w14:paraId="6DE8A42D" w14:textId="77777777" w:rsidR="0057113C" w:rsidRPr="00244176" w:rsidRDefault="0057113C" w:rsidP="00E00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688" w:type="dxa"/>
            <w:shd w:val="clear" w:color="auto" w:fill="auto"/>
            <w:vAlign w:val="top"/>
          </w:tcPr>
          <w:p w14:paraId="10EF5793" w14:textId="77777777" w:rsidR="0057113C" w:rsidRPr="00CC646C" w:rsidRDefault="00B430DF" w:rsidP="00E00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D675C873D584C8D9225843F659BB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13C">
                  <w:rPr>
                    <w:rFonts w:ascii="Arial" w:hAnsi="Arial" w:cs="Arial"/>
                    <w:color w:val="auto"/>
                  </w:rPr>
                  <w:t>Compliant</w:t>
                </w:r>
              </w:sdtContent>
            </w:sdt>
            <w:r w:rsidR="0057113C" w:rsidRPr="00CC646C">
              <w:rPr>
                <w:rFonts w:ascii="Arial" w:hAnsi="Arial" w:cs="Arial"/>
                <w:color w:val="auto"/>
              </w:rPr>
              <w:t xml:space="preserve"> </w:t>
            </w:r>
          </w:p>
        </w:tc>
      </w:tr>
      <w:tr w:rsidR="0057113C" w14:paraId="34661F03" w14:textId="77777777" w:rsidTr="00E0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54ED00" w14:textId="77777777" w:rsidR="0057113C" w:rsidRPr="00244176" w:rsidRDefault="0057113C" w:rsidP="00E00B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046" w:type="dxa"/>
            <w:shd w:val="clear" w:color="auto" w:fill="auto"/>
            <w:vAlign w:val="top"/>
          </w:tcPr>
          <w:p w14:paraId="0314D1BA" w14:textId="77777777" w:rsidR="0057113C" w:rsidRPr="00244176" w:rsidRDefault="0057113C" w:rsidP="00E00B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688" w:type="dxa"/>
            <w:shd w:val="clear" w:color="auto" w:fill="auto"/>
            <w:vAlign w:val="top"/>
          </w:tcPr>
          <w:p w14:paraId="50BE6CF0" w14:textId="77777777" w:rsidR="0057113C" w:rsidRPr="00CC646C" w:rsidRDefault="00B430DF" w:rsidP="00E00B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6AE34FCD81B4E198C6E00E711E56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13C">
                  <w:rPr>
                    <w:rFonts w:ascii="Arial" w:hAnsi="Arial" w:cs="Arial"/>
                    <w:color w:val="auto"/>
                  </w:rPr>
                  <w:t>Compliant</w:t>
                </w:r>
              </w:sdtContent>
            </w:sdt>
            <w:r w:rsidR="0057113C" w:rsidRPr="00CC646C">
              <w:rPr>
                <w:rFonts w:ascii="Arial" w:hAnsi="Arial" w:cs="Arial"/>
                <w:color w:val="auto"/>
              </w:rPr>
              <w:t xml:space="preserve"> </w:t>
            </w:r>
          </w:p>
        </w:tc>
      </w:tr>
    </w:tbl>
    <w:bookmarkEnd w:id="3"/>
    <w:p w14:paraId="4CC08F2E" w14:textId="77777777" w:rsidR="0057113C" w:rsidRPr="00FE30AF" w:rsidRDefault="0057113C" w:rsidP="0057113C">
      <w:pPr>
        <w:pStyle w:val="Heading20"/>
        <w:tabs>
          <w:tab w:val="left" w:pos="1890"/>
        </w:tabs>
      </w:pPr>
      <w:r w:rsidRPr="00FE30AF">
        <w:t>Findings</w:t>
      </w:r>
    </w:p>
    <w:p w14:paraId="1241B06E" w14:textId="77777777" w:rsidR="0057113C" w:rsidRPr="00FE30AF" w:rsidRDefault="0057113C" w:rsidP="0057113C">
      <w:pPr>
        <w:rPr>
          <w:rStyle w:val="BodyTextChar"/>
          <w:rFonts w:eastAsia="Calibri"/>
        </w:rPr>
      </w:pPr>
      <w:r w:rsidRPr="00FE30AF">
        <w:rPr>
          <w:rFonts w:ascii="Arial" w:hAnsi="Arial" w:cs="Arial"/>
        </w:rPr>
        <w:t xml:space="preserve">The Quality Assessor reports that the Approved Provider is </w:t>
      </w:r>
      <w:r>
        <w:rPr>
          <w:rStyle w:val="BodyTextChar"/>
          <w:rFonts w:eastAsiaTheme="minorHAnsi"/>
        </w:rPr>
        <w:t>d</w:t>
      </w:r>
      <w:r w:rsidRPr="00FE30AF">
        <w:rPr>
          <w:rStyle w:val="BodyTextChar"/>
          <w:rFonts w:eastAsiaTheme="minorHAnsi"/>
        </w:rPr>
        <w:t xml:space="preserve">emonstrating that assessment and planning, including consideration of risk to the consumer’s health and well-being, informs the delivery of safe and effective care and services.  </w:t>
      </w:r>
      <w:r>
        <w:rPr>
          <w:rStyle w:val="BodyTextChar"/>
          <w:rFonts w:eastAsiaTheme="minorHAnsi"/>
        </w:rPr>
        <w:t>The Provider is r</w:t>
      </w:r>
      <w:r w:rsidRPr="00FE30AF">
        <w:rPr>
          <w:rFonts w:ascii="Arial" w:eastAsia="Calibri" w:hAnsi="Arial" w:cs="Arial"/>
        </w:rPr>
        <w:t>egularly reviewing care and services for effectiveness when circumstances change or when incidents impact on the needs, goals and preferences of the consumer.</w:t>
      </w:r>
    </w:p>
    <w:p w14:paraId="7D1A21D5" w14:textId="77777777" w:rsidR="0057113C" w:rsidRDefault="0057113C" w:rsidP="0057113C">
      <w:pPr>
        <w:rPr>
          <w:rFonts w:ascii="Arial" w:eastAsia="Calibri" w:hAnsi="Arial" w:cs="Arial"/>
          <w:color w:val="auto"/>
        </w:rPr>
      </w:pPr>
      <w:r w:rsidRPr="00FE30AF">
        <w:rPr>
          <w:rFonts w:ascii="Arial" w:hAnsi="Arial" w:cs="Arial"/>
        </w:rPr>
        <w:t xml:space="preserve">Specifically, in relation to requirement 2(3)(a) the Quality Assessor reports that the Approved Provider is </w:t>
      </w:r>
      <w:r w:rsidRPr="00FE30AF">
        <w:rPr>
          <w:rFonts w:ascii="Arial" w:eastAsia="Calibri" w:hAnsi="Arial" w:cs="Arial"/>
          <w:color w:val="auto"/>
        </w:rPr>
        <w:t>undertak</w:t>
      </w:r>
      <w:r>
        <w:rPr>
          <w:rFonts w:ascii="Arial" w:eastAsia="Calibri" w:hAnsi="Arial" w:cs="Arial"/>
          <w:color w:val="auto"/>
        </w:rPr>
        <w:t>ing</w:t>
      </w:r>
      <w:r w:rsidRPr="00FE30AF">
        <w:rPr>
          <w:rFonts w:ascii="Arial" w:eastAsia="Calibri" w:hAnsi="Arial" w:cs="Arial"/>
          <w:color w:val="auto"/>
        </w:rPr>
        <w:t xml:space="preserve"> a range of assessments when consumers enter the service, and these are reviewed periodically</w:t>
      </w:r>
      <w:r>
        <w:rPr>
          <w:rFonts w:ascii="Arial" w:eastAsia="Calibri" w:hAnsi="Arial" w:cs="Arial"/>
          <w:color w:val="auto"/>
        </w:rPr>
        <w:t xml:space="preserve"> or </w:t>
      </w:r>
      <w:r w:rsidRPr="00FE30AF">
        <w:rPr>
          <w:rFonts w:ascii="Arial" w:eastAsia="Calibri" w:hAnsi="Arial" w:cs="Arial"/>
          <w:color w:val="auto"/>
        </w:rPr>
        <w:t>when changes occur.</w:t>
      </w:r>
      <w:r>
        <w:rPr>
          <w:rFonts w:ascii="Arial" w:eastAsia="Calibri" w:hAnsi="Arial" w:cs="Arial"/>
          <w:color w:val="auto"/>
        </w:rPr>
        <w:t xml:space="preserve">  </w:t>
      </w:r>
      <w:r w:rsidRPr="00FE30AF">
        <w:rPr>
          <w:rFonts w:ascii="Arial" w:eastAsia="Calibri" w:hAnsi="Arial" w:cs="Arial"/>
          <w:color w:val="auto"/>
        </w:rPr>
        <w:t xml:space="preserve">Consumers/representatives confirmed being involved in the assessment process and in general terms, </w:t>
      </w:r>
      <w:r>
        <w:rPr>
          <w:rFonts w:ascii="Arial" w:eastAsia="Calibri" w:hAnsi="Arial" w:cs="Arial"/>
          <w:color w:val="auto"/>
        </w:rPr>
        <w:t xml:space="preserve">have said that </w:t>
      </w:r>
      <w:r w:rsidRPr="00FE30AF">
        <w:rPr>
          <w:rFonts w:ascii="Arial" w:eastAsia="Calibri" w:hAnsi="Arial" w:cs="Arial"/>
          <w:color w:val="auto"/>
        </w:rPr>
        <w:t xml:space="preserve">the consumer gets the care and services they need. There are processes to inform who is responsible for undertaking assessing, planning and reviewing of the needs of consumers, based on the service the consumer receives.  </w:t>
      </w:r>
    </w:p>
    <w:p w14:paraId="6E90D938" w14:textId="77777777" w:rsidR="0057113C" w:rsidRDefault="0057113C" w:rsidP="0057113C">
      <w:pPr>
        <w:rPr>
          <w:rFonts w:ascii="Arial" w:eastAsia="Calibri" w:hAnsi="Arial" w:cs="Arial"/>
          <w:color w:val="auto"/>
        </w:rPr>
      </w:pPr>
      <w:r w:rsidRPr="00FE30AF">
        <w:rPr>
          <w:rFonts w:ascii="Arial" w:eastAsia="Calibri" w:hAnsi="Arial" w:cs="Arial"/>
          <w:color w:val="auto"/>
        </w:rPr>
        <w:t>During the initial assessment, staff use an assessment screening tool to identify specific risks, including clinical and cognitive conditions and how this may impact the delivery of services</w:t>
      </w:r>
      <w:r>
        <w:rPr>
          <w:rFonts w:ascii="Arial" w:eastAsia="Calibri" w:hAnsi="Arial" w:cs="Arial"/>
          <w:color w:val="auto"/>
        </w:rPr>
        <w:t xml:space="preserve"> </w:t>
      </w:r>
      <w:r w:rsidRPr="00FE30AF">
        <w:rPr>
          <w:rFonts w:ascii="Arial" w:eastAsia="Calibri" w:hAnsi="Arial" w:cs="Arial"/>
          <w:color w:val="auto"/>
        </w:rPr>
        <w:t xml:space="preserve">including the coordination of referrals within </w:t>
      </w:r>
      <w:r>
        <w:rPr>
          <w:rFonts w:ascii="Arial" w:eastAsia="Calibri" w:hAnsi="Arial" w:cs="Arial"/>
          <w:color w:val="auto"/>
        </w:rPr>
        <w:t xml:space="preserve">the organisation </w:t>
      </w:r>
      <w:r w:rsidRPr="00FE30AF">
        <w:rPr>
          <w:rFonts w:ascii="Arial" w:eastAsia="Calibri" w:hAnsi="Arial" w:cs="Arial"/>
          <w:color w:val="auto"/>
        </w:rPr>
        <w:t>to other special</w:t>
      </w:r>
      <w:r>
        <w:rPr>
          <w:rFonts w:ascii="Arial" w:eastAsia="Calibri" w:hAnsi="Arial" w:cs="Arial"/>
          <w:color w:val="auto"/>
        </w:rPr>
        <w:t>ists</w:t>
      </w:r>
      <w:r w:rsidRPr="00FE30AF">
        <w:rPr>
          <w:rFonts w:ascii="Arial" w:eastAsia="Calibri" w:hAnsi="Arial" w:cs="Arial"/>
          <w:color w:val="auto"/>
        </w:rPr>
        <w:t xml:space="preserve">. </w:t>
      </w:r>
      <w:r>
        <w:rPr>
          <w:rFonts w:ascii="Arial" w:eastAsia="Calibri" w:hAnsi="Arial" w:cs="Arial"/>
          <w:color w:val="auto"/>
        </w:rPr>
        <w:t xml:space="preserve"> The Approved Provider collates information that i</w:t>
      </w:r>
      <w:r w:rsidRPr="00FE30AF">
        <w:rPr>
          <w:rFonts w:ascii="Arial" w:eastAsia="Calibri" w:hAnsi="Arial" w:cs="Arial"/>
          <w:color w:val="auto"/>
        </w:rPr>
        <w:t>ncludes the reason for the referral, consumer’s health diagnosis, past medical history, medications, any special instructions to access the property and who to contact if the consumer is not home for the visit.  Specific information about how the care and services are to be delivered are detailed in the assessment form and in subsequent progress notes following each visit.</w:t>
      </w:r>
    </w:p>
    <w:p w14:paraId="45EA2876" w14:textId="77777777" w:rsidR="0057113C" w:rsidRDefault="0057113C" w:rsidP="0057113C">
      <w:pPr>
        <w:rPr>
          <w:rFonts w:ascii="Arial" w:eastAsia="Calibri" w:hAnsi="Arial" w:cs="Arial"/>
          <w:color w:val="auto"/>
        </w:rPr>
      </w:pPr>
      <w:r w:rsidRPr="00FE30AF">
        <w:rPr>
          <w:rFonts w:ascii="Arial" w:hAnsi="Arial" w:cs="Arial"/>
        </w:rPr>
        <w:t>Information about access to the consumer’s home is gathered prior to the initial assessment and then verified by staff on completion of the initial face to face assessment</w:t>
      </w:r>
      <w:r w:rsidRPr="00FE30AF">
        <w:rPr>
          <w:rFonts w:ascii="Arial" w:eastAsia="Calibri" w:hAnsi="Arial" w:cs="Arial"/>
          <w:color w:val="auto"/>
        </w:rPr>
        <w:t xml:space="preserve">. </w:t>
      </w:r>
      <w:r>
        <w:rPr>
          <w:rFonts w:ascii="Arial" w:eastAsia="Calibri" w:hAnsi="Arial" w:cs="Arial"/>
          <w:color w:val="auto"/>
        </w:rPr>
        <w:t xml:space="preserve"> C</w:t>
      </w:r>
      <w:r w:rsidRPr="00FE30AF">
        <w:rPr>
          <w:rFonts w:ascii="Arial" w:hAnsi="Arial" w:cs="Arial"/>
        </w:rPr>
        <w:t>are planning documentation evidences staff undertaking assessments</w:t>
      </w:r>
      <w:r>
        <w:rPr>
          <w:rFonts w:ascii="Arial" w:hAnsi="Arial" w:cs="Arial"/>
        </w:rPr>
        <w:t xml:space="preserve"> and</w:t>
      </w:r>
      <w:r w:rsidRPr="00FE30AF">
        <w:rPr>
          <w:rFonts w:ascii="Arial" w:hAnsi="Arial" w:cs="Arial"/>
        </w:rPr>
        <w:t xml:space="preserve"> consider</w:t>
      </w:r>
      <w:r>
        <w:rPr>
          <w:rFonts w:ascii="Arial" w:hAnsi="Arial" w:cs="Arial"/>
        </w:rPr>
        <w:t>ing</w:t>
      </w:r>
      <w:r w:rsidRPr="00FE30AF">
        <w:rPr>
          <w:rFonts w:ascii="Arial" w:hAnsi="Arial" w:cs="Arial"/>
        </w:rPr>
        <w:t xml:space="preserve"> specific risks</w:t>
      </w:r>
      <w:r>
        <w:rPr>
          <w:rFonts w:ascii="Arial" w:hAnsi="Arial" w:cs="Arial"/>
        </w:rPr>
        <w:t xml:space="preserve"> that may</w:t>
      </w:r>
      <w:r w:rsidRPr="00FE30AF">
        <w:rPr>
          <w:rFonts w:ascii="Arial" w:hAnsi="Arial" w:cs="Arial"/>
        </w:rPr>
        <w:t xml:space="preserve"> impact on individuals such as falls, swallowing issues and nutrition. Care planning documentation is centrally coordinated to ensure all disciplines involved in consumer’s care delivery have sufficient, current and appropriate information they need to guide care and service delivery. Staff report the care planning documents provide sufficient detail to inform how care and services are to be delivered. Staff interviewed demonstrated a good understanding and knowledge of the consumers they care for and said they have access to up-to-date care plans and progress notes of all treating disciplines if needed</w:t>
      </w:r>
      <w:r w:rsidRPr="00FE30AF">
        <w:rPr>
          <w:rFonts w:ascii="Arial" w:eastAsia="Calibri" w:hAnsi="Arial" w:cs="Arial"/>
          <w:color w:val="auto"/>
        </w:rPr>
        <w:t xml:space="preserve">.  The </w:t>
      </w:r>
      <w:r>
        <w:rPr>
          <w:rFonts w:ascii="Arial" w:eastAsia="Calibri" w:hAnsi="Arial" w:cs="Arial"/>
          <w:color w:val="auto"/>
        </w:rPr>
        <w:t xml:space="preserve">Quality Assessor reported that </w:t>
      </w:r>
      <w:r w:rsidRPr="00FE30AF">
        <w:rPr>
          <w:rFonts w:ascii="Arial" w:eastAsia="Calibri" w:hAnsi="Arial" w:cs="Arial"/>
          <w:color w:val="auto"/>
        </w:rPr>
        <w:t xml:space="preserve">while comprehensive initial assessments are completed, all of the information gathered is not reflected in consumers’ care plans. Consumers’ care plans contain information about goals and </w:t>
      </w:r>
      <w:r w:rsidRPr="00FE30AF">
        <w:rPr>
          <w:rFonts w:ascii="Arial" w:eastAsia="Calibri" w:hAnsi="Arial" w:cs="Arial"/>
          <w:color w:val="auto"/>
        </w:rPr>
        <w:lastRenderedPageBreak/>
        <w:t xml:space="preserve">actions implemented to achieve those goals, but do not include all relevant information regarding identified risks and related strategies to manage risks. </w:t>
      </w:r>
    </w:p>
    <w:p w14:paraId="431F1F18" w14:textId="77777777" w:rsidR="0057113C" w:rsidRPr="00FE30AF" w:rsidRDefault="0057113C" w:rsidP="0057113C">
      <w:pPr>
        <w:rPr>
          <w:rFonts w:ascii="Arial" w:eastAsia="Calibri" w:hAnsi="Arial" w:cs="Arial"/>
          <w:color w:val="auto"/>
        </w:rPr>
      </w:pPr>
      <w:r w:rsidRPr="00FE30AF">
        <w:rPr>
          <w:rFonts w:ascii="Arial" w:eastAsia="Calibri" w:hAnsi="Arial" w:cs="Arial"/>
          <w:color w:val="auto"/>
        </w:rPr>
        <w:t xml:space="preserve">However, </w:t>
      </w:r>
      <w:r>
        <w:rPr>
          <w:rFonts w:ascii="Arial" w:eastAsia="Calibri" w:hAnsi="Arial" w:cs="Arial"/>
          <w:color w:val="auto"/>
        </w:rPr>
        <w:t xml:space="preserve">it was </w:t>
      </w:r>
      <w:r w:rsidRPr="00FE30AF">
        <w:rPr>
          <w:rFonts w:ascii="Arial" w:eastAsia="Calibri" w:hAnsi="Arial" w:cs="Arial"/>
          <w:color w:val="auto"/>
        </w:rPr>
        <w:t xml:space="preserve">noted </w:t>
      </w:r>
      <w:r>
        <w:rPr>
          <w:rFonts w:ascii="Arial" w:eastAsia="Calibri" w:hAnsi="Arial" w:cs="Arial"/>
          <w:color w:val="auto"/>
        </w:rPr>
        <w:t xml:space="preserve">that </w:t>
      </w:r>
      <w:r w:rsidRPr="00FE30AF">
        <w:rPr>
          <w:rFonts w:ascii="Arial" w:eastAsia="Calibri" w:hAnsi="Arial" w:cs="Arial"/>
          <w:color w:val="auto"/>
        </w:rPr>
        <w:t>staff have access to, and refer to consumers’ care planning documentation located on an electronic database during visits with consumers and this information includes the initial assessment and up to date progress notes and care plans that contain the identified risks and planned strategies to mitigate the risks</w:t>
      </w:r>
    </w:p>
    <w:p w14:paraId="1BF8A899" w14:textId="77777777" w:rsidR="0057113C" w:rsidRDefault="0057113C" w:rsidP="0057113C">
      <w:pPr>
        <w:rPr>
          <w:rFonts w:ascii="Arial" w:hAnsi="Arial" w:cs="Arial"/>
        </w:rPr>
      </w:pPr>
      <w:r w:rsidRPr="00FE30AF">
        <w:rPr>
          <w:rFonts w:ascii="Arial" w:hAnsi="Arial" w:cs="Arial"/>
        </w:rPr>
        <w:t>In relation to requirement 2(3)(e) the Quality Assessor reports that the Approved Provider demonstrated care and services are reviewed for effectiveness, when circumstances change or when incidents impact on the needs, goals and preferences of consumers. Consumers/representatives said staff regularly communicate with them about the service they receive and make changes to meet their current needs.</w:t>
      </w:r>
    </w:p>
    <w:p w14:paraId="2D68B6FF" w14:textId="77777777" w:rsidR="0057113C" w:rsidRDefault="0057113C" w:rsidP="0057113C">
      <w:pPr>
        <w:rPr>
          <w:rFonts w:ascii="Arial" w:hAnsi="Arial" w:cs="Arial"/>
        </w:rPr>
      </w:pPr>
      <w:r w:rsidRPr="00FE30AF">
        <w:rPr>
          <w:rFonts w:ascii="Arial" w:hAnsi="Arial" w:cs="Arial"/>
        </w:rPr>
        <w:t>Management reported formal reviews occur annually, however reviews are undertaken on an ongoing basis and 6 weeks following initial assessment. A review of care planning documentation confirmed care plans are reviewed at least annually and more often if changes occur. Staff undertaking reviews could describe the process and under what circumstances a review or reassessment may be required. For example, following a fall or deterioration, or when a consumer achieves their agreed goal</w:t>
      </w:r>
    </w:p>
    <w:p w14:paraId="25411E12" w14:textId="77777777" w:rsidR="0057113C" w:rsidRPr="00FE30AF" w:rsidRDefault="0057113C" w:rsidP="0057113C">
      <w:pPr>
        <w:rPr>
          <w:rFonts w:ascii="Arial" w:eastAsia="Calibri" w:hAnsi="Arial" w:cs="Arial"/>
          <w:i/>
        </w:rPr>
      </w:pPr>
      <w:r w:rsidRPr="00FE30AF">
        <w:rPr>
          <w:rFonts w:ascii="Arial" w:hAnsi="Arial" w:cs="Arial"/>
        </w:rPr>
        <w:t>The Quality Standard for the Commonwealth Home Support Programme services the previous non-compliant requirements 2(3)(a) and 2(3)(e) have been assessed and now found to be compliant.</w:t>
      </w:r>
    </w:p>
    <w:p w14:paraId="4E2B4C50" w14:textId="77777777" w:rsidR="0057113C" w:rsidRPr="00FE30AF" w:rsidRDefault="0057113C" w:rsidP="0057113C">
      <w:pPr>
        <w:pStyle w:val="NormalArial"/>
      </w:pPr>
      <w:r w:rsidRPr="00FE30AF">
        <w:br w:type="page"/>
      </w:r>
    </w:p>
    <w:p w14:paraId="6E1B869B" w14:textId="77777777" w:rsidR="0057113C" w:rsidRPr="00FE30AF" w:rsidRDefault="0057113C" w:rsidP="0057113C">
      <w:pPr>
        <w:pStyle w:val="Heading1"/>
        <w:spacing w:before="120" w:after="240" w:line="22" w:lineRule="atLeast"/>
        <w:rPr>
          <w:rFonts w:ascii="Arial" w:hAnsi="Arial" w:cs="Arial"/>
        </w:rPr>
      </w:pPr>
      <w:r w:rsidRPr="00FE30AF">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139"/>
        <w:gridCol w:w="1500"/>
      </w:tblGrid>
      <w:tr w:rsidR="0057113C" w:rsidRPr="00FE30AF" w14:paraId="5A49374F" w14:textId="77777777" w:rsidTr="00971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7D794" w14:textId="77777777" w:rsidR="0057113C" w:rsidRPr="00FE30AF" w:rsidRDefault="0057113C" w:rsidP="00E00B85">
            <w:pPr>
              <w:spacing w:before="0" w:line="22" w:lineRule="atLeast"/>
              <w:rPr>
                <w:rFonts w:ascii="Arial" w:hAnsi="Arial" w:cs="Arial"/>
                <w:color w:val="FFFFFF" w:themeColor="background1"/>
              </w:rPr>
            </w:pPr>
            <w:bookmarkStart w:id="4" w:name="_Hlk106614299"/>
            <w:r w:rsidRPr="00FE30AF">
              <w:rPr>
                <w:rFonts w:ascii="Arial" w:hAnsi="Arial" w:cs="Arial"/>
                <w:color w:val="FFFFFF" w:themeColor="background1"/>
              </w:rPr>
              <w:t>Personal care and clinical care</w:t>
            </w:r>
          </w:p>
        </w:tc>
        <w:tc>
          <w:tcPr>
            <w:tcW w:w="15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61891" w14:textId="77777777" w:rsidR="0057113C" w:rsidRPr="00FE30AF" w:rsidRDefault="0057113C" w:rsidP="00E00B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E30AF">
              <w:rPr>
                <w:rFonts w:ascii="Arial" w:hAnsi="Arial" w:cs="Arial"/>
                <w:color w:val="FFFFFF" w:themeColor="background1"/>
              </w:rPr>
              <w:t>CHSP</w:t>
            </w:r>
            <w:bookmarkStart w:id="5" w:name="_GoBack"/>
            <w:bookmarkEnd w:id="5"/>
          </w:p>
        </w:tc>
      </w:tr>
      <w:tr w:rsidR="0057113C" w:rsidRPr="00FE30AF" w14:paraId="32A6CD0A" w14:textId="77777777" w:rsidTr="009719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DBBA39" w14:textId="77777777" w:rsidR="0057113C" w:rsidRPr="00FE30AF" w:rsidRDefault="0057113C" w:rsidP="00E00B85">
            <w:pPr>
              <w:spacing w:line="22" w:lineRule="atLeast"/>
              <w:rPr>
                <w:rFonts w:ascii="Arial" w:hAnsi="Arial" w:cs="Arial"/>
                <w:color w:val="auto"/>
              </w:rPr>
            </w:pPr>
            <w:r w:rsidRPr="00FE30AF">
              <w:rPr>
                <w:rFonts w:ascii="Arial" w:hAnsi="Arial" w:cs="Arial"/>
                <w:color w:val="auto"/>
              </w:rPr>
              <w:t>Requirement 3(3)(b)</w:t>
            </w:r>
          </w:p>
        </w:tc>
        <w:tc>
          <w:tcPr>
            <w:tcW w:w="4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840576" w14:textId="77777777" w:rsidR="0057113C" w:rsidRPr="00FE30AF" w:rsidRDefault="0057113C" w:rsidP="00E00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E30AF">
              <w:rPr>
                <w:rFonts w:ascii="Arial" w:hAnsi="Arial" w:cs="Arial"/>
              </w:rPr>
              <w:t>Effective management of high impact or high prevalence risks associated with the care of each consumer.</w:t>
            </w:r>
          </w:p>
        </w:tc>
        <w:tc>
          <w:tcPr>
            <w:tcW w:w="15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230CB" w14:textId="77777777" w:rsidR="0057113C" w:rsidRPr="00FE30AF" w:rsidRDefault="00B430DF" w:rsidP="00E00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A40F71BC2C44896A05B358A2E976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13C" w:rsidRPr="00FE30AF">
                  <w:rPr>
                    <w:rFonts w:ascii="Arial" w:hAnsi="Arial" w:cs="Arial"/>
                    <w:color w:val="auto"/>
                  </w:rPr>
                  <w:t>Compliant</w:t>
                </w:r>
              </w:sdtContent>
            </w:sdt>
            <w:r w:rsidR="0057113C" w:rsidRPr="00FE30AF">
              <w:rPr>
                <w:rFonts w:ascii="Arial" w:hAnsi="Arial" w:cs="Arial"/>
                <w:color w:val="auto"/>
              </w:rPr>
              <w:t xml:space="preserve"> </w:t>
            </w:r>
          </w:p>
        </w:tc>
      </w:tr>
    </w:tbl>
    <w:bookmarkEnd w:id="4"/>
    <w:p w14:paraId="4414C4AF" w14:textId="77777777" w:rsidR="0057113C" w:rsidRPr="00FE30AF" w:rsidRDefault="0057113C" w:rsidP="0057113C">
      <w:pPr>
        <w:pStyle w:val="Heading20"/>
      </w:pPr>
      <w:r w:rsidRPr="00FE30AF">
        <w:t>Findings</w:t>
      </w:r>
    </w:p>
    <w:p w14:paraId="6BCA556C" w14:textId="77777777" w:rsidR="0057113C" w:rsidRDefault="0057113C" w:rsidP="0057113C">
      <w:pPr>
        <w:rPr>
          <w:rStyle w:val="BodyTextChar"/>
          <w:rFonts w:eastAsiaTheme="minorHAnsi"/>
        </w:rPr>
      </w:pPr>
      <w:r w:rsidRPr="008E702B">
        <w:rPr>
          <w:rFonts w:ascii="Arial" w:hAnsi="Arial" w:cs="Arial"/>
        </w:rPr>
        <w:t>The Quality Assessor reports that the Approved Provider is</w:t>
      </w:r>
      <w:r>
        <w:rPr>
          <w:rStyle w:val="BodyTextChar"/>
          <w:rFonts w:eastAsiaTheme="minorHAnsi"/>
        </w:rPr>
        <w:t xml:space="preserve"> safely managing risks and achieving positive outcomes for consumers with high impact or high prevalence risks including risks associated with falls and swallowing issues</w:t>
      </w:r>
    </w:p>
    <w:p w14:paraId="4C3C06FF" w14:textId="77777777" w:rsidR="0057113C" w:rsidRDefault="0057113C" w:rsidP="0057113C">
      <w:pPr>
        <w:rPr>
          <w:rFonts w:ascii="Arial" w:eastAsia="Calibri" w:hAnsi="Arial" w:cs="Arial"/>
          <w:color w:val="auto"/>
        </w:rPr>
      </w:pPr>
      <w:r w:rsidRPr="00D349C5">
        <w:rPr>
          <w:rStyle w:val="BodyTextChar"/>
          <w:rFonts w:eastAsiaTheme="minorHAnsi"/>
        </w:rPr>
        <w:t>In relation to requirement 3(3)(b) the Quality Assessor reports that the Approved Provider</w:t>
      </w:r>
      <w:r>
        <w:rPr>
          <w:rStyle w:val="BodyTextChar"/>
          <w:rFonts w:eastAsiaTheme="minorHAnsi"/>
        </w:rPr>
        <w:t xml:space="preserve"> is undertaking</w:t>
      </w:r>
      <w:r w:rsidRPr="00D349C5">
        <w:rPr>
          <w:rStyle w:val="BodyTextChar"/>
          <w:rFonts w:eastAsiaTheme="minorHAnsi"/>
        </w:rPr>
        <w:t xml:space="preserve"> risk </w:t>
      </w:r>
      <w:r w:rsidRPr="00D349C5">
        <w:rPr>
          <w:rFonts w:ascii="Arial" w:eastAsia="Calibri" w:hAnsi="Arial" w:cs="Arial"/>
          <w:color w:val="auto"/>
        </w:rPr>
        <w:t>assessments for high impact or high prevalence risks</w:t>
      </w:r>
      <w:r>
        <w:rPr>
          <w:rFonts w:ascii="Arial" w:eastAsia="Calibri" w:hAnsi="Arial" w:cs="Arial"/>
          <w:color w:val="auto"/>
        </w:rPr>
        <w:t xml:space="preserve"> with view of </w:t>
      </w:r>
      <w:r w:rsidRPr="00D349C5">
        <w:rPr>
          <w:rFonts w:ascii="Arial" w:eastAsia="Calibri" w:hAnsi="Arial" w:cs="Arial"/>
          <w:color w:val="auto"/>
        </w:rPr>
        <w:t>minimis</w:t>
      </w:r>
      <w:r>
        <w:rPr>
          <w:rFonts w:ascii="Arial" w:eastAsia="Calibri" w:hAnsi="Arial" w:cs="Arial"/>
          <w:color w:val="auto"/>
        </w:rPr>
        <w:t>ing</w:t>
      </w:r>
      <w:r w:rsidRPr="00D349C5">
        <w:rPr>
          <w:rFonts w:ascii="Arial" w:eastAsia="Calibri" w:hAnsi="Arial" w:cs="Arial"/>
          <w:color w:val="auto"/>
        </w:rPr>
        <w:t xml:space="preserve"> these risks. </w:t>
      </w:r>
      <w:r>
        <w:rPr>
          <w:rFonts w:ascii="Arial" w:eastAsia="Calibri" w:hAnsi="Arial" w:cs="Arial"/>
          <w:color w:val="auto"/>
        </w:rPr>
        <w:t>The Provider is managing i</w:t>
      </w:r>
      <w:r w:rsidRPr="00D349C5">
        <w:rPr>
          <w:rFonts w:ascii="Arial" w:eastAsia="Calibri" w:hAnsi="Arial" w:cs="Arial"/>
          <w:color w:val="auto"/>
        </w:rPr>
        <w:t xml:space="preserve">dentified risks in line with the consumers care and services plan. Risks </w:t>
      </w:r>
      <w:r>
        <w:rPr>
          <w:rFonts w:ascii="Arial" w:eastAsia="Calibri" w:hAnsi="Arial" w:cs="Arial"/>
          <w:color w:val="auto"/>
        </w:rPr>
        <w:t xml:space="preserve">that have been </w:t>
      </w:r>
      <w:r w:rsidRPr="00D349C5">
        <w:rPr>
          <w:rFonts w:ascii="Arial" w:eastAsia="Calibri" w:hAnsi="Arial" w:cs="Arial"/>
          <w:color w:val="auto"/>
        </w:rPr>
        <w:t>identified include falls, swallowing issues and cognitive decline. Management said they conduct chart audits AHP’s have monthly team meetings where consumer cases are discussed. A review of the monthly Service and Clinical Leadership meeting minutes evidenced the review of recorded incidents and chart audit reports. Staff interviewed were able to describe risks for individual consumers. Information is reflected in care planning documentation, including the identification of all risks, strategies and guidance for staff who regularly provide services to consumers</w:t>
      </w:r>
    </w:p>
    <w:p w14:paraId="35E53ABB" w14:textId="77777777" w:rsidR="0057113C" w:rsidRPr="00FE30AF" w:rsidRDefault="0057113C" w:rsidP="0057113C">
      <w:pPr>
        <w:rPr>
          <w:rFonts w:ascii="Arial" w:hAnsi="Arial" w:cs="Arial"/>
        </w:rPr>
      </w:pPr>
      <w:r w:rsidRPr="00FE30AF">
        <w:rPr>
          <w:rFonts w:ascii="Arial" w:hAnsi="Arial" w:cs="Arial"/>
        </w:rPr>
        <w:t xml:space="preserve">The Quality Standard for the Commonwealth Home Support Programme services the previous non-compliant requirements 3(3)(b) has been assessed and now found to be compliant </w:t>
      </w:r>
      <w:bookmarkEnd w:id="2"/>
    </w:p>
    <w:sectPr w:rsidR="0057113C" w:rsidRPr="00FE30A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5DE45" w14:textId="77777777" w:rsidR="001120BF" w:rsidRDefault="007A0881">
      <w:pPr>
        <w:spacing w:after="0"/>
      </w:pPr>
      <w:r>
        <w:separator/>
      </w:r>
    </w:p>
  </w:endnote>
  <w:endnote w:type="continuationSeparator" w:id="0">
    <w:p w14:paraId="1DD5DE47" w14:textId="77777777" w:rsidR="001120BF" w:rsidRDefault="007A0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DE3F" w14:textId="77777777" w:rsidR="00DF37F2" w:rsidRPr="00DF37F2" w:rsidRDefault="007A0881" w:rsidP="00DF37F2">
    <w:pPr>
      <w:pStyle w:val="FooterArial9"/>
      <w:rPr>
        <w:rStyle w:val="FooterBold"/>
        <w:rFonts w:ascii="Arial" w:hAnsi="Arial"/>
        <w:b w:val="0"/>
      </w:rPr>
    </w:pPr>
    <w:r w:rsidRPr="00DF37F2">
      <w:rPr>
        <w:rStyle w:val="FooterBold"/>
        <w:rFonts w:ascii="Arial" w:hAnsi="Arial"/>
        <w:b w:val="0"/>
      </w:rPr>
      <w:t>Name of service: Mater at Home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DD5DE40" w14:textId="77777777" w:rsidR="00DF37F2" w:rsidRPr="00DF37F2" w:rsidRDefault="007A0881" w:rsidP="00DF37F2">
    <w:pPr>
      <w:pStyle w:val="FooterArial9"/>
      <w:rPr>
        <w:rStyle w:val="FooterBold"/>
        <w:rFonts w:ascii="Arial" w:hAnsi="Arial"/>
        <w:b w:val="0"/>
      </w:rPr>
    </w:pPr>
    <w:r w:rsidRPr="00DF37F2">
      <w:rPr>
        <w:rStyle w:val="FooterBold"/>
        <w:rFonts w:ascii="Arial" w:hAnsi="Arial"/>
        <w:b w:val="0"/>
      </w:rPr>
      <w:t>Commission ID: 700912</w:t>
    </w:r>
    <w:r w:rsidRPr="00DF37F2">
      <w:rPr>
        <w:rStyle w:val="FooterBold"/>
        <w:rFonts w:ascii="Arial" w:hAnsi="Arial"/>
        <w:b w:val="0"/>
      </w:rPr>
      <w:tab/>
      <w:t xml:space="preserve">OFFICIAL: Sensitive </w:t>
    </w:r>
  </w:p>
  <w:p w14:paraId="1DD5DE41" w14:textId="77777777" w:rsidR="00DF37F2" w:rsidRPr="00DF37F2" w:rsidRDefault="007A088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5DE3C" w14:textId="77777777" w:rsidR="00C4295B" w:rsidRDefault="007A0881" w:rsidP="00D71F88">
      <w:pPr>
        <w:spacing w:after="0"/>
      </w:pPr>
      <w:r>
        <w:separator/>
      </w:r>
    </w:p>
  </w:footnote>
  <w:footnote w:type="continuationSeparator" w:id="0">
    <w:p w14:paraId="1DD5DE3D" w14:textId="77777777" w:rsidR="00C4295B" w:rsidRDefault="007A0881" w:rsidP="00D71F88">
      <w:pPr>
        <w:spacing w:after="0"/>
      </w:pPr>
      <w:r>
        <w:continuationSeparator/>
      </w:r>
    </w:p>
  </w:footnote>
  <w:footnote w:id="1">
    <w:p w14:paraId="1DD5DE47" w14:textId="35AE95AC" w:rsidR="000078F8" w:rsidRPr="007A0881" w:rsidRDefault="007A0881" w:rsidP="000078F8">
      <w:pPr>
        <w:pStyle w:val="FootnoteText"/>
        <w:rPr>
          <w:rFonts w:ascii="Arial" w:hAnsi="Arial" w:cs="Arial"/>
          <w:color w:val="auto"/>
          <w:sz w:val="20"/>
          <w:szCs w:val="20"/>
        </w:rPr>
      </w:pPr>
      <w:r>
        <w:rPr>
          <w:rStyle w:val="FootnoteReference"/>
        </w:rPr>
        <w:footnoteRef/>
      </w:r>
      <w:r>
        <w:t xml:space="preserve"> </w:t>
      </w:r>
      <w:r w:rsidRPr="007A0881">
        <w:rPr>
          <w:rFonts w:ascii="Arial" w:hAnsi="Arial" w:cs="Arial"/>
          <w:color w:val="auto"/>
          <w:sz w:val="20"/>
          <w:szCs w:val="20"/>
        </w:rPr>
        <w:t xml:space="preserve">The preparation of the performance report is in accordance with section s68A – assessment </w:t>
      </w:r>
      <w:r w:rsidR="00C82202" w:rsidRPr="007A0881">
        <w:rPr>
          <w:rFonts w:ascii="Arial" w:hAnsi="Arial" w:cs="Arial"/>
          <w:color w:val="auto"/>
          <w:sz w:val="20"/>
          <w:szCs w:val="20"/>
        </w:rPr>
        <w:t xml:space="preserve">contact </w:t>
      </w:r>
      <w:r w:rsidR="00C82202" w:rsidRPr="007A0881">
        <w:rPr>
          <w:rFonts w:ascii="Arial" w:hAnsi="Arial" w:cs="Arial"/>
          <w:b/>
          <w:color w:val="auto"/>
          <w:sz w:val="20"/>
          <w:szCs w:val="20"/>
        </w:rPr>
        <w:t>of</w:t>
      </w:r>
      <w:r w:rsidRPr="007A0881">
        <w:rPr>
          <w:rFonts w:ascii="Arial" w:hAnsi="Arial" w:cs="Arial"/>
          <w:color w:val="auto"/>
          <w:sz w:val="20"/>
          <w:szCs w:val="20"/>
        </w:rPr>
        <w:t xml:space="preserve"> the Aged Care Quality and Safety Commission Rules 2018.</w:t>
      </w:r>
    </w:p>
    <w:p w14:paraId="1DD5DE48" w14:textId="77777777" w:rsidR="00540817" w:rsidRDefault="00B430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DE3E" w14:textId="77777777" w:rsidR="00D71F88" w:rsidRDefault="007A0881">
    <w:pPr>
      <w:pStyle w:val="Header"/>
    </w:pPr>
    <w:r>
      <w:rPr>
        <w:noProof/>
        <w:color w:val="2B579A"/>
        <w:shd w:val="clear" w:color="auto" w:fill="E6E6E6"/>
        <w:lang w:val="en-US"/>
      </w:rPr>
      <w:drawing>
        <wp:anchor distT="0" distB="0" distL="114300" distR="114300" simplePos="0" relativeHeight="251659264" behindDoc="1" locked="0" layoutInCell="1" allowOverlap="1" wp14:anchorId="1DD5DE43" wp14:editId="1DD5DE4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249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DE42" w14:textId="77777777" w:rsidR="00FA0A5B" w:rsidRDefault="007A0881">
    <w:pPr>
      <w:pStyle w:val="Header"/>
    </w:pPr>
    <w:r>
      <w:rPr>
        <w:noProof/>
      </w:rPr>
      <w:drawing>
        <wp:anchor distT="0" distB="0" distL="114300" distR="114300" simplePos="0" relativeHeight="251658240" behindDoc="0" locked="0" layoutInCell="1" allowOverlap="1" wp14:anchorId="1DD5DE45" wp14:editId="1DD5DE4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EB26F38">
      <w:start w:val="1"/>
      <w:numFmt w:val="lowerRoman"/>
      <w:lvlText w:val="(%1)"/>
      <w:lvlJc w:val="left"/>
      <w:pPr>
        <w:ind w:left="1080" w:hanging="720"/>
      </w:pPr>
      <w:rPr>
        <w:rFonts w:hint="default"/>
      </w:rPr>
    </w:lvl>
    <w:lvl w:ilvl="1" w:tplc="20C695A2" w:tentative="1">
      <w:start w:val="1"/>
      <w:numFmt w:val="lowerLetter"/>
      <w:lvlText w:val="%2."/>
      <w:lvlJc w:val="left"/>
      <w:pPr>
        <w:ind w:left="1440" w:hanging="360"/>
      </w:pPr>
    </w:lvl>
    <w:lvl w:ilvl="2" w:tplc="119CFC72" w:tentative="1">
      <w:start w:val="1"/>
      <w:numFmt w:val="lowerRoman"/>
      <w:lvlText w:val="%3."/>
      <w:lvlJc w:val="right"/>
      <w:pPr>
        <w:ind w:left="2160" w:hanging="180"/>
      </w:pPr>
    </w:lvl>
    <w:lvl w:ilvl="3" w:tplc="50983524" w:tentative="1">
      <w:start w:val="1"/>
      <w:numFmt w:val="decimal"/>
      <w:lvlText w:val="%4."/>
      <w:lvlJc w:val="left"/>
      <w:pPr>
        <w:ind w:left="2880" w:hanging="360"/>
      </w:pPr>
    </w:lvl>
    <w:lvl w:ilvl="4" w:tplc="1EB672F2" w:tentative="1">
      <w:start w:val="1"/>
      <w:numFmt w:val="lowerLetter"/>
      <w:lvlText w:val="%5."/>
      <w:lvlJc w:val="left"/>
      <w:pPr>
        <w:ind w:left="3600" w:hanging="360"/>
      </w:pPr>
    </w:lvl>
    <w:lvl w:ilvl="5" w:tplc="20465F24" w:tentative="1">
      <w:start w:val="1"/>
      <w:numFmt w:val="lowerRoman"/>
      <w:lvlText w:val="%6."/>
      <w:lvlJc w:val="right"/>
      <w:pPr>
        <w:ind w:left="4320" w:hanging="180"/>
      </w:pPr>
    </w:lvl>
    <w:lvl w:ilvl="6" w:tplc="4E1CF466" w:tentative="1">
      <w:start w:val="1"/>
      <w:numFmt w:val="decimal"/>
      <w:lvlText w:val="%7."/>
      <w:lvlJc w:val="left"/>
      <w:pPr>
        <w:ind w:left="5040" w:hanging="360"/>
      </w:pPr>
    </w:lvl>
    <w:lvl w:ilvl="7" w:tplc="72DCDB18" w:tentative="1">
      <w:start w:val="1"/>
      <w:numFmt w:val="lowerLetter"/>
      <w:lvlText w:val="%8."/>
      <w:lvlJc w:val="left"/>
      <w:pPr>
        <w:ind w:left="5760" w:hanging="360"/>
      </w:pPr>
    </w:lvl>
    <w:lvl w:ilvl="8" w:tplc="A0EE48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FAA8DC">
      <w:start w:val="1"/>
      <w:numFmt w:val="lowerRoman"/>
      <w:lvlText w:val="(%1)"/>
      <w:lvlJc w:val="left"/>
      <w:pPr>
        <w:ind w:left="1080" w:hanging="720"/>
      </w:pPr>
      <w:rPr>
        <w:rFonts w:hint="default"/>
      </w:rPr>
    </w:lvl>
    <w:lvl w:ilvl="1" w:tplc="71369A46" w:tentative="1">
      <w:start w:val="1"/>
      <w:numFmt w:val="lowerLetter"/>
      <w:lvlText w:val="%2."/>
      <w:lvlJc w:val="left"/>
      <w:pPr>
        <w:ind w:left="1440" w:hanging="360"/>
      </w:pPr>
    </w:lvl>
    <w:lvl w:ilvl="2" w:tplc="F58222DA" w:tentative="1">
      <w:start w:val="1"/>
      <w:numFmt w:val="lowerRoman"/>
      <w:lvlText w:val="%3."/>
      <w:lvlJc w:val="right"/>
      <w:pPr>
        <w:ind w:left="2160" w:hanging="180"/>
      </w:pPr>
    </w:lvl>
    <w:lvl w:ilvl="3" w:tplc="7A0226A6" w:tentative="1">
      <w:start w:val="1"/>
      <w:numFmt w:val="decimal"/>
      <w:lvlText w:val="%4."/>
      <w:lvlJc w:val="left"/>
      <w:pPr>
        <w:ind w:left="2880" w:hanging="360"/>
      </w:pPr>
    </w:lvl>
    <w:lvl w:ilvl="4" w:tplc="1AB6FB0C" w:tentative="1">
      <w:start w:val="1"/>
      <w:numFmt w:val="lowerLetter"/>
      <w:lvlText w:val="%5."/>
      <w:lvlJc w:val="left"/>
      <w:pPr>
        <w:ind w:left="3600" w:hanging="360"/>
      </w:pPr>
    </w:lvl>
    <w:lvl w:ilvl="5" w:tplc="8C0AFA84" w:tentative="1">
      <w:start w:val="1"/>
      <w:numFmt w:val="lowerRoman"/>
      <w:lvlText w:val="%6."/>
      <w:lvlJc w:val="right"/>
      <w:pPr>
        <w:ind w:left="4320" w:hanging="180"/>
      </w:pPr>
    </w:lvl>
    <w:lvl w:ilvl="6" w:tplc="21DC3C2A" w:tentative="1">
      <w:start w:val="1"/>
      <w:numFmt w:val="decimal"/>
      <w:lvlText w:val="%7."/>
      <w:lvlJc w:val="left"/>
      <w:pPr>
        <w:ind w:left="5040" w:hanging="360"/>
      </w:pPr>
    </w:lvl>
    <w:lvl w:ilvl="7" w:tplc="7054C8C0" w:tentative="1">
      <w:start w:val="1"/>
      <w:numFmt w:val="lowerLetter"/>
      <w:lvlText w:val="%8."/>
      <w:lvlJc w:val="left"/>
      <w:pPr>
        <w:ind w:left="5760" w:hanging="360"/>
      </w:pPr>
    </w:lvl>
    <w:lvl w:ilvl="8" w:tplc="EE446BD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A64F43E">
      <w:start w:val="1"/>
      <w:numFmt w:val="lowerRoman"/>
      <w:lvlText w:val="(%1)"/>
      <w:lvlJc w:val="left"/>
      <w:pPr>
        <w:ind w:left="1080" w:hanging="720"/>
      </w:pPr>
      <w:rPr>
        <w:rFonts w:hint="default"/>
      </w:rPr>
    </w:lvl>
    <w:lvl w:ilvl="1" w:tplc="93A4A868" w:tentative="1">
      <w:start w:val="1"/>
      <w:numFmt w:val="lowerLetter"/>
      <w:lvlText w:val="%2."/>
      <w:lvlJc w:val="left"/>
      <w:pPr>
        <w:ind w:left="1440" w:hanging="360"/>
      </w:pPr>
    </w:lvl>
    <w:lvl w:ilvl="2" w:tplc="229E8768" w:tentative="1">
      <w:start w:val="1"/>
      <w:numFmt w:val="lowerRoman"/>
      <w:lvlText w:val="%3."/>
      <w:lvlJc w:val="right"/>
      <w:pPr>
        <w:ind w:left="2160" w:hanging="180"/>
      </w:pPr>
    </w:lvl>
    <w:lvl w:ilvl="3" w:tplc="232CBD28" w:tentative="1">
      <w:start w:val="1"/>
      <w:numFmt w:val="decimal"/>
      <w:lvlText w:val="%4."/>
      <w:lvlJc w:val="left"/>
      <w:pPr>
        <w:ind w:left="2880" w:hanging="360"/>
      </w:pPr>
    </w:lvl>
    <w:lvl w:ilvl="4" w:tplc="47AADB74" w:tentative="1">
      <w:start w:val="1"/>
      <w:numFmt w:val="lowerLetter"/>
      <w:lvlText w:val="%5."/>
      <w:lvlJc w:val="left"/>
      <w:pPr>
        <w:ind w:left="3600" w:hanging="360"/>
      </w:pPr>
    </w:lvl>
    <w:lvl w:ilvl="5" w:tplc="8F4CF1A8" w:tentative="1">
      <w:start w:val="1"/>
      <w:numFmt w:val="lowerRoman"/>
      <w:lvlText w:val="%6."/>
      <w:lvlJc w:val="right"/>
      <w:pPr>
        <w:ind w:left="4320" w:hanging="180"/>
      </w:pPr>
    </w:lvl>
    <w:lvl w:ilvl="6" w:tplc="716CC82C" w:tentative="1">
      <w:start w:val="1"/>
      <w:numFmt w:val="decimal"/>
      <w:lvlText w:val="%7."/>
      <w:lvlJc w:val="left"/>
      <w:pPr>
        <w:ind w:left="5040" w:hanging="360"/>
      </w:pPr>
    </w:lvl>
    <w:lvl w:ilvl="7" w:tplc="B44C59FC" w:tentative="1">
      <w:start w:val="1"/>
      <w:numFmt w:val="lowerLetter"/>
      <w:lvlText w:val="%8."/>
      <w:lvlJc w:val="left"/>
      <w:pPr>
        <w:ind w:left="5760" w:hanging="360"/>
      </w:pPr>
    </w:lvl>
    <w:lvl w:ilvl="8" w:tplc="79B6CA7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4C058C0">
      <w:start w:val="1"/>
      <w:numFmt w:val="lowerRoman"/>
      <w:lvlText w:val="(%1)"/>
      <w:lvlJc w:val="left"/>
      <w:pPr>
        <w:ind w:left="1080" w:hanging="720"/>
      </w:pPr>
      <w:rPr>
        <w:rFonts w:hint="default"/>
      </w:rPr>
    </w:lvl>
    <w:lvl w:ilvl="1" w:tplc="4B72CE06" w:tentative="1">
      <w:start w:val="1"/>
      <w:numFmt w:val="lowerLetter"/>
      <w:lvlText w:val="%2."/>
      <w:lvlJc w:val="left"/>
      <w:pPr>
        <w:ind w:left="1440" w:hanging="360"/>
      </w:pPr>
    </w:lvl>
    <w:lvl w:ilvl="2" w:tplc="5A96BDF2" w:tentative="1">
      <w:start w:val="1"/>
      <w:numFmt w:val="lowerRoman"/>
      <w:lvlText w:val="%3."/>
      <w:lvlJc w:val="right"/>
      <w:pPr>
        <w:ind w:left="2160" w:hanging="180"/>
      </w:pPr>
    </w:lvl>
    <w:lvl w:ilvl="3" w:tplc="A3149FAA" w:tentative="1">
      <w:start w:val="1"/>
      <w:numFmt w:val="decimal"/>
      <w:lvlText w:val="%4."/>
      <w:lvlJc w:val="left"/>
      <w:pPr>
        <w:ind w:left="2880" w:hanging="360"/>
      </w:pPr>
    </w:lvl>
    <w:lvl w:ilvl="4" w:tplc="EB304E60" w:tentative="1">
      <w:start w:val="1"/>
      <w:numFmt w:val="lowerLetter"/>
      <w:lvlText w:val="%5."/>
      <w:lvlJc w:val="left"/>
      <w:pPr>
        <w:ind w:left="3600" w:hanging="360"/>
      </w:pPr>
    </w:lvl>
    <w:lvl w:ilvl="5" w:tplc="475E76B2" w:tentative="1">
      <w:start w:val="1"/>
      <w:numFmt w:val="lowerRoman"/>
      <w:lvlText w:val="%6."/>
      <w:lvlJc w:val="right"/>
      <w:pPr>
        <w:ind w:left="4320" w:hanging="180"/>
      </w:pPr>
    </w:lvl>
    <w:lvl w:ilvl="6" w:tplc="EB501BF0" w:tentative="1">
      <w:start w:val="1"/>
      <w:numFmt w:val="decimal"/>
      <w:lvlText w:val="%7."/>
      <w:lvlJc w:val="left"/>
      <w:pPr>
        <w:ind w:left="5040" w:hanging="360"/>
      </w:pPr>
    </w:lvl>
    <w:lvl w:ilvl="7" w:tplc="221E1F12" w:tentative="1">
      <w:start w:val="1"/>
      <w:numFmt w:val="lowerLetter"/>
      <w:lvlText w:val="%8."/>
      <w:lvlJc w:val="left"/>
      <w:pPr>
        <w:ind w:left="5760" w:hanging="360"/>
      </w:pPr>
    </w:lvl>
    <w:lvl w:ilvl="8" w:tplc="509E1C7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7340ABE">
      <w:start w:val="1"/>
      <w:numFmt w:val="lowerRoman"/>
      <w:lvlText w:val="(%1)"/>
      <w:lvlJc w:val="left"/>
      <w:pPr>
        <w:ind w:left="1080" w:hanging="720"/>
      </w:pPr>
      <w:rPr>
        <w:rFonts w:hint="default"/>
      </w:rPr>
    </w:lvl>
    <w:lvl w:ilvl="1" w:tplc="91B44FBE" w:tentative="1">
      <w:start w:val="1"/>
      <w:numFmt w:val="lowerLetter"/>
      <w:lvlText w:val="%2."/>
      <w:lvlJc w:val="left"/>
      <w:pPr>
        <w:ind w:left="1440" w:hanging="360"/>
      </w:pPr>
    </w:lvl>
    <w:lvl w:ilvl="2" w:tplc="841A6336" w:tentative="1">
      <w:start w:val="1"/>
      <w:numFmt w:val="lowerRoman"/>
      <w:lvlText w:val="%3."/>
      <w:lvlJc w:val="right"/>
      <w:pPr>
        <w:ind w:left="2160" w:hanging="180"/>
      </w:pPr>
    </w:lvl>
    <w:lvl w:ilvl="3" w:tplc="74D4567C" w:tentative="1">
      <w:start w:val="1"/>
      <w:numFmt w:val="decimal"/>
      <w:lvlText w:val="%4."/>
      <w:lvlJc w:val="left"/>
      <w:pPr>
        <w:ind w:left="2880" w:hanging="360"/>
      </w:pPr>
    </w:lvl>
    <w:lvl w:ilvl="4" w:tplc="3DF09CFA" w:tentative="1">
      <w:start w:val="1"/>
      <w:numFmt w:val="lowerLetter"/>
      <w:lvlText w:val="%5."/>
      <w:lvlJc w:val="left"/>
      <w:pPr>
        <w:ind w:left="3600" w:hanging="360"/>
      </w:pPr>
    </w:lvl>
    <w:lvl w:ilvl="5" w:tplc="B6B00658" w:tentative="1">
      <w:start w:val="1"/>
      <w:numFmt w:val="lowerRoman"/>
      <w:lvlText w:val="%6."/>
      <w:lvlJc w:val="right"/>
      <w:pPr>
        <w:ind w:left="4320" w:hanging="180"/>
      </w:pPr>
    </w:lvl>
    <w:lvl w:ilvl="6" w:tplc="D6783378" w:tentative="1">
      <w:start w:val="1"/>
      <w:numFmt w:val="decimal"/>
      <w:lvlText w:val="%7."/>
      <w:lvlJc w:val="left"/>
      <w:pPr>
        <w:ind w:left="5040" w:hanging="360"/>
      </w:pPr>
    </w:lvl>
    <w:lvl w:ilvl="7" w:tplc="0D641E52" w:tentative="1">
      <w:start w:val="1"/>
      <w:numFmt w:val="lowerLetter"/>
      <w:lvlText w:val="%8."/>
      <w:lvlJc w:val="left"/>
      <w:pPr>
        <w:ind w:left="5760" w:hanging="360"/>
      </w:pPr>
    </w:lvl>
    <w:lvl w:ilvl="8" w:tplc="88A0D75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92C4CCC">
      <w:start w:val="1"/>
      <w:numFmt w:val="bullet"/>
      <w:lvlText w:val=""/>
      <w:lvlJc w:val="left"/>
      <w:pPr>
        <w:ind w:left="720" w:hanging="360"/>
      </w:pPr>
      <w:rPr>
        <w:rFonts w:ascii="Symbol" w:hAnsi="Symbol" w:hint="default"/>
        <w:color w:val="auto"/>
        <w:sz w:val="24"/>
        <w:szCs w:val="24"/>
      </w:rPr>
    </w:lvl>
    <w:lvl w:ilvl="1" w:tplc="A57CF8C4" w:tentative="1">
      <w:start w:val="1"/>
      <w:numFmt w:val="bullet"/>
      <w:lvlText w:val="o"/>
      <w:lvlJc w:val="left"/>
      <w:pPr>
        <w:ind w:left="1440" w:hanging="360"/>
      </w:pPr>
      <w:rPr>
        <w:rFonts w:ascii="Courier New" w:hAnsi="Courier New" w:cs="Courier New" w:hint="default"/>
      </w:rPr>
    </w:lvl>
    <w:lvl w:ilvl="2" w:tplc="1B4440AA" w:tentative="1">
      <w:start w:val="1"/>
      <w:numFmt w:val="bullet"/>
      <w:lvlText w:val=""/>
      <w:lvlJc w:val="left"/>
      <w:pPr>
        <w:ind w:left="2160" w:hanging="360"/>
      </w:pPr>
      <w:rPr>
        <w:rFonts w:ascii="Wingdings" w:hAnsi="Wingdings" w:hint="default"/>
      </w:rPr>
    </w:lvl>
    <w:lvl w:ilvl="3" w:tplc="1EA89036" w:tentative="1">
      <w:start w:val="1"/>
      <w:numFmt w:val="bullet"/>
      <w:lvlText w:val=""/>
      <w:lvlJc w:val="left"/>
      <w:pPr>
        <w:ind w:left="2880" w:hanging="360"/>
      </w:pPr>
      <w:rPr>
        <w:rFonts w:ascii="Symbol" w:hAnsi="Symbol" w:hint="default"/>
      </w:rPr>
    </w:lvl>
    <w:lvl w:ilvl="4" w:tplc="0B307D28" w:tentative="1">
      <w:start w:val="1"/>
      <w:numFmt w:val="bullet"/>
      <w:lvlText w:val="o"/>
      <w:lvlJc w:val="left"/>
      <w:pPr>
        <w:ind w:left="3600" w:hanging="360"/>
      </w:pPr>
      <w:rPr>
        <w:rFonts w:ascii="Courier New" w:hAnsi="Courier New" w:cs="Courier New" w:hint="default"/>
      </w:rPr>
    </w:lvl>
    <w:lvl w:ilvl="5" w:tplc="03DEBC72" w:tentative="1">
      <w:start w:val="1"/>
      <w:numFmt w:val="bullet"/>
      <w:lvlText w:val=""/>
      <w:lvlJc w:val="left"/>
      <w:pPr>
        <w:ind w:left="4320" w:hanging="360"/>
      </w:pPr>
      <w:rPr>
        <w:rFonts w:ascii="Wingdings" w:hAnsi="Wingdings" w:hint="default"/>
      </w:rPr>
    </w:lvl>
    <w:lvl w:ilvl="6" w:tplc="DCC293C2" w:tentative="1">
      <w:start w:val="1"/>
      <w:numFmt w:val="bullet"/>
      <w:lvlText w:val=""/>
      <w:lvlJc w:val="left"/>
      <w:pPr>
        <w:ind w:left="5040" w:hanging="360"/>
      </w:pPr>
      <w:rPr>
        <w:rFonts w:ascii="Symbol" w:hAnsi="Symbol" w:hint="default"/>
      </w:rPr>
    </w:lvl>
    <w:lvl w:ilvl="7" w:tplc="1E0E57E2" w:tentative="1">
      <w:start w:val="1"/>
      <w:numFmt w:val="bullet"/>
      <w:lvlText w:val="o"/>
      <w:lvlJc w:val="left"/>
      <w:pPr>
        <w:ind w:left="5760" w:hanging="360"/>
      </w:pPr>
      <w:rPr>
        <w:rFonts w:ascii="Courier New" w:hAnsi="Courier New" w:cs="Courier New" w:hint="default"/>
      </w:rPr>
    </w:lvl>
    <w:lvl w:ilvl="8" w:tplc="D80E21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12E3924">
      <w:start w:val="1"/>
      <w:numFmt w:val="lowerRoman"/>
      <w:lvlText w:val="(%1)"/>
      <w:lvlJc w:val="left"/>
      <w:pPr>
        <w:ind w:left="1080" w:hanging="720"/>
      </w:pPr>
      <w:rPr>
        <w:rFonts w:hint="default"/>
      </w:rPr>
    </w:lvl>
    <w:lvl w:ilvl="1" w:tplc="A24CC848" w:tentative="1">
      <w:start w:val="1"/>
      <w:numFmt w:val="lowerLetter"/>
      <w:lvlText w:val="%2."/>
      <w:lvlJc w:val="left"/>
      <w:pPr>
        <w:ind w:left="1440" w:hanging="360"/>
      </w:pPr>
    </w:lvl>
    <w:lvl w:ilvl="2" w:tplc="1D244768" w:tentative="1">
      <w:start w:val="1"/>
      <w:numFmt w:val="lowerRoman"/>
      <w:lvlText w:val="%3."/>
      <w:lvlJc w:val="right"/>
      <w:pPr>
        <w:ind w:left="2160" w:hanging="180"/>
      </w:pPr>
    </w:lvl>
    <w:lvl w:ilvl="3" w:tplc="CCECFD42" w:tentative="1">
      <w:start w:val="1"/>
      <w:numFmt w:val="decimal"/>
      <w:lvlText w:val="%4."/>
      <w:lvlJc w:val="left"/>
      <w:pPr>
        <w:ind w:left="2880" w:hanging="360"/>
      </w:pPr>
    </w:lvl>
    <w:lvl w:ilvl="4" w:tplc="6F5EC0DE" w:tentative="1">
      <w:start w:val="1"/>
      <w:numFmt w:val="lowerLetter"/>
      <w:lvlText w:val="%5."/>
      <w:lvlJc w:val="left"/>
      <w:pPr>
        <w:ind w:left="3600" w:hanging="360"/>
      </w:pPr>
    </w:lvl>
    <w:lvl w:ilvl="5" w:tplc="7ADE036C" w:tentative="1">
      <w:start w:val="1"/>
      <w:numFmt w:val="lowerRoman"/>
      <w:lvlText w:val="%6."/>
      <w:lvlJc w:val="right"/>
      <w:pPr>
        <w:ind w:left="4320" w:hanging="180"/>
      </w:pPr>
    </w:lvl>
    <w:lvl w:ilvl="6" w:tplc="909E77E0" w:tentative="1">
      <w:start w:val="1"/>
      <w:numFmt w:val="decimal"/>
      <w:lvlText w:val="%7."/>
      <w:lvlJc w:val="left"/>
      <w:pPr>
        <w:ind w:left="5040" w:hanging="360"/>
      </w:pPr>
    </w:lvl>
    <w:lvl w:ilvl="7" w:tplc="6396D62A" w:tentative="1">
      <w:start w:val="1"/>
      <w:numFmt w:val="lowerLetter"/>
      <w:lvlText w:val="%8."/>
      <w:lvlJc w:val="left"/>
      <w:pPr>
        <w:ind w:left="5760" w:hanging="360"/>
      </w:pPr>
    </w:lvl>
    <w:lvl w:ilvl="8" w:tplc="C144C96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2FA9186">
      <w:start w:val="1"/>
      <w:numFmt w:val="lowerRoman"/>
      <w:lvlText w:val="(%1)"/>
      <w:lvlJc w:val="left"/>
      <w:pPr>
        <w:ind w:left="1080" w:hanging="720"/>
      </w:pPr>
      <w:rPr>
        <w:rFonts w:hint="default"/>
      </w:rPr>
    </w:lvl>
    <w:lvl w:ilvl="1" w:tplc="61CA2204" w:tentative="1">
      <w:start w:val="1"/>
      <w:numFmt w:val="lowerLetter"/>
      <w:lvlText w:val="%2."/>
      <w:lvlJc w:val="left"/>
      <w:pPr>
        <w:ind w:left="1440" w:hanging="360"/>
      </w:pPr>
    </w:lvl>
    <w:lvl w:ilvl="2" w:tplc="6CEC1AD6" w:tentative="1">
      <w:start w:val="1"/>
      <w:numFmt w:val="lowerRoman"/>
      <w:lvlText w:val="%3."/>
      <w:lvlJc w:val="right"/>
      <w:pPr>
        <w:ind w:left="2160" w:hanging="180"/>
      </w:pPr>
    </w:lvl>
    <w:lvl w:ilvl="3" w:tplc="D9E852AE" w:tentative="1">
      <w:start w:val="1"/>
      <w:numFmt w:val="decimal"/>
      <w:lvlText w:val="%4."/>
      <w:lvlJc w:val="left"/>
      <w:pPr>
        <w:ind w:left="2880" w:hanging="360"/>
      </w:pPr>
    </w:lvl>
    <w:lvl w:ilvl="4" w:tplc="470E4054" w:tentative="1">
      <w:start w:val="1"/>
      <w:numFmt w:val="lowerLetter"/>
      <w:lvlText w:val="%5."/>
      <w:lvlJc w:val="left"/>
      <w:pPr>
        <w:ind w:left="3600" w:hanging="360"/>
      </w:pPr>
    </w:lvl>
    <w:lvl w:ilvl="5" w:tplc="320A331C" w:tentative="1">
      <w:start w:val="1"/>
      <w:numFmt w:val="lowerRoman"/>
      <w:lvlText w:val="%6."/>
      <w:lvlJc w:val="right"/>
      <w:pPr>
        <w:ind w:left="4320" w:hanging="180"/>
      </w:pPr>
    </w:lvl>
    <w:lvl w:ilvl="6" w:tplc="39AA8AA0" w:tentative="1">
      <w:start w:val="1"/>
      <w:numFmt w:val="decimal"/>
      <w:lvlText w:val="%7."/>
      <w:lvlJc w:val="left"/>
      <w:pPr>
        <w:ind w:left="5040" w:hanging="360"/>
      </w:pPr>
    </w:lvl>
    <w:lvl w:ilvl="7" w:tplc="B8B451FE" w:tentative="1">
      <w:start w:val="1"/>
      <w:numFmt w:val="lowerLetter"/>
      <w:lvlText w:val="%8."/>
      <w:lvlJc w:val="left"/>
      <w:pPr>
        <w:ind w:left="5760" w:hanging="360"/>
      </w:pPr>
    </w:lvl>
    <w:lvl w:ilvl="8" w:tplc="179863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2A280FC">
      <w:start w:val="1"/>
      <w:numFmt w:val="lowerRoman"/>
      <w:lvlText w:val="(%1)"/>
      <w:lvlJc w:val="left"/>
      <w:pPr>
        <w:ind w:left="1080" w:hanging="720"/>
      </w:pPr>
      <w:rPr>
        <w:rFonts w:hint="default"/>
      </w:rPr>
    </w:lvl>
    <w:lvl w:ilvl="1" w:tplc="D91C9AE4" w:tentative="1">
      <w:start w:val="1"/>
      <w:numFmt w:val="lowerLetter"/>
      <w:lvlText w:val="%2."/>
      <w:lvlJc w:val="left"/>
      <w:pPr>
        <w:ind w:left="1440" w:hanging="360"/>
      </w:pPr>
    </w:lvl>
    <w:lvl w:ilvl="2" w:tplc="91D665AC" w:tentative="1">
      <w:start w:val="1"/>
      <w:numFmt w:val="lowerRoman"/>
      <w:lvlText w:val="%3."/>
      <w:lvlJc w:val="right"/>
      <w:pPr>
        <w:ind w:left="2160" w:hanging="180"/>
      </w:pPr>
    </w:lvl>
    <w:lvl w:ilvl="3" w:tplc="15F26CC8" w:tentative="1">
      <w:start w:val="1"/>
      <w:numFmt w:val="decimal"/>
      <w:lvlText w:val="%4."/>
      <w:lvlJc w:val="left"/>
      <w:pPr>
        <w:ind w:left="2880" w:hanging="360"/>
      </w:pPr>
    </w:lvl>
    <w:lvl w:ilvl="4" w:tplc="9EC47248" w:tentative="1">
      <w:start w:val="1"/>
      <w:numFmt w:val="lowerLetter"/>
      <w:lvlText w:val="%5."/>
      <w:lvlJc w:val="left"/>
      <w:pPr>
        <w:ind w:left="3600" w:hanging="360"/>
      </w:pPr>
    </w:lvl>
    <w:lvl w:ilvl="5" w:tplc="8F82DB58" w:tentative="1">
      <w:start w:val="1"/>
      <w:numFmt w:val="lowerRoman"/>
      <w:lvlText w:val="%6."/>
      <w:lvlJc w:val="right"/>
      <w:pPr>
        <w:ind w:left="4320" w:hanging="180"/>
      </w:pPr>
    </w:lvl>
    <w:lvl w:ilvl="6" w:tplc="47E238A4" w:tentative="1">
      <w:start w:val="1"/>
      <w:numFmt w:val="decimal"/>
      <w:lvlText w:val="%7."/>
      <w:lvlJc w:val="left"/>
      <w:pPr>
        <w:ind w:left="5040" w:hanging="360"/>
      </w:pPr>
    </w:lvl>
    <w:lvl w:ilvl="7" w:tplc="724A0BC2" w:tentative="1">
      <w:start w:val="1"/>
      <w:numFmt w:val="lowerLetter"/>
      <w:lvlText w:val="%8."/>
      <w:lvlJc w:val="left"/>
      <w:pPr>
        <w:ind w:left="5760" w:hanging="360"/>
      </w:pPr>
    </w:lvl>
    <w:lvl w:ilvl="8" w:tplc="9524233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1A4BDC2">
      <w:start w:val="1"/>
      <w:numFmt w:val="lowerRoman"/>
      <w:lvlText w:val="(%1)"/>
      <w:lvlJc w:val="left"/>
      <w:pPr>
        <w:ind w:left="1080" w:hanging="720"/>
      </w:pPr>
      <w:rPr>
        <w:rFonts w:hint="default"/>
      </w:rPr>
    </w:lvl>
    <w:lvl w:ilvl="1" w:tplc="47F01612" w:tentative="1">
      <w:start w:val="1"/>
      <w:numFmt w:val="lowerLetter"/>
      <w:lvlText w:val="%2."/>
      <w:lvlJc w:val="left"/>
      <w:pPr>
        <w:ind w:left="1440" w:hanging="360"/>
      </w:pPr>
    </w:lvl>
    <w:lvl w:ilvl="2" w:tplc="234C6DCC" w:tentative="1">
      <w:start w:val="1"/>
      <w:numFmt w:val="lowerRoman"/>
      <w:lvlText w:val="%3."/>
      <w:lvlJc w:val="right"/>
      <w:pPr>
        <w:ind w:left="2160" w:hanging="180"/>
      </w:pPr>
    </w:lvl>
    <w:lvl w:ilvl="3" w:tplc="B420C502" w:tentative="1">
      <w:start w:val="1"/>
      <w:numFmt w:val="decimal"/>
      <w:lvlText w:val="%4."/>
      <w:lvlJc w:val="left"/>
      <w:pPr>
        <w:ind w:left="2880" w:hanging="360"/>
      </w:pPr>
    </w:lvl>
    <w:lvl w:ilvl="4" w:tplc="5F188FA2" w:tentative="1">
      <w:start w:val="1"/>
      <w:numFmt w:val="lowerLetter"/>
      <w:lvlText w:val="%5."/>
      <w:lvlJc w:val="left"/>
      <w:pPr>
        <w:ind w:left="3600" w:hanging="360"/>
      </w:pPr>
    </w:lvl>
    <w:lvl w:ilvl="5" w:tplc="CE924FAC" w:tentative="1">
      <w:start w:val="1"/>
      <w:numFmt w:val="lowerRoman"/>
      <w:lvlText w:val="%6."/>
      <w:lvlJc w:val="right"/>
      <w:pPr>
        <w:ind w:left="4320" w:hanging="180"/>
      </w:pPr>
    </w:lvl>
    <w:lvl w:ilvl="6" w:tplc="F2182B08" w:tentative="1">
      <w:start w:val="1"/>
      <w:numFmt w:val="decimal"/>
      <w:lvlText w:val="%7."/>
      <w:lvlJc w:val="left"/>
      <w:pPr>
        <w:ind w:left="5040" w:hanging="360"/>
      </w:pPr>
    </w:lvl>
    <w:lvl w:ilvl="7" w:tplc="26587F3C" w:tentative="1">
      <w:start w:val="1"/>
      <w:numFmt w:val="lowerLetter"/>
      <w:lvlText w:val="%8."/>
      <w:lvlJc w:val="left"/>
      <w:pPr>
        <w:ind w:left="5760" w:hanging="360"/>
      </w:pPr>
    </w:lvl>
    <w:lvl w:ilvl="8" w:tplc="C0ECCAE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4CEE124">
      <w:start w:val="1"/>
      <w:numFmt w:val="lowerRoman"/>
      <w:lvlText w:val="(%1)"/>
      <w:lvlJc w:val="left"/>
      <w:pPr>
        <w:ind w:left="1080" w:hanging="720"/>
      </w:pPr>
      <w:rPr>
        <w:rFonts w:hint="default"/>
      </w:rPr>
    </w:lvl>
    <w:lvl w:ilvl="1" w:tplc="AE103176" w:tentative="1">
      <w:start w:val="1"/>
      <w:numFmt w:val="lowerLetter"/>
      <w:lvlText w:val="%2."/>
      <w:lvlJc w:val="left"/>
      <w:pPr>
        <w:ind w:left="1440" w:hanging="360"/>
      </w:pPr>
    </w:lvl>
    <w:lvl w:ilvl="2" w:tplc="0624064A" w:tentative="1">
      <w:start w:val="1"/>
      <w:numFmt w:val="lowerRoman"/>
      <w:lvlText w:val="%3."/>
      <w:lvlJc w:val="right"/>
      <w:pPr>
        <w:ind w:left="2160" w:hanging="180"/>
      </w:pPr>
    </w:lvl>
    <w:lvl w:ilvl="3" w:tplc="C6E6E236" w:tentative="1">
      <w:start w:val="1"/>
      <w:numFmt w:val="decimal"/>
      <w:lvlText w:val="%4."/>
      <w:lvlJc w:val="left"/>
      <w:pPr>
        <w:ind w:left="2880" w:hanging="360"/>
      </w:pPr>
    </w:lvl>
    <w:lvl w:ilvl="4" w:tplc="B3F8D0FC" w:tentative="1">
      <w:start w:val="1"/>
      <w:numFmt w:val="lowerLetter"/>
      <w:lvlText w:val="%5."/>
      <w:lvlJc w:val="left"/>
      <w:pPr>
        <w:ind w:left="3600" w:hanging="360"/>
      </w:pPr>
    </w:lvl>
    <w:lvl w:ilvl="5" w:tplc="FE2C9D52" w:tentative="1">
      <w:start w:val="1"/>
      <w:numFmt w:val="lowerRoman"/>
      <w:lvlText w:val="%6."/>
      <w:lvlJc w:val="right"/>
      <w:pPr>
        <w:ind w:left="4320" w:hanging="180"/>
      </w:pPr>
    </w:lvl>
    <w:lvl w:ilvl="6" w:tplc="F6A005F8" w:tentative="1">
      <w:start w:val="1"/>
      <w:numFmt w:val="decimal"/>
      <w:lvlText w:val="%7."/>
      <w:lvlJc w:val="left"/>
      <w:pPr>
        <w:ind w:left="5040" w:hanging="360"/>
      </w:pPr>
    </w:lvl>
    <w:lvl w:ilvl="7" w:tplc="4B32458E" w:tentative="1">
      <w:start w:val="1"/>
      <w:numFmt w:val="lowerLetter"/>
      <w:lvlText w:val="%8."/>
      <w:lvlJc w:val="left"/>
      <w:pPr>
        <w:ind w:left="5760" w:hanging="360"/>
      </w:pPr>
    </w:lvl>
    <w:lvl w:ilvl="8" w:tplc="E6DAB71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55C39AA">
      <w:start w:val="1"/>
      <w:numFmt w:val="lowerRoman"/>
      <w:lvlText w:val="(%1)"/>
      <w:lvlJc w:val="left"/>
      <w:pPr>
        <w:ind w:left="1080" w:hanging="720"/>
      </w:pPr>
      <w:rPr>
        <w:rFonts w:hint="default"/>
      </w:rPr>
    </w:lvl>
    <w:lvl w:ilvl="1" w:tplc="AC723D5C" w:tentative="1">
      <w:start w:val="1"/>
      <w:numFmt w:val="lowerLetter"/>
      <w:lvlText w:val="%2."/>
      <w:lvlJc w:val="left"/>
      <w:pPr>
        <w:ind w:left="1440" w:hanging="360"/>
      </w:pPr>
    </w:lvl>
    <w:lvl w:ilvl="2" w:tplc="4880A7D8" w:tentative="1">
      <w:start w:val="1"/>
      <w:numFmt w:val="lowerRoman"/>
      <w:lvlText w:val="%3."/>
      <w:lvlJc w:val="right"/>
      <w:pPr>
        <w:ind w:left="2160" w:hanging="180"/>
      </w:pPr>
    </w:lvl>
    <w:lvl w:ilvl="3" w:tplc="8C5E989A" w:tentative="1">
      <w:start w:val="1"/>
      <w:numFmt w:val="decimal"/>
      <w:lvlText w:val="%4."/>
      <w:lvlJc w:val="left"/>
      <w:pPr>
        <w:ind w:left="2880" w:hanging="360"/>
      </w:pPr>
    </w:lvl>
    <w:lvl w:ilvl="4" w:tplc="BF8625EE" w:tentative="1">
      <w:start w:val="1"/>
      <w:numFmt w:val="lowerLetter"/>
      <w:lvlText w:val="%5."/>
      <w:lvlJc w:val="left"/>
      <w:pPr>
        <w:ind w:left="3600" w:hanging="360"/>
      </w:pPr>
    </w:lvl>
    <w:lvl w:ilvl="5" w:tplc="A2540D56" w:tentative="1">
      <w:start w:val="1"/>
      <w:numFmt w:val="lowerRoman"/>
      <w:lvlText w:val="%6."/>
      <w:lvlJc w:val="right"/>
      <w:pPr>
        <w:ind w:left="4320" w:hanging="180"/>
      </w:pPr>
    </w:lvl>
    <w:lvl w:ilvl="6" w:tplc="0902E456" w:tentative="1">
      <w:start w:val="1"/>
      <w:numFmt w:val="decimal"/>
      <w:lvlText w:val="%7."/>
      <w:lvlJc w:val="left"/>
      <w:pPr>
        <w:ind w:left="5040" w:hanging="360"/>
      </w:pPr>
    </w:lvl>
    <w:lvl w:ilvl="7" w:tplc="6E66A926" w:tentative="1">
      <w:start w:val="1"/>
      <w:numFmt w:val="lowerLetter"/>
      <w:lvlText w:val="%8."/>
      <w:lvlJc w:val="left"/>
      <w:pPr>
        <w:ind w:left="5760" w:hanging="360"/>
      </w:pPr>
    </w:lvl>
    <w:lvl w:ilvl="8" w:tplc="97D8C9F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F66489A">
      <w:start w:val="1"/>
      <w:numFmt w:val="lowerRoman"/>
      <w:lvlText w:val="(%1)"/>
      <w:lvlJc w:val="left"/>
      <w:pPr>
        <w:ind w:left="1080" w:hanging="720"/>
      </w:pPr>
      <w:rPr>
        <w:rFonts w:hint="default"/>
      </w:rPr>
    </w:lvl>
    <w:lvl w:ilvl="1" w:tplc="929E5A56" w:tentative="1">
      <w:start w:val="1"/>
      <w:numFmt w:val="lowerLetter"/>
      <w:lvlText w:val="%2."/>
      <w:lvlJc w:val="left"/>
      <w:pPr>
        <w:ind w:left="1440" w:hanging="360"/>
      </w:pPr>
    </w:lvl>
    <w:lvl w:ilvl="2" w:tplc="20E2E210" w:tentative="1">
      <w:start w:val="1"/>
      <w:numFmt w:val="lowerRoman"/>
      <w:lvlText w:val="%3."/>
      <w:lvlJc w:val="right"/>
      <w:pPr>
        <w:ind w:left="2160" w:hanging="180"/>
      </w:pPr>
    </w:lvl>
    <w:lvl w:ilvl="3" w:tplc="0532BDCA" w:tentative="1">
      <w:start w:val="1"/>
      <w:numFmt w:val="decimal"/>
      <w:lvlText w:val="%4."/>
      <w:lvlJc w:val="left"/>
      <w:pPr>
        <w:ind w:left="2880" w:hanging="360"/>
      </w:pPr>
    </w:lvl>
    <w:lvl w:ilvl="4" w:tplc="764A86C4" w:tentative="1">
      <w:start w:val="1"/>
      <w:numFmt w:val="lowerLetter"/>
      <w:lvlText w:val="%5."/>
      <w:lvlJc w:val="left"/>
      <w:pPr>
        <w:ind w:left="3600" w:hanging="360"/>
      </w:pPr>
    </w:lvl>
    <w:lvl w:ilvl="5" w:tplc="AC18C870" w:tentative="1">
      <w:start w:val="1"/>
      <w:numFmt w:val="lowerRoman"/>
      <w:lvlText w:val="%6."/>
      <w:lvlJc w:val="right"/>
      <w:pPr>
        <w:ind w:left="4320" w:hanging="180"/>
      </w:pPr>
    </w:lvl>
    <w:lvl w:ilvl="6" w:tplc="1AC44886" w:tentative="1">
      <w:start w:val="1"/>
      <w:numFmt w:val="decimal"/>
      <w:lvlText w:val="%7."/>
      <w:lvlJc w:val="left"/>
      <w:pPr>
        <w:ind w:left="5040" w:hanging="360"/>
      </w:pPr>
    </w:lvl>
    <w:lvl w:ilvl="7" w:tplc="BF20BDD4" w:tentative="1">
      <w:start w:val="1"/>
      <w:numFmt w:val="lowerLetter"/>
      <w:lvlText w:val="%8."/>
      <w:lvlJc w:val="left"/>
      <w:pPr>
        <w:ind w:left="5760" w:hanging="360"/>
      </w:pPr>
    </w:lvl>
    <w:lvl w:ilvl="8" w:tplc="FECEB89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078E30C">
      <w:start w:val="1"/>
      <w:numFmt w:val="lowerRoman"/>
      <w:lvlText w:val="(%1)"/>
      <w:lvlJc w:val="left"/>
      <w:pPr>
        <w:ind w:left="1080" w:hanging="720"/>
      </w:pPr>
      <w:rPr>
        <w:rFonts w:hint="default"/>
      </w:rPr>
    </w:lvl>
    <w:lvl w:ilvl="1" w:tplc="DD28C5CA" w:tentative="1">
      <w:start w:val="1"/>
      <w:numFmt w:val="lowerLetter"/>
      <w:lvlText w:val="%2."/>
      <w:lvlJc w:val="left"/>
      <w:pPr>
        <w:ind w:left="1440" w:hanging="360"/>
      </w:pPr>
    </w:lvl>
    <w:lvl w:ilvl="2" w:tplc="847048DC" w:tentative="1">
      <w:start w:val="1"/>
      <w:numFmt w:val="lowerRoman"/>
      <w:lvlText w:val="%3."/>
      <w:lvlJc w:val="right"/>
      <w:pPr>
        <w:ind w:left="2160" w:hanging="180"/>
      </w:pPr>
    </w:lvl>
    <w:lvl w:ilvl="3" w:tplc="8F24C100" w:tentative="1">
      <w:start w:val="1"/>
      <w:numFmt w:val="decimal"/>
      <w:lvlText w:val="%4."/>
      <w:lvlJc w:val="left"/>
      <w:pPr>
        <w:ind w:left="2880" w:hanging="360"/>
      </w:pPr>
    </w:lvl>
    <w:lvl w:ilvl="4" w:tplc="C3B4481A" w:tentative="1">
      <w:start w:val="1"/>
      <w:numFmt w:val="lowerLetter"/>
      <w:lvlText w:val="%5."/>
      <w:lvlJc w:val="left"/>
      <w:pPr>
        <w:ind w:left="3600" w:hanging="360"/>
      </w:pPr>
    </w:lvl>
    <w:lvl w:ilvl="5" w:tplc="8602972A" w:tentative="1">
      <w:start w:val="1"/>
      <w:numFmt w:val="lowerRoman"/>
      <w:lvlText w:val="%6."/>
      <w:lvlJc w:val="right"/>
      <w:pPr>
        <w:ind w:left="4320" w:hanging="180"/>
      </w:pPr>
    </w:lvl>
    <w:lvl w:ilvl="6" w:tplc="D0DAC232" w:tentative="1">
      <w:start w:val="1"/>
      <w:numFmt w:val="decimal"/>
      <w:lvlText w:val="%7."/>
      <w:lvlJc w:val="left"/>
      <w:pPr>
        <w:ind w:left="5040" w:hanging="360"/>
      </w:pPr>
    </w:lvl>
    <w:lvl w:ilvl="7" w:tplc="9F8E8E00" w:tentative="1">
      <w:start w:val="1"/>
      <w:numFmt w:val="lowerLetter"/>
      <w:lvlText w:val="%8."/>
      <w:lvlJc w:val="left"/>
      <w:pPr>
        <w:ind w:left="5760" w:hanging="360"/>
      </w:pPr>
    </w:lvl>
    <w:lvl w:ilvl="8" w:tplc="162C0EF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480669C">
      <w:start w:val="1"/>
      <w:numFmt w:val="lowerRoman"/>
      <w:lvlText w:val="(%1)"/>
      <w:lvlJc w:val="left"/>
      <w:pPr>
        <w:ind w:left="1080" w:hanging="720"/>
      </w:pPr>
      <w:rPr>
        <w:rFonts w:hint="default"/>
      </w:rPr>
    </w:lvl>
    <w:lvl w:ilvl="1" w:tplc="D64CB582" w:tentative="1">
      <w:start w:val="1"/>
      <w:numFmt w:val="lowerLetter"/>
      <w:lvlText w:val="%2."/>
      <w:lvlJc w:val="left"/>
      <w:pPr>
        <w:ind w:left="1440" w:hanging="360"/>
      </w:pPr>
    </w:lvl>
    <w:lvl w:ilvl="2" w:tplc="B8CA94F6" w:tentative="1">
      <w:start w:val="1"/>
      <w:numFmt w:val="lowerRoman"/>
      <w:lvlText w:val="%3."/>
      <w:lvlJc w:val="right"/>
      <w:pPr>
        <w:ind w:left="2160" w:hanging="180"/>
      </w:pPr>
    </w:lvl>
    <w:lvl w:ilvl="3" w:tplc="41F6C59A" w:tentative="1">
      <w:start w:val="1"/>
      <w:numFmt w:val="decimal"/>
      <w:lvlText w:val="%4."/>
      <w:lvlJc w:val="left"/>
      <w:pPr>
        <w:ind w:left="2880" w:hanging="360"/>
      </w:pPr>
    </w:lvl>
    <w:lvl w:ilvl="4" w:tplc="1BE46688" w:tentative="1">
      <w:start w:val="1"/>
      <w:numFmt w:val="lowerLetter"/>
      <w:lvlText w:val="%5."/>
      <w:lvlJc w:val="left"/>
      <w:pPr>
        <w:ind w:left="3600" w:hanging="360"/>
      </w:pPr>
    </w:lvl>
    <w:lvl w:ilvl="5" w:tplc="FBAE03C8" w:tentative="1">
      <w:start w:val="1"/>
      <w:numFmt w:val="lowerRoman"/>
      <w:lvlText w:val="%6."/>
      <w:lvlJc w:val="right"/>
      <w:pPr>
        <w:ind w:left="4320" w:hanging="180"/>
      </w:pPr>
    </w:lvl>
    <w:lvl w:ilvl="6" w:tplc="923EEE42" w:tentative="1">
      <w:start w:val="1"/>
      <w:numFmt w:val="decimal"/>
      <w:lvlText w:val="%7."/>
      <w:lvlJc w:val="left"/>
      <w:pPr>
        <w:ind w:left="5040" w:hanging="360"/>
      </w:pPr>
    </w:lvl>
    <w:lvl w:ilvl="7" w:tplc="201ADF90" w:tentative="1">
      <w:start w:val="1"/>
      <w:numFmt w:val="lowerLetter"/>
      <w:lvlText w:val="%8."/>
      <w:lvlJc w:val="left"/>
      <w:pPr>
        <w:ind w:left="5760" w:hanging="360"/>
      </w:pPr>
    </w:lvl>
    <w:lvl w:ilvl="8" w:tplc="3CF4CD7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71CFC6A">
      <w:start w:val="1"/>
      <w:numFmt w:val="lowerRoman"/>
      <w:lvlText w:val="(%1)"/>
      <w:lvlJc w:val="left"/>
      <w:pPr>
        <w:ind w:left="1080" w:hanging="720"/>
      </w:pPr>
      <w:rPr>
        <w:rFonts w:hint="default"/>
      </w:rPr>
    </w:lvl>
    <w:lvl w:ilvl="1" w:tplc="F3965718" w:tentative="1">
      <w:start w:val="1"/>
      <w:numFmt w:val="lowerLetter"/>
      <w:lvlText w:val="%2."/>
      <w:lvlJc w:val="left"/>
      <w:pPr>
        <w:ind w:left="1440" w:hanging="360"/>
      </w:pPr>
    </w:lvl>
    <w:lvl w:ilvl="2" w:tplc="9070A920" w:tentative="1">
      <w:start w:val="1"/>
      <w:numFmt w:val="lowerRoman"/>
      <w:lvlText w:val="%3."/>
      <w:lvlJc w:val="right"/>
      <w:pPr>
        <w:ind w:left="2160" w:hanging="180"/>
      </w:pPr>
    </w:lvl>
    <w:lvl w:ilvl="3" w:tplc="D8B419CC" w:tentative="1">
      <w:start w:val="1"/>
      <w:numFmt w:val="decimal"/>
      <w:lvlText w:val="%4."/>
      <w:lvlJc w:val="left"/>
      <w:pPr>
        <w:ind w:left="2880" w:hanging="360"/>
      </w:pPr>
    </w:lvl>
    <w:lvl w:ilvl="4" w:tplc="166EBC94" w:tentative="1">
      <w:start w:val="1"/>
      <w:numFmt w:val="lowerLetter"/>
      <w:lvlText w:val="%5."/>
      <w:lvlJc w:val="left"/>
      <w:pPr>
        <w:ind w:left="3600" w:hanging="360"/>
      </w:pPr>
    </w:lvl>
    <w:lvl w:ilvl="5" w:tplc="0772E7A2" w:tentative="1">
      <w:start w:val="1"/>
      <w:numFmt w:val="lowerRoman"/>
      <w:lvlText w:val="%6."/>
      <w:lvlJc w:val="right"/>
      <w:pPr>
        <w:ind w:left="4320" w:hanging="180"/>
      </w:pPr>
    </w:lvl>
    <w:lvl w:ilvl="6" w:tplc="E068A858" w:tentative="1">
      <w:start w:val="1"/>
      <w:numFmt w:val="decimal"/>
      <w:lvlText w:val="%7."/>
      <w:lvlJc w:val="left"/>
      <w:pPr>
        <w:ind w:left="5040" w:hanging="360"/>
      </w:pPr>
    </w:lvl>
    <w:lvl w:ilvl="7" w:tplc="B474582E" w:tentative="1">
      <w:start w:val="1"/>
      <w:numFmt w:val="lowerLetter"/>
      <w:lvlText w:val="%8."/>
      <w:lvlJc w:val="left"/>
      <w:pPr>
        <w:ind w:left="5760" w:hanging="360"/>
      </w:pPr>
    </w:lvl>
    <w:lvl w:ilvl="8" w:tplc="3D3A24F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56C9C8C">
      <w:start w:val="1"/>
      <w:numFmt w:val="lowerRoman"/>
      <w:lvlText w:val="(%1)"/>
      <w:lvlJc w:val="left"/>
      <w:pPr>
        <w:ind w:left="1080" w:hanging="720"/>
      </w:pPr>
      <w:rPr>
        <w:rFonts w:hint="default"/>
      </w:rPr>
    </w:lvl>
    <w:lvl w:ilvl="1" w:tplc="286048FA" w:tentative="1">
      <w:start w:val="1"/>
      <w:numFmt w:val="lowerLetter"/>
      <w:lvlText w:val="%2."/>
      <w:lvlJc w:val="left"/>
      <w:pPr>
        <w:ind w:left="1440" w:hanging="360"/>
      </w:pPr>
    </w:lvl>
    <w:lvl w:ilvl="2" w:tplc="1C486898" w:tentative="1">
      <w:start w:val="1"/>
      <w:numFmt w:val="lowerRoman"/>
      <w:lvlText w:val="%3."/>
      <w:lvlJc w:val="right"/>
      <w:pPr>
        <w:ind w:left="2160" w:hanging="180"/>
      </w:pPr>
    </w:lvl>
    <w:lvl w:ilvl="3" w:tplc="13226570" w:tentative="1">
      <w:start w:val="1"/>
      <w:numFmt w:val="decimal"/>
      <w:lvlText w:val="%4."/>
      <w:lvlJc w:val="left"/>
      <w:pPr>
        <w:ind w:left="2880" w:hanging="360"/>
      </w:pPr>
    </w:lvl>
    <w:lvl w:ilvl="4" w:tplc="18E443EA" w:tentative="1">
      <w:start w:val="1"/>
      <w:numFmt w:val="lowerLetter"/>
      <w:lvlText w:val="%5."/>
      <w:lvlJc w:val="left"/>
      <w:pPr>
        <w:ind w:left="3600" w:hanging="360"/>
      </w:pPr>
    </w:lvl>
    <w:lvl w:ilvl="5" w:tplc="B77ECBB0" w:tentative="1">
      <w:start w:val="1"/>
      <w:numFmt w:val="lowerRoman"/>
      <w:lvlText w:val="%6."/>
      <w:lvlJc w:val="right"/>
      <w:pPr>
        <w:ind w:left="4320" w:hanging="180"/>
      </w:pPr>
    </w:lvl>
    <w:lvl w:ilvl="6" w:tplc="9468BFC8" w:tentative="1">
      <w:start w:val="1"/>
      <w:numFmt w:val="decimal"/>
      <w:lvlText w:val="%7."/>
      <w:lvlJc w:val="left"/>
      <w:pPr>
        <w:ind w:left="5040" w:hanging="360"/>
      </w:pPr>
    </w:lvl>
    <w:lvl w:ilvl="7" w:tplc="DD7ED0A2" w:tentative="1">
      <w:start w:val="1"/>
      <w:numFmt w:val="lowerLetter"/>
      <w:lvlText w:val="%8."/>
      <w:lvlJc w:val="left"/>
      <w:pPr>
        <w:ind w:left="5760" w:hanging="360"/>
      </w:pPr>
    </w:lvl>
    <w:lvl w:ilvl="8" w:tplc="5D84056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3DE65CA">
      <w:start w:val="1"/>
      <w:numFmt w:val="lowerRoman"/>
      <w:lvlText w:val="(%1)"/>
      <w:lvlJc w:val="left"/>
      <w:pPr>
        <w:ind w:left="1080" w:hanging="720"/>
      </w:pPr>
      <w:rPr>
        <w:rFonts w:hint="default"/>
      </w:rPr>
    </w:lvl>
    <w:lvl w:ilvl="1" w:tplc="5D7E3F22" w:tentative="1">
      <w:start w:val="1"/>
      <w:numFmt w:val="lowerLetter"/>
      <w:lvlText w:val="%2."/>
      <w:lvlJc w:val="left"/>
      <w:pPr>
        <w:ind w:left="1440" w:hanging="360"/>
      </w:pPr>
    </w:lvl>
    <w:lvl w:ilvl="2" w:tplc="8D6ABDD2" w:tentative="1">
      <w:start w:val="1"/>
      <w:numFmt w:val="lowerRoman"/>
      <w:lvlText w:val="%3."/>
      <w:lvlJc w:val="right"/>
      <w:pPr>
        <w:ind w:left="2160" w:hanging="180"/>
      </w:pPr>
    </w:lvl>
    <w:lvl w:ilvl="3" w:tplc="ACC0AC20" w:tentative="1">
      <w:start w:val="1"/>
      <w:numFmt w:val="decimal"/>
      <w:lvlText w:val="%4."/>
      <w:lvlJc w:val="left"/>
      <w:pPr>
        <w:ind w:left="2880" w:hanging="360"/>
      </w:pPr>
    </w:lvl>
    <w:lvl w:ilvl="4" w:tplc="F7787224" w:tentative="1">
      <w:start w:val="1"/>
      <w:numFmt w:val="lowerLetter"/>
      <w:lvlText w:val="%5."/>
      <w:lvlJc w:val="left"/>
      <w:pPr>
        <w:ind w:left="3600" w:hanging="360"/>
      </w:pPr>
    </w:lvl>
    <w:lvl w:ilvl="5" w:tplc="2F726CCE" w:tentative="1">
      <w:start w:val="1"/>
      <w:numFmt w:val="lowerRoman"/>
      <w:lvlText w:val="%6."/>
      <w:lvlJc w:val="right"/>
      <w:pPr>
        <w:ind w:left="4320" w:hanging="180"/>
      </w:pPr>
    </w:lvl>
    <w:lvl w:ilvl="6" w:tplc="BCD86422" w:tentative="1">
      <w:start w:val="1"/>
      <w:numFmt w:val="decimal"/>
      <w:lvlText w:val="%7."/>
      <w:lvlJc w:val="left"/>
      <w:pPr>
        <w:ind w:left="5040" w:hanging="360"/>
      </w:pPr>
    </w:lvl>
    <w:lvl w:ilvl="7" w:tplc="D89A48F4" w:tentative="1">
      <w:start w:val="1"/>
      <w:numFmt w:val="lowerLetter"/>
      <w:lvlText w:val="%8."/>
      <w:lvlJc w:val="left"/>
      <w:pPr>
        <w:ind w:left="5760" w:hanging="360"/>
      </w:pPr>
    </w:lvl>
    <w:lvl w:ilvl="8" w:tplc="37F8764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48816D8">
      <w:start w:val="1"/>
      <w:numFmt w:val="lowerRoman"/>
      <w:lvlText w:val="(%1)"/>
      <w:lvlJc w:val="left"/>
      <w:pPr>
        <w:ind w:left="1080" w:hanging="720"/>
      </w:pPr>
      <w:rPr>
        <w:rFonts w:hint="default"/>
      </w:rPr>
    </w:lvl>
    <w:lvl w:ilvl="1" w:tplc="A6441FF8" w:tentative="1">
      <w:start w:val="1"/>
      <w:numFmt w:val="lowerLetter"/>
      <w:lvlText w:val="%2."/>
      <w:lvlJc w:val="left"/>
      <w:pPr>
        <w:ind w:left="1440" w:hanging="360"/>
      </w:pPr>
    </w:lvl>
    <w:lvl w:ilvl="2" w:tplc="D0AE1B6E" w:tentative="1">
      <w:start w:val="1"/>
      <w:numFmt w:val="lowerRoman"/>
      <w:lvlText w:val="%3."/>
      <w:lvlJc w:val="right"/>
      <w:pPr>
        <w:ind w:left="2160" w:hanging="180"/>
      </w:pPr>
    </w:lvl>
    <w:lvl w:ilvl="3" w:tplc="BB08DB38" w:tentative="1">
      <w:start w:val="1"/>
      <w:numFmt w:val="decimal"/>
      <w:lvlText w:val="%4."/>
      <w:lvlJc w:val="left"/>
      <w:pPr>
        <w:ind w:left="2880" w:hanging="360"/>
      </w:pPr>
    </w:lvl>
    <w:lvl w:ilvl="4" w:tplc="6E8ED108" w:tentative="1">
      <w:start w:val="1"/>
      <w:numFmt w:val="lowerLetter"/>
      <w:lvlText w:val="%5."/>
      <w:lvlJc w:val="left"/>
      <w:pPr>
        <w:ind w:left="3600" w:hanging="360"/>
      </w:pPr>
    </w:lvl>
    <w:lvl w:ilvl="5" w:tplc="B4A0F75C" w:tentative="1">
      <w:start w:val="1"/>
      <w:numFmt w:val="lowerRoman"/>
      <w:lvlText w:val="%6."/>
      <w:lvlJc w:val="right"/>
      <w:pPr>
        <w:ind w:left="4320" w:hanging="180"/>
      </w:pPr>
    </w:lvl>
    <w:lvl w:ilvl="6" w:tplc="2BF24B66" w:tentative="1">
      <w:start w:val="1"/>
      <w:numFmt w:val="decimal"/>
      <w:lvlText w:val="%7."/>
      <w:lvlJc w:val="left"/>
      <w:pPr>
        <w:ind w:left="5040" w:hanging="360"/>
      </w:pPr>
    </w:lvl>
    <w:lvl w:ilvl="7" w:tplc="FFB207C6" w:tentative="1">
      <w:start w:val="1"/>
      <w:numFmt w:val="lowerLetter"/>
      <w:lvlText w:val="%8."/>
      <w:lvlJc w:val="left"/>
      <w:pPr>
        <w:ind w:left="5760" w:hanging="360"/>
      </w:pPr>
    </w:lvl>
    <w:lvl w:ilvl="8" w:tplc="8EACD15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FC071B4">
      <w:start w:val="1"/>
      <w:numFmt w:val="bullet"/>
      <w:lvlText w:val=""/>
      <w:lvlJc w:val="left"/>
      <w:pPr>
        <w:tabs>
          <w:tab w:val="num" w:pos="720"/>
        </w:tabs>
        <w:ind w:left="720" w:hanging="360"/>
      </w:pPr>
      <w:rPr>
        <w:rFonts w:ascii="Symbol" w:hAnsi="Symbol"/>
      </w:rPr>
    </w:lvl>
    <w:lvl w:ilvl="1" w:tplc="8EB07C58">
      <w:start w:val="1"/>
      <w:numFmt w:val="bullet"/>
      <w:lvlText w:val="o"/>
      <w:lvlJc w:val="left"/>
      <w:pPr>
        <w:tabs>
          <w:tab w:val="num" w:pos="1440"/>
        </w:tabs>
        <w:ind w:left="1440" w:hanging="360"/>
      </w:pPr>
      <w:rPr>
        <w:rFonts w:ascii="Courier New" w:hAnsi="Courier New"/>
      </w:rPr>
    </w:lvl>
    <w:lvl w:ilvl="2" w:tplc="DA5ED560">
      <w:start w:val="1"/>
      <w:numFmt w:val="bullet"/>
      <w:lvlText w:val=""/>
      <w:lvlJc w:val="left"/>
      <w:pPr>
        <w:tabs>
          <w:tab w:val="num" w:pos="2160"/>
        </w:tabs>
        <w:ind w:left="2160" w:hanging="360"/>
      </w:pPr>
      <w:rPr>
        <w:rFonts w:ascii="Wingdings" w:hAnsi="Wingdings"/>
      </w:rPr>
    </w:lvl>
    <w:lvl w:ilvl="3" w:tplc="4F8C0B5E">
      <w:start w:val="1"/>
      <w:numFmt w:val="bullet"/>
      <w:lvlText w:val=""/>
      <w:lvlJc w:val="left"/>
      <w:pPr>
        <w:tabs>
          <w:tab w:val="num" w:pos="2880"/>
        </w:tabs>
        <w:ind w:left="2880" w:hanging="360"/>
      </w:pPr>
      <w:rPr>
        <w:rFonts w:ascii="Symbol" w:hAnsi="Symbol"/>
      </w:rPr>
    </w:lvl>
    <w:lvl w:ilvl="4" w:tplc="9044F17A">
      <w:start w:val="1"/>
      <w:numFmt w:val="bullet"/>
      <w:lvlText w:val="o"/>
      <w:lvlJc w:val="left"/>
      <w:pPr>
        <w:tabs>
          <w:tab w:val="num" w:pos="3600"/>
        </w:tabs>
        <w:ind w:left="3600" w:hanging="360"/>
      </w:pPr>
      <w:rPr>
        <w:rFonts w:ascii="Courier New" w:hAnsi="Courier New"/>
      </w:rPr>
    </w:lvl>
    <w:lvl w:ilvl="5" w:tplc="8630625A">
      <w:start w:val="1"/>
      <w:numFmt w:val="bullet"/>
      <w:lvlText w:val=""/>
      <w:lvlJc w:val="left"/>
      <w:pPr>
        <w:tabs>
          <w:tab w:val="num" w:pos="4320"/>
        </w:tabs>
        <w:ind w:left="4320" w:hanging="360"/>
      </w:pPr>
      <w:rPr>
        <w:rFonts w:ascii="Wingdings" w:hAnsi="Wingdings"/>
      </w:rPr>
    </w:lvl>
    <w:lvl w:ilvl="6" w:tplc="A0C88756">
      <w:start w:val="1"/>
      <w:numFmt w:val="bullet"/>
      <w:lvlText w:val=""/>
      <w:lvlJc w:val="left"/>
      <w:pPr>
        <w:tabs>
          <w:tab w:val="num" w:pos="5040"/>
        </w:tabs>
        <w:ind w:left="5040" w:hanging="360"/>
      </w:pPr>
      <w:rPr>
        <w:rFonts w:ascii="Symbol" w:hAnsi="Symbol"/>
      </w:rPr>
    </w:lvl>
    <w:lvl w:ilvl="7" w:tplc="989888E8">
      <w:start w:val="1"/>
      <w:numFmt w:val="bullet"/>
      <w:lvlText w:val="o"/>
      <w:lvlJc w:val="left"/>
      <w:pPr>
        <w:tabs>
          <w:tab w:val="num" w:pos="5760"/>
        </w:tabs>
        <w:ind w:left="5760" w:hanging="360"/>
      </w:pPr>
      <w:rPr>
        <w:rFonts w:ascii="Courier New" w:hAnsi="Courier New"/>
      </w:rPr>
    </w:lvl>
    <w:lvl w:ilvl="8" w:tplc="C5E4613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4EF"/>
    <w:rsid w:val="001120BF"/>
    <w:rsid w:val="00430C3C"/>
    <w:rsid w:val="0057113C"/>
    <w:rsid w:val="007A0881"/>
    <w:rsid w:val="00971903"/>
    <w:rsid w:val="00B430DF"/>
    <w:rsid w:val="00C82202"/>
    <w:rsid w:val="00E834EF"/>
    <w:rsid w:val="00EA1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DCAE"/>
  <w15:docId w15:val="{11906782-1F1B-4B24-ACD3-637343B7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0881"/>
    <w:rPr>
      <w:rFonts w:ascii="Fira Sans Light" w:hAnsi="Fira Sans Light"/>
      <w:color w:val="000000" w:themeColor="text1"/>
      <w:sz w:val="24"/>
      <w:szCs w:val="24"/>
    </w:rPr>
  </w:style>
  <w:style w:type="paragraph" w:styleId="BodyText">
    <w:name w:val="Body Text"/>
    <w:basedOn w:val="Normal"/>
    <w:link w:val="BodyTextChar"/>
    <w:uiPriority w:val="99"/>
    <w:unhideWhenUsed/>
    <w:rsid w:val="007A088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A088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29384220D04F409D9C9225A583EBD5"/>
        <w:category>
          <w:name w:val="General"/>
          <w:gallery w:val="placeholder"/>
        </w:category>
        <w:types>
          <w:type w:val="bbPlcHdr"/>
        </w:types>
        <w:behaviors>
          <w:behavior w:val="content"/>
        </w:behaviors>
        <w:guid w:val="{00430467-1B12-4113-96AE-EB7B2BDCF19A}"/>
      </w:docPartPr>
      <w:docPartBody>
        <w:p w:rsidR="00C064BB" w:rsidRDefault="0051014F" w:rsidP="0051014F">
          <w:pPr>
            <w:pStyle w:val="6A29384220D04F409D9C9225A583EBD5"/>
          </w:pPr>
          <w:r w:rsidRPr="00D858FE">
            <w:rPr>
              <w:rStyle w:val="PlaceholderText"/>
            </w:rPr>
            <w:t>Choose an item.</w:t>
          </w:r>
        </w:p>
      </w:docPartBody>
    </w:docPart>
    <w:docPart>
      <w:docPartPr>
        <w:name w:val="C7F150FA54B54A40AC1D2E84C7B6B28D"/>
        <w:category>
          <w:name w:val="General"/>
          <w:gallery w:val="placeholder"/>
        </w:category>
        <w:types>
          <w:type w:val="bbPlcHdr"/>
        </w:types>
        <w:behaviors>
          <w:behavior w:val="content"/>
        </w:behaviors>
        <w:guid w:val="{E0E2F3CF-1C50-4D47-BFD8-9A7FC37C625B}"/>
      </w:docPartPr>
      <w:docPartBody>
        <w:p w:rsidR="00C064BB" w:rsidRDefault="0051014F" w:rsidP="0051014F">
          <w:pPr>
            <w:pStyle w:val="C7F150FA54B54A40AC1D2E84C7B6B28D"/>
          </w:pPr>
          <w:r w:rsidRPr="00D858FE">
            <w:rPr>
              <w:rStyle w:val="PlaceholderText"/>
            </w:rPr>
            <w:t>Choose an item.</w:t>
          </w:r>
        </w:p>
      </w:docPartBody>
    </w:docPart>
    <w:docPart>
      <w:docPartPr>
        <w:name w:val="0D675C873D584C8D9225843F659BB1FB"/>
        <w:category>
          <w:name w:val="General"/>
          <w:gallery w:val="placeholder"/>
        </w:category>
        <w:types>
          <w:type w:val="bbPlcHdr"/>
        </w:types>
        <w:behaviors>
          <w:behavior w:val="content"/>
        </w:behaviors>
        <w:guid w:val="{E5E7E7A8-7ECA-4DC8-BC3D-8C931654D453}"/>
      </w:docPartPr>
      <w:docPartBody>
        <w:p w:rsidR="00C064BB" w:rsidRDefault="0051014F" w:rsidP="0051014F">
          <w:pPr>
            <w:pStyle w:val="0D675C873D584C8D9225843F659BB1FB"/>
          </w:pPr>
          <w:r w:rsidRPr="00D858FE">
            <w:rPr>
              <w:rStyle w:val="PlaceholderText"/>
            </w:rPr>
            <w:t>Choose an item.</w:t>
          </w:r>
        </w:p>
      </w:docPartBody>
    </w:docPart>
    <w:docPart>
      <w:docPartPr>
        <w:name w:val="E6AE34FCD81B4E198C6E00E711E56439"/>
        <w:category>
          <w:name w:val="General"/>
          <w:gallery w:val="placeholder"/>
        </w:category>
        <w:types>
          <w:type w:val="bbPlcHdr"/>
        </w:types>
        <w:behaviors>
          <w:behavior w:val="content"/>
        </w:behaviors>
        <w:guid w:val="{CAB4B35E-18B4-4457-A9BE-8F6B36247FAD}"/>
      </w:docPartPr>
      <w:docPartBody>
        <w:p w:rsidR="00C064BB" w:rsidRDefault="0051014F" w:rsidP="0051014F">
          <w:pPr>
            <w:pStyle w:val="E6AE34FCD81B4E198C6E00E711E56439"/>
          </w:pPr>
          <w:r w:rsidRPr="00D858FE">
            <w:rPr>
              <w:rStyle w:val="PlaceholderText"/>
            </w:rPr>
            <w:t>Choose an item.</w:t>
          </w:r>
        </w:p>
      </w:docPartBody>
    </w:docPart>
    <w:docPart>
      <w:docPartPr>
        <w:name w:val="2A40F71BC2C44896A05B358A2E976384"/>
        <w:category>
          <w:name w:val="General"/>
          <w:gallery w:val="placeholder"/>
        </w:category>
        <w:types>
          <w:type w:val="bbPlcHdr"/>
        </w:types>
        <w:behaviors>
          <w:behavior w:val="content"/>
        </w:behaviors>
        <w:guid w:val="{EF88DDF9-492B-420D-8000-A97FC5172F2B}"/>
      </w:docPartPr>
      <w:docPartBody>
        <w:p w:rsidR="00C064BB" w:rsidRDefault="0051014F" w:rsidP="0051014F">
          <w:pPr>
            <w:pStyle w:val="2A40F71BC2C44896A05B358A2E9763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5E"/>
    <w:rsid w:val="0051014F"/>
    <w:rsid w:val="00B0655E"/>
    <w:rsid w:val="00C06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014F"/>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91A49F6B78E543D0877A29110322AC55">
    <w:name w:val="91A49F6B78E543D0877A29110322AC55"/>
    <w:rsid w:val="00B0655E"/>
  </w:style>
  <w:style w:type="paragraph" w:customStyle="1" w:styleId="B7249CB1B87648C48D00D0BA0862D87E">
    <w:name w:val="B7249CB1B87648C48D00D0BA0862D87E"/>
    <w:rsid w:val="00B0655E"/>
  </w:style>
  <w:style w:type="paragraph" w:customStyle="1" w:styleId="D38B2C67223C4CBBA8AC531B2A85AB1F">
    <w:name w:val="D38B2C67223C4CBBA8AC531B2A85AB1F"/>
    <w:rsid w:val="00B0655E"/>
  </w:style>
  <w:style w:type="paragraph" w:customStyle="1" w:styleId="E5CD515581AC421A802EB5F81BFA3C3D">
    <w:name w:val="E5CD515581AC421A802EB5F81BFA3C3D"/>
    <w:rsid w:val="00B0655E"/>
  </w:style>
  <w:style w:type="paragraph" w:customStyle="1" w:styleId="C332A5CED5FB45A98EACD14A9CE25E15">
    <w:name w:val="C332A5CED5FB45A98EACD14A9CE25E15"/>
    <w:rsid w:val="00B0655E"/>
  </w:style>
  <w:style w:type="paragraph" w:customStyle="1" w:styleId="6A29384220D04F409D9C9225A583EBD5">
    <w:name w:val="6A29384220D04F409D9C9225A583EBD5"/>
    <w:rsid w:val="0051014F"/>
  </w:style>
  <w:style w:type="paragraph" w:customStyle="1" w:styleId="C7F150FA54B54A40AC1D2E84C7B6B28D">
    <w:name w:val="C7F150FA54B54A40AC1D2E84C7B6B28D"/>
    <w:rsid w:val="0051014F"/>
  </w:style>
  <w:style w:type="paragraph" w:customStyle="1" w:styleId="0D675C873D584C8D9225843F659BB1FB">
    <w:name w:val="0D675C873D584C8D9225843F659BB1FB"/>
    <w:rsid w:val="0051014F"/>
  </w:style>
  <w:style w:type="paragraph" w:customStyle="1" w:styleId="E6AE34FCD81B4E198C6E00E711E56439">
    <w:name w:val="E6AE34FCD81B4E198C6E00E711E56439"/>
    <w:rsid w:val="0051014F"/>
  </w:style>
  <w:style w:type="paragraph" w:customStyle="1" w:styleId="2A40F71BC2C44896A05B358A2E976384">
    <w:name w:val="2A40F71BC2C44896A05B358A2E976384"/>
    <w:rsid w:val="005101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700912</RACS_x0020_ID>
    <Approved_x0020_Provider xmlns="a8338b6e-77a6-4851-82b6-98166143ffdd">Mater Misericordiae Health Services Brisbane Limited</Approved_x0020_Provider>
    <Management_x0020_Company_x0020_ID xmlns="a8338b6e-77a6-4851-82b6-98166143ffdd" xsi:nil="true"/>
    <Home xmlns="a8338b6e-77a6-4851-82b6-98166143ffdd">Mater at Home</Home>
    <Signed xmlns="a8338b6e-77a6-4851-82b6-98166143ffdd" xsi:nil="true"/>
    <Uploaded xmlns="a8338b6e-77a6-4851-82b6-98166143ffdd">False</Uploaded>
    <Management_x0020_Company xmlns="a8338b6e-77a6-4851-82b6-98166143ffdd" xsi:nil="true"/>
    <Doc_x0020_Date xmlns="a8338b6e-77a6-4851-82b6-98166143ffdd">2022-11-18T05:23:00+00:00</Doc_x0020_Date>
    <CSI_x0020_ID xmlns="a8338b6e-77a6-4851-82b6-98166143ffdd" xsi:nil="true"/>
    <Case_x0020_ID xmlns="a8338b6e-77a6-4851-82b6-98166143ffdd" xsi:nil="true"/>
    <Approved_x0020_Provider_x0020_ID xmlns="a8338b6e-77a6-4851-82b6-98166143ffdd">78BC2CED-8A82-E411-B1AD-005056922186</Approved_x0020_Provider_x0020_ID>
    <Location xmlns="a8338b6e-77a6-4851-82b6-98166143ffdd" xsi:nil="true"/>
    <Home_x0020_ID xmlns="a8338b6e-77a6-4851-82b6-98166143ffdd">69C663AD-5E0F-E711-82E1-005056922186</Home_x0020_ID>
    <State xmlns="a8338b6e-77a6-4851-82b6-98166143ffdd">QLD</State>
    <Doc_x0020_Sent_Received_x0020_Date xmlns="a8338b6e-77a6-4851-82b6-98166143ffdd">2022-11-18T00:00:00+00:00</Doc_x0020_Sent_Received_x0020_Date>
    <Activity_x0020_ID xmlns="a8338b6e-77a6-4851-82b6-98166143ffdd">91D64446-494B-ED11-9AD5-005056922186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7F12F-C22E-4563-A365-E07CA0FB0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www.w3.org/XML/1998/namespace"/>
    <ds:schemaRef ds:uri="a8338b6e-77a6-4851-82b6-98166143ffdd"/>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191D8D0-57AD-4786-B0EB-7ED7C90A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2022-12-09T00:54:00Z</dcterms:created>
  <dcterms:modified xsi:type="dcterms:W3CDTF">2022-12-09T00:55:00Z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