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ABAD1" w14:textId="77777777" w:rsidR="00D761EB" w:rsidRPr="002C3EBF" w:rsidRDefault="002035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5F2258" wp14:editId="70B554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0DC9FB" w14:textId="77777777" w:rsidR="00D761EB" w:rsidRDefault="002035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0A64F2" w14:textId="77777777" w:rsidR="00D761EB" w:rsidRDefault="002035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CF6BB1" w14:textId="77777777" w:rsidR="00D761EB" w:rsidRPr="002C3EBF" w:rsidRDefault="002035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6F84" w14:paraId="6C77E3E1" w14:textId="77777777" w:rsidTr="00416F84">
        <w:tc>
          <w:tcPr>
            <w:cnfStyle w:val="001000000000" w:firstRow="0" w:lastRow="0" w:firstColumn="1" w:lastColumn="0" w:oddVBand="0" w:evenVBand="0" w:oddHBand="0" w:evenHBand="0" w:firstRowFirstColumn="0" w:firstRowLastColumn="0" w:lastRowFirstColumn="0" w:lastRowLastColumn="0"/>
            <w:tcW w:w="3227" w:type="dxa"/>
          </w:tcPr>
          <w:p w14:paraId="30630C44" w14:textId="77777777" w:rsidR="00D761EB" w:rsidRPr="00996FAF" w:rsidRDefault="002035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DA5190" w14:textId="77777777" w:rsidR="00D761EB" w:rsidRPr="00996FAF" w:rsidRDefault="002035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Mayfield Aged Care</w:t>
            </w:r>
          </w:p>
        </w:tc>
      </w:tr>
      <w:tr w:rsidR="00416F84" w14:paraId="15F7460B" w14:textId="77777777" w:rsidTr="00416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E19BC" w14:textId="77777777" w:rsidR="00D761EB" w:rsidRPr="00996FAF" w:rsidRDefault="002035C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DE29D2" w14:textId="77777777" w:rsidR="00D761EB" w:rsidRPr="00C27BE3" w:rsidRDefault="002035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2507</w:t>
            </w:r>
          </w:p>
        </w:tc>
      </w:tr>
      <w:tr w:rsidR="00416F84" w14:paraId="50254360" w14:textId="77777777" w:rsidTr="00416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6C513" w14:textId="77777777" w:rsidR="00D761EB" w:rsidRPr="00996FAF" w:rsidRDefault="002035C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0342C5" w14:textId="77777777" w:rsidR="00D761EB" w:rsidRPr="00996FAF" w:rsidRDefault="002035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Crebert</w:t>
            </w:r>
            <w:r>
              <w:rPr>
                <w:rFonts w:ascii="Arial" w:eastAsia="Times New Roman" w:hAnsi="Arial" w:cs="Arial"/>
                <w:lang w:eastAsia="en-AU"/>
              </w:rPr>
              <w:t xml:space="preserve"> Street, MAYFIELD, New South Wales, 2304</w:t>
            </w:r>
          </w:p>
        </w:tc>
      </w:tr>
      <w:tr w:rsidR="00416F84" w14:paraId="5BD51F04" w14:textId="77777777" w:rsidTr="00416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6A27A" w14:textId="77777777" w:rsidR="00D761EB" w:rsidRPr="00996FAF" w:rsidRDefault="002035C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E3EBAC" w14:textId="77777777" w:rsidR="00D761EB" w:rsidRPr="00996FAF" w:rsidRDefault="002035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16F84" w14:paraId="2DDD69C6" w14:textId="77777777" w:rsidTr="00416F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13CE46" w14:textId="77777777" w:rsidR="00D761EB" w:rsidRPr="00996FAF" w:rsidRDefault="002035C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DD038A" w14:textId="77777777" w:rsidR="00D761EB" w:rsidRPr="00996FAF" w:rsidRDefault="002035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31 July 2024</w:t>
            </w:r>
          </w:p>
        </w:tc>
      </w:tr>
      <w:tr w:rsidR="00416F84" w14:paraId="6D486E7F" w14:textId="77777777" w:rsidTr="00416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2FA3F4" w14:textId="77777777" w:rsidR="00D761EB" w:rsidRPr="00996FAF" w:rsidRDefault="002035C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9090280"/>
            <w:placeholder>
              <w:docPart w:val="DefaultPlaceholder_-1854013437"/>
            </w:placeholder>
            <w:date w:fullDate="2024-10-08T00:00:00Z">
              <w:dateFormat w:val="d MMMM yyyy"/>
              <w:lid w:val="en-AU"/>
              <w:storeMappedDataAs w:val="dateTime"/>
              <w:calendar w:val="gregorian"/>
            </w:date>
          </w:sdtPr>
          <w:sdtEndPr/>
          <w:sdtContent>
            <w:tc>
              <w:tcPr>
                <w:tcW w:w="7114" w:type="dxa"/>
                <w:shd w:val="clear" w:color="auto" w:fill="FFFFFF" w:themeFill="background1"/>
              </w:tcPr>
              <w:p w14:paraId="18B18502" w14:textId="3AE92054" w:rsidR="00D761EB" w:rsidRPr="00996FAF" w:rsidRDefault="00F653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October 2024</w:t>
                </w:r>
              </w:p>
            </w:tc>
          </w:sdtContent>
        </w:sdt>
      </w:tr>
      <w:tr w:rsidR="00416F84" w14:paraId="1F79E152" w14:textId="77777777" w:rsidTr="00416F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C3F700" w14:textId="77777777" w:rsidR="00D761EB" w:rsidRPr="00996FAF" w:rsidRDefault="002035C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E76E08" w14:textId="77777777" w:rsidR="00D761EB" w:rsidRPr="009B6303" w:rsidRDefault="002035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432 M.N.H. Pty Ltd </w:t>
            </w:r>
          </w:p>
          <w:p w14:paraId="5F74D0C4" w14:textId="77777777" w:rsidR="00D761EB" w:rsidRPr="009B6303" w:rsidRDefault="002035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884 Mayfield Aged Care</w:t>
            </w:r>
          </w:p>
        </w:tc>
      </w:tr>
    </w:tbl>
    <w:bookmarkEnd w:id="0"/>
    <w:p w14:paraId="21C5D2C5" w14:textId="77777777" w:rsidR="00D761EB" w:rsidRPr="00996FAF" w:rsidRDefault="002035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338A16" w14:textId="77777777" w:rsidR="00D761EB" w:rsidRPr="00996FAF" w:rsidRDefault="002035C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454282" w14:textId="77777777" w:rsidR="00D761EB" w:rsidRPr="00996FAF" w:rsidRDefault="002035C1" w:rsidP="0036130C">
      <w:pPr>
        <w:pStyle w:val="NormalArial"/>
      </w:pPr>
      <w:r w:rsidRPr="00996FAF">
        <w:t xml:space="preserve">This performance report for </w:t>
      </w:r>
      <w:r w:rsidRPr="00C27BE3">
        <w:rPr>
          <w:color w:val="auto"/>
        </w:rPr>
        <w:t>Mayfield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515713B" w14:textId="77777777" w:rsidR="00D761EB" w:rsidRPr="00996FAF" w:rsidRDefault="002035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A5D5F4" w14:textId="77777777" w:rsidR="00D761EB" w:rsidRPr="00996FAF" w:rsidRDefault="002035C1" w:rsidP="0036130C">
      <w:pPr>
        <w:pStyle w:val="NormalArial"/>
      </w:pPr>
      <w:r w:rsidRPr="00996FAF">
        <w:t>The report also specifies any areas in which improvements must be made to ensure the Quality Standards are complied with.</w:t>
      </w:r>
    </w:p>
    <w:p w14:paraId="2F0DAC3C" w14:textId="77777777" w:rsidR="00D761EB" w:rsidRPr="00996FAF" w:rsidRDefault="002035C1" w:rsidP="00712752">
      <w:pPr>
        <w:pStyle w:val="Heading1"/>
        <w:spacing w:before="240" w:after="240" w:line="22" w:lineRule="atLeast"/>
        <w:rPr>
          <w:rFonts w:ascii="Arial" w:hAnsi="Arial" w:cs="Arial"/>
        </w:rPr>
      </w:pPr>
      <w:r w:rsidRPr="00996FAF">
        <w:rPr>
          <w:rFonts w:ascii="Arial" w:hAnsi="Arial" w:cs="Arial"/>
        </w:rPr>
        <w:t>Material relied on</w:t>
      </w:r>
    </w:p>
    <w:p w14:paraId="3A95554A" w14:textId="77777777" w:rsidR="00D761EB" w:rsidRPr="00996FAF" w:rsidRDefault="002035C1" w:rsidP="0036130C">
      <w:pPr>
        <w:pStyle w:val="NormalArial"/>
      </w:pPr>
      <w:r w:rsidRPr="00996FAF">
        <w:t>The following information has been considered in preparing the performance report:</w:t>
      </w:r>
    </w:p>
    <w:p w14:paraId="0DF5BA0C" w14:textId="61F257E3" w:rsidR="00D761EB" w:rsidRPr="00220D78" w:rsidRDefault="002035C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w:t>
      </w:r>
      <w:r w:rsidR="009C2BC0">
        <w:rPr>
          <w:rFonts w:ascii="Arial" w:hAnsi="Arial" w:cs="Arial"/>
          <w:color w:val="auto"/>
        </w:rPr>
        <w:t xml:space="preserve">which </w:t>
      </w:r>
      <w:r w:rsidRPr="00996FAF">
        <w:rPr>
          <w:rFonts w:ascii="Arial" w:hAnsi="Arial" w:cs="Arial"/>
          <w:color w:val="auto"/>
        </w:rPr>
        <w:t xml:space="preserve">was informed by </w:t>
      </w:r>
      <w:r w:rsidRPr="00220D78">
        <w:rPr>
          <w:rFonts w:ascii="Arial" w:hAnsi="Arial" w:cs="Arial"/>
          <w:color w:val="auto"/>
        </w:rPr>
        <w:t>a site assessment, observations at the service, review of documents and interviews with staff, consumers/representatives and others</w:t>
      </w:r>
    </w:p>
    <w:p w14:paraId="26EF20BF" w14:textId="7029A1C5" w:rsidR="00D761EB" w:rsidRPr="009C2BC0" w:rsidRDefault="002035C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9C2BC0">
        <w:rPr>
          <w:rFonts w:ascii="Arial" w:hAnsi="Arial" w:cs="Arial"/>
        </w:rPr>
        <w:t xml:space="preserve"> on 21 September 2024</w:t>
      </w:r>
    </w:p>
    <w:p w14:paraId="2A7C1D22" w14:textId="06A320E9" w:rsidR="00D761EB" w:rsidRPr="003F7BDE" w:rsidRDefault="009C2BC0" w:rsidP="003F7BDE">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a performance report dated 16 April 2024 for an Assessment contact (performance assessment) – site conducted from 11 to 12 March 2024</w:t>
      </w:r>
      <w:r w:rsidR="003F7BDE">
        <w:rPr>
          <w:rFonts w:ascii="Arial" w:hAnsi="Arial" w:cs="Arial"/>
        </w:rPr>
        <w:t>.</w:t>
      </w:r>
      <w:r w:rsidRPr="003F7BDE">
        <w:rPr>
          <w:rFonts w:ascii="Arial" w:hAnsi="Arial" w:cs="Arial"/>
        </w:rPr>
        <w:br w:type="page"/>
      </w:r>
    </w:p>
    <w:p w14:paraId="767662D6" w14:textId="77777777" w:rsidR="00D761EB" w:rsidRPr="00996FAF" w:rsidRDefault="002035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16F84" w14:paraId="533AC533" w14:textId="77777777" w:rsidTr="00416F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5497AC" w14:textId="77777777" w:rsidR="00D761EB" w:rsidRPr="00996FAF" w:rsidRDefault="002035C1"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514B5CFA" w14:textId="64B1E26F" w:rsidR="00D761EB" w:rsidRPr="00F811D9" w:rsidRDefault="00E913C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18018464"/>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F811D9" w:rsidRPr="00F811D9">
                  <w:rPr>
                    <w:rFonts w:ascii="Arial" w:hAnsi="Arial" w:cs="Arial"/>
                  </w:rPr>
                  <w:t>Not Applicable</w:t>
                </w:r>
              </w:sdtContent>
            </w:sdt>
          </w:p>
        </w:tc>
      </w:tr>
      <w:tr w:rsidR="00416F84" w14:paraId="3CFDAA04" w14:textId="77777777" w:rsidTr="00416F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AC2254" w14:textId="77777777" w:rsidR="00D761EB" w:rsidRPr="00996FAF" w:rsidRDefault="002035C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AD9A1A" w14:textId="0FA0FC9F" w:rsidR="00D761EB" w:rsidRPr="002C5FA9" w:rsidRDefault="00E913C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4020888"/>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2470FD">
                  <w:rPr>
                    <w:rFonts w:ascii="Arial" w:hAnsi="Arial" w:cs="Arial"/>
                    <w:b/>
                    <w:bCs/>
                  </w:rPr>
                  <w:t>Not Compliant</w:t>
                </w:r>
              </w:sdtContent>
            </w:sdt>
          </w:p>
        </w:tc>
      </w:tr>
      <w:tr w:rsidR="00416F84" w14:paraId="455CF3E6" w14:textId="77777777" w:rsidTr="00416F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709A31" w14:textId="77777777" w:rsidR="00D761EB" w:rsidRPr="00996FAF" w:rsidRDefault="002035C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D83B05" w14:textId="07D99132" w:rsidR="00D761EB" w:rsidRPr="002C5FA9" w:rsidRDefault="00E913C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215222"/>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2470FD">
                  <w:rPr>
                    <w:rFonts w:ascii="Arial" w:hAnsi="Arial" w:cs="Arial"/>
                    <w:b/>
                    <w:bCs/>
                  </w:rPr>
                  <w:t>Not Compliant</w:t>
                </w:r>
              </w:sdtContent>
            </w:sdt>
          </w:p>
        </w:tc>
      </w:tr>
    </w:tbl>
    <w:p w14:paraId="1A05AA87" w14:textId="77777777" w:rsidR="00D761EB" w:rsidRPr="00996FAF" w:rsidRDefault="002035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BCD10" w14:textId="77777777" w:rsidR="00D761EB" w:rsidRPr="00996FAF" w:rsidRDefault="002035C1" w:rsidP="00712752">
      <w:pPr>
        <w:pStyle w:val="Heading1"/>
        <w:spacing w:before="0" w:after="240" w:line="22" w:lineRule="atLeast"/>
        <w:rPr>
          <w:rFonts w:ascii="Arial" w:hAnsi="Arial" w:cs="Arial"/>
        </w:rPr>
      </w:pPr>
      <w:r w:rsidRPr="00996FAF">
        <w:rPr>
          <w:rFonts w:ascii="Arial" w:hAnsi="Arial" w:cs="Arial"/>
        </w:rPr>
        <w:t>Areas for improvement</w:t>
      </w:r>
    </w:p>
    <w:p w14:paraId="3AC575DE" w14:textId="77777777" w:rsidR="00D761EB" w:rsidRPr="00996FAF" w:rsidRDefault="002035C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B9D7A2F" w14:textId="3330F9B2" w:rsidR="00860C34" w:rsidRPr="003C686C" w:rsidRDefault="00860C34" w:rsidP="00712752">
      <w:pPr>
        <w:pStyle w:val="ListBullet"/>
        <w:spacing w:before="0" w:after="120" w:line="22" w:lineRule="atLeast"/>
        <w:ind w:left="425" w:hanging="425"/>
        <w:rPr>
          <w:rFonts w:ascii="Arial" w:hAnsi="Arial" w:cs="Arial"/>
          <w:color w:val="auto"/>
        </w:rPr>
      </w:pPr>
      <w:r w:rsidRPr="003C686C">
        <w:rPr>
          <w:rFonts w:ascii="Arial" w:hAnsi="Arial" w:cs="Arial"/>
          <w:color w:val="auto"/>
        </w:rPr>
        <w:t xml:space="preserve">Requirement 3(3)(a) - the approved provider </w:t>
      </w:r>
      <w:r w:rsidR="00E45A2B" w:rsidRPr="003C686C">
        <w:rPr>
          <w:rFonts w:ascii="Arial" w:hAnsi="Arial" w:cs="Arial"/>
          <w:color w:val="auto"/>
        </w:rPr>
        <w:t xml:space="preserve">ensures consumers are provided with safe and effective personal and clinical care based on their individual needs, goals and preferences. The health and well-being of consumers should be optimised through best practice and </w:t>
      </w:r>
      <w:r w:rsidR="003C686C" w:rsidRPr="003C686C">
        <w:rPr>
          <w:rFonts w:ascii="Arial" w:hAnsi="Arial" w:cs="Arial"/>
          <w:color w:val="auto"/>
        </w:rPr>
        <w:t>care which is tailored the individual needs. Consumers are supported to make informed decisions about their care and services and are able to consider alternate care and services delivery options when required.</w:t>
      </w:r>
    </w:p>
    <w:p w14:paraId="44479F7D" w14:textId="32A9D4D3" w:rsidR="00D761EB" w:rsidRPr="003C686C" w:rsidRDefault="003F7BDE" w:rsidP="00712752">
      <w:pPr>
        <w:pStyle w:val="ListBullet"/>
        <w:spacing w:before="0" w:after="120" w:line="22" w:lineRule="atLeast"/>
        <w:ind w:left="425" w:hanging="425"/>
        <w:rPr>
          <w:rFonts w:ascii="Arial" w:hAnsi="Arial" w:cs="Arial"/>
          <w:color w:val="auto"/>
        </w:rPr>
      </w:pPr>
      <w:r w:rsidRPr="003C686C">
        <w:rPr>
          <w:rFonts w:ascii="Arial" w:hAnsi="Arial" w:cs="Arial"/>
          <w:color w:val="auto"/>
        </w:rPr>
        <w:t xml:space="preserve">Requirement 3(3)(b) </w:t>
      </w:r>
      <w:r w:rsidR="00A4222D" w:rsidRPr="003C686C">
        <w:rPr>
          <w:rFonts w:ascii="Arial" w:hAnsi="Arial" w:cs="Arial"/>
          <w:color w:val="auto"/>
        </w:rPr>
        <w:t xml:space="preserve">– the approved provider </w:t>
      </w:r>
      <w:r w:rsidR="003C686C" w:rsidRPr="003C686C">
        <w:rPr>
          <w:rFonts w:ascii="Arial" w:hAnsi="Arial" w:cs="Arial"/>
          <w:color w:val="auto"/>
        </w:rPr>
        <w:t>ensures the effective management of risks underpinned by clinical governance systems for safety and quality. Personal and clinical care delivery is reviewed for risk to consumers and appropriate and timely responses to the changing needs of consumers are managed accordingly. Care and services delivery for pain management, skin integrity, continence care and falls management is in accordance with individual consumer care plans.</w:t>
      </w:r>
    </w:p>
    <w:p w14:paraId="35880D6A" w14:textId="4CC50092" w:rsidR="003F7BDE" w:rsidRPr="00E45A2B" w:rsidRDefault="003F7BDE" w:rsidP="00712752">
      <w:pPr>
        <w:pStyle w:val="ListBullet"/>
        <w:spacing w:before="0" w:after="120" w:line="22" w:lineRule="atLeast"/>
        <w:ind w:left="425" w:hanging="425"/>
        <w:rPr>
          <w:rFonts w:ascii="Arial" w:hAnsi="Arial" w:cs="Arial"/>
          <w:color w:val="auto"/>
        </w:rPr>
      </w:pPr>
      <w:r w:rsidRPr="00E45A2B">
        <w:rPr>
          <w:rFonts w:ascii="Arial" w:hAnsi="Arial" w:cs="Arial"/>
          <w:color w:val="auto"/>
        </w:rPr>
        <w:t>Requirement 8(3)(d)</w:t>
      </w:r>
      <w:r w:rsidR="00A4222D" w:rsidRPr="00E45A2B">
        <w:rPr>
          <w:rFonts w:ascii="Arial" w:hAnsi="Arial" w:cs="Arial"/>
          <w:color w:val="auto"/>
        </w:rPr>
        <w:t xml:space="preserve"> – the approved provider </w:t>
      </w:r>
      <w:r w:rsidR="00860C34" w:rsidRPr="00E45A2B">
        <w:rPr>
          <w:rFonts w:ascii="Arial" w:hAnsi="Arial" w:cs="Arial"/>
          <w:color w:val="auto"/>
        </w:rPr>
        <w:t xml:space="preserve">ensures appropriate risk management systems and processes are in place to </w:t>
      </w:r>
      <w:r w:rsidR="00E45A2B" w:rsidRPr="00E45A2B">
        <w:rPr>
          <w:rFonts w:ascii="Arial" w:hAnsi="Arial" w:cs="Arial"/>
          <w:color w:val="auto"/>
        </w:rPr>
        <w:t xml:space="preserve">identify and assess risks to the health, safety and well-being of consumers. Appropriate risk management systems are required to respond to </w:t>
      </w:r>
      <w:r w:rsidR="00860C34" w:rsidRPr="00E45A2B">
        <w:rPr>
          <w:rFonts w:ascii="Arial" w:hAnsi="Arial" w:cs="Arial"/>
          <w:color w:val="auto"/>
        </w:rPr>
        <w:t>high-impact and high-prevalence risk</w:t>
      </w:r>
      <w:r w:rsidR="00E45A2B" w:rsidRPr="00E45A2B">
        <w:rPr>
          <w:rFonts w:ascii="Arial" w:hAnsi="Arial" w:cs="Arial"/>
          <w:color w:val="auto"/>
        </w:rPr>
        <w:t>, abuse and neglect of consumers, supporting consumers to live the best life they can and managing and preventing incidents. Risk escalation protocols are in place and actioned appropriately and all incidents are reviewed for performance improvement.</w:t>
      </w:r>
    </w:p>
    <w:p w14:paraId="58E4B899" w14:textId="77777777" w:rsidR="003F7BDE" w:rsidRDefault="003F7BDE">
      <w:pPr>
        <w:spacing w:after="160" w:line="259" w:lineRule="auto"/>
        <w:rPr>
          <w:rFonts w:ascii="Arial" w:hAnsi="Arial" w:cs="Arial"/>
          <w:b/>
          <w:bCs/>
          <w:sz w:val="30"/>
          <w:szCs w:val="28"/>
        </w:rPr>
      </w:pPr>
      <w:r>
        <w:rPr>
          <w:rFonts w:ascii="Arial" w:hAnsi="Arial" w:cs="Arial"/>
        </w:rPr>
        <w:br w:type="page"/>
      </w:r>
    </w:p>
    <w:p w14:paraId="486F6151" w14:textId="6BC0A772" w:rsidR="00D761EB" w:rsidRPr="00996FAF" w:rsidRDefault="002035C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16F84" w14:paraId="131CC649" w14:textId="77777777" w:rsidTr="00416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F52B47" w14:textId="77777777" w:rsidR="00D761EB" w:rsidRPr="0075021E" w:rsidRDefault="002035C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8A2E3E" w14:textId="77777777" w:rsidR="00D761EB" w:rsidRPr="00996FAF" w:rsidRDefault="00D761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6F84" w14:paraId="187C88BC" w14:textId="77777777" w:rsidTr="00416F8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EF961E" w14:textId="77777777" w:rsidR="00D761EB" w:rsidRPr="00996FAF" w:rsidRDefault="002035C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F5ECE31" w14:textId="77777777" w:rsidR="00D761EB" w:rsidRPr="00996FAF" w:rsidRDefault="002035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193114" w14:textId="5616D29B" w:rsidR="00D761EB" w:rsidRPr="00996FAF" w:rsidRDefault="00E913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558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811D9">
                  <w:rPr>
                    <w:rFonts w:ascii="Arial" w:hAnsi="Arial" w:cs="Arial"/>
                    <w:color w:val="auto"/>
                  </w:rPr>
                  <w:t>Compliant</w:t>
                </w:r>
              </w:sdtContent>
            </w:sdt>
          </w:p>
        </w:tc>
      </w:tr>
    </w:tbl>
    <w:p w14:paraId="3AA42C92" w14:textId="77777777" w:rsidR="00D761EB" w:rsidRDefault="002035C1" w:rsidP="00D87E7C">
      <w:pPr>
        <w:pStyle w:val="Heading20"/>
      </w:pPr>
      <w:r w:rsidRPr="00996FAF">
        <w:t>Findings</w:t>
      </w:r>
    </w:p>
    <w:p w14:paraId="474EAA11" w14:textId="5A3A7D5E" w:rsidR="00D761EB" w:rsidRDefault="00F811D9" w:rsidP="0036130C">
      <w:pPr>
        <w:pStyle w:val="NormalArial"/>
      </w:pPr>
      <w:r>
        <w:t xml:space="preserve">Requirement 2(3)(a) was Not Compliant following an Assessment Contact conducted from </w:t>
      </w:r>
      <w:r w:rsidR="00811CA3">
        <w:t xml:space="preserve">     </w:t>
      </w:r>
      <w:r>
        <w:t xml:space="preserve">11 </w:t>
      </w:r>
      <w:r w:rsidR="00811CA3">
        <w:t xml:space="preserve">March 2024 </w:t>
      </w:r>
      <w:r>
        <w:t>to 12 March 2024. An Assessment Contact was conducted on 31 July 2024 to reassess the Requirement.</w:t>
      </w:r>
    </w:p>
    <w:p w14:paraId="5007A91C" w14:textId="398BA965" w:rsidR="00F811D9" w:rsidRDefault="00F811D9" w:rsidP="0036130C">
      <w:pPr>
        <w:pStyle w:val="NormalArial"/>
      </w:pPr>
      <w:r>
        <w:t xml:space="preserve">Consumers and consumer representatives indicated their care </w:t>
      </w:r>
      <w:r w:rsidR="006F6B49">
        <w:t>was</w:t>
      </w:r>
      <w:r>
        <w:t xml:space="preserve"> well planned and they </w:t>
      </w:r>
      <w:r w:rsidR="006F6B49">
        <w:t>felt</w:t>
      </w:r>
      <w:r>
        <w:t xml:space="preserve"> supported by staff who understand their </w:t>
      </w:r>
      <w:r w:rsidR="00D51DB3">
        <w:t xml:space="preserve">health and well-being </w:t>
      </w:r>
      <w:r>
        <w:t xml:space="preserve">needs. Staff described </w:t>
      </w:r>
      <w:r w:rsidR="00D51DB3">
        <w:t>how</w:t>
      </w:r>
      <w:r>
        <w:t xml:space="preserve"> assessment and planning process</w:t>
      </w:r>
      <w:r w:rsidR="00D51DB3">
        <w:t>es informed consumer care</w:t>
      </w:r>
      <w:r>
        <w:t xml:space="preserve"> </w:t>
      </w:r>
      <w:r w:rsidR="00D51DB3">
        <w:t xml:space="preserve">and </w:t>
      </w:r>
      <w:r>
        <w:t>risk assessment</w:t>
      </w:r>
      <w:r w:rsidR="00A51B33">
        <w:t>s</w:t>
      </w:r>
      <w:r>
        <w:t xml:space="preserve"> </w:t>
      </w:r>
      <w:r w:rsidR="00D51DB3">
        <w:t xml:space="preserve">which supported </w:t>
      </w:r>
      <w:r>
        <w:t>consumers to minimise risks</w:t>
      </w:r>
      <w:r w:rsidR="00D51DB3">
        <w:t xml:space="preserve">. </w:t>
      </w:r>
      <w:r w:rsidR="00A51B33">
        <w:t>Care documentation evidenced regular care plan reviews and risk assessments</w:t>
      </w:r>
      <w:r w:rsidR="00F26E80">
        <w:t xml:space="preserve"> were completed and validated risk assessment tools were used for risk identification and mitigation.</w:t>
      </w:r>
      <w:r w:rsidR="00A51B33">
        <w:t xml:space="preserve"> </w:t>
      </w:r>
    </w:p>
    <w:p w14:paraId="2FDF1D87" w14:textId="56550AD6" w:rsidR="00D761EB" w:rsidRPr="00334B7D" w:rsidRDefault="002035C1" w:rsidP="0036130C">
      <w:pPr>
        <w:pStyle w:val="NormalArial"/>
      </w:pPr>
      <w:r w:rsidRPr="00996FAF">
        <w:br w:type="page"/>
      </w:r>
    </w:p>
    <w:p w14:paraId="1D7C853C" w14:textId="77777777" w:rsidR="00D761EB" w:rsidRPr="00996FAF" w:rsidRDefault="002035C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6F84" w14:paraId="4127CE4E" w14:textId="77777777" w:rsidTr="00F8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D100352" w14:textId="77777777" w:rsidR="00D761EB" w:rsidRPr="00996FAF" w:rsidRDefault="002035C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5C474A" w14:textId="77777777" w:rsidR="00D761EB" w:rsidRPr="00996FAF" w:rsidRDefault="00D761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6F84" w14:paraId="24E4EFAB" w14:textId="77777777" w:rsidTr="00416F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259E2" w14:textId="77777777" w:rsidR="00D761EB" w:rsidRPr="00996FAF" w:rsidRDefault="002035C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3DEFAE2" w14:textId="77777777" w:rsidR="00D761EB" w:rsidRPr="00996FAF" w:rsidRDefault="002035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4B8A64" w14:textId="77777777" w:rsidR="00D761EB" w:rsidRPr="00996FAF" w:rsidRDefault="002035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08F372" w14:textId="77777777" w:rsidR="00D761EB" w:rsidRPr="00996FAF" w:rsidRDefault="002035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704371" w14:textId="77777777" w:rsidR="00D761EB" w:rsidRPr="00996FAF" w:rsidRDefault="002035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D81686" w14:textId="5C10E867" w:rsidR="00D761EB" w:rsidRPr="00996FAF" w:rsidRDefault="00E913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8040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7BDE">
                  <w:rPr>
                    <w:rFonts w:ascii="Arial" w:hAnsi="Arial" w:cs="Arial"/>
                    <w:color w:val="auto"/>
                  </w:rPr>
                  <w:t>Not Compliant</w:t>
                </w:r>
              </w:sdtContent>
            </w:sdt>
          </w:p>
        </w:tc>
      </w:tr>
      <w:tr w:rsidR="00416F84" w14:paraId="3BE91FB9" w14:textId="77777777" w:rsidTr="00416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B368E" w14:textId="77777777" w:rsidR="00D761EB" w:rsidRPr="00996FAF" w:rsidRDefault="002035C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F8D1B4" w14:textId="77777777" w:rsidR="00D761EB" w:rsidRPr="00996FAF" w:rsidRDefault="002035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91EACB" w14:textId="0503542B" w:rsidR="00D761EB" w:rsidRPr="00996FAF" w:rsidRDefault="00E913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99224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7BDE">
                  <w:rPr>
                    <w:rFonts w:ascii="Arial" w:hAnsi="Arial" w:cs="Arial"/>
                    <w:color w:val="auto"/>
                  </w:rPr>
                  <w:t>Not Compliant</w:t>
                </w:r>
              </w:sdtContent>
            </w:sdt>
          </w:p>
        </w:tc>
      </w:tr>
    </w:tbl>
    <w:p w14:paraId="43D44F8D" w14:textId="77777777" w:rsidR="00D761EB" w:rsidRDefault="002035C1" w:rsidP="00D87E7C">
      <w:pPr>
        <w:pStyle w:val="Heading20"/>
      </w:pPr>
      <w:r w:rsidRPr="00996FAF">
        <w:t>Findings</w:t>
      </w:r>
    </w:p>
    <w:p w14:paraId="2FF81CF2" w14:textId="17C61387" w:rsidR="00F811D9" w:rsidRDefault="00F811D9" w:rsidP="00F811D9">
      <w:pPr>
        <w:pStyle w:val="NormalArial"/>
      </w:pPr>
      <w:r>
        <w:t xml:space="preserve">Requirements 3(3)(a) and 3(3)(b) were Not Compliant following an Assessment Contact conducted from 11 </w:t>
      </w:r>
      <w:r w:rsidR="00811CA3">
        <w:t xml:space="preserve">March 2024 </w:t>
      </w:r>
      <w:r>
        <w:t>to 12 March 2024. An Assessment Contact was conducted on 31 July 2024 to reassess the</w:t>
      </w:r>
      <w:r w:rsidR="003F7BDE">
        <w:t>se</w:t>
      </w:r>
      <w:r>
        <w:t xml:space="preserve"> Requirement</w:t>
      </w:r>
      <w:r w:rsidR="003F7BDE">
        <w:t>s</w:t>
      </w:r>
      <w:r>
        <w:t>.</w:t>
      </w:r>
    </w:p>
    <w:p w14:paraId="4688D5C9" w14:textId="4B9ABC55" w:rsidR="00DF329B" w:rsidRPr="005F309B" w:rsidRDefault="00D11686" w:rsidP="00DF329B">
      <w:pPr>
        <w:pStyle w:val="NormalArial"/>
        <w:rPr>
          <w:color w:val="auto"/>
        </w:rPr>
      </w:pPr>
      <w:r>
        <w:t>C</w:t>
      </w:r>
      <w:r w:rsidR="00F26E80">
        <w:t xml:space="preserve">onsumers and consumer representatives </w:t>
      </w:r>
      <w:r w:rsidR="00220D78">
        <w:t xml:space="preserve">were not always satisfied with </w:t>
      </w:r>
      <w:r w:rsidR="009D7C3A">
        <w:t xml:space="preserve">personal and clinical </w:t>
      </w:r>
      <w:r w:rsidR="00220D78">
        <w:t>care received, which was not</w:t>
      </w:r>
      <w:r w:rsidR="00DF329B">
        <w:t xml:space="preserve"> always</w:t>
      </w:r>
      <w:r w:rsidR="00220D78">
        <w:t xml:space="preserve"> individualised and tailored to their needs.</w:t>
      </w:r>
      <w:r w:rsidR="00CA6382" w:rsidRPr="00CA6382">
        <w:t xml:space="preserve"> </w:t>
      </w:r>
      <w:r w:rsidR="00CA6382">
        <w:t>Delayed personal care provision was discussed by consumers</w:t>
      </w:r>
      <w:r w:rsidR="00A1315B">
        <w:t xml:space="preserve">, with </w:t>
      </w:r>
      <w:r w:rsidR="00C456C5">
        <w:t xml:space="preserve">consumers </w:t>
      </w:r>
      <w:r w:rsidR="00CA6382">
        <w:t>indicat</w:t>
      </w:r>
      <w:r w:rsidR="00A1315B">
        <w:t>ing</w:t>
      </w:r>
      <w:r w:rsidR="00CA6382">
        <w:t xml:space="preserve"> assistance for personal care needs was not provided when required.</w:t>
      </w:r>
      <w:r w:rsidR="004B4905">
        <w:t xml:space="preserve"> </w:t>
      </w:r>
      <w:r w:rsidR="00747D11">
        <w:t>Administration of p</w:t>
      </w:r>
      <w:r w:rsidR="00DF329B">
        <w:t xml:space="preserve">ain medications </w:t>
      </w:r>
      <w:r w:rsidR="00C71607">
        <w:t>could be</w:t>
      </w:r>
      <w:r w:rsidR="00DF329B">
        <w:t xml:space="preserve"> delayed and </w:t>
      </w:r>
      <w:r w:rsidR="00747D11">
        <w:t xml:space="preserve">some consumer medications </w:t>
      </w:r>
      <w:r w:rsidR="00DF329B">
        <w:t xml:space="preserve">were not readily available. </w:t>
      </w:r>
      <w:r w:rsidR="00220D78">
        <w:t>Pain</w:t>
      </w:r>
      <w:r w:rsidR="00DF329B">
        <w:t xml:space="preserve"> assessments were inconsistently charted and pain medications were not always reviewed for effectiveness.</w:t>
      </w:r>
      <w:r w:rsidR="005F309B">
        <w:t xml:space="preserve"> </w:t>
      </w:r>
      <w:r w:rsidR="00220D78">
        <w:t>End of life</w:t>
      </w:r>
      <w:r w:rsidR="004B4905">
        <w:t xml:space="preserve"> comfort</w:t>
      </w:r>
      <w:r w:rsidR="00220D78">
        <w:t xml:space="preserve"> care</w:t>
      </w:r>
      <w:r w:rsidR="005F309B">
        <w:t>s</w:t>
      </w:r>
      <w:r w:rsidR="003C5F34">
        <w:t xml:space="preserve"> </w:t>
      </w:r>
      <w:r w:rsidR="005F309B">
        <w:t xml:space="preserve">were not </w:t>
      </w:r>
      <w:r w:rsidR="00ED196E">
        <w:t>documented</w:t>
      </w:r>
      <w:r w:rsidR="003C5F34">
        <w:t xml:space="preserve"> in accordance</w:t>
      </w:r>
      <w:r w:rsidR="005F309B">
        <w:t xml:space="preserve"> with relevant policies and procedures. </w:t>
      </w:r>
      <w:r w:rsidR="00DF329B" w:rsidRPr="00D743D1">
        <w:rPr>
          <w:color w:val="auto"/>
        </w:rPr>
        <w:t>Effective management was demonstrated for catheter and colostomy care, fluid management, time sensitive medication management and diabetes management</w:t>
      </w:r>
      <w:r w:rsidR="005F309B" w:rsidRPr="00D743D1">
        <w:rPr>
          <w:color w:val="auto"/>
        </w:rPr>
        <w:t>.</w:t>
      </w:r>
    </w:p>
    <w:p w14:paraId="69856A61" w14:textId="23657F4E" w:rsidR="00677AFF" w:rsidRPr="00741D65" w:rsidRDefault="005F309B" w:rsidP="00677AFF">
      <w:pPr>
        <w:pStyle w:val="NormalArial"/>
        <w:rPr>
          <w:color w:val="auto"/>
        </w:rPr>
      </w:pPr>
      <w:r w:rsidRPr="00741D65">
        <w:rPr>
          <w:color w:val="auto"/>
        </w:rPr>
        <w:t xml:space="preserve">In response to the Assessment Team report, the approved provider </w:t>
      </w:r>
      <w:r w:rsidR="00677AFF" w:rsidRPr="00741D65">
        <w:rPr>
          <w:color w:val="auto"/>
        </w:rPr>
        <w:t>discussed that</w:t>
      </w:r>
      <w:r w:rsidR="001D3D66" w:rsidRPr="00741D65">
        <w:rPr>
          <w:color w:val="auto"/>
        </w:rPr>
        <w:t xml:space="preserve"> </w:t>
      </w:r>
      <w:r w:rsidR="00D118D9" w:rsidRPr="00741D65">
        <w:rPr>
          <w:color w:val="auto"/>
        </w:rPr>
        <w:t xml:space="preserve">pain management </w:t>
      </w:r>
      <w:r w:rsidR="00677AFF" w:rsidRPr="00741D65">
        <w:rPr>
          <w:color w:val="auto"/>
        </w:rPr>
        <w:t>is</w:t>
      </w:r>
      <w:r w:rsidR="00D118D9" w:rsidRPr="00741D65">
        <w:rPr>
          <w:color w:val="auto"/>
        </w:rPr>
        <w:t xml:space="preserve"> provided, with </w:t>
      </w:r>
      <w:r w:rsidR="001D3D66" w:rsidRPr="00741D65">
        <w:rPr>
          <w:color w:val="auto"/>
        </w:rPr>
        <w:t xml:space="preserve">appropriate pain and medication reviews conducted and </w:t>
      </w:r>
      <w:r w:rsidR="00D118D9" w:rsidRPr="00741D65">
        <w:rPr>
          <w:color w:val="auto"/>
        </w:rPr>
        <w:t xml:space="preserve">alternatives offered </w:t>
      </w:r>
      <w:r w:rsidR="003D14A6" w:rsidRPr="00741D65">
        <w:rPr>
          <w:color w:val="auto"/>
        </w:rPr>
        <w:t>when</w:t>
      </w:r>
      <w:r w:rsidR="00D118D9" w:rsidRPr="00741D65">
        <w:rPr>
          <w:color w:val="auto"/>
        </w:rPr>
        <w:t xml:space="preserve"> certain medications </w:t>
      </w:r>
      <w:r w:rsidR="00AB7BD7" w:rsidRPr="00741D65">
        <w:rPr>
          <w:color w:val="auto"/>
        </w:rPr>
        <w:t>are</w:t>
      </w:r>
      <w:r w:rsidR="00D118D9" w:rsidRPr="00741D65">
        <w:rPr>
          <w:color w:val="auto"/>
        </w:rPr>
        <w:t xml:space="preserve"> not </w:t>
      </w:r>
      <w:r w:rsidR="001D3D66" w:rsidRPr="00741D65">
        <w:rPr>
          <w:color w:val="auto"/>
        </w:rPr>
        <w:t xml:space="preserve">available to the pharmacy. Medication rounds </w:t>
      </w:r>
      <w:r w:rsidR="00A70A6F" w:rsidRPr="00741D65">
        <w:rPr>
          <w:color w:val="auto"/>
        </w:rPr>
        <w:t xml:space="preserve">are provided </w:t>
      </w:r>
      <w:r w:rsidR="002113B5" w:rsidRPr="00741D65">
        <w:rPr>
          <w:color w:val="auto"/>
        </w:rPr>
        <w:t xml:space="preserve">within a one-hour window </w:t>
      </w:r>
      <w:r w:rsidR="00A70A6F" w:rsidRPr="00741D65">
        <w:rPr>
          <w:color w:val="auto"/>
        </w:rPr>
        <w:t>under the registered nurse model of car</w:t>
      </w:r>
      <w:r w:rsidR="00812609" w:rsidRPr="00741D65">
        <w:rPr>
          <w:color w:val="auto"/>
        </w:rPr>
        <w:t xml:space="preserve">e and consumers are aware they can request </w:t>
      </w:r>
      <w:r w:rsidR="002113B5" w:rsidRPr="00741D65">
        <w:rPr>
          <w:color w:val="auto"/>
        </w:rPr>
        <w:t>pain medication outside of this window directly from the registered nurse.</w:t>
      </w:r>
      <w:r w:rsidR="00677AFF" w:rsidRPr="00741D65">
        <w:rPr>
          <w:color w:val="auto"/>
        </w:rPr>
        <w:t xml:space="preserve"> An action from the plan for continuous improvement noted additional education and training was provided to registered nurses on pain management and a pain management documentation audit is taking place in September 2024. A copy of the education package on pain management was provided for consideration.</w:t>
      </w:r>
    </w:p>
    <w:p w14:paraId="23796B56" w14:textId="63EFDAF0" w:rsidR="00140D9A" w:rsidRDefault="003C5F34" w:rsidP="005F309B">
      <w:pPr>
        <w:pStyle w:val="NormalArial"/>
        <w:rPr>
          <w:color w:val="auto"/>
        </w:rPr>
      </w:pPr>
      <w:r w:rsidRPr="00ED196E">
        <w:rPr>
          <w:color w:val="auto"/>
        </w:rPr>
        <w:t>The approved provider noted e</w:t>
      </w:r>
      <w:r w:rsidR="00741D65" w:rsidRPr="00ED196E">
        <w:rPr>
          <w:color w:val="auto"/>
        </w:rPr>
        <w:t xml:space="preserve">nd of life comfort measures are </w:t>
      </w:r>
      <w:r w:rsidRPr="00ED196E">
        <w:rPr>
          <w:color w:val="auto"/>
        </w:rPr>
        <w:t xml:space="preserve">provided to consumers as requested and staff provide the necessary support. Care and assessment documentation is prepared to reflect the needs of each consumer and </w:t>
      </w:r>
      <w:r w:rsidR="00ED196E" w:rsidRPr="00ED196E">
        <w:rPr>
          <w:color w:val="auto"/>
        </w:rPr>
        <w:t>evidence of assessment completion</w:t>
      </w:r>
      <w:r w:rsidRPr="00ED196E">
        <w:rPr>
          <w:color w:val="auto"/>
        </w:rPr>
        <w:t xml:space="preserve"> was provided.</w:t>
      </w:r>
      <w:r w:rsidR="00ED196E" w:rsidRPr="00ED196E">
        <w:rPr>
          <w:color w:val="auto"/>
        </w:rPr>
        <w:t xml:space="preserve"> When consumer needs change during end of life, staff handover sheets and care plans and assessment</w:t>
      </w:r>
      <w:r w:rsidR="00E45A2B">
        <w:rPr>
          <w:color w:val="auto"/>
        </w:rPr>
        <w:t>s</w:t>
      </w:r>
      <w:r w:rsidR="00ED196E" w:rsidRPr="00ED196E">
        <w:rPr>
          <w:color w:val="auto"/>
        </w:rPr>
        <w:t xml:space="preserve"> are updated accordingly.</w:t>
      </w:r>
      <w:r w:rsidR="00A1315B">
        <w:rPr>
          <w:color w:val="auto"/>
        </w:rPr>
        <w:t xml:space="preserve"> </w:t>
      </w:r>
    </w:p>
    <w:p w14:paraId="62219FD9" w14:textId="7D8619D0" w:rsidR="00ED196E" w:rsidRPr="00ED196E" w:rsidRDefault="00F51F87" w:rsidP="005F309B">
      <w:pPr>
        <w:pStyle w:val="NormalArial"/>
        <w:rPr>
          <w:color w:val="auto"/>
        </w:rPr>
      </w:pPr>
      <w:r>
        <w:rPr>
          <w:color w:val="auto"/>
        </w:rPr>
        <w:t>The approved provider indicated c</w:t>
      </w:r>
      <w:r w:rsidR="00ED196E">
        <w:rPr>
          <w:color w:val="auto"/>
        </w:rPr>
        <w:t>onsumer personal care needs</w:t>
      </w:r>
      <w:r w:rsidR="0034213C">
        <w:rPr>
          <w:color w:val="auto"/>
        </w:rPr>
        <w:t xml:space="preserve"> are attended in accordance with consumer needs </w:t>
      </w:r>
      <w:r>
        <w:rPr>
          <w:color w:val="auto"/>
        </w:rPr>
        <w:t xml:space="preserve">and cognitive </w:t>
      </w:r>
      <w:r w:rsidR="0034213C">
        <w:rPr>
          <w:color w:val="auto"/>
        </w:rPr>
        <w:t>abilities</w:t>
      </w:r>
      <w:r w:rsidR="00A1315B">
        <w:rPr>
          <w:color w:val="auto"/>
        </w:rPr>
        <w:t xml:space="preserve"> and some consumer preferences were </w:t>
      </w:r>
      <w:r w:rsidR="00140D9A">
        <w:rPr>
          <w:color w:val="auto"/>
        </w:rPr>
        <w:t xml:space="preserve">checked recently </w:t>
      </w:r>
      <w:r w:rsidR="00A1315B">
        <w:rPr>
          <w:color w:val="auto"/>
        </w:rPr>
        <w:t xml:space="preserve">for clarification. </w:t>
      </w:r>
      <w:r>
        <w:rPr>
          <w:color w:val="auto"/>
        </w:rPr>
        <w:t xml:space="preserve">Consumers are supported to remain independent. </w:t>
      </w:r>
      <w:r w:rsidR="00140D9A">
        <w:rPr>
          <w:color w:val="auto"/>
        </w:rPr>
        <w:t>Consumers with increased personal care needs are supported by staff</w:t>
      </w:r>
      <w:r>
        <w:rPr>
          <w:color w:val="auto"/>
        </w:rPr>
        <w:t>, with some wait times experienced when multiple staff are required</w:t>
      </w:r>
      <w:r w:rsidR="005B2E26">
        <w:rPr>
          <w:color w:val="auto"/>
        </w:rPr>
        <w:t xml:space="preserve"> to assist with care delivery.</w:t>
      </w:r>
    </w:p>
    <w:p w14:paraId="4368C0F6" w14:textId="71C7D049" w:rsidR="00ED196E" w:rsidRPr="00EB07DE" w:rsidRDefault="00ED196E" w:rsidP="00ED196E">
      <w:pPr>
        <w:pStyle w:val="NormalArial"/>
        <w:rPr>
          <w:color w:val="auto"/>
        </w:rPr>
      </w:pPr>
      <w:r w:rsidRPr="00EB07DE">
        <w:rPr>
          <w:color w:val="auto"/>
        </w:rPr>
        <w:t xml:space="preserve">In making a decision about Requirement 3(3)(a), </w:t>
      </w:r>
      <w:r w:rsidR="00055A00" w:rsidRPr="00EB07DE">
        <w:rPr>
          <w:color w:val="auto"/>
        </w:rPr>
        <w:t xml:space="preserve">I have </w:t>
      </w:r>
      <w:r w:rsidR="00F51F87" w:rsidRPr="00EB07DE">
        <w:rPr>
          <w:color w:val="auto"/>
        </w:rPr>
        <w:t>considered</w:t>
      </w:r>
      <w:r w:rsidR="00055A00" w:rsidRPr="00EB07DE">
        <w:rPr>
          <w:color w:val="auto"/>
        </w:rPr>
        <w:t xml:space="preserve"> the intent of the Requirement which is to provide safe and effective personal and clinical care to consumers. </w:t>
      </w:r>
      <w:r w:rsidR="00A1315B" w:rsidRPr="00EB07DE">
        <w:rPr>
          <w:color w:val="auto"/>
        </w:rPr>
        <w:t>The p</w:t>
      </w:r>
      <w:r w:rsidR="00055A00" w:rsidRPr="00EB07DE">
        <w:rPr>
          <w:color w:val="auto"/>
        </w:rPr>
        <w:t xml:space="preserve">ersonal and clinical care </w:t>
      </w:r>
      <w:r w:rsidR="00A1315B" w:rsidRPr="00EB07DE">
        <w:rPr>
          <w:color w:val="auto"/>
        </w:rPr>
        <w:t xml:space="preserve">that is </w:t>
      </w:r>
      <w:r w:rsidR="00055A00" w:rsidRPr="00EB07DE">
        <w:rPr>
          <w:color w:val="auto"/>
        </w:rPr>
        <w:t xml:space="preserve">delivered and implemented is evidence-based where possible </w:t>
      </w:r>
      <w:r w:rsidR="00055A00" w:rsidRPr="00EB07DE">
        <w:rPr>
          <w:color w:val="auto"/>
        </w:rPr>
        <w:lastRenderedPageBreak/>
        <w:t xml:space="preserve">and reflects best practice and national </w:t>
      </w:r>
      <w:r w:rsidR="005B2E26" w:rsidRPr="00EB07DE">
        <w:rPr>
          <w:color w:val="auto"/>
        </w:rPr>
        <w:t>standards</w:t>
      </w:r>
      <w:r w:rsidR="00055A00" w:rsidRPr="00EB07DE">
        <w:rPr>
          <w:color w:val="auto"/>
        </w:rPr>
        <w:t>. Care is tailored to meet the needs of consumers</w:t>
      </w:r>
      <w:r w:rsidR="00D2620D" w:rsidRPr="00EB07DE">
        <w:rPr>
          <w:color w:val="auto"/>
        </w:rPr>
        <w:t>, who are supported to make informed decisions about their care and services</w:t>
      </w:r>
      <w:r w:rsidR="005B2E26" w:rsidRPr="00EB07DE">
        <w:rPr>
          <w:color w:val="auto"/>
        </w:rPr>
        <w:t xml:space="preserve"> and consider alternate care and services delivery options when required</w:t>
      </w:r>
      <w:r w:rsidR="00D2620D" w:rsidRPr="00EB07DE">
        <w:rPr>
          <w:color w:val="auto"/>
        </w:rPr>
        <w:t xml:space="preserve">. </w:t>
      </w:r>
    </w:p>
    <w:p w14:paraId="792B812D" w14:textId="7BE7C4B4" w:rsidR="00B3053D" w:rsidRPr="0008185D" w:rsidRDefault="005B2E26" w:rsidP="005F309B">
      <w:pPr>
        <w:pStyle w:val="NormalArial"/>
        <w:rPr>
          <w:color w:val="auto"/>
        </w:rPr>
      </w:pPr>
      <w:r w:rsidRPr="0008185D">
        <w:rPr>
          <w:color w:val="auto"/>
        </w:rPr>
        <w:t>I have considered the feedback from consumers</w:t>
      </w:r>
      <w:r w:rsidR="00FE491E" w:rsidRPr="0008185D">
        <w:rPr>
          <w:color w:val="auto"/>
        </w:rPr>
        <w:t>, who consistently described delays in care and services delivery</w:t>
      </w:r>
      <w:r w:rsidR="003058F9" w:rsidRPr="0008185D">
        <w:rPr>
          <w:color w:val="auto"/>
        </w:rPr>
        <w:t xml:space="preserve"> and some instances where no care was provided</w:t>
      </w:r>
      <w:r w:rsidRPr="0008185D">
        <w:rPr>
          <w:color w:val="auto"/>
        </w:rPr>
        <w:t>. Whilst I acknowledge that consumers are supported to maintain their independence, their feedback suggests that</w:t>
      </w:r>
      <w:r w:rsidR="003367AE" w:rsidRPr="0008185D">
        <w:rPr>
          <w:color w:val="auto"/>
        </w:rPr>
        <w:t xml:space="preserve"> consumers have </w:t>
      </w:r>
      <w:r w:rsidR="00EB07DE" w:rsidRPr="0008185D">
        <w:rPr>
          <w:color w:val="auto"/>
        </w:rPr>
        <w:t>tempered t</w:t>
      </w:r>
      <w:r w:rsidR="003367AE" w:rsidRPr="0008185D">
        <w:rPr>
          <w:color w:val="auto"/>
        </w:rPr>
        <w:t xml:space="preserve">heir </w:t>
      </w:r>
      <w:r w:rsidR="00332701" w:rsidRPr="0008185D">
        <w:rPr>
          <w:color w:val="auto"/>
        </w:rPr>
        <w:t xml:space="preserve">goals, </w:t>
      </w:r>
      <w:r w:rsidR="003367AE" w:rsidRPr="0008185D">
        <w:rPr>
          <w:color w:val="auto"/>
        </w:rPr>
        <w:t xml:space="preserve">needs and preferences to </w:t>
      </w:r>
      <w:r w:rsidR="00EB07DE" w:rsidRPr="0008185D">
        <w:rPr>
          <w:color w:val="auto"/>
        </w:rPr>
        <w:t>align with</w:t>
      </w:r>
      <w:r w:rsidR="003367AE" w:rsidRPr="0008185D">
        <w:rPr>
          <w:color w:val="auto"/>
        </w:rPr>
        <w:t xml:space="preserve"> </w:t>
      </w:r>
      <w:r w:rsidR="00EB07DE" w:rsidRPr="0008185D">
        <w:rPr>
          <w:color w:val="auto"/>
        </w:rPr>
        <w:t>support</w:t>
      </w:r>
      <w:r w:rsidR="003367AE" w:rsidRPr="0008185D">
        <w:rPr>
          <w:color w:val="auto"/>
        </w:rPr>
        <w:t xml:space="preserve"> availabilit</w:t>
      </w:r>
      <w:r w:rsidR="00332701" w:rsidRPr="0008185D">
        <w:rPr>
          <w:color w:val="auto"/>
        </w:rPr>
        <w:t>y</w:t>
      </w:r>
      <w:r w:rsidR="00EB07DE" w:rsidRPr="0008185D">
        <w:rPr>
          <w:color w:val="auto"/>
        </w:rPr>
        <w:t>.</w:t>
      </w:r>
      <w:r w:rsidR="00332701" w:rsidRPr="0008185D">
        <w:rPr>
          <w:color w:val="auto"/>
        </w:rPr>
        <w:t xml:space="preserve"> This contradicts the intent of the Requirement which is to provide safe and effective personal and clinical care to consumers based on their individual needs, goals and preferences</w:t>
      </w:r>
      <w:r w:rsidR="003F7BDE">
        <w:rPr>
          <w:color w:val="auto"/>
        </w:rPr>
        <w:t>.</w:t>
      </w:r>
    </w:p>
    <w:p w14:paraId="38DECBF5" w14:textId="4F022A87" w:rsidR="007D5459" w:rsidRPr="0008185D" w:rsidRDefault="00EB07DE" w:rsidP="005F309B">
      <w:pPr>
        <w:pStyle w:val="NormalArial"/>
        <w:rPr>
          <w:color w:val="auto"/>
        </w:rPr>
      </w:pPr>
      <w:r w:rsidRPr="0008185D">
        <w:rPr>
          <w:color w:val="auto"/>
        </w:rPr>
        <w:t>In considering the impact on consumers, I</w:t>
      </w:r>
      <w:r w:rsidR="005B62B0" w:rsidRPr="0008185D">
        <w:rPr>
          <w:color w:val="auto"/>
        </w:rPr>
        <w:t xml:space="preserve"> note the response from the </w:t>
      </w:r>
      <w:r w:rsidRPr="0008185D">
        <w:rPr>
          <w:color w:val="auto"/>
        </w:rPr>
        <w:t>approved provider</w:t>
      </w:r>
      <w:r w:rsidR="005B62B0" w:rsidRPr="0008185D">
        <w:rPr>
          <w:color w:val="auto"/>
        </w:rPr>
        <w:t xml:space="preserve"> in </w:t>
      </w:r>
      <w:r w:rsidR="007D5459" w:rsidRPr="0008185D">
        <w:rPr>
          <w:color w:val="auto"/>
        </w:rPr>
        <w:t>highlighting that</w:t>
      </w:r>
      <w:r w:rsidR="005B62B0" w:rsidRPr="0008185D">
        <w:rPr>
          <w:color w:val="auto"/>
        </w:rPr>
        <w:t xml:space="preserve"> </w:t>
      </w:r>
      <w:r w:rsidR="00915A34" w:rsidRPr="0008185D">
        <w:rPr>
          <w:color w:val="auto"/>
        </w:rPr>
        <w:t>minimal impacts were evident and multiple references to the cognitive ability of consumers</w:t>
      </w:r>
      <w:r w:rsidR="007D5459" w:rsidRPr="0008185D">
        <w:rPr>
          <w:color w:val="auto"/>
        </w:rPr>
        <w:t xml:space="preserve">. This is one factor relevant to </w:t>
      </w:r>
      <w:r w:rsidR="00915A34" w:rsidRPr="0008185D">
        <w:rPr>
          <w:color w:val="auto"/>
        </w:rPr>
        <w:t>care and services deliver</w:t>
      </w:r>
      <w:r w:rsidR="007D5459" w:rsidRPr="0008185D">
        <w:rPr>
          <w:color w:val="auto"/>
        </w:rPr>
        <w:t>y, however the intent of the Requirement is to meet the needs</w:t>
      </w:r>
      <w:r w:rsidR="00332701" w:rsidRPr="0008185D">
        <w:rPr>
          <w:color w:val="auto"/>
        </w:rPr>
        <w:t>, goals</w:t>
      </w:r>
      <w:r w:rsidR="007D5459" w:rsidRPr="0008185D">
        <w:rPr>
          <w:color w:val="auto"/>
        </w:rPr>
        <w:t xml:space="preserve"> and preferences of consumers despite their level of cognition and what they can do for themselves.</w:t>
      </w:r>
      <w:r w:rsidR="00B3053D" w:rsidRPr="0008185D">
        <w:rPr>
          <w:color w:val="auto"/>
        </w:rPr>
        <w:t xml:space="preserve"> </w:t>
      </w:r>
      <w:r w:rsidR="00FE5318">
        <w:rPr>
          <w:color w:val="auto"/>
        </w:rPr>
        <w:t>Based on the consumer feedback, which is compelling</w:t>
      </w:r>
      <w:r w:rsidR="00D0236F">
        <w:rPr>
          <w:color w:val="auto"/>
        </w:rPr>
        <w:t xml:space="preserve"> and consistent</w:t>
      </w:r>
      <w:r w:rsidR="00FE5318">
        <w:rPr>
          <w:color w:val="auto"/>
        </w:rPr>
        <w:t xml:space="preserve">, </w:t>
      </w:r>
      <w:r w:rsidR="00B3053D" w:rsidRPr="0008185D">
        <w:rPr>
          <w:color w:val="auto"/>
        </w:rPr>
        <w:t xml:space="preserve">I consider </w:t>
      </w:r>
      <w:r w:rsidR="00332701" w:rsidRPr="0008185D">
        <w:rPr>
          <w:color w:val="auto"/>
        </w:rPr>
        <w:t xml:space="preserve">the health and well-being of consumers is not being </w:t>
      </w:r>
      <w:r w:rsidR="00805C54">
        <w:rPr>
          <w:color w:val="auto"/>
        </w:rPr>
        <w:t xml:space="preserve">promoted and </w:t>
      </w:r>
      <w:r w:rsidR="00332701" w:rsidRPr="0008185D">
        <w:rPr>
          <w:color w:val="auto"/>
        </w:rPr>
        <w:t>optimised</w:t>
      </w:r>
      <w:r w:rsidR="00D0236F">
        <w:rPr>
          <w:color w:val="auto"/>
        </w:rPr>
        <w:t xml:space="preserve"> and not sufficiently tailored to their goals, needs and preferences</w:t>
      </w:r>
      <w:r w:rsidR="00332701" w:rsidRPr="0008185D">
        <w:rPr>
          <w:color w:val="auto"/>
        </w:rPr>
        <w:t>.</w:t>
      </w:r>
    </w:p>
    <w:p w14:paraId="3CB22E6C" w14:textId="0636B902" w:rsidR="00ED196E" w:rsidRPr="003F7BDE" w:rsidRDefault="00332701" w:rsidP="005F309B">
      <w:pPr>
        <w:pStyle w:val="NormalArial"/>
        <w:rPr>
          <w:color w:val="auto"/>
        </w:rPr>
      </w:pPr>
      <w:r w:rsidRPr="003F7BDE">
        <w:rPr>
          <w:color w:val="auto"/>
        </w:rPr>
        <w:t xml:space="preserve">As such, </w:t>
      </w:r>
      <w:r w:rsidR="00FE491E" w:rsidRPr="003F7BDE">
        <w:rPr>
          <w:color w:val="auto"/>
        </w:rPr>
        <w:t xml:space="preserve">I find that </w:t>
      </w:r>
      <w:r w:rsidR="007D5459" w:rsidRPr="003F7BDE">
        <w:rPr>
          <w:color w:val="auto"/>
        </w:rPr>
        <w:t>Requirement</w:t>
      </w:r>
      <w:r w:rsidRPr="003F7BDE">
        <w:rPr>
          <w:color w:val="auto"/>
        </w:rPr>
        <w:t xml:space="preserve"> 3(3)(a)</w:t>
      </w:r>
      <w:r w:rsidR="00FE491E" w:rsidRPr="003F7BDE">
        <w:rPr>
          <w:color w:val="auto"/>
        </w:rPr>
        <w:t xml:space="preserve"> is </w:t>
      </w:r>
      <w:r w:rsidR="00FE5318" w:rsidRPr="003F7BDE">
        <w:rPr>
          <w:color w:val="auto"/>
        </w:rPr>
        <w:t>Not Compliant.</w:t>
      </w:r>
    </w:p>
    <w:p w14:paraId="1E44E564" w14:textId="5020AEDB" w:rsidR="005E01AA" w:rsidRDefault="005F309B" w:rsidP="00DF329B">
      <w:pPr>
        <w:pStyle w:val="NormalArial"/>
      </w:pPr>
      <w:r>
        <w:t xml:space="preserve">Some consumers and consumer representatives </w:t>
      </w:r>
      <w:r w:rsidR="005E01AA">
        <w:t>expressed concern about delayed</w:t>
      </w:r>
      <w:r>
        <w:t xml:space="preserve"> continence care</w:t>
      </w:r>
      <w:r w:rsidR="005E01AA">
        <w:t>, pain management, skin integrity and falls management.</w:t>
      </w:r>
      <w:r w:rsidR="004616FB">
        <w:t xml:space="preserve"> </w:t>
      </w:r>
      <w:r w:rsidR="005E01AA">
        <w:t xml:space="preserve">Falls </w:t>
      </w:r>
      <w:r w:rsidR="003533E4">
        <w:t xml:space="preserve">mitigation strategies </w:t>
      </w:r>
      <w:r w:rsidR="001D38AD">
        <w:t xml:space="preserve">were not </w:t>
      </w:r>
      <w:r w:rsidR="003533E4">
        <w:t xml:space="preserve">consistently </w:t>
      </w:r>
      <w:r w:rsidR="001D38AD">
        <w:t>reviewed</w:t>
      </w:r>
      <w:r w:rsidR="003533E4">
        <w:t xml:space="preserve"> for effectiveness and </w:t>
      </w:r>
      <w:r w:rsidR="00881934">
        <w:t xml:space="preserve">neurological observations </w:t>
      </w:r>
      <w:r w:rsidR="003533E4">
        <w:t xml:space="preserve">were not </w:t>
      </w:r>
      <w:r w:rsidR="00881934">
        <w:t>completed</w:t>
      </w:r>
      <w:r w:rsidR="003533E4">
        <w:t xml:space="preserve"> </w:t>
      </w:r>
      <w:r w:rsidR="005D19BB">
        <w:t>in accordance with policies and guidelines</w:t>
      </w:r>
      <w:r w:rsidR="003533E4">
        <w:t xml:space="preserve">. Staff were </w:t>
      </w:r>
      <w:r w:rsidR="005D19BB">
        <w:t xml:space="preserve">inconsistent when describing </w:t>
      </w:r>
      <w:r w:rsidR="00031007">
        <w:t xml:space="preserve">post-fall management processes and </w:t>
      </w:r>
      <w:r w:rsidR="005D19BB">
        <w:t xml:space="preserve">were unfamiliar with </w:t>
      </w:r>
      <w:r w:rsidR="003533E4">
        <w:t>individual consumer falls incidents</w:t>
      </w:r>
      <w:r w:rsidR="00D743D1">
        <w:t xml:space="preserve">. </w:t>
      </w:r>
      <w:r w:rsidR="005E01AA">
        <w:t xml:space="preserve">Skin integrity </w:t>
      </w:r>
      <w:r w:rsidR="004616FB">
        <w:t xml:space="preserve">assessments were not </w:t>
      </w:r>
      <w:r w:rsidR="00146D8E">
        <w:t>conducted</w:t>
      </w:r>
      <w:r w:rsidR="004616FB">
        <w:t xml:space="preserve"> </w:t>
      </w:r>
      <w:r w:rsidR="00146D8E">
        <w:t xml:space="preserve">and updated </w:t>
      </w:r>
      <w:r w:rsidR="004616FB">
        <w:t>in a timely manner when</w:t>
      </w:r>
      <w:r w:rsidR="00D743D1">
        <w:t xml:space="preserve"> consumer</w:t>
      </w:r>
      <w:r w:rsidR="004616FB">
        <w:t xml:space="preserve"> changes were identified</w:t>
      </w:r>
      <w:r w:rsidR="0062532B">
        <w:t xml:space="preserve"> and a</w:t>
      </w:r>
      <w:r w:rsidR="004616FB">
        <w:t xml:space="preserve">ssociated pain charting was not </w:t>
      </w:r>
      <w:r w:rsidR="0062532B">
        <w:t xml:space="preserve">always </w:t>
      </w:r>
      <w:r w:rsidR="004616FB">
        <w:t>completed.</w:t>
      </w:r>
      <w:r w:rsidR="005D19BB">
        <w:t xml:space="preserve"> Best practice in r</w:t>
      </w:r>
      <w:r w:rsidR="005E01AA">
        <w:t>estrictive practices</w:t>
      </w:r>
      <w:r w:rsidR="00146D8E">
        <w:t xml:space="preserve"> </w:t>
      </w:r>
      <w:r w:rsidR="005D19BB">
        <w:t xml:space="preserve">management was not demonstrated, with </w:t>
      </w:r>
      <w:r w:rsidR="00AB7BD7">
        <w:t>non-pharmacological measures</w:t>
      </w:r>
      <w:r w:rsidR="005D19BB">
        <w:t xml:space="preserve"> not administered before chemical restraint and environmental restraint in place and not recognised.</w:t>
      </w:r>
    </w:p>
    <w:p w14:paraId="56230DB8" w14:textId="00420775" w:rsidR="00EB70D8" w:rsidRPr="003F7BDE" w:rsidRDefault="005F309B" w:rsidP="005F309B">
      <w:pPr>
        <w:pStyle w:val="NormalArial"/>
        <w:rPr>
          <w:color w:val="auto"/>
        </w:rPr>
      </w:pPr>
      <w:r w:rsidRPr="003F7BDE">
        <w:rPr>
          <w:color w:val="auto"/>
        </w:rPr>
        <w:t xml:space="preserve">In response to the Assessment Team report, the approved provider </w:t>
      </w:r>
      <w:r w:rsidR="00805C54" w:rsidRPr="003F7BDE">
        <w:rPr>
          <w:color w:val="auto"/>
        </w:rPr>
        <w:t xml:space="preserve">discussed </w:t>
      </w:r>
      <w:r w:rsidR="00673E6D" w:rsidRPr="003F7BDE">
        <w:rPr>
          <w:color w:val="auto"/>
        </w:rPr>
        <w:t xml:space="preserve">consumer supports in place for continence care and policies and procedures which guide staff practice in wound and pressure area care, which includes assessments on </w:t>
      </w:r>
      <w:r w:rsidR="00D0236F" w:rsidRPr="003F7BDE">
        <w:rPr>
          <w:color w:val="auto"/>
        </w:rPr>
        <w:t>admission</w:t>
      </w:r>
      <w:r w:rsidR="003D2B55" w:rsidRPr="003F7BDE">
        <w:rPr>
          <w:color w:val="auto"/>
        </w:rPr>
        <w:t xml:space="preserve">. </w:t>
      </w:r>
      <w:r w:rsidR="007F1CFB" w:rsidRPr="003F7BDE">
        <w:rPr>
          <w:color w:val="auto"/>
        </w:rPr>
        <w:t>For one consumer with skin integrity issues, a copy of the</w:t>
      </w:r>
      <w:r w:rsidR="003F7BDE">
        <w:rPr>
          <w:color w:val="auto"/>
        </w:rPr>
        <w:t>ir</w:t>
      </w:r>
      <w:r w:rsidR="007F1CFB" w:rsidRPr="003F7BDE">
        <w:rPr>
          <w:color w:val="auto"/>
        </w:rPr>
        <w:t xml:space="preserve"> skin assessment was provided showing evidence of </w:t>
      </w:r>
      <w:r w:rsidR="003F7BDE">
        <w:rPr>
          <w:color w:val="auto"/>
        </w:rPr>
        <w:t xml:space="preserve">appropriate </w:t>
      </w:r>
      <w:r w:rsidR="003F7BDE" w:rsidRPr="003F7BDE">
        <w:rPr>
          <w:color w:val="auto"/>
        </w:rPr>
        <w:t>pressure injury assessment</w:t>
      </w:r>
      <w:r w:rsidR="00EB70D8" w:rsidRPr="003F7BDE">
        <w:rPr>
          <w:color w:val="auto"/>
        </w:rPr>
        <w:t xml:space="preserve">. </w:t>
      </w:r>
      <w:r w:rsidR="006317AC" w:rsidRPr="003F7BDE">
        <w:rPr>
          <w:color w:val="auto"/>
        </w:rPr>
        <w:t>The approved provider supplied evidence of staff remediation actions taken to ensure medical officer directives were followed and charted.</w:t>
      </w:r>
      <w:r w:rsidR="00EB70D8" w:rsidRPr="003F7BDE">
        <w:rPr>
          <w:color w:val="auto"/>
        </w:rPr>
        <w:t xml:space="preserve"> </w:t>
      </w:r>
    </w:p>
    <w:p w14:paraId="58D626CD" w14:textId="59F11D94" w:rsidR="00D0236F" w:rsidRPr="003F7BDE" w:rsidRDefault="00673E6D" w:rsidP="005F309B">
      <w:pPr>
        <w:pStyle w:val="NormalArial"/>
        <w:rPr>
          <w:color w:val="auto"/>
        </w:rPr>
      </w:pPr>
      <w:r w:rsidRPr="003F7BDE">
        <w:rPr>
          <w:color w:val="auto"/>
        </w:rPr>
        <w:t>Clinical staff were provided with additional education on pain interventions and documentation and a pain management documentation audit planned for September 2024 will ensure the education has been sufficient.</w:t>
      </w:r>
      <w:r w:rsidR="00D0236F" w:rsidRPr="003F7BDE">
        <w:rPr>
          <w:color w:val="auto"/>
        </w:rPr>
        <w:t xml:space="preserve"> </w:t>
      </w:r>
      <w:r w:rsidRPr="003F7BDE">
        <w:rPr>
          <w:color w:val="auto"/>
        </w:rPr>
        <w:t>Updated care plan</w:t>
      </w:r>
      <w:r w:rsidR="00D0236F" w:rsidRPr="003F7BDE">
        <w:rPr>
          <w:color w:val="auto"/>
        </w:rPr>
        <w:t>s</w:t>
      </w:r>
      <w:r w:rsidRPr="003F7BDE">
        <w:rPr>
          <w:color w:val="auto"/>
        </w:rPr>
        <w:t xml:space="preserve"> and request</w:t>
      </w:r>
      <w:r w:rsidR="00D0236F" w:rsidRPr="003F7BDE">
        <w:rPr>
          <w:color w:val="auto"/>
        </w:rPr>
        <w:t>s</w:t>
      </w:r>
      <w:r w:rsidRPr="003F7BDE">
        <w:rPr>
          <w:color w:val="auto"/>
        </w:rPr>
        <w:t xml:space="preserve"> for case conference</w:t>
      </w:r>
      <w:r w:rsidR="007F1CFB" w:rsidRPr="003F7BDE">
        <w:rPr>
          <w:color w:val="auto"/>
        </w:rPr>
        <w:t>s</w:t>
      </w:r>
      <w:r w:rsidR="00D0236F" w:rsidRPr="003F7BDE">
        <w:rPr>
          <w:color w:val="auto"/>
        </w:rPr>
        <w:t xml:space="preserve"> have been attended.</w:t>
      </w:r>
      <w:r w:rsidR="00EB70D8" w:rsidRPr="003F7BDE">
        <w:rPr>
          <w:color w:val="auto"/>
        </w:rPr>
        <w:t xml:space="preserve"> For restrictive practices, a copy of a consumer restrictive practice assessment was submitted for consideration.</w:t>
      </w:r>
    </w:p>
    <w:p w14:paraId="68084837" w14:textId="3EE67EA8" w:rsidR="005F309B" w:rsidRPr="003F7BDE" w:rsidRDefault="005F309B" w:rsidP="005F309B">
      <w:pPr>
        <w:pStyle w:val="NormalArial"/>
        <w:rPr>
          <w:color w:val="auto"/>
        </w:rPr>
      </w:pPr>
      <w:r w:rsidRPr="003F7BDE">
        <w:rPr>
          <w:color w:val="auto"/>
        </w:rPr>
        <w:t xml:space="preserve">In making </w:t>
      </w:r>
      <w:r w:rsidR="00D743D1" w:rsidRPr="003F7BDE">
        <w:rPr>
          <w:color w:val="auto"/>
        </w:rPr>
        <w:t>a</w:t>
      </w:r>
      <w:r w:rsidRPr="003F7BDE">
        <w:rPr>
          <w:color w:val="auto"/>
        </w:rPr>
        <w:t xml:space="preserve"> decision about Requirement 3(3)(b)</w:t>
      </w:r>
      <w:r w:rsidR="003058F9" w:rsidRPr="003F7BDE">
        <w:rPr>
          <w:color w:val="auto"/>
        </w:rPr>
        <w:t>,</w:t>
      </w:r>
      <w:r w:rsidR="00332701" w:rsidRPr="003F7BDE">
        <w:rPr>
          <w:color w:val="auto"/>
        </w:rPr>
        <w:t xml:space="preserve"> </w:t>
      </w:r>
      <w:r w:rsidR="00D0236F" w:rsidRPr="003F7BDE">
        <w:rPr>
          <w:color w:val="auto"/>
        </w:rPr>
        <w:t xml:space="preserve">I have considered the intent of the Requirement </w:t>
      </w:r>
      <w:r w:rsidR="00EB70D8" w:rsidRPr="003F7BDE">
        <w:rPr>
          <w:color w:val="auto"/>
        </w:rPr>
        <w:t>which is to ensure the effective management of risks is underpinned by clinical governance systems for safety and quality. This includes reviewing the delivery of personal and clinical care and responding appropriately to the changing needs of consumers.</w:t>
      </w:r>
    </w:p>
    <w:p w14:paraId="2B7CE8B9" w14:textId="2D9012F4" w:rsidR="003F7BDE" w:rsidRPr="003F7BDE" w:rsidRDefault="003F7BDE" w:rsidP="005F309B">
      <w:pPr>
        <w:pStyle w:val="NormalArial"/>
        <w:rPr>
          <w:color w:val="auto"/>
        </w:rPr>
      </w:pPr>
      <w:r w:rsidRPr="003F7BDE">
        <w:rPr>
          <w:color w:val="auto"/>
        </w:rPr>
        <w:t xml:space="preserve">I have considered consumer representative feedback which raised concerns with delays in receiving care and the management of pain, skin integrity, continence care and falls management. I have considered the impact on consumers expressed by consumers and their representatives. While the approved provider has policies and procedures to guide staff practice, these are not always followed to ensure staff are delivering care that responds </w:t>
      </w:r>
      <w:r w:rsidRPr="003F7BDE">
        <w:rPr>
          <w:color w:val="auto"/>
        </w:rPr>
        <w:lastRenderedPageBreak/>
        <w:t xml:space="preserve">appropriately and promptly to each consumer’s changing needs. It is an expectation that organisations manage risks related to the care of each consumer in line with the consumer’s current care plan. Where the service has not recognised a relevant high-impact or high-prevalence risk for a consumer, this impacts on the management of the risk for the consumer. </w:t>
      </w:r>
    </w:p>
    <w:p w14:paraId="2AFE0D7E" w14:textId="5DD3FC61" w:rsidR="003F7BDE" w:rsidRPr="003F7BDE" w:rsidRDefault="003F7BDE" w:rsidP="005F309B">
      <w:pPr>
        <w:pStyle w:val="NormalArial"/>
        <w:rPr>
          <w:color w:val="auto"/>
        </w:rPr>
      </w:pPr>
      <w:r w:rsidRPr="003F7BDE">
        <w:rPr>
          <w:color w:val="auto"/>
        </w:rPr>
        <w:t xml:space="preserve">The approved provider has taken action following the Assessment Contact on 31 July 2024. However, the service has not been Compliant in Requirement 3(3)(b) since April 2024 and has not identified the ongoing deficits of this Requirement and has not taken the required action to address them. </w:t>
      </w:r>
    </w:p>
    <w:p w14:paraId="093E2E7C" w14:textId="7B7B2926" w:rsidR="00EB70D8" w:rsidRPr="003F7BDE" w:rsidRDefault="00EB70D8" w:rsidP="005F309B">
      <w:pPr>
        <w:pStyle w:val="NormalArial"/>
        <w:rPr>
          <w:color w:val="auto"/>
        </w:rPr>
      </w:pPr>
      <w:r w:rsidRPr="003F7BDE">
        <w:rPr>
          <w:color w:val="auto"/>
        </w:rPr>
        <w:t xml:space="preserve">As such, I find that Requirement 3(3)(b) is </w:t>
      </w:r>
      <w:r w:rsidR="003F7BDE" w:rsidRPr="003F7BDE">
        <w:rPr>
          <w:color w:val="auto"/>
        </w:rPr>
        <w:t>Not Compliant</w:t>
      </w:r>
      <w:r w:rsidRPr="003F7BDE">
        <w:rPr>
          <w:color w:val="auto"/>
        </w:rPr>
        <w:t xml:space="preserve">. </w:t>
      </w:r>
    </w:p>
    <w:p w14:paraId="17C589FA" w14:textId="77777777" w:rsidR="005F309B" w:rsidRDefault="005F309B" w:rsidP="00DF329B">
      <w:pPr>
        <w:pStyle w:val="NormalArial"/>
      </w:pPr>
    </w:p>
    <w:p w14:paraId="5A0C571D" w14:textId="77777777" w:rsidR="005F309B" w:rsidRDefault="005F309B" w:rsidP="00DF329B">
      <w:pPr>
        <w:pStyle w:val="NormalArial"/>
      </w:pPr>
    </w:p>
    <w:p w14:paraId="73F61EBD" w14:textId="4CD8AE2A" w:rsidR="00D761EB" w:rsidRPr="00262C0B" w:rsidRDefault="00F26E80" w:rsidP="0036130C">
      <w:pPr>
        <w:pStyle w:val="NormalArial"/>
      </w:pPr>
      <w:r>
        <w:br w:type="page"/>
      </w:r>
    </w:p>
    <w:p w14:paraId="49512E8F" w14:textId="06F7B791" w:rsidR="00D761EB" w:rsidRPr="00996FAF" w:rsidRDefault="00F811D9" w:rsidP="00FC045E">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16F84" w14:paraId="31020AE7" w14:textId="77777777" w:rsidTr="00416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74019C" w14:textId="77777777" w:rsidR="00D761EB" w:rsidRPr="00996FAF" w:rsidRDefault="002035C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F6E9975" w14:textId="77777777" w:rsidR="00D761EB" w:rsidRPr="00996FAF" w:rsidRDefault="00D761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6F84" w14:paraId="01E53458" w14:textId="77777777" w:rsidTr="00416F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649890" w14:textId="77777777" w:rsidR="00D761EB" w:rsidRPr="00996FAF" w:rsidRDefault="002035C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53D978B" w14:textId="77777777" w:rsidR="00D761EB" w:rsidRPr="00996FAF" w:rsidRDefault="002035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EB710E" w14:textId="77777777" w:rsidR="00D761EB" w:rsidRPr="00996FAF" w:rsidRDefault="002035C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5D23D1" w14:textId="77777777" w:rsidR="00D761EB" w:rsidRPr="00996FAF" w:rsidRDefault="002035C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33DAF9" w14:textId="77777777" w:rsidR="00D761EB" w:rsidRPr="00996FAF" w:rsidRDefault="002035C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645853" w14:textId="77777777" w:rsidR="00D761EB" w:rsidRPr="00996FAF" w:rsidRDefault="002035C1"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99D4822" w14:textId="52089164" w:rsidR="00D761EB" w:rsidRPr="00996FAF" w:rsidRDefault="00E913C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463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57D0A">
                  <w:rPr>
                    <w:rFonts w:ascii="Arial" w:hAnsi="Arial" w:cs="Arial"/>
                    <w:color w:val="auto"/>
                  </w:rPr>
                  <w:t>Not Compliant</w:t>
                </w:r>
              </w:sdtContent>
            </w:sdt>
          </w:p>
        </w:tc>
      </w:tr>
    </w:tbl>
    <w:p w14:paraId="008A18F7" w14:textId="77777777" w:rsidR="00D761EB" w:rsidRDefault="002035C1" w:rsidP="00D87E7C">
      <w:pPr>
        <w:pStyle w:val="Heading20"/>
      </w:pPr>
      <w:r w:rsidRPr="00996FAF">
        <w:t>Findings</w:t>
      </w:r>
    </w:p>
    <w:p w14:paraId="1953E8AE" w14:textId="2D7FFA6F" w:rsidR="00F811D9" w:rsidRDefault="00F811D9" w:rsidP="00F811D9">
      <w:pPr>
        <w:pStyle w:val="NormalArial"/>
      </w:pPr>
      <w:r>
        <w:t xml:space="preserve">Requirement 8(3)(d) was Not Compliant following an Assessment Contact conducted from </w:t>
      </w:r>
      <w:r w:rsidR="00811CA3">
        <w:t xml:space="preserve">     </w:t>
      </w:r>
      <w:r>
        <w:t xml:space="preserve">11 </w:t>
      </w:r>
      <w:r w:rsidR="00811CA3">
        <w:t xml:space="preserve">March 2024 </w:t>
      </w:r>
      <w:r>
        <w:t>to 12 March 2024. An Assessment Contact was conducted on 31 July 2024 to reassess the Requirement.</w:t>
      </w:r>
    </w:p>
    <w:p w14:paraId="4CEC6803" w14:textId="3A8172A3" w:rsidR="00D761EB" w:rsidRDefault="009C33E3" w:rsidP="00F811D9">
      <w:pPr>
        <w:pStyle w:val="NormalArial"/>
      </w:pPr>
      <w:r>
        <w:t>Whilst an assortment of electronic tools and strategies supported staff practice, effective clinical oversight and management of</w:t>
      </w:r>
      <w:r w:rsidR="001767F2">
        <w:t xml:space="preserve"> high-impact and high-prevalence risks</w:t>
      </w:r>
      <w:r w:rsidR="00EC3E43">
        <w:t xml:space="preserve"> </w:t>
      </w:r>
      <w:r>
        <w:t xml:space="preserve">was not demonstrated. </w:t>
      </w:r>
      <w:r w:rsidR="00D11686">
        <w:t xml:space="preserve">Inconsistencies in clinical observations and incident monitoring and evaluation for falls and skin integrity impacted consumer health and well-being and </w:t>
      </w:r>
      <w:r w:rsidR="0085723E">
        <w:t>their ability to live their best life. Policies were in place for managing high-impact and high-prevalence risks, identifying consumer abuse and neglect and supporting consumers to live the best life they can.</w:t>
      </w:r>
    </w:p>
    <w:p w14:paraId="0091BE44" w14:textId="776DB463" w:rsidR="0085723E" w:rsidRPr="00055A00" w:rsidRDefault="0085723E" w:rsidP="0085723E">
      <w:pPr>
        <w:pStyle w:val="NormalArial"/>
        <w:rPr>
          <w:color w:val="auto"/>
        </w:rPr>
      </w:pPr>
      <w:r w:rsidRPr="00055A00">
        <w:rPr>
          <w:color w:val="auto"/>
        </w:rPr>
        <w:t xml:space="preserve">In response to the Assessment Team report, the approved provider </w:t>
      </w:r>
      <w:r w:rsidR="009D7C3A" w:rsidRPr="00055A00">
        <w:rPr>
          <w:color w:val="auto"/>
        </w:rPr>
        <w:t xml:space="preserve">did not directly address the issues raised under Requirement 8(3)(d) and </w:t>
      </w:r>
      <w:r w:rsidR="00055A00" w:rsidRPr="00055A00">
        <w:rPr>
          <w:color w:val="auto"/>
        </w:rPr>
        <w:t>submitted</w:t>
      </w:r>
      <w:r w:rsidR="009D7C3A" w:rsidRPr="00055A00">
        <w:rPr>
          <w:color w:val="auto"/>
        </w:rPr>
        <w:t xml:space="preserve"> no evidence </w:t>
      </w:r>
      <w:r w:rsidR="00673E6D">
        <w:rPr>
          <w:color w:val="auto"/>
        </w:rPr>
        <w:t xml:space="preserve">to support </w:t>
      </w:r>
      <w:r w:rsidR="009D7C3A" w:rsidRPr="00055A00">
        <w:rPr>
          <w:color w:val="auto"/>
        </w:rPr>
        <w:t>continuous improvement</w:t>
      </w:r>
      <w:r w:rsidR="00CB5FB8" w:rsidRPr="00055A00">
        <w:rPr>
          <w:color w:val="auto"/>
        </w:rPr>
        <w:t xml:space="preserve"> actions </w:t>
      </w:r>
      <w:r w:rsidR="00673E6D">
        <w:rPr>
          <w:color w:val="auto"/>
        </w:rPr>
        <w:t>were being undertaken in relation</w:t>
      </w:r>
      <w:r w:rsidR="00CB5FB8" w:rsidRPr="00055A00">
        <w:rPr>
          <w:color w:val="auto"/>
        </w:rPr>
        <w:t xml:space="preserve"> to this Requirement</w:t>
      </w:r>
      <w:r w:rsidR="009D7C3A" w:rsidRPr="00055A00">
        <w:rPr>
          <w:color w:val="auto"/>
        </w:rPr>
        <w:t>.</w:t>
      </w:r>
    </w:p>
    <w:p w14:paraId="723CE6E1" w14:textId="35843A57" w:rsidR="0085723E" w:rsidRPr="00673E6D" w:rsidRDefault="0085723E" w:rsidP="0085723E">
      <w:pPr>
        <w:pStyle w:val="NormalArial"/>
        <w:rPr>
          <w:color w:val="auto"/>
        </w:rPr>
      </w:pPr>
      <w:r w:rsidRPr="00673E6D">
        <w:rPr>
          <w:color w:val="auto"/>
        </w:rPr>
        <w:t xml:space="preserve">In making a decision about Requirement </w:t>
      </w:r>
      <w:r w:rsidR="00CB5FB8" w:rsidRPr="00673E6D">
        <w:rPr>
          <w:color w:val="auto"/>
        </w:rPr>
        <w:t>8</w:t>
      </w:r>
      <w:r w:rsidRPr="00673E6D">
        <w:rPr>
          <w:color w:val="auto"/>
        </w:rPr>
        <w:t>(3)(</w:t>
      </w:r>
      <w:r w:rsidR="00CB5FB8" w:rsidRPr="00673E6D">
        <w:rPr>
          <w:color w:val="auto"/>
        </w:rPr>
        <w:t>d</w:t>
      </w:r>
      <w:r w:rsidRPr="00673E6D">
        <w:rPr>
          <w:color w:val="auto"/>
        </w:rPr>
        <w:t xml:space="preserve">), </w:t>
      </w:r>
      <w:r w:rsidR="00055A00" w:rsidRPr="00673E6D">
        <w:rPr>
          <w:color w:val="auto"/>
        </w:rPr>
        <w:t>I have considered the intent of the Requirement which is to ensure systems and process</w:t>
      </w:r>
      <w:r w:rsidR="00A1315B" w:rsidRPr="00673E6D">
        <w:rPr>
          <w:color w:val="auto"/>
        </w:rPr>
        <w:t>es</w:t>
      </w:r>
      <w:r w:rsidR="00055A00" w:rsidRPr="00673E6D">
        <w:rPr>
          <w:color w:val="auto"/>
        </w:rPr>
        <w:t xml:space="preserve"> are in place to identify and assess risks to the health, safety and well-being of consumer</w:t>
      </w:r>
      <w:r w:rsidR="00A1315B" w:rsidRPr="00673E6D">
        <w:rPr>
          <w:color w:val="auto"/>
        </w:rPr>
        <w:t xml:space="preserve">s. Appropriate risk management systems are required to respond to risk and ensure all incidents are reviewed for </w:t>
      </w:r>
      <w:r w:rsidR="0082130D">
        <w:rPr>
          <w:color w:val="auto"/>
        </w:rPr>
        <w:t>performance</w:t>
      </w:r>
      <w:r w:rsidR="00A1315B" w:rsidRPr="00673E6D">
        <w:rPr>
          <w:color w:val="auto"/>
        </w:rPr>
        <w:t xml:space="preserve"> improvement. Risk escalation protocols, both within the organisation and to external services or organisations, are in place and actioned where appropriate.</w:t>
      </w:r>
    </w:p>
    <w:p w14:paraId="465640D2" w14:textId="2CBEE975" w:rsidR="001767F2" w:rsidRDefault="00673E6D" w:rsidP="00F811D9">
      <w:pPr>
        <w:pStyle w:val="NormalArial"/>
      </w:pPr>
      <w:r>
        <w:t xml:space="preserve">I have considered the information submitted by the approved provider </w:t>
      </w:r>
      <w:r w:rsidR="007F1CFB">
        <w:t xml:space="preserve">in response to Standard 2 and Standard 3 for correlation with </w:t>
      </w:r>
      <w:r w:rsidR="0082130D">
        <w:t>this Requirement, noting there was no specific direction it was to be considered under this Requirement.</w:t>
      </w:r>
    </w:p>
    <w:p w14:paraId="34C748B9" w14:textId="116D4A65" w:rsidR="003F7BDE" w:rsidRDefault="003F7BDE" w:rsidP="00F811D9">
      <w:pPr>
        <w:pStyle w:val="NormalArial"/>
      </w:pPr>
      <w:r>
        <w:t>Based on the information provided in the Assessment Team report and there being no specific response from the approved provider to refute the findings of the Assessment Team, I find Requirement 8(3)(d) is Not Compliant.</w:t>
      </w:r>
    </w:p>
    <w:p w14:paraId="2B0EB3AA" w14:textId="77777777" w:rsidR="003F7BDE" w:rsidRDefault="003F7BDE" w:rsidP="00F811D9">
      <w:pPr>
        <w:pStyle w:val="NormalArial"/>
      </w:pPr>
    </w:p>
    <w:p w14:paraId="79FFE3F7" w14:textId="26A41C69" w:rsidR="001767F2" w:rsidRPr="00712752" w:rsidRDefault="001767F2" w:rsidP="00F811D9">
      <w:pPr>
        <w:pStyle w:val="NormalArial"/>
      </w:pPr>
    </w:p>
    <w:sectPr w:rsidR="001767F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D56F9" w14:textId="77777777" w:rsidR="00045DFE" w:rsidRDefault="00045DFE">
      <w:pPr>
        <w:spacing w:after="0"/>
      </w:pPr>
      <w:r>
        <w:separator/>
      </w:r>
    </w:p>
  </w:endnote>
  <w:endnote w:type="continuationSeparator" w:id="0">
    <w:p w14:paraId="6CBD29D3" w14:textId="77777777" w:rsidR="00045DFE" w:rsidRDefault="00045D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13D70" w14:textId="77777777" w:rsidR="00D761EB" w:rsidRPr="00DF37F2" w:rsidRDefault="002035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Mayfield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1EE2E7" w14:textId="77777777" w:rsidR="00D761EB" w:rsidRPr="00DF37F2" w:rsidRDefault="002035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2507</w:t>
    </w:r>
    <w:bookmarkEnd w:id="1"/>
    <w:r w:rsidRPr="00DF37F2">
      <w:rPr>
        <w:rStyle w:val="FooterBold"/>
        <w:rFonts w:ascii="Arial" w:hAnsi="Arial"/>
        <w:b w:val="0"/>
      </w:rPr>
      <w:tab/>
      <w:t xml:space="preserve">OFFICIAL: Sensitive </w:t>
    </w:r>
  </w:p>
  <w:p w14:paraId="6CF3A35D" w14:textId="77777777" w:rsidR="00D761EB" w:rsidRPr="00DF37F2" w:rsidRDefault="002035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79AF" w14:textId="77777777" w:rsidR="00D761EB" w:rsidRDefault="00D761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74D5B" w14:textId="77777777" w:rsidR="00045DFE" w:rsidRDefault="00045DFE" w:rsidP="00D71F88">
      <w:pPr>
        <w:spacing w:after="0"/>
      </w:pPr>
      <w:r>
        <w:separator/>
      </w:r>
    </w:p>
  </w:footnote>
  <w:footnote w:type="continuationSeparator" w:id="0">
    <w:p w14:paraId="7C8E9E9A" w14:textId="77777777" w:rsidR="00045DFE" w:rsidRDefault="00045DFE" w:rsidP="00D71F88">
      <w:pPr>
        <w:spacing w:after="0"/>
      </w:pPr>
      <w:r>
        <w:continuationSeparator/>
      </w:r>
    </w:p>
  </w:footnote>
  <w:footnote w:id="1">
    <w:p w14:paraId="742A98B3" w14:textId="2411CA84" w:rsidR="00D761EB" w:rsidRDefault="002035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20D78">
        <w:rPr>
          <w:rFonts w:ascii="Arial" w:hAnsi="Arial" w:cs="Arial"/>
          <w:color w:val="auto"/>
          <w:sz w:val="20"/>
          <w:szCs w:val="20"/>
        </w:rPr>
        <w:t>section 68A</w:t>
      </w:r>
      <w:r w:rsidRPr="00220D78">
        <w:rPr>
          <w:rFonts w:ascii="Arial" w:hAnsi="Arial" w:cs="Arial"/>
          <w:b/>
          <w:color w:val="auto"/>
          <w:sz w:val="20"/>
          <w:szCs w:val="20"/>
        </w:rPr>
        <w:t xml:space="preserve"> </w:t>
      </w:r>
      <w:r w:rsidRPr="00220D7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130F1AF" w14:textId="77777777" w:rsidR="00D761EB" w:rsidRDefault="00D761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1C45A" w14:textId="77777777" w:rsidR="00D761EB" w:rsidRDefault="002035C1">
    <w:pPr>
      <w:pStyle w:val="Header"/>
    </w:pPr>
    <w:r>
      <w:rPr>
        <w:noProof/>
        <w:color w:val="2B579A"/>
        <w:shd w:val="clear" w:color="auto" w:fill="E6E6E6"/>
        <w:lang w:val="en-US"/>
      </w:rPr>
      <w:drawing>
        <wp:anchor distT="0" distB="0" distL="114300" distR="114300" simplePos="0" relativeHeight="251658241" behindDoc="1" locked="0" layoutInCell="1" allowOverlap="1" wp14:anchorId="1A227875" wp14:editId="3773CE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6C92" w14:textId="77777777" w:rsidR="00D761EB" w:rsidRDefault="002035C1">
    <w:pPr>
      <w:pStyle w:val="Header"/>
    </w:pPr>
    <w:r>
      <w:rPr>
        <w:noProof/>
      </w:rPr>
      <w:drawing>
        <wp:anchor distT="0" distB="0" distL="114300" distR="114300" simplePos="0" relativeHeight="251658240" behindDoc="0" locked="0" layoutInCell="1" allowOverlap="1" wp14:anchorId="70C63F4B" wp14:editId="007719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66EE26">
      <w:start w:val="1"/>
      <w:numFmt w:val="lowerRoman"/>
      <w:lvlText w:val="(%1)"/>
      <w:lvlJc w:val="left"/>
      <w:pPr>
        <w:ind w:left="1080" w:hanging="720"/>
      </w:pPr>
      <w:rPr>
        <w:rFonts w:hint="default"/>
      </w:rPr>
    </w:lvl>
    <w:lvl w:ilvl="1" w:tplc="CECAB684" w:tentative="1">
      <w:start w:val="1"/>
      <w:numFmt w:val="lowerLetter"/>
      <w:lvlText w:val="%2."/>
      <w:lvlJc w:val="left"/>
      <w:pPr>
        <w:ind w:left="1440" w:hanging="360"/>
      </w:pPr>
    </w:lvl>
    <w:lvl w:ilvl="2" w:tplc="6D524F9C" w:tentative="1">
      <w:start w:val="1"/>
      <w:numFmt w:val="lowerRoman"/>
      <w:lvlText w:val="%3."/>
      <w:lvlJc w:val="right"/>
      <w:pPr>
        <w:ind w:left="2160" w:hanging="180"/>
      </w:pPr>
    </w:lvl>
    <w:lvl w:ilvl="3" w:tplc="7FC05A7C" w:tentative="1">
      <w:start w:val="1"/>
      <w:numFmt w:val="decimal"/>
      <w:lvlText w:val="%4."/>
      <w:lvlJc w:val="left"/>
      <w:pPr>
        <w:ind w:left="2880" w:hanging="360"/>
      </w:pPr>
    </w:lvl>
    <w:lvl w:ilvl="4" w:tplc="DCA2B142" w:tentative="1">
      <w:start w:val="1"/>
      <w:numFmt w:val="lowerLetter"/>
      <w:lvlText w:val="%5."/>
      <w:lvlJc w:val="left"/>
      <w:pPr>
        <w:ind w:left="3600" w:hanging="360"/>
      </w:pPr>
    </w:lvl>
    <w:lvl w:ilvl="5" w:tplc="D9E01E70" w:tentative="1">
      <w:start w:val="1"/>
      <w:numFmt w:val="lowerRoman"/>
      <w:lvlText w:val="%6."/>
      <w:lvlJc w:val="right"/>
      <w:pPr>
        <w:ind w:left="4320" w:hanging="180"/>
      </w:pPr>
    </w:lvl>
    <w:lvl w:ilvl="6" w:tplc="F160879A" w:tentative="1">
      <w:start w:val="1"/>
      <w:numFmt w:val="decimal"/>
      <w:lvlText w:val="%7."/>
      <w:lvlJc w:val="left"/>
      <w:pPr>
        <w:ind w:left="5040" w:hanging="360"/>
      </w:pPr>
    </w:lvl>
    <w:lvl w:ilvl="7" w:tplc="955A0DAC" w:tentative="1">
      <w:start w:val="1"/>
      <w:numFmt w:val="lowerLetter"/>
      <w:lvlText w:val="%8."/>
      <w:lvlJc w:val="left"/>
      <w:pPr>
        <w:ind w:left="5760" w:hanging="360"/>
      </w:pPr>
    </w:lvl>
    <w:lvl w:ilvl="8" w:tplc="C096D5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F7C5346">
      <w:start w:val="1"/>
      <w:numFmt w:val="lowerRoman"/>
      <w:lvlText w:val="(%1)"/>
      <w:lvlJc w:val="left"/>
      <w:pPr>
        <w:ind w:left="1080" w:hanging="720"/>
      </w:pPr>
      <w:rPr>
        <w:rFonts w:hint="default"/>
      </w:rPr>
    </w:lvl>
    <w:lvl w:ilvl="1" w:tplc="1A1C03A8" w:tentative="1">
      <w:start w:val="1"/>
      <w:numFmt w:val="lowerLetter"/>
      <w:lvlText w:val="%2."/>
      <w:lvlJc w:val="left"/>
      <w:pPr>
        <w:ind w:left="1440" w:hanging="360"/>
      </w:pPr>
    </w:lvl>
    <w:lvl w:ilvl="2" w:tplc="B61E493C" w:tentative="1">
      <w:start w:val="1"/>
      <w:numFmt w:val="lowerRoman"/>
      <w:lvlText w:val="%3."/>
      <w:lvlJc w:val="right"/>
      <w:pPr>
        <w:ind w:left="2160" w:hanging="180"/>
      </w:pPr>
    </w:lvl>
    <w:lvl w:ilvl="3" w:tplc="F34684B8" w:tentative="1">
      <w:start w:val="1"/>
      <w:numFmt w:val="decimal"/>
      <w:lvlText w:val="%4."/>
      <w:lvlJc w:val="left"/>
      <w:pPr>
        <w:ind w:left="2880" w:hanging="360"/>
      </w:pPr>
    </w:lvl>
    <w:lvl w:ilvl="4" w:tplc="1C3ED7E8" w:tentative="1">
      <w:start w:val="1"/>
      <w:numFmt w:val="lowerLetter"/>
      <w:lvlText w:val="%5."/>
      <w:lvlJc w:val="left"/>
      <w:pPr>
        <w:ind w:left="3600" w:hanging="360"/>
      </w:pPr>
    </w:lvl>
    <w:lvl w:ilvl="5" w:tplc="5E22A180" w:tentative="1">
      <w:start w:val="1"/>
      <w:numFmt w:val="lowerRoman"/>
      <w:lvlText w:val="%6."/>
      <w:lvlJc w:val="right"/>
      <w:pPr>
        <w:ind w:left="4320" w:hanging="180"/>
      </w:pPr>
    </w:lvl>
    <w:lvl w:ilvl="6" w:tplc="25381ED6" w:tentative="1">
      <w:start w:val="1"/>
      <w:numFmt w:val="decimal"/>
      <w:lvlText w:val="%7."/>
      <w:lvlJc w:val="left"/>
      <w:pPr>
        <w:ind w:left="5040" w:hanging="360"/>
      </w:pPr>
    </w:lvl>
    <w:lvl w:ilvl="7" w:tplc="58F88F9A" w:tentative="1">
      <w:start w:val="1"/>
      <w:numFmt w:val="lowerLetter"/>
      <w:lvlText w:val="%8."/>
      <w:lvlJc w:val="left"/>
      <w:pPr>
        <w:ind w:left="5760" w:hanging="360"/>
      </w:pPr>
    </w:lvl>
    <w:lvl w:ilvl="8" w:tplc="AFE8DB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54924E">
      <w:start w:val="1"/>
      <w:numFmt w:val="lowerRoman"/>
      <w:lvlText w:val="(%1)"/>
      <w:lvlJc w:val="left"/>
      <w:pPr>
        <w:ind w:left="1080" w:hanging="720"/>
      </w:pPr>
      <w:rPr>
        <w:rFonts w:hint="default"/>
      </w:rPr>
    </w:lvl>
    <w:lvl w:ilvl="1" w:tplc="27A405C2" w:tentative="1">
      <w:start w:val="1"/>
      <w:numFmt w:val="lowerLetter"/>
      <w:lvlText w:val="%2."/>
      <w:lvlJc w:val="left"/>
      <w:pPr>
        <w:ind w:left="1440" w:hanging="360"/>
      </w:pPr>
    </w:lvl>
    <w:lvl w:ilvl="2" w:tplc="341A2EC2" w:tentative="1">
      <w:start w:val="1"/>
      <w:numFmt w:val="lowerRoman"/>
      <w:lvlText w:val="%3."/>
      <w:lvlJc w:val="right"/>
      <w:pPr>
        <w:ind w:left="2160" w:hanging="180"/>
      </w:pPr>
    </w:lvl>
    <w:lvl w:ilvl="3" w:tplc="2884CE84" w:tentative="1">
      <w:start w:val="1"/>
      <w:numFmt w:val="decimal"/>
      <w:lvlText w:val="%4."/>
      <w:lvlJc w:val="left"/>
      <w:pPr>
        <w:ind w:left="2880" w:hanging="360"/>
      </w:pPr>
    </w:lvl>
    <w:lvl w:ilvl="4" w:tplc="1E1448B6" w:tentative="1">
      <w:start w:val="1"/>
      <w:numFmt w:val="lowerLetter"/>
      <w:lvlText w:val="%5."/>
      <w:lvlJc w:val="left"/>
      <w:pPr>
        <w:ind w:left="3600" w:hanging="360"/>
      </w:pPr>
    </w:lvl>
    <w:lvl w:ilvl="5" w:tplc="D702276A" w:tentative="1">
      <w:start w:val="1"/>
      <w:numFmt w:val="lowerRoman"/>
      <w:lvlText w:val="%6."/>
      <w:lvlJc w:val="right"/>
      <w:pPr>
        <w:ind w:left="4320" w:hanging="180"/>
      </w:pPr>
    </w:lvl>
    <w:lvl w:ilvl="6" w:tplc="65EA4B90" w:tentative="1">
      <w:start w:val="1"/>
      <w:numFmt w:val="decimal"/>
      <w:lvlText w:val="%7."/>
      <w:lvlJc w:val="left"/>
      <w:pPr>
        <w:ind w:left="5040" w:hanging="360"/>
      </w:pPr>
    </w:lvl>
    <w:lvl w:ilvl="7" w:tplc="60E0C91A" w:tentative="1">
      <w:start w:val="1"/>
      <w:numFmt w:val="lowerLetter"/>
      <w:lvlText w:val="%8."/>
      <w:lvlJc w:val="left"/>
      <w:pPr>
        <w:ind w:left="5760" w:hanging="360"/>
      </w:pPr>
    </w:lvl>
    <w:lvl w:ilvl="8" w:tplc="874037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6005BA8">
      <w:start w:val="1"/>
      <w:numFmt w:val="bullet"/>
      <w:lvlText w:val=""/>
      <w:lvlJc w:val="left"/>
      <w:pPr>
        <w:ind w:left="720" w:hanging="360"/>
      </w:pPr>
      <w:rPr>
        <w:rFonts w:ascii="Symbol" w:hAnsi="Symbol" w:hint="default"/>
        <w:color w:val="auto"/>
        <w:sz w:val="24"/>
        <w:szCs w:val="24"/>
      </w:rPr>
    </w:lvl>
    <w:lvl w:ilvl="1" w:tplc="93AEEB4A" w:tentative="1">
      <w:start w:val="1"/>
      <w:numFmt w:val="bullet"/>
      <w:lvlText w:val="o"/>
      <w:lvlJc w:val="left"/>
      <w:pPr>
        <w:ind w:left="1440" w:hanging="360"/>
      </w:pPr>
      <w:rPr>
        <w:rFonts w:ascii="Courier New" w:hAnsi="Courier New" w:cs="Courier New" w:hint="default"/>
      </w:rPr>
    </w:lvl>
    <w:lvl w:ilvl="2" w:tplc="27AA0E06" w:tentative="1">
      <w:start w:val="1"/>
      <w:numFmt w:val="bullet"/>
      <w:lvlText w:val=""/>
      <w:lvlJc w:val="left"/>
      <w:pPr>
        <w:ind w:left="2160" w:hanging="360"/>
      </w:pPr>
      <w:rPr>
        <w:rFonts w:ascii="Wingdings" w:hAnsi="Wingdings" w:hint="default"/>
      </w:rPr>
    </w:lvl>
    <w:lvl w:ilvl="3" w:tplc="6A4EA684" w:tentative="1">
      <w:start w:val="1"/>
      <w:numFmt w:val="bullet"/>
      <w:lvlText w:val=""/>
      <w:lvlJc w:val="left"/>
      <w:pPr>
        <w:ind w:left="2880" w:hanging="360"/>
      </w:pPr>
      <w:rPr>
        <w:rFonts w:ascii="Symbol" w:hAnsi="Symbol" w:hint="default"/>
      </w:rPr>
    </w:lvl>
    <w:lvl w:ilvl="4" w:tplc="83F85E78" w:tentative="1">
      <w:start w:val="1"/>
      <w:numFmt w:val="bullet"/>
      <w:lvlText w:val="o"/>
      <w:lvlJc w:val="left"/>
      <w:pPr>
        <w:ind w:left="3600" w:hanging="360"/>
      </w:pPr>
      <w:rPr>
        <w:rFonts w:ascii="Courier New" w:hAnsi="Courier New" w:cs="Courier New" w:hint="default"/>
      </w:rPr>
    </w:lvl>
    <w:lvl w:ilvl="5" w:tplc="8EA25B70" w:tentative="1">
      <w:start w:val="1"/>
      <w:numFmt w:val="bullet"/>
      <w:lvlText w:val=""/>
      <w:lvlJc w:val="left"/>
      <w:pPr>
        <w:ind w:left="4320" w:hanging="360"/>
      </w:pPr>
      <w:rPr>
        <w:rFonts w:ascii="Wingdings" w:hAnsi="Wingdings" w:hint="default"/>
      </w:rPr>
    </w:lvl>
    <w:lvl w:ilvl="6" w:tplc="5376332A" w:tentative="1">
      <w:start w:val="1"/>
      <w:numFmt w:val="bullet"/>
      <w:lvlText w:val=""/>
      <w:lvlJc w:val="left"/>
      <w:pPr>
        <w:ind w:left="5040" w:hanging="360"/>
      </w:pPr>
      <w:rPr>
        <w:rFonts w:ascii="Symbol" w:hAnsi="Symbol" w:hint="default"/>
      </w:rPr>
    </w:lvl>
    <w:lvl w:ilvl="7" w:tplc="62DE7546" w:tentative="1">
      <w:start w:val="1"/>
      <w:numFmt w:val="bullet"/>
      <w:lvlText w:val="o"/>
      <w:lvlJc w:val="left"/>
      <w:pPr>
        <w:ind w:left="5760" w:hanging="360"/>
      </w:pPr>
      <w:rPr>
        <w:rFonts w:ascii="Courier New" w:hAnsi="Courier New" w:cs="Courier New" w:hint="default"/>
      </w:rPr>
    </w:lvl>
    <w:lvl w:ilvl="8" w:tplc="A0C07C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1367226">
      <w:start w:val="1"/>
      <w:numFmt w:val="lowerRoman"/>
      <w:lvlText w:val="(%1)"/>
      <w:lvlJc w:val="left"/>
      <w:pPr>
        <w:ind w:left="1080" w:hanging="720"/>
      </w:pPr>
      <w:rPr>
        <w:rFonts w:hint="default"/>
      </w:rPr>
    </w:lvl>
    <w:lvl w:ilvl="1" w:tplc="B4104632" w:tentative="1">
      <w:start w:val="1"/>
      <w:numFmt w:val="lowerLetter"/>
      <w:lvlText w:val="%2."/>
      <w:lvlJc w:val="left"/>
      <w:pPr>
        <w:ind w:left="1440" w:hanging="360"/>
      </w:pPr>
    </w:lvl>
    <w:lvl w:ilvl="2" w:tplc="6584F5B6" w:tentative="1">
      <w:start w:val="1"/>
      <w:numFmt w:val="lowerRoman"/>
      <w:lvlText w:val="%3."/>
      <w:lvlJc w:val="right"/>
      <w:pPr>
        <w:ind w:left="2160" w:hanging="180"/>
      </w:pPr>
    </w:lvl>
    <w:lvl w:ilvl="3" w:tplc="FC3AE4A2" w:tentative="1">
      <w:start w:val="1"/>
      <w:numFmt w:val="decimal"/>
      <w:lvlText w:val="%4."/>
      <w:lvlJc w:val="left"/>
      <w:pPr>
        <w:ind w:left="2880" w:hanging="360"/>
      </w:pPr>
    </w:lvl>
    <w:lvl w:ilvl="4" w:tplc="B50E5B78" w:tentative="1">
      <w:start w:val="1"/>
      <w:numFmt w:val="lowerLetter"/>
      <w:lvlText w:val="%5."/>
      <w:lvlJc w:val="left"/>
      <w:pPr>
        <w:ind w:left="3600" w:hanging="360"/>
      </w:pPr>
    </w:lvl>
    <w:lvl w:ilvl="5" w:tplc="66683F6C" w:tentative="1">
      <w:start w:val="1"/>
      <w:numFmt w:val="lowerRoman"/>
      <w:lvlText w:val="%6."/>
      <w:lvlJc w:val="right"/>
      <w:pPr>
        <w:ind w:left="4320" w:hanging="180"/>
      </w:pPr>
    </w:lvl>
    <w:lvl w:ilvl="6" w:tplc="87904312" w:tentative="1">
      <w:start w:val="1"/>
      <w:numFmt w:val="decimal"/>
      <w:lvlText w:val="%7."/>
      <w:lvlJc w:val="left"/>
      <w:pPr>
        <w:ind w:left="5040" w:hanging="360"/>
      </w:pPr>
    </w:lvl>
    <w:lvl w:ilvl="7" w:tplc="55F6311C" w:tentative="1">
      <w:start w:val="1"/>
      <w:numFmt w:val="lowerLetter"/>
      <w:lvlText w:val="%8."/>
      <w:lvlJc w:val="left"/>
      <w:pPr>
        <w:ind w:left="5760" w:hanging="360"/>
      </w:pPr>
    </w:lvl>
    <w:lvl w:ilvl="8" w:tplc="582E6B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4FA4144">
      <w:start w:val="1"/>
      <w:numFmt w:val="lowerRoman"/>
      <w:lvlText w:val="(%1)"/>
      <w:lvlJc w:val="left"/>
      <w:pPr>
        <w:ind w:left="1080" w:hanging="720"/>
      </w:pPr>
      <w:rPr>
        <w:rFonts w:hint="default"/>
      </w:rPr>
    </w:lvl>
    <w:lvl w:ilvl="1" w:tplc="1ED2BD1C" w:tentative="1">
      <w:start w:val="1"/>
      <w:numFmt w:val="lowerLetter"/>
      <w:lvlText w:val="%2."/>
      <w:lvlJc w:val="left"/>
      <w:pPr>
        <w:ind w:left="1440" w:hanging="360"/>
      </w:pPr>
    </w:lvl>
    <w:lvl w:ilvl="2" w:tplc="774E559A" w:tentative="1">
      <w:start w:val="1"/>
      <w:numFmt w:val="lowerRoman"/>
      <w:lvlText w:val="%3."/>
      <w:lvlJc w:val="right"/>
      <w:pPr>
        <w:ind w:left="2160" w:hanging="180"/>
      </w:pPr>
    </w:lvl>
    <w:lvl w:ilvl="3" w:tplc="699CF422" w:tentative="1">
      <w:start w:val="1"/>
      <w:numFmt w:val="decimal"/>
      <w:lvlText w:val="%4."/>
      <w:lvlJc w:val="left"/>
      <w:pPr>
        <w:ind w:left="2880" w:hanging="360"/>
      </w:pPr>
    </w:lvl>
    <w:lvl w:ilvl="4" w:tplc="4E78D18A" w:tentative="1">
      <w:start w:val="1"/>
      <w:numFmt w:val="lowerLetter"/>
      <w:lvlText w:val="%5."/>
      <w:lvlJc w:val="left"/>
      <w:pPr>
        <w:ind w:left="3600" w:hanging="360"/>
      </w:pPr>
    </w:lvl>
    <w:lvl w:ilvl="5" w:tplc="48703F9C" w:tentative="1">
      <w:start w:val="1"/>
      <w:numFmt w:val="lowerRoman"/>
      <w:lvlText w:val="%6."/>
      <w:lvlJc w:val="right"/>
      <w:pPr>
        <w:ind w:left="4320" w:hanging="180"/>
      </w:pPr>
    </w:lvl>
    <w:lvl w:ilvl="6" w:tplc="C21A1BB2" w:tentative="1">
      <w:start w:val="1"/>
      <w:numFmt w:val="decimal"/>
      <w:lvlText w:val="%7."/>
      <w:lvlJc w:val="left"/>
      <w:pPr>
        <w:ind w:left="5040" w:hanging="360"/>
      </w:pPr>
    </w:lvl>
    <w:lvl w:ilvl="7" w:tplc="C186C348" w:tentative="1">
      <w:start w:val="1"/>
      <w:numFmt w:val="lowerLetter"/>
      <w:lvlText w:val="%8."/>
      <w:lvlJc w:val="left"/>
      <w:pPr>
        <w:ind w:left="5760" w:hanging="360"/>
      </w:pPr>
    </w:lvl>
    <w:lvl w:ilvl="8" w:tplc="183AEF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ABC9E5E">
      <w:start w:val="1"/>
      <w:numFmt w:val="lowerRoman"/>
      <w:lvlText w:val="(%1)"/>
      <w:lvlJc w:val="left"/>
      <w:pPr>
        <w:ind w:left="1080" w:hanging="720"/>
      </w:pPr>
      <w:rPr>
        <w:rFonts w:hint="default"/>
      </w:rPr>
    </w:lvl>
    <w:lvl w:ilvl="1" w:tplc="FF1C874C" w:tentative="1">
      <w:start w:val="1"/>
      <w:numFmt w:val="lowerLetter"/>
      <w:lvlText w:val="%2."/>
      <w:lvlJc w:val="left"/>
      <w:pPr>
        <w:ind w:left="1440" w:hanging="360"/>
      </w:pPr>
    </w:lvl>
    <w:lvl w:ilvl="2" w:tplc="D7FA0DB2" w:tentative="1">
      <w:start w:val="1"/>
      <w:numFmt w:val="lowerRoman"/>
      <w:lvlText w:val="%3."/>
      <w:lvlJc w:val="right"/>
      <w:pPr>
        <w:ind w:left="2160" w:hanging="180"/>
      </w:pPr>
    </w:lvl>
    <w:lvl w:ilvl="3" w:tplc="C6E0FADC" w:tentative="1">
      <w:start w:val="1"/>
      <w:numFmt w:val="decimal"/>
      <w:lvlText w:val="%4."/>
      <w:lvlJc w:val="left"/>
      <w:pPr>
        <w:ind w:left="2880" w:hanging="360"/>
      </w:pPr>
    </w:lvl>
    <w:lvl w:ilvl="4" w:tplc="4D7E5846" w:tentative="1">
      <w:start w:val="1"/>
      <w:numFmt w:val="lowerLetter"/>
      <w:lvlText w:val="%5."/>
      <w:lvlJc w:val="left"/>
      <w:pPr>
        <w:ind w:left="3600" w:hanging="360"/>
      </w:pPr>
    </w:lvl>
    <w:lvl w:ilvl="5" w:tplc="E7EE48D4" w:tentative="1">
      <w:start w:val="1"/>
      <w:numFmt w:val="lowerRoman"/>
      <w:lvlText w:val="%6."/>
      <w:lvlJc w:val="right"/>
      <w:pPr>
        <w:ind w:left="4320" w:hanging="180"/>
      </w:pPr>
    </w:lvl>
    <w:lvl w:ilvl="6" w:tplc="6FD6FCE8" w:tentative="1">
      <w:start w:val="1"/>
      <w:numFmt w:val="decimal"/>
      <w:lvlText w:val="%7."/>
      <w:lvlJc w:val="left"/>
      <w:pPr>
        <w:ind w:left="5040" w:hanging="360"/>
      </w:pPr>
    </w:lvl>
    <w:lvl w:ilvl="7" w:tplc="03A63ECC" w:tentative="1">
      <w:start w:val="1"/>
      <w:numFmt w:val="lowerLetter"/>
      <w:lvlText w:val="%8."/>
      <w:lvlJc w:val="left"/>
      <w:pPr>
        <w:ind w:left="5760" w:hanging="360"/>
      </w:pPr>
    </w:lvl>
    <w:lvl w:ilvl="8" w:tplc="906AA6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6B47384">
      <w:start w:val="1"/>
      <w:numFmt w:val="lowerRoman"/>
      <w:lvlText w:val="(%1)"/>
      <w:lvlJc w:val="left"/>
      <w:pPr>
        <w:ind w:left="1080" w:hanging="720"/>
      </w:pPr>
      <w:rPr>
        <w:rFonts w:hint="default"/>
      </w:rPr>
    </w:lvl>
    <w:lvl w:ilvl="1" w:tplc="2BC6B06A" w:tentative="1">
      <w:start w:val="1"/>
      <w:numFmt w:val="lowerLetter"/>
      <w:lvlText w:val="%2."/>
      <w:lvlJc w:val="left"/>
      <w:pPr>
        <w:ind w:left="1440" w:hanging="360"/>
      </w:pPr>
    </w:lvl>
    <w:lvl w:ilvl="2" w:tplc="580C2D6A" w:tentative="1">
      <w:start w:val="1"/>
      <w:numFmt w:val="lowerRoman"/>
      <w:lvlText w:val="%3."/>
      <w:lvlJc w:val="right"/>
      <w:pPr>
        <w:ind w:left="2160" w:hanging="180"/>
      </w:pPr>
    </w:lvl>
    <w:lvl w:ilvl="3" w:tplc="CB74C2A8" w:tentative="1">
      <w:start w:val="1"/>
      <w:numFmt w:val="decimal"/>
      <w:lvlText w:val="%4."/>
      <w:lvlJc w:val="left"/>
      <w:pPr>
        <w:ind w:left="2880" w:hanging="360"/>
      </w:pPr>
    </w:lvl>
    <w:lvl w:ilvl="4" w:tplc="59D2314A" w:tentative="1">
      <w:start w:val="1"/>
      <w:numFmt w:val="lowerLetter"/>
      <w:lvlText w:val="%5."/>
      <w:lvlJc w:val="left"/>
      <w:pPr>
        <w:ind w:left="3600" w:hanging="360"/>
      </w:pPr>
    </w:lvl>
    <w:lvl w:ilvl="5" w:tplc="58E4B6EA" w:tentative="1">
      <w:start w:val="1"/>
      <w:numFmt w:val="lowerRoman"/>
      <w:lvlText w:val="%6."/>
      <w:lvlJc w:val="right"/>
      <w:pPr>
        <w:ind w:left="4320" w:hanging="180"/>
      </w:pPr>
    </w:lvl>
    <w:lvl w:ilvl="6" w:tplc="E466A1D8" w:tentative="1">
      <w:start w:val="1"/>
      <w:numFmt w:val="decimal"/>
      <w:lvlText w:val="%7."/>
      <w:lvlJc w:val="left"/>
      <w:pPr>
        <w:ind w:left="5040" w:hanging="360"/>
      </w:pPr>
    </w:lvl>
    <w:lvl w:ilvl="7" w:tplc="50F073F8" w:tentative="1">
      <w:start w:val="1"/>
      <w:numFmt w:val="lowerLetter"/>
      <w:lvlText w:val="%8."/>
      <w:lvlJc w:val="left"/>
      <w:pPr>
        <w:ind w:left="5760" w:hanging="360"/>
      </w:pPr>
    </w:lvl>
    <w:lvl w:ilvl="8" w:tplc="7A68875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094C7E2">
      <w:start w:val="1"/>
      <w:numFmt w:val="lowerRoman"/>
      <w:lvlText w:val="(%1)"/>
      <w:lvlJc w:val="left"/>
      <w:pPr>
        <w:ind w:left="1080" w:hanging="720"/>
      </w:pPr>
      <w:rPr>
        <w:rFonts w:hint="default"/>
      </w:rPr>
    </w:lvl>
    <w:lvl w:ilvl="1" w:tplc="E51E4024" w:tentative="1">
      <w:start w:val="1"/>
      <w:numFmt w:val="lowerLetter"/>
      <w:lvlText w:val="%2."/>
      <w:lvlJc w:val="left"/>
      <w:pPr>
        <w:ind w:left="1440" w:hanging="360"/>
      </w:pPr>
    </w:lvl>
    <w:lvl w:ilvl="2" w:tplc="05529E0E" w:tentative="1">
      <w:start w:val="1"/>
      <w:numFmt w:val="lowerRoman"/>
      <w:lvlText w:val="%3."/>
      <w:lvlJc w:val="right"/>
      <w:pPr>
        <w:ind w:left="2160" w:hanging="180"/>
      </w:pPr>
    </w:lvl>
    <w:lvl w:ilvl="3" w:tplc="F7062BC0" w:tentative="1">
      <w:start w:val="1"/>
      <w:numFmt w:val="decimal"/>
      <w:lvlText w:val="%4."/>
      <w:lvlJc w:val="left"/>
      <w:pPr>
        <w:ind w:left="2880" w:hanging="360"/>
      </w:pPr>
    </w:lvl>
    <w:lvl w:ilvl="4" w:tplc="C81C673E" w:tentative="1">
      <w:start w:val="1"/>
      <w:numFmt w:val="lowerLetter"/>
      <w:lvlText w:val="%5."/>
      <w:lvlJc w:val="left"/>
      <w:pPr>
        <w:ind w:left="3600" w:hanging="360"/>
      </w:pPr>
    </w:lvl>
    <w:lvl w:ilvl="5" w:tplc="0F58E4EA" w:tentative="1">
      <w:start w:val="1"/>
      <w:numFmt w:val="lowerRoman"/>
      <w:lvlText w:val="%6."/>
      <w:lvlJc w:val="right"/>
      <w:pPr>
        <w:ind w:left="4320" w:hanging="180"/>
      </w:pPr>
    </w:lvl>
    <w:lvl w:ilvl="6" w:tplc="825A177C" w:tentative="1">
      <w:start w:val="1"/>
      <w:numFmt w:val="decimal"/>
      <w:lvlText w:val="%7."/>
      <w:lvlJc w:val="left"/>
      <w:pPr>
        <w:ind w:left="5040" w:hanging="360"/>
      </w:pPr>
    </w:lvl>
    <w:lvl w:ilvl="7" w:tplc="5612826A" w:tentative="1">
      <w:start w:val="1"/>
      <w:numFmt w:val="lowerLetter"/>
      <w:lvlText w:val="%8."/>
      <w:lvlJc w:val="left"/>
      <w:pPr>
        <w:ind w:left="5760" w:hanging="360"/>
      </w:pPr>
    </w:lvl>
    <w:lvl w:ilvl="8" w:tplc="BF64ED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1E590A">
      <w:start w:val="1"/>
      <w:numFmt w:val="lowerRoman"/>
      <w:lvlText w:val="(%1)"/>
      <w:lvlJc w:val="left"/>
      <w:pPr>
        <w:ind w:left="1080" w:hanging="720"/>
      </w:pPr>
      <w:rPr>
        <w:rFonts w:hint="default"/>
      </w:rPr>
    </w:lvl>
    <w:lvl w:ilvl="1" w:tplc="5F60420A" w:tentative="1">
      <w:start w:val="1"/>
      <w:numFmt w:val="lowerLetter"/>
      <w:lvlText w:val="%2."/>
      <w:lvlJc w:val="left"/>
      <w:pPr>
        <w:ind w:left="1440" w:hanging="360"/>
      </w:pPr>
    </w:lvl>
    <w:lvl w:ilvl="2" w:tplc="C3BECD2A" w:tentative="1">
      <w:start w:val="1"/>
      <w:numFmt w:val="lowerRoman"/>
      <w:lvlText w:val="%3."/>
      <w:lvlJc w:val="right"/>
      <w:pPr>
        <w:ind w:left="2160" w:hanging="180"/>
      </w:pPr>
    </w:lvl>
    <w:lvl w:ilvl="3" w:tplc="4192E206" w:tentative="1">
      <w:start w:val="1"/>
      <w:numFmt w:val="decimal"/>
      <w:lvlText w:val="%4."/>
      <w:lvlJc w:val="left"/>
      <w:pPr>
        <w:ind w:left="2880" w:hanging="360"/>
      </w:pPr>
    </w:lvl>
    <w:lvl w:ilvl="4" w:tplc="83A26882" w:tentative="1">
      <w:start w:val="1"/>
      <w:numFmt w:val="lowerLetter"/>
      <w:lvlText w:val="%5."/>
      <w:lvlJc w:val="left"/>
      <w:pPr>
        <w:ind w:left="3600" w:hanging="360"/>
      </w:pPr>
    </w:lvl>
    <w:lvl w:ilvl="5" w:tplc="D9BA5D82" w:tentative="1">
      <w:start w:val="1"/>
      <w:numFmt w:val="lowerRoman"/>
      <w:lvlText w:val="%6."/>
      <w:lvlJc w:val="right"/>
      <w:pPr>
        <w:ind w:left="4320" w:hanging="180"/>
      </w:pPr>
    </w:lvl>
    <w:lvl w:ilvl="6" w:tplc="CE94B1BE" w:tentative="1">
      <w:start w:val="1"/>
      <w:numFmt w:val="decimal"/>
      <w:lvlText w:val="%7."/>
      <w:lvlJc w:val="left"/>
      <w:pPr>
        <w:ind w:left="5040" w:hanging="360"/>
      </w:pPr>
    </w:lvl>
    <w:lvl w:ilvl="7" w:tplc="71B46FF2" w:tentative="1">
      <w:start w:val="1"/>
      <w:numFmt w:val="lowerLetter"/>
      <w:lvlText w:val="%8."/>
      <w:lvlJc w:val="left"/>
      <w:pPr>
        <w:ind w:left="5760" w:hanging="360"/>
      </w:pPr>
    </w:lvl>
    <w:lvl w:ilvl="8" w:tplc="04B4A9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1097026">
    <w:abstractNumId w:val="11"/>
  </w:num>
  <w:num w:numId="2" w16cid:durableId="1675183089">
    <w:abstractNumId w:val="4"/>
  </w:num>
  <w:num w:numId="3" w16cid:durableId="776028482">
    <w:abstractNumId w:val="2"/>
  </w:num>
  <w:num w:numId="4" w16cid:durableId="1066762165">
    <w:abstractNumId w:val="7"/>
  </w:num>
  <w:num w:numId="5" w16cid:durableId="994837105">
    <w:abstractNumId w:val="6"/>
  </w:num>
  <w:num w:numId="6" w16cid:durableId="835654965">
    <w:abstractNumId w:val="1"/>
  </w:num>
  <w:num w:numId="7" w16cid:durableId="1710497525">
    <w:abstractNumId w:val="9"/>
  </w:num>
  <w:num w:numId="8" w16cid:durableId="431557027">
    <w:abstractNumId w:val="5"/>
  </w:num>
  <w:num w:numId="9" w16cid:durableId="1424497101">
    <w:abstractNumId w:val="8"/>
  </w:num>
  <w:num w:numId="10" w16cid:durableId="1914001387">
    <w:abstractNumId w:val="3"/>
  </w:num>
  <w:num w:numId="11" w16cid:durableId="849221557">
    <w:abstractNumId w:val="10"/>
  </w:num>
  <w:num w:numId="12" w16cid:durableId="754400203">
    <w:abstractNumId w:val="0"/>
  </w:num>
  <w:num w:numId="13" w16cid:durableId="632906298">
    <w:abstractNumId w:val="11"/>
  </w:num>
  <w:num w:numId="14" w16cid:durableId="1129473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F84"/>
    <w:rsid w:val="00020134"/>
    <w:rsid w:val="000273D5"/>
    <w:rsid w:val="00031007"/>
    <w:rsid w:val="000432BA"/>
    <w:rsid w:val="00045DFE"/>
    <w:rsid w:val="00055A00"/>
    <w:rsid w:val="00057D0A"/>
    <w:rsid w:val="0008185D"/>
    <w:rsid w:val="000A77B9"/>
    <w:rsid w:val="000A7BBF"/>
    <w:rsid w:val="000B315C"/>
    <w:rsid w:val="00140D9A"/>
    <w:rsid w:val="00146D8E"/>
    <w:rsid w:val="0016070D"/>
    <w:rsid w:val="001767F2"/>
    <w:rsid w:val="00197C83"/>
    <w:rsid w:val="001D38AD"/>
    <w:rsid w:val="001D3D66"/>
    <w:rsid w:val="002035C1"/>
    <w:rsid w:val="002113B5"/>
    <w:rsid w:val="00220D78"/>
    <w:rsid w:val="00223735"/>
    <w:rsid w:val="002470FD"/>
    <w:rsid w:val="002820C7"/>
    <w:rsid w:val="002A7F25"/>
    <w:rsid w:val="002D1BA7"/>
    <w:rsid w:val="003058F9"/>
    <w:rsid w:val="00325B04"/>
    <w:rsid w:val="00332701"/>
    <w:rsid w:val="003367AE"/>
    <w:rsid w:val="0034213C"/>
    <w:rsid w:val="003533E4"/>
    <w:rsid w:val="00357891"/>
    <w:rsid w:val="00363E20"/>
    <w:rsid w:val="00364EAA"/>
    <w:rsid w:val="003A2DE9"/>
    <w:rsid w:val="003B09AA"/>
    <w:rsid w:val="003C0A07"/>
    <w:rsid w:val="003C5F34"/>
    <w:rsid w:val="003C686C"/>
    <w:rsid w:val="003D14A6"/>
    <w:rsid w:val="003D2B55"/>
    <w:rsid w:val="003D3D52"/>
    <w:rsid w:val="003F31A6"/>
    <w:rsid w:val="003F7BDE"/>
    <w:rsid w:val="00416F84"/>
    <w:rsid w:val="00426B58"/>
    <w:rsid w:val="00427BE1"/>
    <w:rsid w:val="00453486"/>
    <w:rsid w:val="004616FB"/>
    <w:rsid w:val="004B4905"/>
    <w:rsid w:val="004E6FFA"/>
    <w:rsid w:val="005617F2"/>
    <w:rsid w:val="005B2E26"/>
    <w:rsid w:val="005B62B0"/>
    <w:rsid w:val="005D19BB"/>
    <w:rsid w:val="005E01AA"/>
    <w:rsid w:val="005F309B"/>
    <w:rsid w:val="0062532B"/>
    <w:rsid w:val="006317AC"/>
    <w:rsid w:val="00673E6D"/>
    <w:rsid w:val="00677AFF"/>
    <w:rsid w:val="00690572"/>
    <w:rsid w:val="006A21A2"/>
    <w:rsid w:val="006F097A"/>
    <w:rsid w:val="006F6B49"/>
    <w:rsid w:val="00741D65"/>
    <w:rsid w:val="007458A5"/>
    <w:rsid w:val="00747D11"/>
    <w:rsid w:val="007C46B8"/>
    <w:rsid w:val="007D5459"/>
    <w:rsid w:val="007F1CFB"/>
    <w:rsid w:val="00805C54"/>
    <w:rsid w:val="00811CA3"/>
    <w:rsid w:val="00812609"/>
    <w:rsid w:val="0082130D"/>
    <w:rsid w:val="0085723E"/>
    <w:rsid w:val="00860C34"/>
    <w:rsid w:val="00881934"/>
    <w:rsid w:val="008E455B"/>
    <w:rsid w:val="00911883"/>
    <w:rsid w:val="00915A34"/>
    <w:rsid w:val="00966A99"/>
    <w:rsid w:val="009963C8"/>
    <w:rsid w:val="009C2BC0"/>
    <w:rsid w:val="009C33E3"/>
    <w:rsid w:val="009D7C3A"/>
    <w:rsid w:val="009E1887"/>
    <w:rsid w:val="009F6835"/>
    <w:rsid w:val="00A1315B"/>
    <w:rsid w:val="00A34DB2"/>
    <w:rsid w:val="00A4222D"/>
    <w:rsid w:val="00A51B33"/>
    <w:rsid w:val="00A70A6F"/>
    <w:rsid w:val="00AB7BD7"/>
    <w:rsid w:val="00B3053D"/>
    <w:rsid w:val="00B32AED"/>
    <w:rsid w:val="00B37A64"/>
    <w:rsid w:val="00BA5D2F"/>
    <w:rsid w:val="00BC4AA2"/>
    <w:rsid w:val="00C12556"/>
    <w:rsid w:val="00C3016E"/>
    <w:rsid w:val="00C35FEF"/>
    <w:rsid w:val="00C456C5"/>
    <w:rsid w:val="00C71607"/>
    <w:rsid w:val="00CA088C"/>
    <w:rsid w:val="00CA6382"/>
    <w:rsid w:val="00CB5FB8"/>
    <w:rsid w:val="00CF1E30"/>
    <w:rsid w:val="00D0236F"/>
    <w:rsid w:val="00D11686"/>
    <w:rsid w:val="00D118D9"/>
    <w:rsid w:val="00D2620D"/>
    <w:rsid w:val="00D51DB3"/>
    <w:rsid w:val="00D54373"/>
    <w:rsid w:val="00D743D1"/>
    <w:rsid w:val="00D761EB"/>
    <w:rsid w:val="00D805AB"/>
    <w:rsid w:val="00DA4AF6"/>
    <w:rsid w:val="00DF329B"/>
    <w:rsid w:val="00E2714A"/>
    <w:rsid w:val="00E45A2B"/>
    <w:rsid w:val="00E53AB7"/>
    <w:rsid w:val="00E913C7"/>
    <w:rsid w:val="00EB07DE"/>
    <w:rsid w:val="00EB70D8"/>
    <w:rsid w:val="00EC3E43"/>
    <w:rsid w:val="00ED196E"/>
    <w:rsid w:val="00EE6B91"/>
    <w:rsid w:val="00F143CB"/>
    <w:rsid w:val="00F26E80"/>
    <w:rsid w:val="00F51F87"/>
    <w:rsid w:val="00F653F0"/>
    <w:rsid w:val="00F811D9"/>
    <w:rsid w:val="00F81CF1"/>
    <w:rsid w:val="00FA1C4B"/>
    <w:rsid w:val="00FE491E"/>
    <w:rsid w:val="00FE5318"/>
    <w:rsid w:val="00FF520D"/>
    <w:rsid w:val="00FF5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69EC"/>
  <w15:docId w15:val="{CBD5B882-7A71-4FF9-AE0A-FE90C62E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F0FA4" w:rsidRDefault="005C7C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9549A" w:rsidRDefault="005C7C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9549A" w:rsidRDefault="005C7CAC"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9549A" w:rsidRDefault="005C7CAC"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9549A" w:rsidRDefault="005C7CAC"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9549A" w:rsidRDefault="005C7C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9549A" w:rsidRDefault="005C7CAC"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9549A" w:rsidRDefault="005C7CA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549A"/>
    <w:rsid w:val="000273D5"/>
    <w:rsid w:val="0009549A"/>
    <w:rsid w:val="000B315C"/>
    <w:rsid w:val="000F46C1"/>
    <w:rsid w:val="00197C83"/>
    <w:rsid w:val="001E0E0B"/>
    <w:rsid w:val="002A3906"/>
    <w:rsid w:val="00357891"/>
    <w:rsid w:val="00363E20"/>
    <w:rsid w:val="003A2DE9"/>
    <w:rsid w:val="003D31D0"/>
    <w:rsid w:val="00411373"/>
    <w:rsid w:val="004E6FFA"/>
    <w:rsid w:val="00555EFC"/>
    <w:rsid w:val="005B7B75"/>
    <w:rsid w:val="005C3D9D"/>
    <w:rsid w:val="005C7CAC"/>
    <w:rsid w:val="00763E30"/>
    <w:rsid w:val="007F072D"/>
    <w:rsid w:val="008E455B"/>
    <w:rsid w:val="00927478"/>
    <w:rsid w:val="00A17058"/>
    <w:rsid w:val="00A34DB2"/>
    <w:rsid w:val="00B37A64"/>
    <w:rsid w:val="00BC4AA2"/>
    <w:rsid w:val="00BF0FA4"/>
    <w:rsid w:val="00C3016E"/>
    <w:rsid w:val="00CA3098"/>
    <w:rsid w:val="00CA5AC2"/>
    <w:rsid w:val="00DA4AF6"/>
    <w:rsid w:val="00EC0742"/>
    <w:rsid w:val="00F81CF1"/>
    <w:rsid w:val="00FF5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2281</Words>
  <Characters>13006</Characters>
  <Application>Microsoft Office Word</Application>
  <DocSecurity>12</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2024-10-10T22:39:00Z</dcterms:created>
  <dcterms:modified xsi:type="dcterms:W3CDTF">2024-10-10T22:39:00Z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