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05515" w14:textId="4F09CEB2" w:rsidR="00C173B9" w:rsidRDefault="001F436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8DBDE44" wp14:editId="05DB7450">
                <wp:simplePos x="0" y="0"/>
                <wp:positionH relativeFrom="column">
                  <wp:posOffset>-895350</wp:posOffset>
                </wp:positionH>
                <wp:positionV relativeFrom="paragraph">
                  <wp:posOffset>722630</wp:posOffset>
                </wp:positionV>
                <wp:extent cx="5686425" cy="1727200"/>
                <wp:effectExtent l="0" t="0" r="0" b="0"/>
                <wp:wrapSquare wrapText="bothSides"/>
                <wp:docPr id="1313603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DB32B" w14:textId="77777777" w:rsidR="00C173B9" w:rsidRDefault="00AA745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E0F4EF0" w14:textId="77777777" w:rsidR="00C173B9" w:rsidRPr="001E694D" w:rsidRDefault="00AA745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C54309F" w14:textId="77777777" w:rsidR="00C173B9" w:rsidRPr="001E694D" w:rsidRDefault="00AA7451" w:rsidP="009504D0">
                            <w:pPr>
                              <w:pStyle w:val="ContactNumber"/>
                              <w:spacing w:after="600"/>
                              <w:rPr>
                                <w:rFonts w:ascii="Open Sans" w:hAnsi="Open Sans" w:cs="Open Sans"/>
                              </w:rPr>
                            </w:pPr>
                            <w:r w:rsidRPr="001E694D">
                              <w:rPr>
                                <w:rFonts w:ascii="Open Sans" w:hAnsi="Open Sans" w:cs="Open Sans"/>
                              </w:rPr>
                              <w:t>Agedcarequality.gov.au</w:t>
                            </w:r>
                          </w:p>
                          <w:p w14:paraId="14D9F8AA" w14:textId="77777777" w:rsidR="00C173B9" w:rsidRDefault="00C173B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DBDE44"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43DB32B" w14:textId="77777777" w:rsidR="00C173B9" w:rsidRDefault="00AA745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E0F4EF0" w14:textId="77777777" w:rsidR="00C173B9" w:rsidRPr="001E694D" w:rsidRDefault="00AA745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C54309F" w14:textId="77777777" w:rsidR="00C173B9" w:rsidRPr="001E694D" w:rsidRDefault="00AA7451" w:rsidP="009504D0">
                      <w:pPr>
                        <w:pStyle w:val="ContactNumber"/>
                        <w:spacing w:after="600"/>
                        <w:rPr>
                          <w:rFonts w:ascii="Open Sans" w:hAnsi="Open Sans" w:cs="Open Sans"/>
                        </w:rPr>
                      </w:pPr>
                      <w:r w:rsidRPr="001E694D">
                        <w:rPr>
                          <w:rFonts w:ascii="Open Sans" w:hAnsi="Open Sans" w:cs="Open Sans"/>
                        </w:rPr>
                        <w:t>Agedcarequality.gov.au</w:t>
                      </w:r>
                    </w:p>
                    <w:p w14:paraId="14D9F8AA" w14:textId="77777777" w:rsidR="00C173B9" w:rsidRDefault="00C173B9"/>
                  </w:txbxContent>
                </v:textbox>
                <w10:wrap type="square"/>
              </v:shape>
            </w:pict>
          </mc:Fallback>
        </mc:AlternateContent>
      </w:r>
      <w:r w:rsidR="00AA7451">
        <w:rPr>
          <w:noProof/>
        </w:rPr>
        <w:drawing>
          <wp:anchor distT="360045" distB="180340" distL="114300" distR="114300" simplePos="0" relativeHeight="251659264" behindDoc="1" locked="0" layoutInCell="1" allowOverlap="1" wp14:anchorId="35EAB6B0" wp14:editId="086F4B9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BACF1DA" w14:textId="77777777" w:rsidR="00C173B9" w:rsidRPr="001E694D" w:rsidRDefault="00C173B9" w:rsidP="001E694D">
      <w:pPr>
        <w:tabs>
          <w:tab w:val="left" w:pos="4569"/>
        </w:tabs>
        <w:rPr>
          <w:rFonts w:ascii="Open Sans" w:hAnsi="Open Sans" w:cs="Open Sans"/>
          <w:color w:val="FFFFFF" w:themeColor="background1"/>
          <w:sz w:val="66"/>
          <w:szCs w:val="66"/>
        </w:rPr>
      </w:pPr>
    </w:p>
    <w:p w14:paraId="74C70F42" w14:textId="77777777" w:rsidR="00C173B9" w:rsidRDefault="00C173B9" w:rsidP="00372ED2">
      <w:pPr>
        <w:spacing w:after="0"/>
        <w:rPr>
          <w:rFonts w:ascii="Open Sans" w:hAnsi="Open Sans" w:cs="Open Sans"/>
          <w:b/>
          <w:bCs/>
          <w:color w:val="FFFFFF" w:themeColor="background1"/>
          <w:sz w:val="66"/>
          <w:szCs w:val="66"/>
        </w:rPr>
      </w:pPr>
    </w:p>
    <w:p w14:paraId="13A159BB" w14:textId="77777777" w:rsidR="00C173B9" w:rsidRDefault="00C173B9" w:rsidP="00372ED2">
      <w:pPr>
        <w:spacing w:after="0"/>
        <w:rPr>
          <w:rFonts w:ascii="Open Sans" w:hAnsi="Open Sans" w:cs="Open Sans"/>
          <w:b/>
          <w:bCs/>
          <w:color w:val="FFFFFF" w:themeColor="background1"/>
          <w:sz w:val="66"/>
          <w:szCs w:val="66"/>
        </w:rPr>
      </w:pPr>
    </w:p>
    <w:p w14:paraId="2FFC0D10" w14:textId="77777777" w:rsidR="00C173B9" w:rsidRPr="00412FC5" w:rsidRDefault="00C173B9"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3"/>
        <w:gridCol w:w="6185"/>
      </w:tblGrid>
      <w:tr w:rsidR="00495214" w14:paraId="4288E814" w14:textId="77777777" w:rsidTr="00495214">
        <w:tc>
          <w:tcPr>
            <w:cnfStyle w:val="001000000000" w:firstRow="0" w:lastRow="0" w:firstColumn="1" w:lastColumn="0" w:oddVBand="0" w:evenVBand="0" w:oddHBand="0" w:evenHBand="0" w:firstRowFirstColumn="0" w:firstRowLastColumn="0" w:lastRowFirstColumn="0" w:lastRowLastColumn="0"/>
            <w:tcW w:w="3227" w:type="dxa"/>
          </w:tcPr>
          <w:p w14:paraId="738DE624" w14:textId="77777777" w:rsidR="00C173B9" w:rsidRPr="001E694D" w:rsidRDefault="00AA7451"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5C2F049" w14:textId="77777777" w:rsidR="00C173B9" w:rsidRPr="001E694D" w:rsidRDefault="00AA7451"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mecwacare Rositano House</w:t>
            </w:r>
          </w:p>
        </w:tc>
      </w:tr>
      <w:tr w:rsidR="00495214" w14:paraId="2B898DEC" w14:textId="77777777" w:rsidTr="0049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93C0CA7" w14:textId="77777777" w:rsidR="00C173B9" w:rsidRPr="001E694D" w:rsidRDefault="00AA7451"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FBE1DCA" w14:textId="77777777" w:rsidR="00C173B9" w:rsidRPr="001E694D" w:rsidRDefault="00AA745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3214</w:t>
            </w:r>
          </w:p>
        </w:tc>
      </w:tr>
      <w:tr w:rsidR="00495214" w14:paraId="08A3158C" w14:textId="77777777" w:rsidTr="0049521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71671C5" w14:textId="77777777" w:rsidR="00C173B9" w:rsidRPr="001E694D" w:rsidRDefault="00AA7451"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3178702" w14:textId="77777777" w:rsidR="00C173B9" w:rsidRPr="001E694D" w:rsidRDefault="00AA745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273 Church</w:t>
            </w:r>
            <w:r w:rsidRPr="001E694D">
              <w:rPr>
                <w:rFonts w:ascii="Open Sans" w:eastAsia="Times New Roman" w:hAnsi="Open Sans" w:cs="Open Sans"/>
                <w:lang w:eastAsia="en-AU"/>
              </w:rPr>
              <w:t xml:space="preserve"> Street, RICHMOND, Victoria, 3121</w:t>
            </w:r>
          </w:p>
        </w:tc>
      </w:tr>
      <w:tr w:rsidR="00495214" w14:paraId="551C4FAC" w14:textId="77777777" w:rsidTr="0049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7E49B6" w14:textId="77777777" w:rsidR="00C173B9" w:rsidRPr="001E694D" w:rsidRDefault="00AA745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EDED19D" w14:textId="77777777" w:rsidR="00C173B9" w:rsidRPr="001E694D" w:rsidRDefault="00AA745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495214" w14:paraId="1B5945D8" w14:textId="77777777" w:rsidTr="0049521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A2958F2" w14:textId="77777777" w:rsidR="00C173B9" w:rsidRPr="001E694D" w:rsidRDefault="00AA745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F45FF20" w14:textId="77777777" w:rsidR="00C173B9" w:rsidRPr="001E694D" w:rsidRDefault="00AA745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12 November 2024 to 14 November 2024</w:t>
            </w:r>
          </w:p>
        </w:tc>
      </w:tr>
      <w:tr w:rsidR="00495214" w14:paraId="7A2EA6D3" w14:textId="77777777" w:rsidTr="0049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AD9336E" w14:textId="77777777" w:rsidR="00C173B9" w:rsidRPr="001E694D" w:rsidRDefault="00AA7451"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772764908"/>
            <w:placeholder>
              <w:docPart w:val="DefaultPlaceholder_-1854013437"/>
            </w:placeholder>
            <w:date w:fullDate="2024-12-19T00:00:00Z">
              <w:dateFormat w:val="d MMMM yyyy"/>
              <w:lid w:val="en-AU"/>
              <w:storeMappedDataAs w:val="dateTime"/>
              <w:calendar w:val="gregorian"/>
            </w:date>
          </w:sdtPr>
          <w:sdtEndPr/>
          <w:sdtContent>
            <w:tc>
              <w:tcPr>
                <w:tcW w:w="7114" w:type="dxa"/>
                <w:shd w:val="clear" w:color="auto" w:fill="FFFFFF" w:themeFill="background1"/>
              </w:tcPr>
              <w:p w14:paraId="0996D323" w14:textId="0B19000D" w:rsidR="00C173B9" w:rsidRPr="001E694D" w:rsidRDefault="008D0B2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19 December 2024</w:t>
                </w:r>
              </w:p>
            </w:tc>
          </w:sdtContent>
        </w:sdt>
      </w:tr>
      <w:tr w:rsidR="00495214" w:rsidRPr="00FF4DEA" w14:paraId="2CFB33DC" w14:textId="77777777" w:rsidTr="0049521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AC2E6EF" w14:textId="77777777" w:rsidR="00C173B9" w:rsidRPr="001E694D" w:rsidRDefault="00AA7451"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2224972" w14:textId="77777777" w:rsidR="00C173B9" w:rsidRPr="00FF4DEA" w:rsidRDefault="00AA745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lang w:val="it-IT"/>
              </w:rPr>
            </w:pPr>
            <w:r w:rsidRPr="00FF4DEA">
              <w:rPr>
                <w:rFonts w:ascii="Open Sans" w:hAnsi="Open Sans" w:cs="Open Sans"/>
                <w:lang w:val="it-IT"/>
              </w:rPr>
              <w:t xml:space="preserve">Provider: 964 MECWA </w:t>
            </w:r>
          </w:p>
          <w:p w14:paraId="08688677" w14:textId="77777777" w:rsidR="00C173B9" w:rsidRPr="00FF4DEA" w:rsidRDefault="00AA745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lang w:val="it-IT"/>
              </w:rPr>
            </w:pPr>
            <w:r w:rsidRPr="00FF4DEA">
              <w:rPr>
                <w:rFonts w:ascii="Open Sans" w:hAnsi="Open Sans" w:cs="Open Sans"/>
                <w:lang w:val="it-IT"/>
              </w:rPr>
              <w:t>Service: 1973 mecwacare Rositano House</w:t>
            </w:r>
          </w:p>
        </w:tc>
      </w:tr>
    </w:tbl>
    <w:bookmarkEnd w:id="0"/>
    <w:p w14:paraId="3C015457" w14:textId="77777777" w:rsidR="00C173B9" w:rsidRPr="001E694D" w:rsidRDefault="00AA7451"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A0D6A25" w14:textId="77777777" w:rsidR="00C173B9" w:rsidRPr="003E162B" w:rsidRDefault="00AA7451"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FADCD6F" w14:textId="77777777" w:rsidR="00C173B9" w:rsidRPr="001E694D" w:rsidRDefault="00AA7451"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mecwacare Rositano House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Katrina </w:t>
      </w:r>
      <w:r w:rsidRPr="00EF4B0F">
        <w:rPr>
          <w:rFonts w:ascii="Open Sans" w:hAnsi="Open Sans" w:cs="Open Sans"/>
          <w:color w:val="auto"/>
        </w:rPr>
        <w:t>Platt,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9AED373" w14:textId="77777777" w:rsidR="00C173B9" w:rsidRPr="001E694D" w:rsidRDefault="00AA7451"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2F29820" w14:textId="77777777" w:rsidR="00C173B9" w:rsidRPr="001E694D" w:rsidRDefault="00AA7451"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FC2EA0E" w14:textId="77777777" w:rsidR="00C173B9" w:rsidRPr="003E162B" w:rsidRDefault="00AA7451"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399DA2D" w14:textId="77777777" w:rsidR="00C173B9" w:rsidRPr="001E694D" w:rsidRDefault="00AA7451"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053C7F1" w14:textId="0FB05AF4" w:rsidR="00C173B9" w:rsidRPr="00F25D08" w:rsidRDefault="00AA7451"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w:t>
      </w:r>
      <w:r w:rsidRPr="00F25D08">
        <w:rPr>
          <w:rFonts w:ascii="Open Sans" w:hAnsi="Open Sans" w:cs="Open Sans"/>
          <w:color w:val="auto"/>
        </w:rPr>
        <w:t>by a site assessment, observations at the service, review of documents and interviews with staff, older people/representatives and others</w:t>
      </w:r>
    </w:p>
    <w:p w14:paraId="292A28FE" w14:textId="3CF36EAE" w:rsidR="00C173B9" w:rsidRPr="001E694D" w:rsidRDefault="00AA7451"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received </w:t>
      </w:r>
      <w:r w:rsidR="00F25D08">
        <w:rPr>
          <w:rFonts w:ascii="Open Sans" w:hAnsi="Open Sans" w:cs="Open Sans"/>
        </w:rPr>
        <w:t xml:space="preserve">on 11 December 2024. </w:t>
      </w:r>
    </w:p>
    <w:p w14:paraId="346459FC" w14:textId="61E9CD18" w:rsidR="00C173B9" w:rsidRPr="001E694D" w:rsidRDefault="00AA7451" w:rsidP="00F25D08">
      <w:pPr>
        <w:pStyle w:val="ListParagraph"/>
        <w:spacing w:line="22" w:lineRule="atLeast"/>
        <w:ind w:left="714"/>
        <w:contextualSpacing w:val="0"/>
        <w:rPr>
          <w:rFonts w:ascii="Open Sans" w:hAnsi="Open Sans" w:cs="Open Sans"/>
        </w:rPr>
      </w:pPr>
      <w:r w:rsidRPr="001E694D">
        <w:rPr>
          <w:rFonts w:ascii="Open Sans" w:hAnsi="Open Sans" w:cs="Open Sans"/>
        </w:rPr>
        <w:br w:type="page"/>
      </w:r>
    </w:p>
    <w:p w14:paraId="08DCF743" w14:textId="77777777" w:rsidR="00C173B9" w:rsidRPr="003E162B" w:rsidRDefault="00AA7451"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495214" w14:paraId="61D4ACB6" w14:textId="77777777" w:rsidTr="0049521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006693C" w14:textId="77777777" w:rsidR="00C173B9" w:rsidRPr="001E694D" w:rsidRDefault="00AA7451"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0FFD680" w14:textId="77777777" w:rsidR="00C173B9" w:rsidRPr="001E694D" w:rsidRDefault="001F4363"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41551172"/>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200AEDF5" w14:textId="77777777" w:rsidTr="0049521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6F2B582" w14:textId="77777777" w:rsidR="00C173B9" w:rsidRPr="001E694D" w:rsidRDefault="00AA7451"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182A0B94" w14:textId="77777777" w:rsidR="00C173B9" w:rsidRPr="001E694D" w:rsidRDefault="001F436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56331385"/>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b/>
                    <w:bCs/>
                  </w:rPr>
                  <w:t>Compliant</w:t>
                </w:r>
              </w:sdtContent>
            </w:sdt>
          </w:p>
        </w:tc>
      </w:tr>
      <w:tr w:rsidR="00495214" w14:paraId="0C3B61EC" w14:textId="77777777" w:rsidTr="0049521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E578487" w14:textId="77777777" w:rsidR="00C173B9" w:rsidRPr="001E694D" w:rsidRDefault="00AA7451"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E84158B" w14:textId="77777777" w:rsidR="00C173B9" w:rsidRPr="001E694D" w:rsidRDefault="001F436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2026570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b/>
                    <w:bCs/>
                  </w:rPr>
                  <w:t>Compliant</w:t>
                </w:r>
              </w:sdtContent>
            </w:sdt>
          </w:p>
        </w:tc>
      </w:tr>
      <w:tr w:rsidR="00495214" w14:paraId="0720AA92" w14:textId="77777777" w:rsidTr="0049521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D2847D7" w14:textId="77777777" w:rsidR="00C173B9" w:rsidRPr="001E694D" w:rsidRDefault="00AA7451"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D58EA47" w14:textId="77777777" w:rsidR="00C173B9" w:rsidRPr="001E694D" w:rsidRDefault="001F436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99647763"/>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b/>
                    <w:bCs/>
                  </w:rPr>
                  <w:t>Compliant</w:t>
                </w:r>
              </w:sdtContent>
            </w:sdt>
          </w:p>
        </w:tc>
      </w:tr>
      <w:tr w:rsidR="00495214" w14:paraId="09DBCDF4" w14:textId="77777777" w:rsidTr="0049521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B3C516C" w14:textId="77777777" w:rsidR="00C173B9" w:rsidRPr="001E694D" w:rsidRDefault="00AA7451"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40C606C" w14:textId="77777777" w:rsidR="00C173B9" w:rsidRPr="001E694D" w:rsidRDefault="001F436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2400092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b/>
                    <w:bCs/>
                  </w:rPr>
                  <w:t>Compliant</w:t>
                </w:r>
              </w:sdtContent>
            </w:sdt>
          </w:p>
        </w:tc>
      </w:tr>
      <w:tr w:rsidR="00495214" w14:paraId="2A4F3792" w14:textId="77777777" w:rsidTr="0049521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078BE64" w14:textId="77777777" w:rsidR="00C173B9" w:rsidRPr="001E694D" w:rsidRDefault="00AA7451"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432CD75F" w14:textId="77777777" w:rsidR="00C173B9" w:rsidRPr="001E694D" w:rsidRDefault="001F436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8087316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b/>
                    <w:bCs/>
                  </w:rPr>
                  <w:t>Compliant</w:t>
                </w:r>
              </w:sdtContent>
            </w:sdt>
          </w:p>
        </w:tc>
      </w:tr>
      <w:tr w:rsidR="00495214" w14:paraId="7F33832F" w14:textId="77777777" w:rsidTr="0049521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C13B0A2" w14:textId="77777777" w:rsidR="00C173B9" w:rsidRPr="001E694D" w:rsidRDefault="00AA7451"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A6C1376" w14:textId="77777777" w:rsidR="00C173B9" w:rsidRPr="001E694D" w:rsidRDefault="001F436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67510944"/>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b/>
                    <w:bCs/>
                  </w:rPr>
                  <w:t>Compliant</w:t>
                </w:r>
              </w:sdtContent>
            </w:sdt>
          </w:p>
        </w:tc>
      </w:tr>
      <w:tr w:rsidR="00495214" w14:paraId="692A06AB" w14:textId="77777777" w:rsidTr="0049521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63CA2CC" w14:textId="77777777" w:rsidR="00C173B9" w:rsidRPr="001E694D" w:rsidRDefault="00AA7451"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F3E6EB6" w14:textId="77777777" w:rsidR="00C173B9" w:rsidRPr="001E694D" w:rsidRDefault="001F436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8141993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b/>
                    <w:bCs/>
                  </w:rPr>
                  <w:t>Compliant</w:t>
                </w:r>
              </w:sdtContent>
            </w:sdt>
          </w:p>
        </w:tc>
      </w:tr>
    </w:tbl>
    <w:p w14:paraId="0C4EC410" w14:textId="77777777" w:rsidR="00C173B9" w:rsidRPr="001E694D" w:rsidRDefault="00AA7451"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4C4498B" w14:textId="77777777" w:rsidR="00C173B9" w:rsidRPr="003E162B" w:rsidRDefault="00AA7451"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37A2F71" w14:textId="77777777" w:rsidR="00C173B9" w:rsidRPr="001E694D" w:rsidRDefault="00AA7451"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117AE3E9" w14:textId="34AA6832" w:rsidR="00F25D08" w:rsidRPr="001E694D" w:rsidRDefault="00F25D08" w:rsidP="00F25D08">
      <w:pPr>
        <w:pStyle w:val="NormalArial"/>
        <w:rPr>
          <w:rFonts w:ascii="Open Sans" w:hAnsi="Open Sans" w:cs="Open Sans"/>
        </w:rPr>
      </w:pPr>
    </w:p>
    <w:p w14:paraId="67D49452" w14:textId="616E0149" w:rsidR="00C173B9" w:rsidRPr="001E694D" w:rsidRDefault="00AA7451" w:rsidP="0036130C">
      <w:pPr>
        <w:pStyle w:val="NormalArial"/>
        <w:rPr>
          <w:rFonts w:ascii="Open Sans" w:hAnsi="Open Sans" w:cs="Open Sans"/>
        </w:rPr>
      </w:pPr>
      <w:r w:rsidRPr="001E694D">
        <w:rPr>
          <w:rFonts w:ascii="Open Sans" w:hAnsi="Open Sans" w:cs="Open Sans"/>
        </w:rPr>
        <w:br w:type="page"/>
      </w:r>
    </w:p>
    <w:p w14:paraId="614AEE38" w14:textId="77777777" w:rsidR="00C173B9" w:rsidRPr="001E694D" w:rsidRDefault="00AA745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495214" w14:paraId="59881B96" w14:textId="77777777" w:rsidTr="00495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2A1D1C8" w14:textId="77777777" w:rsidR="00C173B9" w:rsidRPr="001E694D" w:rsidRDefault="00AA745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4F9ADA9" w14:textId="77777777" w:rsidR="00C173B9" w:rsidRPr="001E694D" w:rsidRDefault="00C173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95214" w14:paraId="59734DD8" w14:textId="77777777" w:rsidTr="0049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97389C" w14:textId="77777777" w:rsidR="00C173B9" w:rsidRPr="001E694D" w:rsidRDefault="00AA7451"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2563A0D3" w14:textId="77777777" w:rsidR="00C173B9" w:rsidRPr="001E694D" w:rsidRDefault="00AA745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7A1D848F" w14:textId="77777777" w:rsidR="00C173B9" w:rsidRPr="001E694D" w:rsidRDefault="001F436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418751"/>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1021248C" w14:textId="77777777" w:rsidTr="0049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7E46E3"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2725021" w14:textId="77777777" w:rsidR="00C173B9" w:rsidRPr="001E694D" w:rsidRDefault="00AA745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678B769" w14:textId="77777777" w:rsidR="00C173B9" w:rsidRPr="001E694D" w:rsidRDefault="001F43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4591009"/>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10FA3FD4" w14:textId="77777777" w:rsidTr="0049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83BA8A"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2983C5C" w14:textId="77777777" w:rsidR="00C173B9" w:rsidRPr="001E694D" w:rsidRDefault="00AA745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5509BC4" w14:textId="77777777" w:rsidR="00C173B9" w:rsidRPr="001E694D" w:rsidRDefault="00AA745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074A245" w14:textId="77777777" w:rsidR="00C173B9" w:rsidRPr="001E694D" w:rsidRDefault="00AA745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581F267" w14:textId="77777777" w:rsidR="00C173B9" w:rsidRPr="001E694D" w:rsidRDefault="00AA745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53D423E" w14:textId="77777777" w:rsidR="00C173B9" w:rsidRPr="001E694D" w:rsidRDefault="00AA7451"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A2322C8" w14:textId="77777777" w:rsidR="00C173B9" w:rsidRPr="001E694D" w:rsidRDefault="001F43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100343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09F5A875" w14:textId="77777777" w:rsidTr="0049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6F7471"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2DD2F762" w14:textId="77777777" w:rsidR="00C173B9" w:rsidRPr="001E694D" w:rsidRDefault="00AA745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1692679" w14:textId="77777777" w:rsidR="00C173B9" w:rsidRPr="001E694D" w:rsidRDefault="001F436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01393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6018C31D" w14:textId="77777777" w:rsidTr="0049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4C4255"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89988B3" w14:textId="77777777" w:rsidR="00C173B9" w:rsidRPr="001E694D" w:rsidRDefault="00AA7451"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51E225B" w14:textId="77777777" w:rsidR="00C173B9" w:rsidRPr="001E694D" w:rsidRDefault="001F43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5681578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1CF4310F" w14:textId="77777777" w:rsidTr="0049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02295F"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3AF9E253" w14:textId="77777777" w:rsidR="00C173B9" w:rsidRPr="001E694D" w:rsidRDefault="00AA745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F6C6890" w14:textId="77777777" w:rsidR="00C173B9" w:rsidRPr="001E694D" w:rsidRDefault="001F43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823279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bl>
    <w:p w14:paraId="5F0AD0A2" w14:textId="77777777" w:rsidR="00C173B9" w:rsidRPr="003E162B" w:rsidRDefault="00AA7451" w:rsidP="001A5684">
      <w:pPr>
        <w:pStyle w:val="Heading20"/>
        <w:rPr>
          <w:rFonts w:ascii="Open Sans" w:hAnsi="Open Sans" w:cs="Open Sans"/>
          <w:color w:val="781E77"/>
        </w:rPr>
      </w:pPr>
      <w:r w:rsidRPr="003E162B">
        <w:rPr>
          <w:rFonts w:ascii="Open Sans" w:hAnsi="Open Sans" w:cs="Open Sans"/>
          <w:color w:val="781E77"/>
        </w:rPr>
        <w:t>Findings</w:t>
      </w:r>
    </w:p>
    <w:p w14:paraId="3CF2BBEE" w14:textId="662E1257" w:rsidR="00C173B9" w:rsidRDefault="00D51A8B" w:rsidP="0036130C">
      <w:pPr>
        <w:pStyle w:val="NormalArial"/>
        <w:rPr>
          <w:rFonts w:ascii="Open Sans" w:hAnsi="Open Sans" w:cs="Open Sans"/>
        </w:rPr>
      </w:pPr>
      <w:r>
        <w:rPr>
          <w:rFonts w:ascii="Open Sans" w:hAnsi="Open Sans" w:cs="Open Sans"/>
        </w:rPr>
        <w:t>This Quality Standard is Compliant as 6 of the 6 Requirements have been assessed as Compliant.</w:t>
      </w:r>
    </w:p>
    <w:p w14:paraId="77207AE9" w14:textId="37B5425E" w:rsidR="00D51A8B" w:rsidRDefault="00D51A8B" w:rsidP="0036130C">
      <w:pPr>
        <w:pStyle w:val="NormalArial"/>
        <w:rPr>
          <w:rFonts w:ascii="Open Sans" w:hAnsi="Open Sans" w:cs="Open Sans"/>
        </w:rPr>
      </w:pPr>
      <w:r>
        <w:rPr>
          <w:rFonts w:ascii="Open Sans" w:hAnsi="Open Sans" w:cs="Open Sans"/>
        </w:rPr>
        <w:t xml:space="preserve">Consumers and consumer representatives indicated they were treated with respect and their culture and identity </w:t>
      </w:r>
      <w:r w:rsidR="00EF4B0F">
        <w:rPr>
          <w:rFonts w:ascii="Open Sans" w:hAnsi="Open Sans" w:cs="Open Sans"/>
        </w:rPr>
        <w:t>were</w:t>
      </w:r>
      <w:r>
        <w:rPr>
          <w:rFonts w:ascii="Open Sans" w:hAnsi="Open Sans" w:cs="Open Sans"/>
        </w:rPr>
        <w:t xml:space="preserve"> valued. Staff were observed speaking respectfully to consumers and discussed respectful and private personal care provision</w:t>
      </w:r>
      <w:r w:rsidR="003E11FE">
        <w:rPr>
          <w:rFonts w:ascii="Open Sans" w:hAnsi="Open Sans" w:cs="Open Sans"/>
        </w:rPr>
        <w:t>,</w:t>
      </w:r>
      <w:r>
        <w:rPr>
          <w:rFonts w:ascii="Open Sans" w:hAnsi="Open Sans" w:cs="Open Sans"/>
        </w:rPr>
        <w:t xml:space="preserve"> which included closed doors and drawn curtains. Care and service documentation included consumer histories, cultural and spiritual preferences and relationships and life events of importance. </w:t>
      </w:r>
    </w:p>
    <w:p w14:paraId="29DDD5A8" w14:textId="6491759A" w:rsidR="003244F0" w:rsidRDefault="00FA021B" w:rsidP="0036130C">
      <w:pPr>
        <w:pStyle w:val="NormalArial"/>
        <w:rPr>
          <w:rFonts w:ascii="Open Sans" w:hAnsi="Open Sans" w:cs="Open Sans"/>
        </w:rPr>
      </w:pPr>
      <w:r>
        <w:rPr>
          <w:rFonts w:ascii="Open Sans" w:hAnsi="Open Sans" w:cs="Open Sans"/>
        </w:rPr>
        <w:lastRenderedPageBreak/>
        <w:t xml:space="preserve">Consumers and consumer representatives </w:t>
      </w:r>
      <w:r w:rsidR="003244F0">
        <w:rPr>
          <w:rFonts w:ascii="Open Sans" w:hAnsi="Open Sans" w:cs="Open Sans"/>
        </w:rPr>
        <w:t xml:space="preserve">discussed cultural and spiritual preferences </w:t>
      </w:r>
      <w:r w:rsidR="00122AA7">
        <w:rPr>
          <w:rFonts w:ascii="Open Sans" w:hAnsi="Open Sans" w:cs="Open Sans"/>
        </w:rPr>
        <w:t>for</w:t>
      </w:r>
      <w:r w:rsidR="003244F0">
        <w:rPr>
          <w:rFonts w:ascii="Open Sans" w:hAnsi="Open Sans" w:cs="Open Sans"/>
        </w:rPr>
        <w:t xml:space="preserve"> personal care provision, which were respected.</w:t>
      </w:r>
      <w:r w:rsidR="00122AA7">
        <w:rPr>
          <w:rFonts w:ascii="Open Sans" w:hAnsi="Open Sans" w:cs="Open Sans"/>
        </w:rPr>
        <w:t xml:space="preserve"> </w:t>
      </w:r>
      <w:r w:rsidR="003244F0">
        <w:rPr>
          <w:rFonts w:ascii="Open Sans" w:hAnsi="Open Sans" w:cs="Open Sans"/>
        </w:rPr>
        <w:t xml:space="preserve">Staff </w:t>
      </w:r>
      <w:r w:rsidR="00122AA7">
        <w:rPr>
          <w:rFonts w:ascii="Open Sans" w:hAnsi="Open Sans" w:cs="Open Sans"/>
        </w:rPr>
        <w:t>described</w:t>
      </w:r>
      <w:r w:rsidR="003244F0">
        <w:rPr>
          <w:rFonts w:ascii="Open Sans" w:hAnsi="Open Sans" w:cs="Open Sans"/>
        </w:rPr>
        <w:t xml:space="preserve"> supporting consumers with cultural activities and events which were centred around days of cultural significance</w:t>
      </w:r>
      <w:r w:rsidR="002E0F8D">
        <w:rPr>
          <w:rFonts w:ascii="Open Sans" w:hAnsi="Open Sans" w:cs="Open Sans"/>
        </w:rPr>
        <w:t>. Language cards were utilised for appropriate cultural communication with consumers and activities calendars which noted cultural activities and events were displayed around the service.</w:t>
      </w:r>
    </w:p>
    <w:p w14:paraId="5437A0E4" w14:textId="4DDF5EDC" w:rsidR="002E0F8D" w:rsidRDefault="002E0F8D" w:rsidP="0036130C">
      <w:pPr>
        <w:pStyle w:val="NormalArial"/>
        <w:rPr>
          <w:rFonts w:ascii="Open Sans" w:hAnsi="Open Sans" w:cs="Open Sans"/>
        </w:rPr>
      </w:pPr>
      <w:r>
        <w:rPr>
          <w:rFonts w:ascii="Open Sans" w:hAnsi="Open Sans" w:cs="Open Sans"/>
        </w:rPr>
        <w:t xml:space="preserve">Consumers and consumer representatives confirmed they were supported to exercise choice and independence and </w:t>
      </w:r>
      <w:r w:rsidR="00A56E6E">
        <w:rPr>
          <w:rFonts w:ascii="Open Sans" w:hAnsi="Open Sans" w:cs="Open Sans"/>
        </w:rPr>
        <w:t xml:space="preserve">maintained relationships important to them. Staff described supporting consumers with activities and personal care, when requested, and explained </w:t>
      </w:r>
      <w:r w:rsidR="00EF4B0F">
        <w:rPr>
          <w:rFonts w:ascii="Open Sans" w:hAnsi="Open Sans" w:cs="Open Sans"/>
        </w:rPr>
        <w:t xml:space="preserve">that </w:t>
      </w:r>
      <w:r w:rsidR="00A56E6E">
        <w:rPr>
          <w:rFonts w:ascii="Open Sans" w:hAnsi="Open Sans" w:cs="Open Sans"/>
        </w:rPr>
        <w:t xml:space="preserve">consumer choices were respected. Care and service documentation evidenced consumer choices were captured </w:t>
      </w:r>
      <w:r w:rsidR="008B42E4">
        <w:rPr>
          <w:rFonts w:ascii="Open Sans" w:hAnsi="Open Sans" w:cs="Open Sans"/>
        </w:rPr>
        <w:t>and honoured.</w:t>
      </w:r>
    </w:p>
    <w:p w14:paraId="26863E29" w14:textId="16B76DEF" w:rsidR="008B42E4" w:rsidRDefault="008B42E4" w:rsidP="0036130C">
      <w:pPr>
        <w:pStyle w:val="NormalArial"/>
        <w:rPr>
          <w:rFonts w:ascii="Open Sans" w:hAnsi="Open Sans" w:cs="Open Sans"/>
        </w:rPr>
      </w:pPr>
      <w:r>
        <w:rPr>
          <w:rFonts w:ascii="Open Sans" w:hAnsi="Open Sans" w:cs="Open Sans"/>
        </w:rPr>
        <w:t>Consumers were supported to safely engage in risks consistent with their preferences. Staff described consumer wishes and preferences they engaged in, the potential risks and support provided. Care and service documentation evidenced appropriate risk assessment were completed and consents were demonstrated.</w:t>
      </w:r>
    </w:p>
    <w:p w14:paraId="4709BF66" w14:textId="33FC366F" w:rsidR="008B42E4" w:rsidRDefault="008B42E4" w:rsidP="0036130C">
      <w:pPr>
        <w:pStyle w:val="NormalArial"/>
        <w:rPr>
          <w:rFonts w:ascii="Open Sans" w:hAnsi="Open Sans" w:cs="Open Sans"/>
        </w:rPr>
      </w:pPr>
      <w:r>
        <w:rPr>
          <w:rFonts w:ascii="Open Sans" w:hAnsi="Open Sans" w:cs="Open Sans"/>
        </w:rPr>
        <w:t xml:space="preserve">Consumers and consumer representatives confirmed they received information from newsletters, consumer meetings, letters, emailed correspondence and on noticeboards, which was current. Staff described </w:t>
      </w:r>
      <w:r w:rsidR="00356A1E">
        <w:rPr>
          <w:rFonts w:ascii="Open Sans" w:hAnsi="Open Sans" w:cs="Open Sans"/>
        </w:rPr>
        <w:t>communication for consumers with sensory, hearing and cognitive impairment and consume</w:t>
      </w:r>
      <w:r w:rsidR="00EF4B0F">
        <w:rPr>
          <w:rFonts w:ascii="Open Sans" w:hAnsi="Open Sans" w:cs="Open Sans"/>
        </w:rPr>
        <w:t>r</w:t>
      </w:r>
      <w:r w:rsidR="00356A1E">
        <w:rPr>
          <w:rFonts w:ascii="Open Sans" w:hAnsi="Open Sans" w:cs="Open Sans"/>
        </w:rPr>
        <w:t xml:space="preserve">s from culturally and linguistically diverse backgrounds. Consumer choice was evidenced for catering, lifestyle preferences and recreational activities and information about advocacy, </w:t>
      </w:r>
      <w:r w:rsidR="00C639C3">
        <w:rPr>
          <w:rFonts w:ascii="Open Sans" w:hAnsi="Open Sans" w:cs="Open Sans"/>
        </w:rPr>
        <w:t>feedback</w:t>
      </w:r>
      <w:r w:rsidR="00356A1E">
        <w:rPr>
          <w:rFonts w:ascii="Open Sans" w:hAnsi="Open Sans" w:cs="Open Sans"/>
        </w:rPr>
        <w:t xml:space="preserve"> and complaints, site audit notices and activity schedules were displayed.</w:t>
      </w:r>
    </w:p>
    <w:p w14:paraId="4C044E7E" w14:textId="369EFD11" w:rsidR="00356A1E" w:rsidRDefault="00356A1E" w:rsidP="0036130C">
      <w:pPr>
        <w:pStyle w:val="NormalArial"/>
        <w:rPr>
          <w:rFonts w:ascii="Open Sans" w:hAnsi="Open Sans" w:cs="Open Sans"/>
        </w:rPr>
      </w:pPr>
      <w:r>
        <w:rPr>
          <w:rFonts w:ascii="Open Sans" w:hAnsi="Open Sans" w:cs="Open Sans"/>
        </w:rPr>
        <w:t xml:space="preserve">Consumers said their privacy was respected and their personal information was </w:t>
      </w:r>
      <w:r w:rsidR="00C639C3">
        <w:rPr>
          <w:rFonts w:ascii="Open Sans" w:hAnsi="Open Sans" w:cs="Open Sans"/>
        </w:rPr>
        <w:t>treated</w:t>
      </w:r>
      <w:r>
        <w:rPr>
          <w:rFonts w:ascii="Open Sans" w:hAnsi="Open Sans" w:cs="Open Sans"/>
        </w:rPr>
        <w:t xml:space="preserve"> confidential</w:t>
      </w:r>
      <w:r w:rsidR="00C639C3">
        <w:rPr>
          <w:rFonts w:ascii="Open Sans" w:hAnsi="Open Sans" w:cs="Open Sans"/>
        </w:rPr>
        <w:t>ly</w:t>
      </w:r>
      <w:r>
        <w:rPr>
          <w:rFonts w:ascii="Open Sans" w:hAnsi="Open Sans" w:cs="Open Sans"/>
        </w:rPr>
        <w:t xml:space="preserve">. </w:t>
      </w:r>
      <w:r w:rsidR="000C601F">
        <w:rPr>
          <w:rFonts w:ascii="Open Sans" w:hAnsi="Open Sans" w:cs="Open Sans"/>
        </w:rPr>
        <w:t xml:space="preserve">Staff described </w:t>
      </w:r>
      <w:r w:rsidR="00B24851">
        <w:rPr>
          <w:rFonts w:ascii="Open Sans" w:hAnsi="Open Sans" w:cs="Open Sans"/>
        </w:rPr>
        <w:t>ways that consumer privacy was respected and confirmed consumer electronic care and service documentation was password protected. Observations noted respectful care and services delivery after permission was sought, quiet discussions about personal consumer matters, and locked computers when not being used.</w:t>
      </w:r>
    </w:p>
    <w:p w14:paraId="6BED9EA4" w14:textId="77777777" w:rsidR="00356A1E" w:rsidRPr="001E694D" w:rsidRDefault="00356A1E" w:rsidP="0036130C">
      <w:pPr>
        <w:pStyle w:val="NormalArial"/>
        <w:rPr>
          <w:rFonts w:ascii="Open Sans" w:hAnsi="Open Sans" w:cs="Open Sans"/>
        </w:rPr>
      </w:pPr>
    </w:p>
    <w:p w14:paraId="47207493" w14:textId="77777777" w:rsidR="00C173B9" w:rsidRPr="001E694D" w:rsidRDefault="00AA7451" w:rsidP="0036130C">
      <w:pPr>
        <w:pStyle w:val="NormalArial"/>
        <w:rPr>
          <w:rFonts w:ascii="Open Sans" w:hAnsi="Open Sans" w:cs="Open Sans"/>
        </w:rPr>
      </w:pPr>
      <w:r w:rsidRPr="001E694D">
        <w:rPr>
          <w:rFonts w:ascii="Open Sans" w:hAnsi="Open Sans" w:cs="Open Sans"/>
        </w:rPr>
        <w:br w:type="page"/>
      </w:r>
    </w:p>
    <w:p w14:paraId="43250072" w14:textId="77777777" w:rsidR="00C173B9" w:rsidRPr="001E694D" w:rsidRDefault="00AA745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495214" w14:paraId="7904B8E8" w14:textId="77777777" w:rsidTr="00495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D8EF578" w14:textId="77777777" w:rsidR="00C173B9" w:rsidRPr="001E694D" w:rsidRDefault="00AA745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706BF78C" w14:textId="77777777" w:rsidR="00C173B9" w:rsidRPr="001E694D" w:rsidRDefault="00C173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95214" w14:paraId="09E013E1" w14:textId="77777777" w:rsidTr="0049521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53690A5"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957E73A" w14:textId="77777777" w:rsidR="00C173B9" w:rsidRPr="001E694D" w:rsidRDefault="00AA745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C4E7B62" w14:textId="77777777" w:rsidR="00C173B9" w:rsidRPr="001E694D" w:rsidRDefault="001F43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042581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23202DC1" w14:textId="77777777" w:rsidTr="0049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46757D5"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3BA16FF4" w14:textId="77777777" w:rsidR="00C173B9" w:rsidRPr="001E694D" w:rsidRDefault="00AA745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B50BAEF" w14:textId="77777777" w:rsidR="00C173B9" w:rsidRPr="001E694D" w:rsidRDefault="001F43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400091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1A73B630" w14:textId="77777777" w:rsidTr="0049521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488112B"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307601D" w14:textId="77777777" w:rsidR="00C173B9" w:rsidRPr="001E694D" w:rsidRDefault="00AA745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CFEE293" w14:textId="77777777" w:rsidR="00C173B9" w:rsidRPr="001E694D" w:rsidRDefault="00AA7451"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946D10E" w14:textId="77777777" w:rsidR="00C173B9" w:rsidRPr="001E694D" w:rsidRDefault="00AA7451"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CCEF402" w14:textId="77777777" w:rsidR="00C173B9" w:rsidRPr="001E694D" w:rsidRDefault="001F43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0236302"/>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771831B5" w14:textId="77777777" w:rsidTr="0049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4211186"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63AA2376" w14:textId="77777777" w:rsidR="00C173B9" w:rsidRPr="001E694D" w:rsidRDefault="00AA745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11F4148" w14:textId="77777777" w:rsidR="00C173B9" w:rsidRPr="001E694D" w:rsidRDefault="001F436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25470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390C0C42" w14:textId="77777777" w:rsidTr="0049521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637E2B0"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900768B" w14:textId="77777777" w:rsidR="00C173B9" w:rsidRPr="001E694D" w:rsidRDefault="00AA745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01D08F09" w14:textId="77777777" w:rsidR="00C173B9" w:rsidRPr="001E694D" w:rsidRDefault="001F43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717924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bl>
    <w:p w14:paraId="1E3F1E77" w14:textId="77777777" w:rsidR="00C173B9" w:rsidRPr="003E162B" w:rsidRDefault="00AA7451" w:rsidP="00D87E7C">
      <w:pPr>
        <w:pStyle w:val="Heading20"/>
        <w:rPr>
          <w:rFonts w:ascii="Open Sans" w:hAnsi="Open Sans" w:cs="Open Sans"/>
          <w:color w:val="781E77"/>
        </w:rPr>
      </w:pPr>
      <w:r w:rsidRPr="003E162B">
        <w:rPr>
          <w:rFonts w:ascii="Open Sans" w:hAnsi="Open Sans" w:cs="Open Sans"/>
          <w:color w:val="781E77"/>
        </w:rPr>
        <w:t>Findings</w:t>
      </w:r>
    </w:p>
    <w:p w14:paraId="43540423" w14:textId="5FE4265B" w:rsidR="00B24851" w:rsidRDefault="00B24851" w:rsidP="00B24851">
      <w:pPr>
        <w:pStyle w:val="NormalArial"/>
        <w:rPr>
          <w:rFonts w:ascii="Open Sans" w:hAnsi="Open Sans" w:cs="Open Sans"/>
        </w:rPr>
      </w:pPr>
      <w:r>
        <w:rPr>
          <w:rFonts w:ascii="Open Sans" w:hAnsi="Open Sans" w:cs="Open Sans"/>
        </w:rPr>
        <w:t>This Quality Standard is Compliant as 5 of the 5 Requirements have been assessed as Compliant.</w:t>
      </w:r>
    </w:p>
    <w:p w14:paraId="7195ED71" w14:textId="3DF787DF" w:rsidR="002113A3" w:rsidRDefault="00B24851" w:rsidP="0036130C">
      <w:pPr>
        <w:pStyle w:val="NormalArial"/>
        <w:rPr>
          <w:rFonts w:ascii="Open Sans" w:hAnsi="Open Sans" w:cs="Open Sans"/>
        </w:rPr>
      </w:pPr>
      <w:r>
        <w:rPr>
          <w:rFonts w:ascii="Open Sans" w:hAnsi="Open Sans" w:cs="Open Sans"/>
        </w:rPr>
        <w:t xml:space="preserve">Consumers and consumer representatives felt safe and were provided with effective care which </w:t>
      </w:r>
      <w:r w:rsidR="00B549E2">
        <w:rPr>
          <w:rFonts w:ascii="Open Sans" w:hAnsi="Open Sans" w:cs="Open Sans"/>
        </w:rPr>
        <w:t>wa</w:t>
      </w:r>
      <w:r>
        <w:rPr>
          <w:rFonts w:ascii="Open Sans" w:hAnsi="Open Sans" w:cs="Open Sans"/>
        </w:rPr>
        <w:t>s right for them. Staff described risks and their management</w:t>
      </w:r>
      <w:r w:rsidR="00F5428E">
        <w:rPr>
          <w:rFonts w:ascii="Open Sans" w:hAnsi="Open Sans" w:cs="Open Sans"/>
        </w:rPr>
        <w:t xml:space="preserve"> and others involved in care assessment and planning. Care and service documentation confirmed initial and ongoing assessments were </w:t>
      </w:r>
      <w:r w:rsidR="00F5428E">
        <w:rPr>
          <w:rFonts w:ascii="Open Sans" w:hAnsi="Open Sans" w:cs="Open Sans"/>
        </w:rPr>
        <w:lastRenderedPageBreak/>
        <w:t>conducted and engagement with other health professionals includ</w:t>
      </w:r>
      <w:r w:rsidR="00B549E2">
        <w:rPr>
          <w:rFonts w:ascii="Open Sans" w:hAnsi="Open Sans" w:cs="Open Sans"/>
        </w:rPr>
        <w:t>ed</w:t>
      </w:r>
      <w:r w:rsidR="00F5428E">
        <w:rPr>
          <w:rFonts w:ascii="Open Sans" w:hAnsi="Open Sans" w:cs="Open Sans"/>
        </w:rPr>
        <w:t xml:space="preserve"> medical officers, physiotherapists, speech pathologists and dieticians when required. </w:t>
      </w:r>
    </w:p>
    <w:p w14:paraId="2690FC09" w14:textId="5C245864" w:rsidR="002113A3" w:rsidRDefault="002113A3" w:rsidP="0036130C">
      <w:pPr>
        <w:pStyle w:val="NormalArial"/>
        <w:rPr>
          <w:rFonts w:ascii="Open Sans" w:hAnsi="Open Sans" w:cs="Open Sans"/>
        </w:rPr>
      </w:pPr>
      <w:r>
        <w:rPr>
          <w:rFonts w:ascii="Open Sans" w:hAnsi="Open Sans" w:cs="Open Sans"/>
        </w:rPr>
        <w:t>Consumers and consumer representatives confirmed their needs, goals and preferences were addressed, which included advance care planning. Staff and management confirmed discussions were undertaken and end of life wishes were documented. Care and service documentation included advance care directives</w:t>
      </w:r>
      <w:r w:rsidR="00B549E2">
        <w:rPr>
          <w:rFonts w:ascii="Open Sans" w:hAnsi="Open Sans" w:cs="Open Sans"/>
        </w:rPr>
        <w:t>,</w:t>
      </w:r>
      <w:r>
        <w:rPr>
          <w:rFonts w:ascii="Open Sans" w:hAnsi="Open Sans" w:cs="Open Sans"/>
        </w:rPr>
        <w:t xml:space="preserve"> which confirmed individual consumer goals, needs and wishes were considered.</w:t>
      </w:r>
    </w:p>
    <w:p w14:paraId="5D610C88" w14:textId="5C47D93E" w:rsidR="000026CC" w:rsidRDefault="002113A3" w:rsidP="0036130C">
      <w:pPr>
        <w:pStyle w:val="NormalArial"/>
        <w:rPr>
          <w:rFonts w:ascii="Open Sans" w:hAnsi="Open Sans" w:cs="Open Sans"/>
        </w:rPr>
      </w:pPr>
      <w:r>
        <w:rPr>
          <w:rFonts w:ascii="Open Sans" w:hAnsi="Open Sans" w:cs="Open Sans"/>
        </w:rPr>
        <w:t>Consumers and consumer representatives discussed their involvement in care and planning and confirmed their</w:t>
      </w:r>
      <w:r w:rsidR="000026CC">
        <w:rPr>
          <w:rFonts w:ascii="Open Sans" w:hAnsi="Open Sans" w:cs="Open Sans"/>
        </w:rPr>
        <w:t xml:space="preserve"> care and service</w:t>
      </w:r>
      <w:r>
        <w:rPr>
          <w:rFonts w:ascii="Open Sans" w:hAnsi="Open Sans" w:cs="Open Sans"/>
        </w:rPr>
        <w:t xml:space="preserve"> needs </w:t>
      </w:r>
      <w:r w:rsidR="000026CC">
        <w:rPr>
          <w:rFonts w:ascii="Open Sans" w:hAnsi="Open Sans" w:cs="Open Sans"/>
        </w:rPr>
        <w:t>were</w:t>
      </w:r>
      <w:r>
        <w:rPr>
          <w:rFonts w:ascii="Open Sans" w:hAnsi="Open Sans" w:cs="Open Sans"/>
        </w:rPr>
        <w:t xml:space="preserve"> met. Staff described referral </w:t>
      </w:r>
      <w:r w:rsidR="000026CC">
        <w:rPr>
          <w:rFonts w:ascii="Open Sans" w:hAnsi="Open Sans" w:cs="Open Sans"/>
        </w:rPr>
        <w:t xml:space="preserve">processes for other health services and allied health providers. Care and service documentation demonstrated assessment </w:t>
      </w:r>
      <w:r w:rsidR="00FF4DEA">
        <w:rPr>
          <w:rFonts w:ascii="Open Sans" w:hAnsi="Open Sans" w:cs="Open Sans"/>
        </w:rPr>
        <w:t>and planning</w:t>
      </w:r>
      <w:r w:rsidR="000026CC">
        <w:rPr>
          <w:rFonts w:ascii="Open Sans" w:hAnsi="Open Sans" w:cs="Open Sans"/>
        </w:rPr>
        <w:t xml:space="preserve"> involved consumers and others they wished to be involved</w:t>
      </w:r>
      <w:r w:rsidR="00B549E2">
        <w:rPr>
          <w:rFonts w:ascii="Open Sans" w:hAnsi="Open Sans" w:cs="Open Sans"/>
        </w:rPr>
        <w:t>,</w:t>
      </w:r>
      <w:r w:rsidR="000026CC">
        <w:rPr>
          <w:rFonts w:ascii="Open Sans" w:hAnsi="Open Sans" w:cs="Open Sans"/>
        </w:rPr>
        <w:t xml:space="preserve"> and included medical officers, dieticians and physiotherapists.</w:t>
      </w:r>
    </w:p>
    <w:p w14:paraId="7BAADBD3" w14:textId="3845A9CE" w:rsidR="009A45B4" w:rsidRDefault="000026CC" w:rsidP="0036130C">
      <w:pPr>
        <w:pStyle w:val="NormalArial"/>
        <w:rPr>
          <w:rFonts w:ascii="Open Sans" w:hAnsi="Open Sans" w:cs="Open Sans"/>
        </w:rPr>
      </w:pPr>
      <w:r>
        <w:rPr>
          <w:rFonts w:ascii="Open Sans" w:hAnsi="Open Sans" w:cs="Open Sans"/>
        </w:rPr>
        <w:t xml:space="preserve">Consumers and consumer representatives </w:t>
      </w:r>
      <w:r w:rsidR="00B549E2">
        <w:rPr>
          <w:rFonts w:ascii="Open Sans" w:hAnsi="Open Sans" w:cs="Open Sans"/>
        </w:rPr>
        <w:t>confirmed their involvement</w:t>
      </w:r>
      <w:r w:rsidR="001919DB">
        <w:rPr>
          <w:rFonts w:ascii="Open Sans" w:hAnsi="Open Sans" w:cs="Open Sans"/>
        </w:rPr>
        <w:t xml:space="preserve"> in care</w:t>
      </w:r>
      <w:r>
        <w:rPr>
          <w:rFonts w:ascii="Open Sans" w:hAnsi="Open Sans" w:cs="Open Sans"/>
        </w:rPr>
        <w:t xml:space="preserve"> plan</w:t>
      </w:r>
      <w:r w:rsidR="001919DB">
        <w:rPr>
          <w:rFonts w:ascii="Open Sans" w:hAnsi="Open Sans" w:cs="Open Sans"/>
        </w:rPr>
        <w:t xml:space="preserve"> discussions and c</w:t>
      </w:r>
      <w:r w:rsidR="00B549E2">
        <w:rPr>
          <w:rFonts w:ascii="Open Sans" w:hAnsi="Open Sans" w:cs="Open Sans"/>
        </w:rPr>
        <w:t>ould</w:t>
      </w:r>
      <w:r w:rsidR="001919DB">
        <w:rPr>
          <w:rFonts w:ascii="Open Sans" w:hAnsi="Open Sans" w:cs="Open Sans"/>
        </w:rPr>
        <w:t xml:space="preserve"> access their care plans. Staff and management discussed</w:t>
      </w:r>
      <w:r w:rsidR="009A45B4">
        <w:rPr>
          <w:rFonts w:ascii="Open Sans" w:hAnsi="Open Sans" w:cs="Open Sans"/>
        </w:rPr>
        <w:t xml:space="preserve"> consumer participation in care conferences when due for review and when changes occurred. Care and service documentation demonstrated assessment and planning outcomes were entered in care plans and information was readily available for staff and visiting healthcare professionals.</w:t>
      </w:r>
    </w:p>
    <w:p w14:paraId="7F0C8C56" w14:textId="77777777" w:rsidR="00C34866" w:rsidRDefault="00D61E4C" w:rsidP="0036130C">
      <w:pPr>
        <w:pStyle w:val="NormalArial"/>
        <w:rPr>
          <w:rFonts w:ascii="Open Sans" w:hAnsi="Open Sans" w:cs="Open Sans"/>
        </w:rPr>
      </w:pPr>
      <w:r>
        <w:rPr>
          <w:rFonts w:ascii="Open Sans" w:hAnsi="Open Sans" w:cs="Open Sans"/>
        </w:rPr>
        <w:t xml:space="preserve">Consumer assessment and planning was evidenced for changed circumstances and when incidents impacted consumer needs, goals and preferences. Care and service documentation confirmed scheduled care plan reviews were conducted, and when required for risks including consumer deterioration, unwitnessed falls and behavioural changes. Risk assessments and mobility assessments captured mitigation strategies for consumers who experienced falls and reviews by Dementia Support Australia were </w:t>
      </w:r>
      <w:r w:rsidR="00C34866">
        <w:rPr>
          <w:rFonts w:ascii="Open Sans" w:hAnsi="Open Sans" w:cs="Open Sans"/>
        </w:rPr>
        <w:t xml:space="preserve">observed to include strategies for </w:t>
      </w:r>
      <w:r>
        <w:rPr>
          <w:rFonts w:ascii="Open Sans" w:hAnsi="Open Sans" w:cs="Open Sans"/>
        </w:rPr>
        <w:t>behaviour</w:t>
      </w:r>
      <w:r w:rsidR="00C34866">
        <w:rPr>
          <w:rFonts w:ascii="Open Sans" w:hAnsi="Open Sans" w:cs="Open Sans"/>
        </w:rPr>
        <w:t xml:space="preserve"> support.</w:t>
      </w:r>
    </w:p>
    <w:p w14:paraId="2510FB02" w14:textId="77777777" w:rsidR="00C17F5E" w:rsidRDefault="00C17F5E" w:rsidP="0036130C">
      <w:pPr>
        <w:pStyle w:val="NormalArial"/>
        <w:rPr>
          <w:rFonts w:ascii="Open Sans" w:hAnsi="Open Sans" w:cs="Open Sans"/>
        </w:rPr>
      </w:pPr>
    </w:p>
    <w:p w14:paraId="3BDE3C7D" w14:textId="332073F0" w:rsidR="00C173B9" w:rsidRPr="001E694D" w:rsidRDefault="00AA7451" w:rsidP="0036130C">
      <w:pPr>
        <w:pStyle w:val="NormalArial"/>
        <w:rPr>
          <w:rFonts w:ascii="Open Sans" w:hAnsi="Open Sans" w:cs="Open Sans"/>
        </w:rPr>
      </w:pPr>
      <w:r w:rsidRPr="001E694D">
        <w:rPr>
          <w:rFonts w:ascii="Open Sans" w:hAnsi="Open Sans" w:cs="Open Sans"/>
        </w:rPr>
        <w:br w:type="page"/>
      </w:r>
    </w:p>
    <w:p w14:paraId="57C36DD6" w14:textId="77777777" w:rsidR="00C173B9" w:rsidRPr="001E694D" w:rsidRDefault="00AA745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495214" w14:paraId="02CCC3FE" w14:textId="77777777" w:rsidTr="00495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F599031" w14:textId="77777777" w:rsidR="00C173B9" w:rsidRPr="001E694D" w:rsidRDefault="00AA7451"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9FDA5C2" w14:textId="77777777" w:rsidR="00C173B9" w:rsidRPr="001E694D" w:rsidRDefault="00C173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95214" w14:paraId="74A99179" w14:textId="77777777" w:rsidTr="0049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87A9D0"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38A4F6E" w14:textId="77777777" w:rsidR="00C173B9" w:rsidRPr="001E694D" w:rsidRDefault="00AA745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C1608A4" w14:textId="77777777" w:rsidR="00C173B9" w:rsidRPr="001E694D" w:rsidRDefault="00AA745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4565665" w14:textId="77777777" w:rsidR="00C173B9" w:rsidRPr="001E694D" w:rsidRDefault="00AA745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F3D19DC" w14:textId="77777777" w:rsidR="00C173B9" w:rsidRPr="001E694D" w:rsidRDefault="00AA745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6615FD76" w14:textId="77777777" w:rsidR="00C173B9" w:rsidRPr="001E694D" w:rsidRDefault="001F43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5747668"/>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6B7B7EB3" w14:textId="77777777" w:rsidTr="0049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3EC798"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B7BD6C8" w14:textId="77777777" w:rsidR="00C173B9" w:rsidRPr="001E694D" w:rsidRDefault="00AA745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8EB71DA" w14:textId="77777777" w:rsidR="00C173B9" w:rsidRPr="001E694D" w:rsidRDefault="001F43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9975107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0781F9CB" w14:textId="77777777" w:rsidTr="0049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B8964E" w14:textId="77777777" w:rsidR="00C173B9" w:rsidRPr="001E694D" w:rsidRDefault="00AA7451"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36B2325" w14:textId="77777777" w:rsidR="00C173B9" w:rsidRPr="001E694D" w:rsidRDefault="00AA7451"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0304989" w14:textId="77777777" w:rsidR="00C173B9" w:rsidRPr="001E694D" w:rsidRDefault="001F43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2699560"/>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6ACE06B9" w14:textId="77777777" w:rsidTr="0049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589F50"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2E48D3E" w14:textId="77777777" w:rsidR="00C173B9" w:rsidRPr="001E694D" w:rsidRDefault="00AA745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50B3A73" w14:textId="77777777" w:rsidR="00C173B9" w:rsidRPr="001E694D" w:rsidRDefault="001F436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958079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4A95C7AD" w14:textId="77777777" w:rsidTr="0049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E4D9D8"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286305F" w14:textId="77777777" w:rsidR="00C173B9" w:rsidRPr="001E694D" w:rsidRDefault="00AA745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20FAA4EC" w14:textId="77777777" w:rsidR="00C173B9" w:rsidRPr="001E694D" w:rsidRDefault="001F43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373666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74BEC764" w14:textId="77777777" w:rsidTr="0049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1A1ECC"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581C67FA" w14:textId="77777777" w:rsidR="00C173B9" w:rsidRPr="001E694D" w:rsidRDefault="00AA745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4CDC300" w14:textId="77777777" w:rsidR="00C173B9" w:rsidRPr="001E694D" w:rsidRDefault="001F43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26833888"/>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73DAC319" w14:textId="77777777" w:rsidTr="0049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F432D9"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44FA1DA" w14:textId="77777777" w:rsidR="00C173B9" w:rsidRPr="001E694D" w:rsidRDefault="00AA745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E00D4B4" w14:textId="77777777" w:rsidR="00C173B9" w:rsidRPr="001E694D" w:rsidRDefault="00AA7451"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10ECD330" w14:textId="77777777" w:rsidR="00C173B9" w:rsidRPr="001E694D" w:rsidRDefault="00AA7451"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86E8B16" w14:textId="77777777" w:rsidR="00C173B9" w:rsidRPr="001E694D" w:rsidRDefault="001F43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9600786"/>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bl>
    <w:p w14:paraId="2A7B9CCE" w14:textId="77777777" w:rsidR="00C173B9" w:rsidRPr="003E162B" w:rsidRDefault="00AA7451"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21D2652" w14:textId="21F1221D" w:rsidR="00B24851" w:rsidRDefault="00B24851" w:rsidP="00B24851">
      <w:pPr>
        <w:pStyle w:val="NormalArial"/>
        <w:rPr>
          <w:rFonts w:ascii="Open Sans" w:hAnsi="Open Sans" w:cs="Open Sans"/>
        </w:rPr>
      </w:pPr>
      <w:r>
        <w:rPr>
          <w:rFonts w:ascii="Open Sans" w:hAnsi="Open Sans" w:cs="Open Sans"/>
        </w:rPr>
        <w:t>This Quality Standard is Compliant as 7 of the 7 Requirements have been assessed as Compliant.</w:t>
      </w:r>
    </w:p>
    <w:p w14:paraId="7046F5E5" w14:textId="16FAC75B" w:rsidR="00685438" w:rsidRDefault="00C17F5E" w:rsidP="0036130C">
      <w:pPr>
        <w:pStyle w:val="NormalArial"/>
        <w:rPr>
          <w:rFonts w:ascii="Open Sans" w:hAnsi="Open Sans" w:cs="Open Sans"/>
        </w:rPr>
      </w:pPr>
      <w:r>
        <w:rPr>
          <w:rFonts w:ascii="Open Sans" w:hAnsi="Open Sans" w:cs="Open Sans"/>
        </w:rPr>
        <w:t>Consumers and consumer representatives provided positive feedback about their personal care and clinical care</w:t>
      </w:r>
      <w:r w:rsidR="00B549E2">
        <w:rPr>
          <w:rFonts w:ascii="Open Sans" w:hAnsi="Open Sans" w:cs="Open Sans"/>
        </w:rPr>
        <w:t xml:space="preserve"> provision</w:t>
      </w:r>
      <w:r>
        <w:rPr>
          <w:rFonts w:ascii="Open Sans" w:hAnsi="Open Sans" w:cs="Open Sans"/>
        </w:rPr>
        <w:t>. Staff</w:t>
      </w:r>
      <w:r w:rsidR="00685438">
        <w:rPr>
          <w:rFonts w:ascii="Open Sans" w:hAnsi="Open Sans" w:cs="Open Sans"/>
        </w:rPr>
        <w:t xml:space="preserve"> demonstrated optimal knowledge about consumer care needs. </w:t>
      </w:r>
      <w:r>
        <w:rPr>
          <w:rFonts w:ascii="Open Sans" w:hAnsi="Open Sans" w:cs="Open Sans"/>
        </w:rPr>
        <w:t xml:space="preserve">Care and service documentation </w:t>
      </w:r>
      <w:r w:rsidR="00685438">
        <w:rPr>
          <w:rFonts w:ascii="Open Sans" w:hAnsi="Open Sans" w:cs="Open Sans"/>
        </w:rPr>
        <w:t>confirmed best practice management of pressure injuries, diabetes, pain management, complex care needs and restrictive practices, and care aligned to consumer needs and preferences.</w:t>
      </w:r>
    </w:p>
    <w:p w14:paraId="5C3B241C" w14:textId="7C67AE76" w:rsidR="00265C22" w:rsidRDefault="00685438" w:rsidP="0036130C">
      <w:pPr>
        <w:pStyle w:val="NormalArial"/>
        <w:rPr>
          <w:rFonts w:ascii="Open Sans" w:hAnsi="Open Sans" w:cs="Open Sans"/>
        </w:rPr>
      </w:pPr>
      <w:r>
        <w:rPr>
          <w:rFonts w:ascii="Open Sans" w:hAnsi="Open Sans" w:cs="Open Sans"/>
        </w:rPr>
        <w:t xml:space="preserve">Consumer care needs for high-impact and high-prevalence risks including falls, pressure injuries and changed behaviours were managed effectively. Staff and management described associated risks </w:t>
      </w:r>
      <w:r w:rsidR="00265C22">
        <w:rPr>
          <w:rFonts w:ascii="Open Sans" w:hAnsi="Open Sans" w:cs="Open Sans"/>
        </w:rPr>
        <w:t xml:space="preserve">and interventions </w:t>
      </w:r>
      <w:r>
        <w:rPr>
          <w:rFonts w:ascii="Open Sans" w:hAnsi="Open Sans" w:cs="Open Sans"/>
        </w:rPr>
        <w:t>for individual consumers</w:t>
      </w:r>
      <w:r w:rsidR="00265C22">
        <w:rPr>
          <w:rFonts w:ascii="Open Sans" w:hAnsi="Open Sans" w:cs="Open Sans"/>
        </w:rPr>
        <w:t xml:space="preserve">. Care and service documentation evidenced individualised behaviour support plans, appropriate </w:t>
      </w:r>
      <w:r w:rsidR="00557D72">
        <w:rPr>
          <w:rFonts w:ascii="Open Sans" w:hAnsi="Open Sans" w:cs="Open Sans"/>
        </w:rPr>
        <w:t xml:space="preserve">medication </w:t>
      </w:r>
      <w:r w:rsidR="00265C22">
        <w:rPr>
          <w:rFonts w:ascii="Open Sans" w:hAnsi="Open Sans" w:cs="Open Sans"/>
        </w:rPr>
        <w:t xml:space="preserve">authorisations and pressure injury </w:t>
      </w:r>
      <w:r w:rsidR="00557D72">
        <w:rPr>
          <w:rFonts w:ascii="Open Sans" w:hAnsi="Open Sans" w:cs="Open Sans"/>
        </w:rPr>
        <w:t>prevention</w:t>
      </w:r>
      <w:r w:rsidR="00265C22">
        <w:rPr>
          <w:rFonts w:ascii="Open Sans" w:hAnsi="Open Sans" w:cs="Open Sans"/>
        </w:rPr>
        <w:t xml:space="preserve"> measures.</w:t>
      </w:r>
    </w:p>
    <w:p w14:paraId="3E87DC98" w14:textId="05257321" w:rsidR="00883CDB" w:rsidRDefault="00265C22" w:rsidP="0036130C">
      <w:pPr>
        <w:pStyle w:val="NormalArial"/>
        <w:rPr>
          <w:rFonts w:ascii="Open Sans" w:hAnsi="Open Sans" w:cs="Open Sans"/>
        </w:rPr>
      </w:pPr>
      <w:r>
        <w:rPr>
          <w:rFonts w:ascii="Open Sans" w:hAnsi="Open Sans" w:cs="Open Sans"/>
        </w:rPr>
        <w:t>Consumer</w:t>
      </w:r>
      <w:r w:rsidR="00EB2BD0">
        <w:rPr>
          <w:rFonts w:ascii="Open Sans" w:hAnsi="Open Sans" w:cs="Open Sans"/>
        </w:rPr>
        <w:t xml:space="preserve"> care</w:t>
      </w:r>
      <w:r w:rsidR="00CA63A2">
        <w:rPr>
          <w:rFonts w:ascii="Open Sans" w:hAnsi="Open Sans" w:cs="Open Sans"/>
        </w:rPr>
        <w:t xml:space="preserve"> delivery</w:t>
      </w:r>
      <w:r w:rsidR="00EB2BD0">
        <w:rPr>
          <w:rFonts w:ascii="Open Sans" w:hAnsi="Open Sans" w:cs="Open Sans"/>
        </w:rPr>
        <w:t xml:space="preserve"> </w:t>
      </w:r>
      <w:r w:rsidR="00883CDB">
        <w:rPr>
          <w:rFonts w:ascii="Open Sans" w:hAnsi="Open Sans" w:cs="Open Sans"/>
        </w:rPr>
        <w:t>for</w:t>
      </w:r>
      <w:r w:rsidR="00EB2BD0">
        <w:rPr>
          <w:rFonts w:ascii="Open Sans" w:hAnsi="Open Sans" w:cs="Open Sans"/>
        </w:rPr>
        <w:t xml:space="preserve"> end of </w:t>
      </w:r>
      <w:r w:rsidR="00CA63A2">
        <w:rPr>
          <w:rFonts w:ascii="Open Sans" w:hAnsi="Open Sans" w:cs="Open Sans"/>
        </w:rPr>
        <w:t>life</w:t>
      </w:r>
      <w:r w:rsidR="00883CDB">
        <w:rPr>
          <w:rFonts w:ascii="Open Sans" w:hAnsi="Open Sans" w:cs="Open Sans"/>
        </w:rPr>
        <w:t xml:space="preserve"> reflected </w:t>
      </w:r>
      <w:r w:rsidR="00557D72">
        <w:rPr>
          <w:rFonts w:ascii="Open Sans" w:hAnsi="Open Sans" w:cs="Open Sans"/>
        </w:rPr>
        <w:t>consumer</w:t>
      </w:r>
      <w:r w:rsidR="00883CDB">
        <w:rPr>
          <w:rFonts w:ascii="Open Sans" w:hAnsi="Open Sans" w:cs="Open Sans"/>
        </w:rPr>
        <w:t xml:space="preserve"> needs, goals and preferences. </w:t>
      </w:r>
      <w:r w:rsidR="00EB2BD0">
        <w:rPr>
          <w:rFonts w:ascii="Open Sans" w:hAnsi="Open Sans" w:cs="Open Sans"/>
        </w:rPr>
        <w:t xml:space="preserve">Staff described individualised care provision which included repositioning, oral care and personal care for comfort and dignity. </w:t>
      </w:r>
      <w:r w:rsidR="00883CDB">
        <w:rPr>
          <w:rFonts w:ascii="Open Sans" w:hAnsi="Open Sans" w:cs="Open Sans"/>
        </w:rPr>
        <w:t xml:space="preserve">Management confirmed discussions occurred on service entry, during care plan evaluations and when consumer deterioration was identified. </w:t>
      </w:r>
      <w:r w:rsidR="00EB2BD0">
        <w:rPr>
          <w:rFonts w:ascii="Open Sans" w:hAnsi="Open Sans" w:cs="Open Sans"/>
        </w:rPr>
        <w:t>Care and service documentation confirmed consumer needs, goals and preferences for end of life were met, their comfort was maximised and dignity preserved.</w:t>
      </w:r>
    </w:p>
    <w:p w14:paraId="763C2D6B" w14:textId="5B68CC52" w:rsidR="00C173B9" w:rsidRPr="001E694D" w:rsidRDefault="00883CDB" w:rsidP="0036130C">
      <w:pPr>
        <w:pStyle w:val="NormalArial"/>
        <w:rPr>
          <w:rFonts w:ascii="Open Sans" w:hAnsi="Open Sans" w:cs="Open Sans"/>
        </w:rPr>
      </w:pPr>
      <w:r>
        <w:rPr>
          <w:rFonts w:ascii="Open Sans" w:hAnsi="Open Sans" w:cs="Open Sans"/>
        </w:rPr>
        <w:t>Consumers and consumer representatives</w:t>
      </w:r>
      <w:r w:rsidR="005D7687">
        <w:rPr>
          <w:rFonts w:ascii="Open Sans" w:hAnsi="Open Sans" w:cs="Open Sans"/>
        </w:rPr>
        <w:t xml:space="preserve"> expressed confidence that consumer condition changes and deterioration </w:t>
      </w:r>
      <w:r w:rsidR="00557D72">
        <w:rPr>
          <w:rFonts w:ascii="Open Sans" w:hAnsi="Open Sans" w:cs="Open Sans"/>
        </w:rPr>
        <w:t>was</w:t>
      </w:r>
      <w:r w:rsidR="005D7687">
        <w:rPr>
          <w:rFonts w:ascii="Open Sans" w:hAnsi="Open Sans" w:cs="Open Sans"/>
        </w:rPr>
        <w:t xml:space="preserve"> recognised and actioned. </w:t>
      </w:r>
      <w:r>
        <w:rPr>
          <w:rFonts w:ascii="Open Sans" w:hAnsi="Open Sans" w:cs="Open Sans"/>
        </w:rPr>
        <w:t>Staff described escalation processes</w:t>
      </w:r>
      <w:r w:rsidR="005D7687">
        <w:rPr>
          <w:rFonts w:ascii="Open Sans" w:hAnsi="Open Sans" w:cs="Open Sans"/>
        </w:rPr>
        <w:t xml:space="preserve"> and identified consumer </w:t>
      </w:r>
      <w:r w:rsidR="005012B7">
        <w:rPr>
          <w:rFonts w:ascii="Open Sans" w:hAnsi="Open Sans" w:cs="Open Sans"/>
        </w:rPr>
        <w:t xml:space="preserve">physical </w:t>
      </w:r>
      <w:r w:rsidR="005D7687">
        <w:rPr>
          <w:rFonts w:ascii="Open Sans" w:hAnsi="Open Sans" w:cs="Open Sans"/>
        </w:rPr>
        <w:t>change</w:t>
      </w:r>
      <w:r w:rsidR="00557D72">
        <w:rPr>
          <w:rFonts w:ascii="Open Sans" w:hAnsi="Open Sans" w:cs="Open Sans"/>
        </w:rPr>
        <w:t>s</w:t>
      </w:r>
      <w:r w:rsidR="005012B7">
        <w:rPr>
          <w:rFonts w:ascii="Open Sans" w:hAnsi="Open Sans" w:cs="Open Sans"/>
        </w:rPr>
        <w:t xml:space="preserve"> which included delirium, pain, infection and behavioural changes. Care and service documentation demonstrated timely responses to deterioration and condition changes</w:t>
      </w:r>
      <w:r w:rsidR="00557D72">
        <w:rPr>
          <w:rFonts w:ascii="Open Sans" w:hAnsi="Open Sans" w:cs="Open Sans"/>
        </w:rPr>
        <w:t>,</w:t>
      </w:r>
      <w:r w:rsidR="005012B7">
        <w:rPr>
          <w:rFonts w:ascii="Open Sans" w:hAnsi="Open Sans" w:cs="Open Sans"/>
        </w:rPr>
        <w:t xml:space="preserve"> which included assessments and medical officer</w:t>
      </w:r>
      <w:r w:rsidR="00557D72" w:rsidRPr="00557D72">
        <w:rPr>
          <w:rFonts w:ascii="Open Sans" w:hAnsi="Open Sans" w:cs="Open Sans"/>
        </w:rPr>
        <w:t xml:space="preserve"> </w:t>
      </w:r>
      <w:r w:rsidR="00557D72">
        <w:rPr>
          <w:rFonts w:ascii="Open Sans" w:hAnsi="Open Sans" w:cs="Open Sans"/>
        </w:rPr>
        <w:t>referrals</w:t>
      </w:r>
      <w:r w:rsidR="005012B7">
        <w:rPr>
          <w:rFonts w:ascii="Open Sans" w:hAnsi="Open Sans" w:cs="Open Sans"/>
        </w:rPr>
        <w:t>.</w:t>
      </w:r>
    </w:p>
    <w:p w14:paraId="78459024" w14:textId="292F2737" w:rsidR="006F5335" w:rsidRDefault="005012B7">
      <w:pPr>
        <w:spacing w:after="160" w:line="259" w:lineRule="auto"/>
        <w:rPr>
          <w:rFonts w:ascii="Open Sans" w:hAnsi="Open Sans" w:cs="Open Sans"/>
        </w:rPr>
      </w:pPr>
      <w:r>
        <w:rPr>
          <w:rFonts w:ascii="Open Sans" w:hAnsi="Open Sans" w:cs="Open Sans"/>
        </w:rPr>
        <w:t xml:space="preserve">Consumers and consumer representatives </w:t>
      </w:r>
      <w:r w:rsidR="006F5335">
        <w:rPr>
          <w:rFonts w:ascii="Open Sans" w:hAnsi="Open Sans" w:cs="Open Sans"/>
        </w:rPr>
        <w:t>said</w:t>
      </w:r>
      <w:r w:rsidR="00D06674">
        <w:rPr>
          <w:rFonts w:ascii="Open Sans" w:hAnsi="Open Sans" w:cs="Open Sans"/>
        </w:rPr>
        <w:t xml:space="preserve"> they received the care needed and their care needs and preferences were effectively communicated. Staff and management outlined communication processes and shared information provided to dieticians, physiotherapists, podiatrists and medical officers through the electronic care management system. Care and service documentation confirmed communication</w:t>
      </w:r>
      <w:r w:rsidR="006F5335">
        <w:rPr>
          <w:rFonts w:ascii="Open Sans" w:hAnsi="Open Sans" w:cs="Open Sans"/>
        </w:rPr>
        <w:t xml:space="preserve"> between medical officers, allied health professionals, specialists and the local hospital.</w:t>
      </w:r>
    </w:p>
    <w:p w14:paraId="6808BDE3" w14:textId="7F8CA1F7" w:rsidR="007460C0" w:rsidRDefault="006F5335">
      <w:pPr>
        <w:spacing w:after="160" w:line="259" w:lineRule="auto"/>
        <w:rPr>
          <w:rFonts w:ascii="Open Sans" w:hAnsi="Open Sans" w:cs="Open Sans"/>
        </w:rPr>
      </w:pPr>
      <w:r>
        <w:rPr>
          <w:rFonts w:ascii="Open Sans" w:hAnsi="Open Sans" w:cs="Open Sans"/>
        </w:rPr>
        <w:t xml:space="preserve">Consumers and consumer representatives confirmed they have accessed health professionals, other organisations and service providers. Staff </w:t>
      </w:r>
      <w:r w:rsidR="007460C0">
        <w:rPr>
          <w:rFonts w:ascii="Open Sans" w:hAnsi="Open Sans" w:cs="Open Sans"/>
        </w:rPr>
        <w:t xml:space="preserve">and management </w:t>
      </w:r>
      <w:r>
        <w:rPr>
          <w:rFonts w:ascii="Open Sans" w:hAnsi="Open Sans" w:cs="Open Sans"/>
        </w:rPr>
        <w:t>described processes</w:t>
      </w:r>
      <w:r w:rsidR="007460C0">
        <w:rPr>
          <w:rFonts w:ascii="Open Sans" w:hAnsi="Open Sans" w:cs="Open Sans"/>
        </w:rPr>
        <w:t xml:space="preserve"> for referrals to medical officers, physiotherapists, dieticians, speech pathologists and podiatrists. Care and service documentation confirmed </w:t>
      </w:r>
      <w:r w:rsidR="007460C0">
        <w:rPr>
          <w:rFonts w:ascii="Open Sans" w:hAnsi="Open Sans" w:cs="Open Sans"/>
        </w:rPr>
        <w:lastRenderedPageBreak/>
        <w:t>appropriate referrals were attended in a timely manner and recommendations were actioned.</w:t>
      </w:r>
    </w:p>
    <w:p w14:paraId="15E733BF" w14:textId="2F811D00" w:rsidR="005012B7" w:rsidRPr="00B549E2" w:rsidRDefault="007460C0">
      <w:pPr>
        <w:spacing w:after="160" w:line="259" w:lineRule="auto"/>
        <w:rPr>
          <w:rFonts w:ascii="Open Sans" w:hAnsi="Open Sans" w:cs="Open Sans"/>
        </w:rPr>
      </w:pPr>
      <w:r>
        <w:rPr>
          <w:rFonts w:ascii="Open Sans" w:hAnsi="Open Sans" w:cs="Open Sans"/>
        </w:rPr>
        <w:t xml:space="preserve">Consumer vaccination programs were </w:t>
      </w:r>
      <w:r w:rsidR="00FF4DEA">
        <w:rPr>
          <w:rFonts w:ascii="Open Sans" w:hAnsi="Open Sans" w:cs="Open Sans"/>
        </w:rPr>
        <w:t>demonstrated,</w:t>
      </w:r>
      <w:r>
        <w:rPr>
          <w:rFonts w:ascii="Open Sans" w:hAnsi="Open Sans" w:cs="Open Sans"/>
        </w:rPr>
        <w:t xml:space="preserve"> and antibiotic</w:t>
      </w:r>
      <w:r w:rsidR="0075698E">
        <w:rPr>
          <w:rFonts w:ascii="Open Sans" w:hAnsi="Open Sans" w:cs="Open Sans"/>
        </w:rPr>
        <w:t xml:space="preserve"> use</w:t>
      </w:r>
      <w:r>
        <w:rPr>
          <w:rFonts w:ascii="Open Sans" w:hAnsi="Open Sans" w:cs="Open Sans"/>
        </w:rPr>
        <w:t xml:space="preserve"> was monitored and reviewed</w:t>
      </w:r>
      <w:r w:rsidR="0075698E">
        <w:rPr>
          <w:rFonts w:ascii="Open Sans" w:hAnsi="Open Sans" w:cs="Open Sans"/>
        </w:rPr>
        <w:t xml:space="preserve">. Staff discussed mandatory training and described infection control processes, such as hand hygiene and use of personal protective equipment. Staff </w:t>
      </w:r>
      <w:r w:rsidR="00B959AD">
        <w:rPr>
          <w:rFonts w:ascii="Open Sans" w:hAnsi="Open Sans" w:cs="Open Sans"/>
        </w:rPr>
        <w:t>described fluid</w:t>
      </w:r>
      <w:r w:rsidR="0075698E">
        <w:rPr>
          <w:rFonts w:ascii="Open Sans" w:hAnsi="Open Sans" w:cs="Open Sans"/>
        </w:rPr>
        <w:t xml:space="preserve"> encourage</w:t>
      </w:r>
      <w:r w:rsidR="00B959AD">
        <w:rPr>
          <w:rFonts w:ascii="Open Sans" w:hAnsi="Open Sans" w:cs="Open Sans"/>
        </w:rPr>
        <w:t>ment</w:t>
      </w:r>
      <w:r w:rsidR="0075698E">
        <w:rPr>
          <w:rFonts w:ascii="Open Sans" w:hAnsi="Open Sans" w:cs="Open Sans"/>
        </w:rPr>
        <w:t xml:space="preserve"> for management of urinary tract infections and obtain</w:t>
      </w:r>
      <w:r w:rsidR="00B959AD">
        <w:rPr>
          <w:rFonts w:ascii="Open Sans" w:hAnsi="Open Sans" w:cs="Open Sans"/>
        </w:rPr>
        <w:t>ed</w:t>
      </w:r>
      <w:r w:rsidR="0075698E">
        <w:rPr>
          <w:rFonts w:ascii="Open Sans" w:hAnsi="Open Sans" w:cs="Open Sans"/>
        </w:rPr>
        <w:t xml:space="preserve"> relevant pathology when required. Care and service documentation confirmed appropriate pathology and medical officer review prior to antibiotic commencement.</w:t>
      </w:r>
      <w:r w:rsidR="005012B7">
        <w:rPr>
          <w:rFonts w:ascii="Open Sans" w:hAnsi="Open Sans" w:cs="Open Sans"/>
        </w:rPr>
        <w:br w:type="page"/>
      </w:r>
    </w:p>
    <w:p w14:paraId="7DA74872" w14:textId="2B3E73A4" w:rsidR="00C173B9" w:rsidRPr="001E694D" w:rsidRDefault="00AA745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495214" w14:paraId="4F102263" w14:textId="77777777" w:rsidTr="00495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59330E2" w14:textId="77777777" w:rsidR="00C173B9" w:rsidRPr="001E694D" w:rsidRDefault="00AA7451"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AC6FE21" w14:textId="77777777" w:rsidR="00C173B9" w:rsidRPr="001E694D" w:rsidRDefault="00C173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95214" w14:paraId="60F91553" w14:textId="77777777" w:rsidTr="0049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04071B"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A917A29" w14:textId="77777777" w:rsidR="00C173B9" w:rsidRPr="001E694D" w:rsidRDefault="00AA745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A08718D" w14:textId="77777777" w:rsidR="00C173B9" w:rsidRPr="001E694D" w:rsidRDefault="001F43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0607151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1D173C13" w14:textId="77777777" w:rsidTr="0049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B3E898"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6EEE815" w14:textId="77777777" w:rsidR="00C173B9" w:rsidRPr="001E694D" w:rsidRDefault="00AA745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764A57CD" w14:textId="77777777" w:rsidR="00C173B9" w:rsidRPr="001E694D" w:rsidRDefault="001F43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253358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1EE2A6D2" w14:textId="77777777" w:rsidTr="0049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686E42"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45AAD27" w14:textId="77777777" w:rsidR="00C173B9" w:rsidRPr="001E694D" w:rsidRDefault="00AA745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5B1561C" w14:textId="77777777" w:rsidR="00C173B9" w:rsidRPr="001E694D" w:rsidRDefault="00AA745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F4138B4" w14:textId="77777777" w:rsidR="00C173B9" w:rsidRPr="001E694D" w:rsidRDefault="00AA745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42924A3" w14:textId="77777777" w:rsidR="00C173B9" w:rsidRPr="001E694D" w:rsidRDefault="00AA745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96F537C" w14:textId="77777777" w:rsidR="00C173B9" w:rsidRPr="001E694D" w:rsidRDefault="001F43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242168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5180035C" w14:textId="77777777" w:rsidTr="0049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2699E8"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BEB4E64" w14:textId="77777777" w:rsidR="00C173B9" w:rsidRPr="001E694D" w:rsidRDefault="00AA745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D2B4EF0" w14:textId="77777777" w:rsidR="00C173B9" w:rsidRPr="001E694D" w:rsidRDefault="001F436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48096411"/>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72F788C5" w14:textId="77777777" w:rsidTr="0049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0DC6C6"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68F786B" w14:textId="77777777" w:rsidR="00C173B9" w:rsidRPr="001E694D" w:rsidRDefault="00AA745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90B5638" w14:textId="77777777" w:rsidR="00C173B9" w:rsidRPr="001E694D" w:rsidRDefault="001F436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670078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4AD1C3D7" w14:textId="77777777" w:rsidTr="0049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46D306"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11A3E8F" w14:textId="77777777" w:rsidR="00C173B9" w:rsidRPr="001E694D" w:rsidRDefault="00AA745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6DEC253" w14:textId="77777777" w:rsidR="00C173B9" w:rsidRPr="001E694D" w:rsidRDefault="001F43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9478339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5CF1B432" w14:textId="77777777" w:rsidTr="0049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52F934"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62F2186" w14:textId="77777777" w:rsidR="00C173B9" w:rsidRPr="001E694D" w:rsidRDefault="00AA745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925DF3C" w14:textId="77777777" w:rsidR="00C173B9" w:rsidRPr="001E694D" w:rsidRDefault="001F43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6527162"/>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bl>
    <w:p w14:paraId="3F9AD33B" w14:textId="77777777" w:rsidR="00C173B9" w:rsidRPr="003E162B" w:rsidRDefault="00AA7451" w:rsidP="00D87E7C">
      <w:pPr>
        <w:pStyle w:val="Heading20"/>
        <w:rPr>
          <w:rFonts w:ascii="Open Sans" w:hAnsi="Open Sans" w:cs="Open Sans"/>
          <w:color w:val="781E77"/>
        </w:rPr>
      </w:pPr>
      <w:r w:rsidRPr="003E162B">
        <w:rPr>
          <w:rFonts w:ascii="Open Sans" w:hAnsi="Open Sans" w:cs="Open Sans"/>
          <w:color w:val="781E77"/>
        </w:rPr>
        <w:t>Findings</w:t>
      </w:r>
    </w:p>
    <w:p w14:paraId="440D6D0B" w14:textId="3709A933" w:rsidR="00B24851" w:rsidRDefault="00B24851" w:rsidP="00B24851">
      <w:pPr>
        <w:pStyle w:val="NormalArial"/>
        <w:rPr>
          <w:rFonts w:ascii="Open Sans" w:hAnsi="Open Sans" w:cs="Open Sans"/>
        </w:rPr>
      </w:pPr>
      <w:r>
        <w:rPr>
          <w:rFonts w:ascii="Open Sans" w:hAnsi="Open Sans" w:cs="Open Sans"/>
        </w:rPr>
        <w:t>This Quality Standard is Compliant as 7 of the 7 Requirements have been assessed as Compliant.</w:t>
      </w:r>
    </w:p>
    <w:p w14:paraId="438417A4" w14:textId="29229DD6" w:rsidR="002E6A31" w:rsidRDefault="004717CE" w:rsidP="0036130C">
      <w:pPr>
        <w:pStyle w:val="NormalArial"/>
        <w:rPr>
          <w:rFonts w:ascii="Open Sans" w:hAnsi="Open Sans" w:cs="Open Sans"/>
        </w:rPr>
      </w:pPr>
      <w:r>
        <w:rPr>
          <w:rFonts w:ascii="Open Sans" w:hAnsi="Open Sans" w:cs="Open Sans"/>
        </w:rPr>
        <w:t xml:space="preserve">Consumers and consumer representatives said they received safe and effective </w:t>
      </w:r>
      <w:r w:rsidR="00B959AD">
        <w:rPr>
          <w:rFonts w:ascii="Open Sans" w:hAnsi="Open Sans" w:cs="Open Sans"/>
        </w:rPr>
        <w:t xml:space="preserve">care </w:t>
      </w:r>
      <w:r>
        <w:rPr>
          <w:rFonts w:ascii="Open Sans" w:hAnsi="Open Sans" w:cs="Open Sans"/>
        </w:rPr>
        <w:t xml:space="preserve">and services which supported their </w:t>
      </w:r>
      <w:r w:rsidR="009C57DF">
        <w:rPr>
          <w:rFonts w:ascii="Open Sans" w:hAnsi="Open Sans" w:cs="Open Sans"/>
        </w:rPr>
        <w:t>individual preferences and interests</w:t>
      </w:r>
      <w:r>
        <w:rPr>
          <w:rFonts w:ascii="Open Sans" w:hAnsi="Open Sans" w:cs="Open Sans"/>
        </w:rPr>
        <w:t xml:space="preserve">. Staff </w:t>
      </w:r>
      <w:r w:rsidR="009C57DF">
        <w:rPr>
          <w:rFonts w:ascii="Open Sans" w:hAnsi="Open Sans" w:cs="Open Sans"/>
        </w:rPr>
        <w:t>demonstrated knowledge of individual consumer needs and preferred activities and described support</w:t>
      </w:r>
      <w:r w:rsidR="00B959AD">
        <w:rPr>
          <w:rFonts w:ascii="Open Sans" w:hAnsi="Open Sans" w:cs="Open Sans"/>
        </w:rPr>
        <w:t>s</w:t>
      </w:r>
      <w:r w:rsidR="009C57DF">
        <w:rPr>
          <w:rFonts w:ascii="Open Sans" w:hAnsi="Open Sans" w:cs="Open Sans"/>
        </w:rPr>
        <w:t xml:space="preserve"> provided for activities engagement. Consumer </w:t>
      </w:r>
      <w:r w:rsidR="009F73E6">
        <w:rPr>
          <w:rFonts w:ascii="Open Sans" w:hAnsi="Open Sans" w:cs="Open Sans"/>
        </w:rPr>
        <w:t>histories, interests and goals were assessed on entr</w:t>
      </w:r>
      <w:r w:rsidR="002E6A31">
        <w:rPr>
          <w:rFonts w:ascii="Open Sans" w:hAnsi="Open Sans" w:cs="Open Sans"/>
        </w:rPr>
        <w:t>y and ongoing, and informed the monthly activities calendar.</w:t>
      </w:r>
    </w:p>
    <w:p w14:paraId="17B500AF" w14:textId="300DEDC4" w:rsidR="00F47954" w:rsidRDefault="002E6A31" w:rsidP="0036130C">
      <w:pPr>
        <w:pStyle w:val="NormalArial"/>
        <w:rPr>
          <w:rFonts w:ascii="Open Sans" w:hAnsi="Open Sans" w:cs="Open Sans"/>
        </w:rPr>
      </w:pPr>
      <w:r>
        <w:rPr>
          <w:rFonts w:ascii="Open Sans" w:hAnsi="Open Sans" w:cs="Open Sans"/>
        </w:rPr>
        <w:lastRenderedPageBreak/>
        <w:t>Consumers and consumer representatives felt connected and engaged in meaningful activities</w:t>
      </w:r>
      <w:r w:rsidR="00AB0617">
        <w:rPr>
          <w:rFonts w:ascii="Open Sans" w:hAnsi="Open Sans" w:cs="Open Sans"/>
        </w:rPr>
        <w:t>. Staff discussed individual consumer supports</w:t>
      </w:r>
      <w:r w:rsidR="0012150A">
        <w:rPr>
          <w:rFonts w:ascii="Open Sans" w:hAnsi="Open Sans" w:cs="Open Sans"/>
        </w:rPr>
        <w:t xml:space="preserve"> </w:t>
      </w:r>
      <w:r w:rsidR="009925BB">
        <w:rPr>
          <w:rFonts w:ascii="Open Sans" w:hAnsi="Open Sans" w:cs="Open Sans"/>
        </w:rPr>
        <w:t xml:space="preserve">and interests for bingo, piano playing, singalongs and </w:t>
      </w:r>
      <w:r w:rsidR="00A74E88">
        <w:rPr>
          <w:rFonts w:ascii="Open Sans" w:hAnsi="Open Sans" w:cs="Open Sans"/>
        </w:rPr>
        <w:t xml:space="preserve">specialised documentaries. </w:t>
      </w:r>
      <w:r w:rsidR="00F47954">
        <w:rPr>
          <w:rFonts w:ascii="Open Sans" w:hAnsi="Open Sans" w:cs="Open Sans"/>
        </w:rPr>
        <w:t xml:space="preserve">Volunteers and local church groups attended regularly </w:t>
      </w:r>
      <w:r w:rsidR="00FA769D">
        <w:rPr>
          <w:rFonts w:ascii="Open Sans" w:hAnsi="Open Sans" w:cs="Open Sans"/>
        </w:rPr>
        <w:t>and provided</w:t>
      </w:r>
      <w:r w:rsidR="00F47954">
        <w:rPr>
          <w:rFonts w:ascii="Open Sans" w:hAnsi="Open Sans" w:cs="Open Sans"/>
        </w:rPr>
        <w:t xml:space="preserve"> emotional and spiritual well-being support for consumers. </w:t>
      </w:r>
      <w:r w:rsidR="00AB0617">
        <w:rPr>
          <w:rFonts w:ascii="Open Sans" w:hAnsi="Open Sans" w:cs="Open Sans"/>
        </w:rPr>
        <w:t xml:space="preserve">Care and service documentation </w:t>
      </w:r>
      <w:r w:rsidR="00F47954">
        <w:rPr>
          <w:rFonts w:ascii="Open Sans" w:hAnsi="Open Sans" w:cs="Open Sans"/>
        </w:rPr>
        <w:t>evidenced</w:t>
      </w:r>
      <w:r w:rsidR="00AB0617">
        <w:rPr>
          <w:rFonts w:ascii="Open Sans" w:hAnsi="Open Sans" w:cs="Open Sans"/>
        </w:rPr>
        <w:t xml:space="preserve"> individual consumer</w:t>
      </w:r>
      <w:r w:rsidR="00F47954">
        <w:rPr>
          <w:rFonts w:ascii="Open Sans" w:hAnsi="Open Sans" w:cs="Open Sans"/>
        </w:rPr>
        <w:t xml:space="preserve"> emotional</w:t>
      </w:r>
      <w:r w:rsidR="00AB0617">
        <w:rPr>
          <w:rFonts w:ascii="Open Sans" w:hAnsi="Open Sans" w:cs="Open Sans"/>
        </w:rPr>
        <w:t xml:space="preserve"> </w:t>
      </w:r>
      <w:r w:rsidR="00F47954">
        <w:rPr>
          <w:rFonts w:ascii="Open Sans" w:hAnsi="Open Sans" w:cs="Open Sans"/>
        </w:rPr>
        <w:t>support strategies and their implementation, which was captured through detailed leisure and lifestyle history assessments.</w:t>
      </w:r>
    </w:p>
    <w:p w14:paraId="72C31E22" w14:textId="127FA093" w:rsidR="00DD5F97" w:rsidRDefault="00BC6745" w:rsidP="0036130C">
      <w:pPr>
        <w:pStyle w:val="NormalArial"/>
        <w:rPr>
          <w:rFonts w:ascii="Open Sans" w:hAnsi="Open Sans" w:cs="Open Sans"/>
        </w:rPr>
      </w:pPr>
      <w:r>
        <w:rPr>
          <w:rFonts w:ascii="Open Sans" w:hAnsi="Open Sans" w:cs="Open Sans"/>
        </w:rPr>
        <w:t>Consumers and consumer representatives were supported to maintain social and personal relationships, and engaged in activities of interest and</w:t>
      </w:r>
      <w:r w:rsidR="00B959AD">
        <w:rPr>
          <w:rFonts w:ascii="Open Sans" w:hAnsi="Open Sans" w:cs="Open Sans"/>
        </w:rPr>
        <w:t xml:space="preserve"> within</w:t>
      </w:r>
      <w:r>
        <w:rPr>
          <w:rFonts w:ascii="Open Sans" w:hAnsi="Open Sans" w:cs="Open Sans"/>
        </w:rPr>
        <w:t xml:space="preserve"> their communities. Staff described individual consumer interests and important personal relationships</w:t>
      </w:r>
      <w:r w:rsidR="00DD5F97">
        <w:rPr>
          <w:rFonts w:ascii="Open Sans" w:hAnsi="Open Sans" w:cs="Open Sans"/>
        </w:rPr>
        <w:t xml:space="preserve">. </w:t>
      </w:r>
      <w:r>
        <w:rPr>
          <w:rFonts w:ascii="Open Sans" w:hAnsi="Open Sans" w:cs="Open Sans"/>
        </w:rPr>
        <w:t xml:space="preserve">Care and service documentation </w:t>
      </w:r>
      <w:r w:rsidR="00DD5F97">
        <w:rPr>
          <w:rFonts w:ascii="Open Sans" w:hAnsi="Open Sans" w:cs="Open Sans"/>
        </w:rPr>
        <w:t xml:space="preserve">captured well-being and social activities, personal connections and detailed engagement strategies consistent with consumer preferences. </w:t>
      </w:r>
    </w:p>
    <w:p w14:paraId="04F9D3A0" w14:textId="216F02C3" w:rsidR="00DD5F97" w:rsidRDefault="00DD5F97" w:rsidP="0036130C">
      <w:pPr>
        <w:pStyle w:val="NormalArial"/>
        <w:rPr>
          <w:rFonts w:ascii="Open Sans" w:hAnsi="Open Sans" w:cs="Open Sans"/>
        </w:rPr>
      </w:pPr>
      <w:r>
        <w:rPr>
          <w:rFonts w:ascii="Open Sans" w:hAnsi="Open Sans" w:cs="Open Sans"/>
        </w:rPr>
        <w:t xml:space="preserve">Consumers and consumer representatives </w:t>
      </w:r>
      <w:r w:rsidR="0094481F">
        <w:rPr>
          <w:rFonts w:ascii="Open Sans" w:hAnsi="Open Sans" w:cs="Open Sans"/>
        </w:rPr>
        <w:t>described that</w:t>
      </w:r>
      <w:r>
        <w:rPr>
          <w:rFonts w:ascii="Open Sans" w:hAnsi="Open Sans" w:cs="Open Sans"/>
        </w:rPr>
        <w:t xml:space="preserve"> communication about their conditions, needs and preferences was consistent and thorough. Staff d</w:t>
      </w:r>
      <w:r w:rsidR="0094481F">
        <w:rPr>
          <w:rFonts w:ascii="Open Sans" w:hAnsi="Open Sans" w:cs="Open Sans"/>
        </w:rPr>
        <w:t>escribed</w:t>
      </w:r>
      <w:r>
        <w:rPr>
          <w:rFonts w:ascii="Open Sans" w:hAnsi="Open Sans" w:cs="Open Sans"/>
        </w:rPr>
        <w:t xml:space="preserve"> </w:t>
      </w:r>
      <w:r w:rsidR="0094481F">
        <w:rPr>
          <w:rFonts w:ascii="Open Sans" w:hAnsi="Open Sans" w:cs="Open Sans"/>
        </w:rPr>
        <w:t xml:space="preserve">effective </w:t>
      </w:r>
      <w:r>
        <w:rPr>
          <w:rFonts w:ascii="Open Sans" w:hAnsi="Open Sans" w:cs="Open Sans"/>
        </w:rPr>
        <w:t>communication during handover</w:t>
      </w:r>
      <w:r w:rsidR="0094481F">
        <w:rPr>
          <w:rFonts w:ascii="Open Sans" w:hAnsi="Open Sans" w:cs="Open Sans"/>
        </w:rPr>
        <w:t>s and information sharing about individual consumers and their dietary requirements. Care and service documentation evidenced individualised consumer needs and preferences for daily activities and important contact information for people involved in consumer care delivery and decision making.</w:t>
      </w:r>
    </w:p>
    <w:p w14:paraId="21922C54" w14:textId="3FBF4443" w:rsidR="0094481F" w:rsidRDefault="0094481F" w:rsidP="0036130C">
      <w:pPr>
        <w:pStyle w:val="NormalArial"/>
        <w:rPr>
          <w:rFonts w:ascii="Open Sans" w:hAnsi="Open Sans" w:cs="Open Sans"/>
        </w:rPr>
      </w:pPr>
      <w:r>
        <w:rPr>
          <w:rFonts w:ascii="Open Sans" w:hAnsi="Open Sans" w:cs="Open Sans"/>
        </w:rPr>
        <w:t>Consumers and consumer representatives confirmed they were supported by external organisations and other providers of care and services. Staff described referral processes to organisations and services which complement</w:t>
      </w:r>
      <w:r w:rsidR="00B959AD">
        <w:rPr>
          <w:rFonts w:ascii="Open Sans" w:hAnsi="Open Sans" w:cs="Open Sans"/>
        </w:rPr>
        <w:t>ed</w:t>
      </w:r>
      <w:r>
        <w:rPr>
          <w:rFonts w:ascii="Open Sans" w:hAnsi="Open Sans" w:cs="Open Sans"/>
        </w:rPr>
        <w:t xml:space="preserve"> consumer interests. Management </w:t>
      </w:r>
      <w:r w:rsidR="00186CE5">
        <w:rPr>
          <w:rFonts w:ascii="Open Sans" w:hAnsi="Open Sans" w:cs="Open Sans"/>
        </w:rPr>
        <w:t>discussed</w:t>
      </w:r>
      <w:r>
        <w:rPr>
          <w:rFonts w:ascii="Open Sans" w:hAnsi="Open Sans" w:cs="Open Sans"/>
        </w:rPr>
        <w:t xml:space="preserve"> referrals to </w:t>
      </w:r>
      <w:r w:rsidR="00186CE5">
        <w:rPr>
          <w:rFonts w:ascii="Open Sans" w:hAnsi="Open Sans" w:cs="Open Sans"/>
        </w:rPr>
        <w:t>organisations which supported consumer well-being, quality of life and independence. Care and service documentation evidenced scheduled appointments and handover briefings to external service providers.</w:t>
      </w:r>
    </w:p>
    <w:p w14:paraId="0931DBD7" w14:textId="322E7A19" w:rsidR="00C162CB" w:rsidRDefault="00186CE5" w:rsidP="0036130C">
      <w:pPr>
        <w:pStyle w:val="NormalArial"/>
        <w:rPr>
          <w:rFonts w:ascii="Open Sans" w:hAnsi="Open Sans" w:cs="Open Sans"/>
        </w:rPr>
      </w:pPr>
      <w:r>
        <w:rPr>
          <w:rFonts w:ascii="Open Sans" w:hAnsi="Open Sans" w:cs="Open Sans"/>
        </w:rPr>
        <w:t xml:space="preserve">Consumers and consumer representatives expressed satisfaction with the variety, quality and quantity of </w:t>
      </w:r>
      <w:r w:rsidR="00B959AD">
        <w:rPr>
          <w:rFonts w:ascii="Open Sans" w:hAnsi="Open Sans" w:cs="Open Sans"/>
        </w:rPr>
        <w:t>meals</w:t>
      </w:r>
      <w:r>
        <w:rPr>
          <w:rFonts w:ascii="Open Sans" w:hAnsi="Open Sans" w:cs="Open Sans"/>
        </w:rPr>
        <w:t xml:space="preserve"> provided. </w:t>
      </w:r>
      <w:r w:rsidR="00C162CB">
        <w:rPr>
          <w:rFonts w:ascii="Open Sans" w:hAnsi="Open Sans" w:cs="Open Sans"/>
        </w:rPr>
        <w:t>Consumer feedback guided menu development and the rotational menu was tailored to accommodate consumer preferences. Dietary assessments ensured special needs such as pureed and texture modified meals and vegetarian requirements were provided. R</w:t>
      </w:r>
      <w:r>
        <w:rPr>
          <w:rFonts w:ascii="Open Sans" w:hAnsi="Open Sans" w:cs="Open Sans"/>
        </w:rPr>
        <w:t xml:space="preserve">efreshment stations </w:t>
      </w:r>
      <w:r w:rsidR="00C162CB">
        <w:rPr>
          <w:rFonts w:ascii="Open Sans" w:hAnsi="Open Sans" w:cs="Open Sans"/>
        </w:rPr>
        <w:t>provided regular access to snacks, fresh fruit</w:t>
      </w:r>
      <w:r>
        <w:rPr>
          <w:rFonts w:ascii="Open Sans" w:hAnsi="Open Sans" w:cs="Open Sans"/>
        </w:rPr>
        <w:t xml:space="preserve"> and beverages for consumers and their visitors</w:t>
      </w:r>
      <w:r w:rsidR="00C162CB">
        <w:rPr>
          <w:rFonts w:ascii="Open Sans" w:hAnsi="Open Sans" w:cs="Open Sans"/>
        </w:rPr>
        <w:t xml:space="preserve"> and cultural events included catering consistent with consumer cultural backgrounds</w:t>
      </w:r>
      <w:r>
        <w:rPr>
          <w:rFonts w:ascii="Open Sans" w:hAnsi="Open Sans" w:cs="Open Sans"/>
        </w:rPr>
        <w:t xml:space="preserve">. </w:t>
      </w:r>
    </w:p>
    <w:p w14:paraId="7BEEC14F" w14:textId="36DB612A" w:rsidR="00186CE5" w:rsidRDefault="00527FB2" w:rsidP="0036130C">
      <w:pPr>
        <w:pStyle w:val="NormalArial"/>
        <w:rPr>
          <w:rFonts w:ascii="Open Sans" w:hAnsi="Open Sans" w:cs="Open Sans"/>
        </w:rPr>
      </w:pPr>
      <w:r>
        <w:rPr>
          <w:rFonts w:ascii="Open Sans" w:hAnsi="Open Sans" w:cs="Open Sans"/>
        </w:rPr>
        <w:t>Consumers and consumer representatives were comfortable reporting equipment repair needs and were familiar with reporting processes. Staff confirmed sufficient equipment availability for lifestyle activities</w:t>
      </w:r>
      <w:r w:rsidR="00E7495F">
        <w:rPr>
          <w:rFonts w:ascii="Open Sans" w:hAnsi="Open Sans" w:cs="Open Sans"/>
        </w:rPr>
        <w:t xml:space="preserve"> and consumer preferences</w:t>
      </w:r>
      <w:r>
        <w:rPr>
          <w:rFonts w:ascii="Open Sans" w:hAnsi="Open Sans" w:cs="Open Sans"/>
        </w:rPr>
        <w:t>. Equipment observed was safe, suitable, clean and well maintained.</w:t>
      </w:r>
    </w:p>
    <w:p w14:paraId="562220C3" w14:textId="7404AF39" w:rsidR="00C173B9" w:rsidRPr="001E694D" w:rsidRDefault="002E6A31" w:rsidP="0036130C">
      <w:pPr>
        <w:pStyle w:val="NormalArial"/>
        <w:rPr>
          <w:rFonts w:ascii="Open Sans" w:hAnsi="Open Sans" w:cs="Open Sans"/>
        </w:rPr>
      </w:pPr>
      <w:r w:rsidRPr="001E694D">
        <w:rPr>
          <w:rFonts w:ascii="Open Sans" w:hAnsi="Open Sans" w:cs="Open Sans"/>
        </w:rPr>
        <w:br w:type="page"/>
      </w:r>
    </w:p>
    <w:p w14:paraId="764FCE79" w14:textId="77777777" w:rsidR="00C173B9" w:rsidRPr="001E694D" w:rsidRDefault="00AA745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495214" w14:paraId="1E58C42C" w14:textId="77777777" w:rsidTr="00495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EB0FEE6" w14:textId="77777777" w:rsidR="00C173B9" w:rsidRPr="001E694D" w:rsidRDefault="00AA745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72FC301" w14:textId="77777777" w:rsidR="00C173B9" w:rsidRPr="001E694D" w:rsidRDefault="00C173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95214" w14:paraId="725C3C6C" w14:textId="77777777" w:rsidTr="0049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6A9869"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A65D879" w14:textId="77777777" w:rsidR="00C173B9" w:rsidRPr="001E694D" w:rsidRDefault="00AA745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02E7C1D" w14:textId="77777777" w:rsidR="00C173B9" w:rsidRPr="001E694D" w:rsidRDefault="001F43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107041"/>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0DD46F64" w14:textId="77777777" w:rsidTr="0049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86FDE8"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0C7A517" w14:textId="77777777" w:rsidR="00C173B9" w:rsidRPr="001E694D" w:rsidRDefault="00AA745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6154E34" w14:textId="77777777" w:rsidR="00C173B9" w:rsidRPr="001E694D" w:rsidRDefault="00AA7451"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A65FBA0" w14:textId="77777777" w:rsidR="00C173B9" w:rsidRPr="001E694D" w:rsidRDefault="00AA7451"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573280D" w14:textId="77777777" w:rsidR="00C173B9" w:rsidRPr="001E694D" w:rsidRDefault="001F43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4587478"/>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77A0765C" w14:textId="77777777" w:rsidTr="0049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C1FBB0"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1E156CC" w14:textId="77777777" w:rsidR="00C173B9" w:rsidRPr="001E694D" w:rsidRDefault="00AA745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CCB8B02" w14:textId="77777777" w:rsidR="00C173B9" w:rsidRPr="001E694D" w:rsidRDefault="001F436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075424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bl>
    <w:p w14:paraId="61E98ED2" w14:textId="77777777" w:rsidR="00C173B9" w:rsidRPr="003E162B" w:rsidRDefault="00AA7451" w:rsidP="002B0C90">
      <w:pPr>
        <w:pStyle w:val="Heading20"/>
        <w:rPr>
          <w:rFonts w:ascii="Open Sans" w:hAnsi="Open Sans" w:cs="Open Sans"/>
          <w:color w:val="781E77"/>
        </w:rPr>
      </w:pPr>
      <w:r w:rsidRPr="003E162B">
        <w:rPr>
          <w:rFonts w:ascii="Open Sans" w:hAnsi="Open Sans" w:cs="Open Sans"/>
          <w:color w:val="781E77"/>
        </w:rPr>
        <w:t>Findings</w:t>
      </w:r>
    </w:p>
    <w:p w14:paraId="2BADC28D" w14:textId="1DD230A9" w:rsidR="00B24851" w:rsidRDefault="00B24851" w:rsidP="00B24851">
      <w:pPr>
        <w:pStyle w:val="NormalArial"/>
        <w:rPr>
          <w:rFonts w:ascii="Open Sans" w:hAnsi="Open Sans" w:cs="Open Sans"/>
        </w:rPr>
      </w:pPr>
      <w:r>
        <w:rPr>
          <w:rFonts w:ascii="Open Sans" w:hAnsi="Open Sans" w:cs="Open Sans"/>
        </w:rPr>
        <w:t>This Quality Standard is Compliant as 3 of the 3 Requirements have been assessed as Compliant.</w:t>
      </w:r>
    </w:p>
    <w:p w14:paraId="10C5735D" w14:textId="29C9741E" w:rsidR="00F70859" w:rsidRDefault="00F60C1A" w:rsidP="0036130C">
      <w:pPr>
        <w:pStyle w:val="NormalArial"/>
        <w:rPr>
          <w:rFonts w:ascii="Open Sans" w:hAnsi="Open Sans" w:cs="Open Sans"/>
        </w:rPr>
      </w:pPr>
      <w:r>
        <w:rPr>
          <w:rFonts w:ascii="Open Sans" w:hAnsi="Open Sans" w:cs="Open Sans"/>
        </w:rPr>
        <w:t xml:space="preserve">Consumers and consumer representatives said the environment was homely and welcoming. Consumer rooms displayed their personal keepsakes and family photographs, and included personal furniture and soft furnishings. Hallways and living areas were spacious, and included well maintained comfortable seating for socialising. Spaces were observed for relaxation, reading and private time with family and friends. Management </w:t>
      </w:r>
      <w:r w:rsidR="00F70859">
        <w:rPr>
          <w:rFonts w:ascii="Open Sans" w:hAnsi="Open Sans" w:cs="Open Sans"/>
        </w:rPr>
        <w:t xml:space="preserve">discussed </w:t>
      </w:r>
      <w:r w:rsidR="00744BDD">
        <w:rPr>
          <w:rFonts w:ascii="Open Sans" w:hAnsi="Open Sans" w:cs="Open Sans"/>
        </w:rPr>
        <w:t xml:space="preserve">flexibility in environmental </w:t>
      </w:r>
      <w:r w:rsidR="00F70859">
        <w:rPr>
          <w:rFonts w:ascii="Open Sans" w:hAnsi="Open Sans" w:cs="Open Sans"/>
        </w:rPr>
        <w:t>adjustments</w:t>
      </w:r>
      <w:r w:rsidR="00744BDD">
        <w:rPr>
          <w:rFonts w:ascii="Open Sans" w:hAnsi="Open Sans" w:cs="Open Sans"/>
        </w:rPr>
        <w:t xml:space="preserve"> </w:t>
      </w:r>
      <w:r w:rsidR="00F70859">
        <w:rPr>
          <w:rFonts w:ascii="Open Sans" w:hAnsi="Open Sans" w:cs="Open Sans"/>
        </w:rPr>
        <w:t xml:space="preserve">when required </w:t>
      </w:r>
      <w:r w:rsidR="00744BDD">
        <w:rPr>
          <w:rFonts w:ascii="Open Sans" w:hAnsi="Open Sans" w:cs="Open Sans"/>
        </w:rPr>
        <w:t>for</w:t>
      </w:r>
      <w:r w:rsidR="00F70859">
        <w:rPr>
          <w:rFonts w:ascii="Open Sans" w:hAnsi="Open Sans" w:cs="Open Sans"/>
        </w:rPr>
        <w:t xml:space="preserve"> consumer</w:t>
      </w:r>
      <w:r w:rsidR="00744BDD">
        <w:rPr>
          <w:rFonts w:ascii="Open Sans" w:hAnsi="Open Sans" w:cs="Open Sans"/>
        </w:rPr>
        <w:t xml:space="preserve"> mobility and wayfinding. </w:t>
      </w:r>
    </w:p>
    <w:p w14:paraId="6ED1819D" w14:textId="77777777" w:rsidR="00CF0C7F" w:rsidRDefault="00F70859" w:rsidP="0036130C">
      <w:pPr>
        <w:pStyle w:val="NormalArial"/>
        <w:rPr>
          <w:rFonts w:ascii="Open Sans" w:hAnsi="Open Sans" w:cs="Open Sans"/>
        </w:rPr>
      </w:pPr>
      <w:r>
        <w:rPr>
          <w:rFonts w:ascii="Open Sans" w:hAnsi="Open Sans" w:cs="Open Sans"/>
        </w:rPr>
        <w:t>Consumers and consumer representatives confirmed they moved freely both indoors and outdoors</w:t>
      </w:r>
      <w:r w:rsidR="00CF0C7F">
        <w:rPr>
          <w:rFonts w:ascii="Open Sans" w:hAnsi="Open Sans" w:cs="Open Sans"/>
        </w:rPr>
        <w:t xml:space="preserve">, which was consistent with observations. Consumers discussed open areas onto balconies and verandahs and peaceful lounge areas. A large sheltered, sunny outdoor seating area contained comfortable chairs and tables. Consumer rooms, hallways and living areas were clean and uncluttered. </w:t>
      </w:r>
    </w:p>
    <w:p w14:paraId="76943586" w14:textId="5172EBAC" w:rsidR="00CF0C7F" w:rsidRDefault="00CF0C7F" w:rsidP="0036130C">
      <w:pPr>
        <w:pStyle w:val="NormalArial"/>
        <w:rPr>
          <w:rFonts w:ascii="Open Sans" w:hAnsi="Open Sans" w:cs="Open Sans"/>
        </w:rPr>
      </w:pPr>
      <w:r>
        <w:rPr>
          <w:rFonts w:ascii="Open Sans" w:hAnsi="Open Sans" w:cs="Open Sans"/>
        </w:rPr>
        <w:t xml:space="preserve">Consumers and consumer representatives were satisfied with furniture, fittings and equipment, which </w:t>
      </w:r>
      <w:r w:rsidR="00ED39F5">
        <w:rPr>
          <w:rFonts w:ascii="Open Sans" w:hAnsi="Open Sans" w:cs="Open Sans"/>
        </w:rPr>
        <w:t>were</w:t>
      </w:r>
      <w:r>
        <w:rPr>
          <w:rFonts w:ascii="Open Sans" w:hAnsi="Open Sans" w:cs="Open Sans"/>
        </w:rPr>
        <w:t xml:space="preserve"> observed to be </w:t>
      </w:r>
      <w:r w:rsidR="00ED39F5">
        <w:rPr>
          <w:rFonts w:ascii="Open Sans" w:hAnsi="Open Sans" w:cs="Open Sans"/>
        </w:rPr>
        <w:t xml:space="preserve">safe, </w:t>
      </w:r>
      <w:r>
        <w:rPr>
          <w:rFonts w:ascii="Open Sans" w:hAnsi="Open Sans" w:cs="Open Sans"/>
        </w:rPr>
        <w:t>clean and in working order. Preventative and reactive maintenance requests were actioned in a timely manner</w:t>
      </w:r>
      <w:r w:rsidR="00F7491B">
        <w:rPr>
          <w:rFonts w:ascii="Open Sans" w:hAnsi="Open Sans" w:cs="Open Sans"/>
        </w:rPr>
        <w:t xml:space="preserve"> and consumer equipment including wheelchairs and four wheel walkers were regularly serviced and safety checked. </w:t>
      </w:r>
    </w:p>
    <w:p w14:paraId="525F5FB0" w14:textId="198DF8F3" w:rsidR="00C173B9" w:rsidRPr="001E694D" w:rsidRDefault="00AA7451" w:rsidP="0036130C">
      <w:pPr>
        <w:pStyle w:val="NormalArial"/>
        <w:rPr>
          <w:rFonts w:ascii="Open Sans" w:hAnsi="Open Sans" w:cs="Open Sans"/>
        </w:rPr>
      </w:pPr>
      <w:r w:rsidRPr="001E694D">
        <w:rPr>
          <w:rFonts w:ascii="Open Sans" w:hAnsi="Open Sans" w:cs="Open Sans"/>
        </w:rPr>
        <w:br w:type="page"/>
      </w:r>
    </w:p>
    <w:p w14:paraId="2FE6CE9C" w14:textId="77777777" w:rsidR="00C173B9" w:rsidRPr="001E694D" w:rsidRDefault="00AA745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495214" w14:paraId="0621F3C0" w14:textId="77777777" w:rsidTr="00495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491112F" w14:textId="77777777" w:rsidR="00C173B9" w:rsidRPr="001E694D" w:rsidRDefault="00AA7451"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C4D221A" w14:textId="77777777" w:rsidR="00C173B9" w:rsidRPr="001E694D" w:rsidRDefault="00C173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95214" w14:paraId="0731D66F" w14:textId="77777777" w:rsidTr="0049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90B7FB"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DEF10F8" w14:textId="77777777" w:rsidR="00C173B9" w:rsidRPr="001E694D" w:rsidRDefault="00AA745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76ACC70" w14:textId="77777777" w:rsidR="00C173B9" w:rsidRPr="001E694D" w:rsidRDefault="001F43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039802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02658AA0" w14:textId="77777777" w:rsidTr="0049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FC0976"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6903C2FD" w14:textId="77777777" w:rsidR="00C173B9" w:rsidRPr="001E694D" w:rsidRDefault="00AA745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05C5CEB" w14:textId="77777777" w:rsidR="00C173B9" w:rsidRPr="001E694D" w:rsidRDefault="001F43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5205050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6238F51E" w14:textId="77777777" w:rsidTr="0049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83DB25"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97AC4B4" w14:textId="77777777" w:rsidR="00C173B9" w:rsidRPr="001E694D" w:rsidRDefault="00AA745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5D908F2" w14:textId="77777777" w:rsidR="00C173B9" w:rsidRPr="001E694D" w:rsidRDefault="001F43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5776496"/>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3357E480" w14:textId="77777777" w:rsidTr="00495214">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206B7F"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CC8BAAE" w14:textId="77777777" w:rsidR="00C173B9" w:rsidRPr="001E694D" w:rsidRDefault="00AA745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BAE935B" w14:textId="77777777" w:rsidR="00C173B9" w:rsidRPr="001E694D" w:rsidRDefault="001F436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487484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bl>
    <w:p w14:paraId="4DE5BF31" w14:textId="77777777" w:rsidR="00C173B9" w:rsidRPr="003E162B" w:rsidRDefault="00AA7451" w:rsidP="00D87E7C">
      <w:pPr>
        <w:pStyle w:val="Heading20"/>
        <w:rPr>
          <w:rFonts w:ascii="Open Sans" w:hAnsi="Open Sans" w:cs="Open Sans"/>
          <w:color w:val="781E77"/>
        </w:rPr>
      </w:pPr>
      <w:r w:rsidRPr="003E162B">
        <w:rPr>
          <w:rFonts w:ascii="Open Sans" w:hAnsi="Open Sans" w:cs="Open Sans"/>
          <w:color w:val="781E77"/>
        </w:rPr>
        <w:t>Findings</w:t>
      </w:r>
    </w:p>
    <w:p w14:paraId="23A17EE4" w14:textId="2694183E" w:rsidR="00B24851" w:rsidRDefault="00B24851" w:rsidP="00B24851">
      <w:pPr>
        <w:pStyle w:val="NormalArial"/>
        <w:rPr>
          <w:rFonts w:ascii="Open Sans" w:hAnsi="Open Sans" w:cs="Open Sans"/>
        </w:rPr>
      </w:pPr>
      <w:r>
        <w:rPr>
          <w:rFonts w:ascii="Open Sans" w:hAnsi="Open Sans" w:cs="Open Sans"/>
        </w:rPr>
        <w:t>This Quality Standard is Compliant as 4 of the 4 Requirements have been assessed as Compliant.</w:t>
      </w:r>
    </w:p>
    <w:p w14:paraId="0193B25A" w14:textId="3C0EF1BD" w:rsidR="003A7EF2" w:rsidRDefault="004436B3" w:rsidP="0036130C">
      <w:pPr>
        <w:pStyle w:val="NormalArial"/>
        <w:rPr>
          <w:rFonts w:ascii="Open Sans" w:hAnsi="Open Sans" w:cs="Open Sans"/>
        </w:rPr>
      </w:pPr>
      <w:r>
        <w:rPr>
          <w:rFonts w:ascii="Open Sans" w:hAnsi="Open Sans" w:cs="Open Sans"/>
        </w:rPr>
        <w:t xml:space="preserve">Consumers and consumer representatives said they were encouraged and supported to provide feedback and make complaints. Consumers were engaged through surveys and consumer focus groups </w:t>
      </w:r>
      <w:r w:rsidR="003A7EF2">
        <w:rPr>
          <w:rFonts w:ascii="Open Sans" w:hAnsi="Open Sans" w:cs="Open Sans"/>
        </w:rPr>
        <w:t>and meeting minutes confirmed their participation</w:t>
      </w:r>
      <w:r>
        <w:rPr>
          <w:rFonts w:ascii="Open Sans" w:hAnsi="Open Sans" w:cs="Open Sans"/>
        </w:rPr>
        <w:t>. Staff confirmed feedback and complaint forms were available throughout the service.</w:t>
      </w:r>
      <w:r w:rsidR="003A7EF2">
        <w:rPr>
          <w:rFonts w:ascii="Open Sans" w:hAnsi="Open Sans" w:cs="Open Sans"/>
        </w:rPr>
        <w:t xml:space="preserve"> Consumer handbooks contained feedback and complaints information and online </w:t>
      </w:r>
      <w:r w:rsidR="00B12251">
        <w:rPr>
          <w:rFonts w:ascii="Open Sans" w:hAnsi="Open Sans" w:cs="Open Sans"/>
        </w:rPr>
        <w:t>submissions</w:t>
      </w:r>
      <w:r w:rsidR="003A7EF2">
        <w:rPr>
          <w:rFonts w:ascii="Open Sans" w:hAnsi="Open Sans" w:cs="Open Sans"/>
        </w:rPr>
        <w:t xml:space="preserve"> were available. </w:t>
      </w:r>
    </w:p>
    <w:p w14:paraId="3E0C03A5" w14:textId="0524076D" w:rsidR="009A1E60" w:rsidRDefault="005759CE" w:rsidP="0036130C">
      <w:pPr>
        <w:pStyle w:val="NormalArial"/>
        <w:rPr>
          <w:rFonts w:ascii="Open Sans" w:hAnsi="Open Sans" w:cs="Open Sans"/>
        </w:rPr>
      </w:pPr>
      <w:r>
        <w:rPr>
          <w:rFonts w:ascii="Open Sans" w:hAnsi="Open Sans" w:cs="Open Sans"/>
        </w:rPr>
        <w:t xml:space="preserve">Consumers and consumer representatives discussed their awareness of advocacy services, language services and other avenues for </w:t>
      </w:r>
      <w:r w:rsidR="009A1E60">
        <w:rPr>
          <w:rFonts w:ascii="Open Sans" w:hAnsi="Open Sans" w:cs="Open Sans"/>
        </w:rPr>
        <w:t xml:space="preserve">raising and resolving </w:t>
      </w:r>
      <w:r>
        <w:rPr>
          <w:rFonts w:ascii="Open Sans" w:hAnsi="Open Sans" w:cs="Open Sans"/>
        </w:rPr>
        <w:t>complaint</w:t>
      </w:r>
      <w:r w:rsidR="009A1E60">
        <w:rPr>
          <w:rFonts w:ascii="Open Sans" w:hAnsi="Open Sans" w:cs="Open Sans"/>
        </w:rPr>
        <w:t>s. Staff discussed support provided to consumers to access advocacy and interpreter services</w:t>
      </w:r>
      <w:r w:rsidR="00B959AD">
        <w:rPr>
          <w:rFonts w:ascii="Open Sans" w:hAnsi="Open Sans" w:cs="Open Sans"/>
        </w:rPr>
        <w:t xml:space="preserve">, </w:t>
      </w:r>
      <w:r w:rsidR="009A1E60">
        <w:rPr>
          <w:rFonts w:ascii="Open Sans" w:hAnsi="Open Sans" w:cs="Open Sans"/>
        </w:rPr>
        <w:t>provide feedback and make complaints. Brochures were available for consumers in multiple languages about aged care advocacy and interpreter services, the Charter of Aged Care Rights and the Commission.</w:t>
      </w:r>
    </w:p>
    <w:p w14:paraId="21BB3C90" w14:textId="136C29C2" w:rsidR="009A1E60" w:rsidRDefault="009A1E60" w:rsidP="0036130C">
      <w:pPr>
        <w:pStyle w:val="NormalArial"/>
        <w:rPr>
          <w:rFonts w:ascii="Open Sans" w:hAnsi="Open Sans" w:cs="Open Sans"/>
        </w:rPr>
      </w:pPr>
      <w:r>
        <w:rPr>
          <w:rFonts w:ascii="Open Sans" w:hAnsi="Open Sans" w:cs="Open Sans"/>
        </w:rPr>
        <w:t>Consumers and consumer representatives were satisfied with actions taken for complaints resolution. Staff demonstrated a comprehensive understanding about open disclosure and their willingness for its application. The feedback and complaints register demonstrated timely responses, inform</w:t>
      </w:r>
      <w:r w:rsidR="00B959AD">
        <w:rPr>
          <w:rFonts w:ascii="Open Sans" w:hAnsi="Open Sans" w:cs="Open Sans"/>
        </w:rPr>
        <w:t>ed</w:t>
      </w:r>
      <w:r>
        <w:rPr>
          <w:rFonts w:ascii="Open Sans" w:hAnsi="Open Sans" w:cs="Open Sans"/>
        </w:rPr>
        <w:t xml:space="preserve"> consumers about outcomes and ensur</w:t>
      </w:r>
      <w:r w:rsidR="00B959AD">
        <w:rPr>
          <w:rFonts w:ascii="Open Sans" w:hAnsi="Open Sans" w:cs="Open Sans"/>
        </w:rPr>
        <w:t xml:space="preserve">ed </w:t>
      </w:r>
      <w:r>
        <w:rPr>
          <w:rFonts w:ascii="Open Sans" w:hAnsi="Open Sans" w:cs="Open Sans"/>
        </w:rPr>
        <w:t>consumer satisfaction with actions taken.</w:t>
      </w:r>
    </w:p>
    <w:p w14:paraId="39E4E0B7" w14:textId="74A8C993" w:rsidR="00C173B9" w:rsidRPr="001E694D" w:rsidRDefault="009A1E60" w:rsidP="0036130C">
      <w:pPr>
        <w:pStyle w:val="NormalArial"/>
        <w:rPr>
          <w:rFonts w:ascii="Open Sans" w:hAnsi="Open Sans" w:cs="Open Sans"/>
        </w:rPr>
      </w:pPr>
      <w:r>
        <w:rPr>
          <w:rFonts w:ascii="Open Sans" w:hAnsi="Open Sans" w:cs="Open Sans"/>
        </w:rPr>
        <w:t xml:space="preserve">Feedback and complaints informed improvements to the quality of care and services. </w:t>
      </w:r>
      <w:r w:rsidR="00B12251">
        <w:rPr>
          <w:rFonts w:ascii="Open Sans" w:hAnsi="Open Sans" w:cs="Open Sans"/>
        </w:rPr>
        <w:t>Management and staff discussed examples of consumer feedback and complaints used for care and services delivery, which included menu changes and building improvements.</w:t>
      </w:r>
      <w:r w:rsidRPr="001E694D">
        <w:rPr>
          <w:rFonts w:ascii="Open Sans" w:hAnsi="Open Sans" w:cs="Open Sans"/>
        </w:rPr>
        <w:br w:type="page"/>
      </w:r>
    </w:p>
    <w:p w14:paraId="1C8DA26E" w14:textId="77777777" w:rsidR="00C173B9" w:rsidRPr="001E694D" w:rsidRDefault="00AA745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495214" w14:paraId="0F683D19" w14:textId="77777777" w:rsidTr="00495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09D0731" w14:textId="77777777" w:rsidR="00C173B9" w:rsidRPr="001E694D" w:rsidRDefault="00AA7451"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329A33E" w14:textId="77777777" w:rsidR="00C173B9" w:rsidRPr="001E694D" w:rsidRDefault="00C173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95214" w14:paraId="47D786B6" w14:textId="77777777" w:rsidTr="0049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FC9035"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0351236" w14:textId="77777777" w:rsidR="00C173B9" w:rsidRPr="001E694D" w:rsidRDefault="00AA745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F0898B7" w14:textId="77777777" w:rsidR="00C173B9" w:rsidRPr="001E694D" w:rsidRDefault="001F43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2234805"/>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04B3A6F9" w14:textId="77777777" w:rsidTr="0049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57D2FA"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E459902" w14:textId="77777777" w:rsidR="00C173B9" w:rsidRPr="001E694D" w:rsidRDefault="00AA745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F0BD9E8" w14:textId="77777777" w:rsidR="00C173B9" w:rsidRPr="001E694D" w:rsidRDefault="001F43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83622616"/>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739EFF4B" w14:textId="77777777" w:rsidTr="0049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196483"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831EF6D" w14:textId="77777777" w:rsidR="00C173B9" w:rsidRPr="001E694D" w:rsidRDefault="00AA745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4EBAE98F" w14:textId="77777777" w:rsidR="00C173B9" w:rsidRPr="001E694D" w:rsidRDefault="001F43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764287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380F1BA5" w14:textId="77777777" w:rsidTr="0049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B4D31D"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513C48B" w14:textId="77777777" w:rsidR="00C173B9" w:rsidRPr="001E694D" w:rsidRDefault="00AA745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267ED81" w14:textId="77777777" w:rsidR="00C173B9" w:rsidRPr="001E694D" w:rsidRDefault="001F436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6815210"/>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01B897B0" w14:textId="77777777" w:rsidTr="0049521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A4621B"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5B54857E" w14:textId="77777777" w:rsidR="00C173B9" w:rsidRPr="001E694D" w:rsidRDefault="00AA745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4920AE3" w14:textId="77777777" w:rsidR="00C173B9" w:rsidRPr="001E694D" w:rsidRDefault="001F436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342337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bl>
    <w:p w14:paraId="219FD9A9" w14:textId="77777777" w:rsidR="00C173B9" w:rsidRPr="003E162B" w:rsidRDefault="00AA7451" w:rsidP="002B0C90">
      <w:pPr>
        <w:pStyle w:val="Heading20"/>
        <w:rPr>
          <w:rFonts w:ascii="Open Sans" w:hAnsi="Open Sans" w:cs="Open Sans"/>
          <w:color w:val="781E77"/>
        </w:rPr>
      </w:pPr>
      <w:r w:rsidRPr="003E162B">
        <w:rPr>
          <w:rFonts w:ascii="Open Sans" w:hAnsi="Open Sans" w:cs="Open Sans"/>
          <w:color w:val="781E77"/>
        </w:rPr>
        <w:t>Findings</w:t>
      </w:r>
    </w:p>
    <w:p w14:paraId="1A72BC98" w14:textId="667EED2B" w:rsidR="00B24851" w:rsidRDefault="00B24851" w:rsidP="00B24851">
      <w:pPr>
        <w:pStyle w:val="NormalArial"/>
        <w:rPr>
          <w:rFonts w:ascii="Open Sans" w:hAnsi="Open Sans" w:cs="Open Sans"/>
        </w:rPr>
      </w:pPr>
      <w:r>
        <w:rPr>
          <w:rFonts w:ascii="Open Sans" w:hAnsi="Open Sans" w:cs="Open Sans"/>
        </w:rPr>
        <w:t>This Quality Standard is Compliant as 5 of the 5 Requirements have been assessed as Compliant.</w:t>
      </w:r>
    </w:p>
    <w:p w14:paraId="0C67C091" w14:textId="7825BA84" w:rsidR="00CC7005" w:rsidRDefault="002470EA" w:rsidP="0036130C">
      <w:pPr>
        <w:pStyle w:val="NormalArial"/>
        <w:rPr>
          <w:rFonts w:ascii="Open Sans" w:hAnsi="Open Sans" w:cs="Open Sans"/>
        </w:rPr>
      </w:pPr>
      <w:r>
        <w:rPr>
          <w:rFonts w:ascii="Open Sans" w:hAnsi="Open Sans" w:cs="Open Sans"/>
        </w:rPr>
        <w:t xml:space="preserve">Consumers and consumer representatives </w:t>
      </w:r>
      <w:r w:rsidR="00B959AD">
        <w:rPr>
          <w:rFonts w:ascii="Open Sans" w:hAnsi="Open Sans" w:cs="Open Sans"/>
        </w:rPr>
        <w:t>noted</w:t>
      </w:r>
      <w:r>
        <w:rPr>
          <w:rFonts w:ascii="Open Sans" w:hAnsi="Open Sans" w:cs="Open Sans"/>
        </w:rPr>
        <w:t xml:space="preserve"> there were sufficient staff and they responded promptly to assistance requests. </w:t>
      </w:r>
      <w:r w:rsidR="00CC7005">
        <w:rPr>
          <w:rFonts w:ascii="Open Sans" w:hAnsi="Open Sans" w:cs="Open Sans"/>
        </w:rPr>
        <w:t xml:space="preserve">Staff confirmed there were no staff shortages and rosters were filled when necessary, which was </w:t>
      </w:r>
      <w:r w:rsidR="00B959AD">
        <w:rPr>
          <w:rFonts w:ascii="Open Sans" w:hAnsi="Open Sans" w:cs="Open Sans"/>
        </w:rPr>
        <w:t>consistent with</w:t>
      </w:r>
      <w:r w:rsidR="00CC7005">
        <w:rPr>
          <w:rFonts w:ascii="Open Sans" w:hAnsi="Open Sans" w:cs="Open Sans"/>
        </w:rPr>
        <w:t xml:space="preserve"> the staff attendance sheet. Minimal agency staff were used and call bell reports evidenced timely responses.</w:t>
      </w:r>
    </w:p>
    <w:p w14:paraId="118E8210" w14:textId="77777777" w:rsidR="00C11A3A" w:rsidRDefault="00CC7005" w:rsidP="0036130C">
      <w:pPr>
        <w:pStyle w:val="NormalArial"/>
        <w:rPr>
          <w:rFonts w:ascii="Open Sans" w:hAnsi="Open Sans" w:cs="Open Sans"/>
        </w:rPr>
      </w:pPr>
      <w:r>
        <w:rPr>
          <w:rFonts w:ascii="Open Sans" w:hAnsi="Open Sans" w:cs="Open Sans"/>
        </w:rPr>
        <w:t>Consumers and consumer representatives said they were treated respectfully by staff, who were</w:t>
      </w:r>
      <w:r w:rsidR="00C11A3A">
        <w:rPr>
          <w:rFonts w:ascii="Open Sans" w:hAnsi="Open Sans" w:cs="Open Sans"/>
        </w:rPr>
        <w:t xml:space="preserve"> described as</w:t>
      </w:r>
      <w:r>
        <w:rPr>
          <w:rFonts w:ascii="Open Sans" w:hAnsi="Open Sans" w:cs="Open Sans"/>
        </w:rPr>
        <w:t xml:space="preserve"> kind and caring. </w:t>
      </w:r>
      <w:r w:rsidR="00C11A3A">
        <w:rPr>
          <w:rFonts w:ascii="Open Sans" w:hAnsi="Open Sans" w:cs="Open Sans"/>
        </w:rPr>
        <w:t>Consumers commented that staff respected their independence and were familiar with cultural preferences and individual consumer characteristics. Staff discussed communication cue cards used for consumers from culturally and linguistically diverse backgrounds.</w:t>
      </w:r>
    </w:p>
    <w:p w14:paraId="5E5DF230" w14:textId="450F809D" w:rsidR="00C11A3A" w:rsidRDefault="00C11A3A" w:rsidP="0036130C">
      <w:pPr>
        <w:pStyle w:val="NormalArial"/>
        <w:rPr>
          <w:rFonts w:ascii="Open Sans" w:hAnsi="Open Sans" w:cs="Open Sans"/>
        </w:rPr>
      </w:pPr>
      <w:r>
        <w:rPr>
          <w:rFonts w:ascii="Open Sans" w:hAnsi="Open Sans" w:cs="Open Sans"/>
        </w:rPr>
        <w:t xml:space="preserve">Consumers and consumer representatives said staff </w:t>
      </w:r>
      <w:r w:rsidR="00B17097">
        <w:rPr>
          <w:rFonts w:ascii="Open Sans" w:hAnsi="Open Sans" w:cs="Open Sans"/>
        </w:rPr>
        <w:t>were</w:t>
      </w:r>
      <w:r>
        <w:rPr>
          <w:rFonts w:ascii="Open Sans" w:hAnsi="Open Sans" w:cs="Open Sans"/>
        </w:rPr>
        <w:t xml:space="preserve"> competent in care and services delivery. </w:t>
      </w:r>
      <w:r w:rsidR="00D8081A">
        <w:rPr>
          <w:rFonts w:ascii="Open Sans" w:hAnsi="Open Sans" w:cs="Open Sans"/>
        </w:rPr>
        <w:t>Staff competency was demonstrated by staff training and competency assessment records. Recruitment documentation confirmed staff probity checks were completed, and professional registration and qualification checks were undertaken when required.</w:t>
      </w:r>
    </w:p>
    <w:p w14:paraId="4A729307" w14:textId="6629E2B5" w:rsidR="00C11A3A" w:rsidRDefault="00C11A3A" w:rsidP="0036130C">
      <w:pPr>
        <w:pStyle w:val="NormalArial"/>
        <w:rPr>
          <w:rFonts w:ascii="Open Sans" w:hAnsi="Open Sans" w:cs="Open Sans"/>
        </w:rPr>
      </w:pPr>
      <w:r>
        <w:rPr>
          <w:rFonts w:ascii="Open Sans" w:hAnsi="Open Sans" w:cs="Open Sans"/>
        </w:rPr>
        <w:lastRenderedPageBreak/>
        <w:t>Consumers and consumer representatives</w:t>
      </w:r>
      <w:r w:rsidR="00D8081A">
        <w:rPr>
          <w:rFonts w:ascii="Open Sans" w:hAnsi="Open Sans" w:cs="Open Sans"/>
        </w:rPr>
        <w:t xml:space="preserve"> said staff </w:t>
      </w:r>
      <w:r w:rsidR="00A75E82">
        <w:rPr>
          <w:rFonts w:ascii="Open Sans" w:hAnsi="Open Sans" w:cs="Open Sans"/>
        </w:rPr>
        <w:t>were competent and</w:t>
      </w:r>
      <w:r w:rsidR="001640BB">
        <w:rPr>
          <w:rFonts w:ascii="Open Sans" w:hAnsi="Open Sans" w:cs="Open Sans"/>
        </w:rPr>
        <w:t xml:space="preserve"> they expressed</w:t>
      </w:r>
      <w:r w:rsidR="00A75E82">
        <w:rPr>
          <w:rFonts w:ascii="Open Sans" w:hAnsi="Open Sans" w:cs="Open Sans"/>
        </w:rPr>
        <w:t xml:space="preserve"> </w:t>
      </w:r>
      <w:r w:rsidR="001640BB">
        <w:rPr>
          <w:rFonts w:ascii="Open Sans" w:hAnsi="Open Sans" w:cs="Open Sans"/>
        </w:rPr>
        <w:t>s</w:t>
      </w:r>
      <w:r w:rsidR="00A75E82">
        <w:rPr>
          <w:rFonts w:ascii="Open Sans" w:hAnsi="Open Sans" w:cs="Open Sans"/>
        </w:rPr>
        <w:t>atisf</w:t>
      </w:r>
      <w:r w:rsidR="001640BB">
        <w:rPr>
          <w:rFonts w:ascii="Open Sans" w:hAnsi="Open Sans" w:cs="Open Sans"/>
        </w:rPr>
        <w:t>action</w:t>
      </w:r>
      <w:r w:rsidR="00A75E82">
        <w:rPr>
          <w:rFonts w:ascii="Open Sans" w:hAnsi="Open Sans" w:cs="Open Sans"/>
        </w:rPr>
        <w:t xml:space="preserve"> with care and services delivery. Staff confirmed </w:t>
      </w:r>
      <w:r w:rsidR="007F289F">
        <w:rPr>
          <w:rFonts w:ascii="Open Sans" w:hAnsi="Open Sans" w:cs="Open Sans"/>
        </w:rPr>
        <w:t xml:space="preserve">the availability of </w:t>
      </w:r>
      <w:r w:rsidR="00A75E82">
        <w:rPr>
          <w:rFonts w:ascii="Open Sans" w:hAnsi="Open Sans" w:cs="Open Sans"/>
        </w:rPr>
        <w:t xml:space="preserve">resources and equipment </w:t>
      </w:r>
      <w:r w:rsidR="007F289F">
        <w:rPr>
          <w:rFonts w:ascii="Open Sans" w:hAnsi="Open Sans" w:cs="Open Sans"/>
        </w:rPr>
        <w:t xml:space="preserve">required for appropriate consumer care delivery and noted they were provided with education and training opportunities. The staff training register confirmed high </w:t>
      </w:r>
      <w:r w:rsidR="001640BB">
        <w:rPr>
          <w:rFonts w:ascii="Open Sans" w:hAnsi="Open Sans" w:cs="Open Sans"/>
        </w:rPr>
        <w:t xml:space="preserve">mandatory training </w:t>
      </w:r>
      <w:r w:rsidR="007F289F">
        <w:rPr>
          <w:rFonts w:ascii="Open Sans" w:hAnsi="Open Sans" w:cs="Open Sans"/>
        </w:rPr>
        <w:t xml:space="preserve">completion rates for the Serious Incident Response Scheme, hand hygiene, manual handling and behaviour support. </w:t>
      </w:r>
    </w:p>
    <w:p w14:paraId="70508363" w14:textId="14BB5E64" w:rsidR="00C173B9" w:rsidRPr="001E694D" w:rsidRDefault="007F289F" w:rsidP="0036130C">
      <w:pPr>
        <w:pStyle w:val="NormalArial"/>
        <w:rPr>
          <w:rFonts w:ascii="Open Sans" w:hAnsi="Open Sans" w:cs="Open Sans"/>
        </w:rPr>
      </w:pPr>
      <w:r>
        <w:rPr>
          <w:rFonts w:ascii="Open Sans" w:hAnsi="Open Sans" w:cs="Open Sans"/>
        </w:rPr>
        <w:t xml:space="preserve">Staff performance was regularly assessed, monitored and reviewed. Staff discussed their performance appraisals and completion of </w:t>
      </w:r>
      <w:r w:rsidR="001B6317">
        <w:rPr>
          <w:rFonts w:ascii="Open Sans" w:hAnsi="Open Sans" w:cs="Open Sans"/>
        </w:rPr>
        <w:t>mandatory</w:t>
      </w:r>
      <w:r>
        <w:rPr>
          <w:rFonts w:ascii="Open Sans" w:hAnsi="Open Sans" w:cs="Open Sans"/>
        </w:rPr>
        <w:t xml:space="preserve"> competencies.</w:t>
      </w:r>
      <w:r w:rsidR="00C11A3A">
        <w:rPr>
          <w:rFonts w:ascii="Open Sans" w:hAnsi="Open Sans" w:cs="Open Sans"/>
        </w:rPr>
        <w:t xml:space="preserve"> </w:t>
      </w:r>
      <w:r>
        <w:rPr>
          <w:rFonts w:ascii="Open Sans" w:hAnsi="Open Sans" w:cs="Open Sans"/>
        </w:rPr>
        <w:t xml:space="preserve">Management described </w:t>
      </w:r>
      <w:r w:rsidR="001B6317">
        <w:rPr>
          <w:rFonts w:ascii="Open Sans" w:hAnsi="Open Sans" w:cs="Open Sans"/>
        </w:rPr>
        <w:t>the performance framework which included annual reviews, performance development and ongoing competency assessment systems. Documentation evidenced staff performance management was effective and managed in accordance with organisational procedures.</w:t>
      </w:r>
      <w:r w:rsidRPr="001E694D">
        <w:rPr>
          <w:rFonts w:ascii="Open Sans" w:hAnsi="Open Sans" w:cs="Open Sans"/>
        </w:rPr>
        <w:br w:type="page"/>
      </w:r>
    </w:p>
    <w:p w14:paraId="5BCD63CD" w14:textId="77777777" w:rsidR="00C173B9" w:rsidRPr="001E694D" w:rsidRDefault="00AA745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495214" w14:paraId="5D34A006" w14:textId="77777777" w:rsidTr="004952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17A8C9B" w14:textId="77777777" w:rsidR="00C173B9" w:rsidRPr="001E694D" w:rsidRDefault="00AA745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5710E0C" w14:textId="77777777" w:rsidR="00C173B9" w:rsidRPr="001E694D" w:rsidRDefault="00C173B9"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95214" w14:paraId="1BBE2698" w14:textId="77777777" w:rsidTr="0049521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6EBF2D3"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4CF7107" w14:textId="77777777" w:rsidR="00C173B9" w:rsidRPr="001E694D" w:rsidRDefault="00AA745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52FF45C" w14:textId="77777777" w:rsidR="00C173B9" w:rsidRPr="001E694D" w:rsidRDefault="001F43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499484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5D49A483" w14:textId="77777777" w:rsidTr="0049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8DB5F65"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2E79F26" w14:textId="77777777" w:rsidR="00C173B9" w:rsidRPr="001E694D" w:rsidRDefault="00AA745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AD15F81" w14:textId="77777777" w:rsidR="00C173B9" w:rsidRPr="001E694D" w:rsidRDefault="001F436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753302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20C625EA" w14:textId="77777777" w:rsidTr="0049521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D392ED2"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5C62A72" w14:textId="77777777" w:rsidR="00C173B9" w:rsidRPr="001E694D" w:rsidRDefault="00AA745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E573081" w14:textId="77777777" w:rsidR="00C173B9" w:rsidRPr="001E694D" w:rsidRDefault="00AA745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51EC9D94" w14:textId="77777777" w:rsidR="00C173B9" w:rsidRPr="001E694D" w:rsidRDefault="00AA745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D661300" w14:textId="77777777" w:rsidR="00C173B9" w:rsidRPr="001E694D" w:rsidRDefault="00AA745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FF3D7D7" w14:textId="77777777" w:rsidR="00C173B9" w:rsidRPr="001E694D" w:rsidRDefault="00AA745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8AC4239" w14:textId="77777777" w:rsidR="00C173B9" w:rsidRPr="001E694D" w:rsidRDefault="00AA745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3756CDB" w14:textId="77777777" w:rsidR="00C173B9" w:rsidRPr="001E694D" w:rsidRDefault="00AA745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ADDF9D5" w14:textId="77777777" w:rsidR="00C173B9" w:rsidRPr="001E694D" w:rsidRDefault="001F436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314752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1E5A84A7" w14:textId="77777777" w:rsidTr="004952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CA94B0F"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5B18279" w14:textId="77777777" w:rsidR="00C173B9" w:rsidRPr="001E694D" w:rsidRDefault="00AA745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5E737E4" w14:textId="77777777" w:rsidR="00C173B9" w:rsidRPr="001E694D" w:rsidRDefault="00AA745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2582129" w14:textId="77777777" w:rsidR="00C173B9" w:rsidRPr="001E694D" w:rsidRDefault="00AA745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49FCFB22" w14:textId="77777777" w:rsidR="00C173B9" w:rsidRPr="001E694D" w:rsidRDefault="00AA745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93B2E02" w14:textId="77777777" w:rsidR="00C173B9" w:rsidRPr="001E694D" w:rsidRDefault="00AA745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E60B05C" w14:textId="77777777" w:rsidR="00C173B9" w:rsidRPr="001E694D" w:rsidRDefault="001F436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838496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r w:rsidR="00495214" w14:paraId="7A5F370B" w14:textId="77777777" w:rsidTr="0049521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19FBC3C" w14:textId="77777777" w:rsidR="00C173B9" w:rsidRPr="001E694D" w:rsidRDefault="00AA7451"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804FACD" w14:textId="77777777" w:rsidR="00C173B9" w:rsidRPr="001E694D" w:rsidRDefault="00AA745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2165C5F" w14:textId="77777777" w:rsidR="00C173B9" w:rsidRPr="001E694D" w:rsidRDefault="00AA745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EE27072" w14:textId="77777777" w:rsidR="00C173B9" w:rsidRPr="001E694D" w:rsidRDefault="00AA745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0008746" w14:textId="77777777" w:rsidR="00C173B9" w:rsidRPr="001E694D" w:rsidRDefault="00AA745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F527BAB" w14:textId="77777777" w:rsidR="00C173B9" w:rsidRPr="001E694D" w:rsidRDefault="001F436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2548696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AA7451" w:rsidRPr="001E694D">
                  <w:rPr>
                    <w:rFonts w:ascii="Open Sans" w:hAnsi="Open Sans" w:cs="Open Sans"/>
                  </w:rPr>
                  <w:t>Compliant</w:t>
                </w:r>
              </w:sdtContent>
            </w:sdt>
          </w:p>
        </w:tc>
      </w:tr>
    </w:tbl>
    <w:p w14:paraId="31CF9EBA" w14:textId="77777777" w:rsidR="00C173B9" w:rsidRPr="007A2323" w:rsidRDefault="00AA7451" w:rsidP="007A2323">
      <w:pPr>
        <w:pStyle w:val="NormalArial"/>
        <w:rPr>
          <w:rFonts w:ascii="Open Sans" w:hAnsi="Open Sans" w:cs="Open Sans"/>
          <w:b/>
          <w:bCs/>
          <w:color w:val="781E77"/>
        </w:rPr>
      </w:pPr>
      <w:r w:rsidRPr="007A2323">
        <w:rPr>
          <w:rFonts w:ascii="Open Sans" w:hAnsi="Open Sans" w:cs="Open Sans"/>
          <w:b/>
          <w:bCs/>
          <w:color w:val="781E77"/>
        </w:rPr>
        <w:t>Findings</w:t>
      </w:r>
    </w:p>
    <w:p w14:paraId="5208DBD6" w14:textId="22188987" w:rsidR="00B24851" w:rsidRDefault="00B24851" w:rsidP="00B24851">
      <w:pPr>
        <w:pStyle w:val="NormalArial"/>
        <w:rPr>
          <w:rFonts w:ascii="Open Sans" w:hAnsi="Open Sans" w:cs="Open Sans"/>
        </w:rPr>
      </w:pPr>
      <w:r>
        <w:rPr>
          <w:rFonts w:ascii="Open Sans" w:hAnsi="Open Sans" w:cs="Open Sans"/>
        </w:rPr>
        <w:lastRenderedPageBreak/>
        <w:t>This Quality Standard is Compliant as 5 of the 5 Requirements have been assessed as Compliant.</w:t>
      </w:r>
    </w:p>
    <w:p w14:paraId="0509179F" w14:textId="644721BA" w:rsidR="00C173B9" w:rsidRDefault="001B6317" w:rsidP="00B24851">
      <w:pPr>
        <w:pStyle w:val="NormalArial"/>
        <w:rPr>
          <w:rFonts w:ascii="Open Sans" w:hAnsi="Open Sans" w:cs="Open Sans"/>
          <w:color w:val="auto"/>
        </w:rPr>
      </w:pPr>
      <w:r>
        <w:rPr>
          <w:rFonts w:ascii="Open Sans" w:hAnsi="Open Sans" w:cs="Open Sans"/>
          <w:color w:val="auto"/>
        </w:rPr>
        <w:t>Consumers confirmed they were supported to engage</w:t>
      </w:r>
      <w:r w:rsidR="00734A9B">
        <w:rPr>
          <w:rFonts w:ascii="Open Sans" w:hAnsi="Open Sans" w:cs="Open Sans"/>
          <w:color w:val="auto"/>
        </w:rPr>
        <w:t xml:space="preserve"> in care and services development and delivery, and provided examples of</w:t>
      </w:r>
      <w:r w:rsidR="00A6751A">
        <w:rPr>
          <w:rFonts w:ascii="Open Sans" w:hAnsi="Open Sans" w:cs="Open Sans"/>
          <w:color w:val="auto"/>
        </w:rPr>
        <w:t xml:space="preserve"> participation in</w:t>
      </w:r>
      <w:r w:rsidR="00734A9B">
        <w:rPr>
          <w:rFonts w:ascii="Open Sans" w:hAnsi="Open Sans" w:cs="Open Sans"/>
          <w:color w:val="auto"/>
        </w:rPr>
        <w:t xml:space="preserve"> </w:t>
      </w:r>
      <w:r w:rsidR="004B04F0">
        <w:rPr>
          <w:rFonts w:ascii="Open Sans" w:hAnsi="Open Sans" w:cs="Open Sans"/>
          <w:color w:val="auto"/>
        </w:rPr>
        <w:t>activities</w:t>
      </w:r>
      <w:r w:rsidR="00734A9B">
        <w:rPr>
          <w:rFonts w:ascii="Open Sans" w:hAnsi="Open Sans" w:cs="Open Sans"/>
          <w:color w:val="auto"/>
        </w:rPr>
        <w:t xml:space="preserve"> </w:t>
      </w:r>
      <w:r w:rsidR="00A6751A">
        <w:rPr>
          <w:rFonts w:ascii="Open Sans" w:hAnsi="Open Sans" w:cs="Open Sans"/>
          <w:color w:val="auto"/>
        </w:rPr>
        <w:t>planning and design</w:t>
      </w:r>
      <w:r w:rsidR="00734A9B">
        <w:rPr>
          <w:rFonts w:ascii="Open Sans" w:hAnsi="Open Sans" w:cs="Open Sans"/>
          <w:color w:val="auto"/>
        </w:rPr>
        <w:t>.</w:t>
      </w:r>
      <w:r w:rsidR="00A6751A">
        <w:rPr>
          <w:rFonts w:ascii="Open Sans" w:hAnsi="Open Sans" w:cs="Open Sans"/>
          <w:color w:val="auto"/>
        </w:rPr>
        <w:t xml:space="preserve"> Consumers discussed the consumer advisory body and provision of feedback to the board. </w:t>
      </w:r>
      <w:r w:rsidR="000C716B">
        <w:rPr>
          <w:rFonts w:ascii="Open Sans" w:hAnsi="Open Sans" w:cs="Open Sans"/>
          <w:color w:val="auto"/>
        </w:rPr>
        <w:t>Executive management</w:t>
      </w:r>
      <w:r w:rsidR="00A6751A">
        <w:rPr>
          <w:rFonts w:ascii="Open Sans" w:hAnsi="Open Sans" w:cs="Open Sans"/>
          <w:color w:val="auto"/>
        </w:rPr>
        <w:t xml:space="preserve"> discussed building relationships with consumers and consumer representatives</w:t>
      </w:r>
      <w:r w:rsidR="00FA027D">
        <w:rPr>
          <w:rFonts w:ascii="Open Sans" w:hAnsi="Open Sans" w:cs="Open Sans"/>
          <w:color w:val="auto"/>
        </w:rPr>
        <w:t>, establishing trust</w:t>
      </w:r>
      <w:r w:rsidR="000C716B">
        <w:rPr>
          <w:rFonts w:ascii="Open Sans" w:hAnsi="Open Sans" w:cs="Open Sans"/>
          <w:color w:val="auto"/>
        </w:rPr>
        <w:t xml:space="preserve"> and </w:t>
      </w:r>
      <w:r w:rsidR="00FA027D">
        <w:rPr>
          <w:rFonts w:ascii="Open Sans" w:hAnsi="Open Sans" w:cs="Open Sans"/>
          <w:color w:val="auto"/>
        </w:rPr>
        <w:t>good communications</w:t>
      </w:r>
      <w:r w:rsidR="00343243">
        <w:rPr>
          <w:rFonts w:ascii="Open Sans" w:hAnsi="Open Sans" w:cs="Open Sans"/>
          <w:color w:val="auto"/>
        </w:rPr>
        <w:t xml:space="preserve"> and recent consumer involvement </w:t>
      </w:r>
      <w:r w:rsidR="004B04F0">
        <w:rPr>
          <w:rFonts w:ascii="Open Sans" w:hAnsi="Open Sans" w:cs="Open Sans"/>
          <w:color w:val="auto"/>
        </w:rPr>
        <w:t>in</w:t>
      </w:r>
      <w:r w:rsidR="00343243">
        <w:rPr>
          <w:rFonts w:ascii="Open Sans" w:hAnsi="Open Sans" w:cs="Open Sans"/>
          <w:color w:val="auto"/>
        </w:rPr>
        <w:t xml:space="preserve"> upgrades to the lifestyle program.</w:t>
      </w:r>
    </w:p>
    <w:p w14:paraId="67D03384" w14:textId="63BBBE7E" w:rsidR="00343243" w:rsidRDefault="000C716B" w:rsidP="00B24851">
      <w:pPr>
        <w:pStyle w:val="NormalArial"/>
        <w:rPr>
          <w:rFonts w:ascii="Open Sans" w:hAnsi="Open Sans" w:cs="Open Sans"/>
          <w:color w:val="auto"/>
        </w:rPr>
      </w:pPr>
      <w:r>
        <w:rPr>
          <w:rFonts w:ascii="Open Sans" w:hAnsi="Open Sans" w:cs="Open Sans"/>
          <w:color w:val="auto"/>
        </w:rPr>
        <w:t>The board provided oversight to operational and financial position</w:t>
      </w:r>
      <w:r w:rsidR="004B04F0">
        <w:rPr>
          <w:rFonts w:ascii="Open Sans" w:hAnsi="Open Sans" w:cs="Open Sans"/>
          <w:color w:val="auto"/>
        </w:rPr>
        <w:t>s</w:t>
      </w:r>
      <w:r>
        <w:rPr>
          <w:rFonts w:ascii="Open Sans" w:hAnsi="Open Sans" w:cs="Open Sans"/>
          <w:color w:val="auto"/>
        </w:rPr>
        <w:t xml:space="preserve"> and performance, which included strategic objectives, planning and budgets. The organisational values, purpose and vision promoted inclusivity, accountability,</w:t>
      </w:r>
      <w:r w:rsidR="00D01E87">
        <w:rPr>
          <w:rFonts w:ascii="Open Sans" w:hAnsi="Open Sans" w:cs="Open Sans"/>
          <w:color w:val="auto"/>
        </w:rPr>
        <w:t xml:space="preserve"> </w:t>
      </w:r>
      <w:r>
        <w:rPr>
          <w:rFonts w:ascii="Open Sans" w:hAnsi="Open Sans" w:cs="Open Sans"/>
          <w:color w:val="auto"/>
        </w:rPr>
        <w:t>consumer partnerships</w:t>
      </w:r>
      <w:r w:rsidR="00D01E87">
        <w:rPr>
          <w:rFonts w:ascii="Open Sans" w:hAnsi="Open Sans" w:cs="Open Sans"/>
          <w:color w:val="auto"/>
        </w:rPr>
        <w:t xml:space="preserve"> and the provision of safe and quality care and services. Communication channels were established through meetings and reporting structures and the board monitored key performance indicators and risk management.</w:t>
      </w:r>
    </w:p>
    <w:p w14:paraId="4832D329" w14:textId="0E4B34BB" w:rsidR="00D01E87" w:rsidRDefault="00D01E87" w:rsidP="00B24851">
      <w:pPr>
        <w:pStyle w:val="NormalArial"/>
        <w:rPr>
          <w:rFonts w:ascii="Open Sans" w:hAnsi="Open Sans" w:cs="Open Sans"/>
          <w:color w:val="auto"/>
        </w:rPr>
      </w:pPr>
      <w:r>
        <w:rPr>
          <w:rFonts w:ascii="Open Sans" w:hAnsi="Open Sans" w:cs="Open Sans"/>
          <w:color w:val="auto"/>
        </w:rPr>
        <w:t>Information management</w:t>
      </w:r>
      <w:r w:rsidR="00744E09">
        <w:rPr>
          <w:rFonts w:ascii="Open Sans" w:hAnsi="Open Sans" w:cs="Open Sans"/>
          <w:color w:val="auto"/>
        </w:rPr>
        <w:t xml:space="preserve"> included electronic care, risk and incident management systems</w:t>
      </w:r>
      <w:r w:rsidR="005C2387">
        <w:rPr>
          <w:rFonts w:ascii="Open Sans" w:hAnsi="Open Sans" w:cs="Open Sans"/>
          <w:color w:val="auto"/>
        </w:rPr>
        <w:t xml:space="preserve"> which were securely managed. Staff confirmed the availability of relevant electronic policies and procedures for effective care and services delivery. </w:t>
      </w:r>
      <w:r>
        <w:rPr>
          <w:rFonts w:ascii="Open Sans" w:hAnsi="Open Sans" w:cs="Open Sans"/>
          <w:color w:val="auto"/>
        </w:rPr>
        <w:t>Continuous improvement</w:t>
      </w:r>
      <w:r w:rsidR="005C2387">
        <w:rPr>
          <w:rFonts w:ascii="Open Sans" w:hAnsi="Open Sans" w:cs="Open Sans"/>
          <w:color w:val="auto"/>
        </w:rPr>
        <w:t xml:space="preserve"> actions were identified through incident reports, consumer feedback, complaints, surveys, clinical indicators, incidents and staff meetings and were well managed through to resolution. </w:t>
      </w:r>
      <w:r>
        <w:rPr>
          <w:rFonts w:ascii="Open Sans" w:hAnsi="Open Sans" w:cs="Open Sans"/>
          <w:color w:val="auto"/>
        </w:rPr>
        <w:t>Financial governance</w:t>
      </w:r>
      <w:r w:rsidR="00DA16DC">
        <w:rPr>
          <w:rFonts w:ascii="Open Sans" w:hAnsi="Open Sans" w:cs="Open Sans"/>
          <w:color w:val="auto"/>
        </w:rPr>
        <w:t xml:space="preserve"> </w:t>
      </w:r>
      <w:r w:rsidR="005C2387">
        <w:rPr>
          <w:rFonts w:ascii="Open Sans" w:hAnsi="Open Sans" w:cs="Open Sans"/>
          <w:color w:val="auto"/>
        </w:rPr>
        <w:t>was monitored through the finance and audit committee, and budget and major investment initiatives were managed by the board.</w:t>
      </w:r>
    </w:p>
    <w:p w14:paraId="2B0E8165" w14:textId="16D329F9" w:rsidR="00D01E87" w:rsidRDefault="00D01E87" w:rsidP="00B24851">
      <w:pPr>
        <w:pStyle w:val="NormalArial"/>
        <w:rPr>
          <w:rFonts w:ascii="Open Sans" w:hAnsi="Open Sans" w:cs="Open Sans"/>
          <w:color w:val="auto"/>
        </w:rPr>
      </w:pPr>
      <w:r>
        <w:rPr>
          <w:rFonts w:ascii="Open Sans" w:hAnsi="Open Sans" w:cs="Open Sans"/>
          <w:color w:val="auto"/>
        </w:rPr>
        <w:t>Workforce governance</w:t>
      </w:r>
      <w:r w:rsidR="0079566C">
        <w:rPr>
          <w:rFonts w:ascii="Open Sans" w:hAnsi="Open Sans" w:cs="Open Sans"/>
          <w:color w:val="auto"/>
        </w:rPr>
        <w:t xml:space="preserve"> </w:t>
      </w:r>
      <w:r w:rsidR="005C2387">
        <w:rPr>
          <w:rFonts w:ascii="Open Sans" w:hAnsi="Open Sans" w:cs="Open Sans"/>
          <w:color w:val="auto"/>
        </w:rPr>
        <w:t xml:space="preserve">included </w:t>
      </w:r>
      <w:r w:rsidR="004B04F0">
        <w:rPr>
          <w:rFonts w:ascii="Open Sans" w:hAnsi="Open Sans" w:cs="Open Sans"/>
          <w:color w:val="auto"/>
        </w:rPr>
        <w:t xml:space="preserve">board </w:t>
      </w:r>
      <w:r w:rsidR="005C2387">
        <w:rPr>
          <w:rFonts w:ascii="Open Sans" w:hAnsi="Open Sans" w:cs="Open Sans"/>
          <w:color w:val="auto"/>
        </w:rPr>
        <w:t xml:space="preserve">consideration of workforce numbers, staff engagement survey results, workforce injury information, work health and safety audit results and staff turnover data. </w:t>
      </w:r>
      <w:r>
        <w:rPr>
          <w:rFonts w:ascii="Open Sans" w:hAnsi="Open Sans" w:cs="Open Sans"/>
          <w:color w:val="auto"/>
        </w:rPr>
        <w:t>Regulatory compliance</w:t>
      </w:r>
      <w:r w:rsidR="00DD2E42">
        <w:rPr>
          <w:rFonts w:ascii="Open Sans" w:hAnsi="Open Sans" w:cs="Open Sans"/>
          <w:color w:val="auto"/>
        </w:rPr>
        <w:t xml:space="preserve"> </w:t>
      </w:r>
      <w:r w:rsidR="004A5FD3">
        <w:rPr>
          <w:rFonts w:ascii="Open Sans" w:hAnsi="Open Sans" w:cs="Open Sans"/>
          <w:color w:val="auto"/>
        </w:rPr>
        <w:t>and legislative amendments were</w:t>
      </w:r>
      <w:r w:rsidR="00DD2E42">
        <w:rPr>
          <w:rFonts w:ascii="Open Sans" w:hAnsi="Open Sans" w:cs="Open Sans"/>
          <w:color w:val="auto"/>
        </w:rPr>
        <w:t xml:space="preserve"> monitored </w:t>
      </w:r>
      <w:r w:rsidR="004A5FD3">
        <w:rPr>
          <w:rFonts w:ascii="Open Sans" w:hAnsi="Open Sans" w:cs="Open Sans"/>
          <w:color w:val="auto"/>
        </w:rPr>
        <w:t xml:space="preserve">and monthly communications </w:t>
      </w:r>
      <w:r w:rsidR="001A6EAE">
        <w:rPr>
          <w:rFonts w:ascii="Open Sans" w:hAnsi="Open Sans" w:cs="Open Sans"/>
          <w:color w:val="auto"/>
        </w:rPr>
        <w:t xml:space="preserve">to the service ensured </w:t>
      </w:r>
      <w:r w:rsidR="0079566C">
        <w:rPr>
          <w:rFonts w:ascii="Open Sans" w:hAnsi="Open Sans" w:cs="Open Sans"/>
          <w:color w:val="auto"/>
        </w:rPr>
        <w:t xml:space="preserve">appropriate information </w:t>
      </w:r>
      <w:r w:rsidR="004B04F0">
        <w:rPr>
          <w:rFonts w:ascii="Open Sans" w:hAnsi="Open Sans" w:cs="Open Sans"/>
          <w:color w:val="auto"/>
        </w:rPr>
        <w:t>provision</w:t>
      </w:r>
      <w:r w:rsidR="0079566C">
        <w:rPr>
          <w:rFonts w:ascii="Open Sans" w:hAnsi="Open Sans" w:cs="Open Sans"/>
          <w:color w:val="auto"/>
        </w:rPr>
        <w:t xml:space="preserve"> to staff</w:t>
      </w:r>
      <w:r w:rsidR="00DD2E42">
        <w:rPr>
          <w:rFonts w:ascii="Open Sans" w:hAnsi="Open Sans" w:cs="Open Sans"/>
          <w:color w:val="auto"/>
        </w:rPr>
        <w:t>.</w:t>
      </w:r>
      <w:r w:rsidR="005C2387">
        <w:rPr>
          <w:rFonts w:ascii="Open Sans" w:hAnsi="Open Sans" w:cs="Open Sans"/>
          <w:color w:val="auto"/>
        </w:rPr>
        <w:t xml:space="preserve"> </w:t>
      </w:r>
      <w:r>
        <w:rPr>
          <w:rFonts w:ascii="Open Sans" w:hAnsi="Open Sans" w:cs="Open Sans"/>
          <w:color w:val="auto"/>
        </w:rPr>
        <w:t xml:space="preserve">Feedback and complaints were provided to the board and informed continuous improvement </w:t>
      </w:r>
      <w:r w:rsidR="00700037">
        <w:rPr>
          <w:rFonts w:ascii="Open Sans" w:hAnsi="Open Sans" w:cs="Open Sans"/>
          <w:color w:val="auto"/>
        </w:rPr>
        <w:t>of care and services.</w:t>
      </w:r>
    </w:p>
    <w:p w14:paraId="4689671A" w14:textId="46231F2F" w:rsidR="00641219" w:rsidRDefault="005C2387" w:rsidP="00B24851">
      <w:pPr>
        <w:pStyle w:val="NormalArial"/>
        <w:rPr>
          <w:rFonts w:ascii="Open Sans" w:hAnsi="Open Sans" w:cs="Open Sans"/>
          <w:color w:val="auto"/>
        </w:rPr>
      </w:pPr>
      <w:r>
        <w:rPr>
          <w:rFonts w:ascii="Open Sans" w:hAnsi="Open Sans" w:cs="Open Sans"/>
          <w:color w:val="auto"/>
        </w:rPr>
        <w:t>Effective risk management systems and practices were demonstrated. High-impact and high-prevalence risks were identified th</w:t>
      </w:r>
      <w:r w:rsidR="004B04F0">
        <w:rPr>
          <w:rFonts w:ascii="Open Sans" w:hAnsi="Open Sans" w:cs="Open Sans"/>
          <w:color w:val="auto"/>
        </w:rPr>
        <w:t>r</w:t>
      </w:r>
      <w:r>
        <w:rPr>
          <w:rFonts w:ascii="Open Sans" w:hAnsi="Open Sans" w:cs="Open Sans"/>
          <w:color w:val="auto"/>
        </w:rPr>
        <w:t xml:space="preserve">ough the risk management framework at organisational and service levels. Escalation processes and mitigation strategies were </w:t>
      </w:r>
      <w:r w:rsidR="00FF4DEA">
        <w:rPr>
          <w:rFonts w:ascii="Open Sans" w:hAnsi="Open Sans" w:cs="Open Sans"/>
          <w:color w:val="auto"/>
        </w:rPr>
        <w:t>evidenced,</w:t>
      </w:r>
      <w:r w:rsidR="00641219">
        <w:rPr>
          <w:rFonts w:ascii="Open Sans" w:hAnsi="Open Sans" w:cs="Open Sans"/>
          <w:color w:val="auto"/>
        </w:rPr>
        <w:t xml:space="preserve"> and incident trending was completed and reported to the board.</w:t>
      </w:r>
      <w:r w:rsidR="006620B7">
        <w:rPr>
          <w:rFonts w:ascii="Open Sans" w:hAnsi="Open Sans" w:cs="Open Sans"/>
          <w:color w:val="auto"/>
        </w:rPr>
        <w:t xml:space="preserve"> All incident reports, including reportable incidents under the Serious Incident Response Scheme incidents, were reviewed and </w:t>
      </w:r>
      <w:r w:rsidR="00FD1ED5">
        <w:rPr>
          <w:rFonts w:ascii="Open Sans" w:hAnsi="Open Sans" w:cs="Open Sans"/>
          <w:color w:val="auto"/>
        </w:rPr>
        <w:t>reported</w:t>
      </w:r>
      <w:r w:rsidR="006620B7">
        <w:rPr>
          <w:rFonts w:ascii="Open Sans" w:hAnsi="Open Sans" w:cs="Open Sans"/>
          <w:color w:val="auto"/>
        </w:rPr>
        <w:t xml:space="preserve"> as required. </w:t>
      </w:r>
    </w:p>
    <w:p w14:paraId="0D18AA7A" w14:textId="4B7686AA" w:rsidR="005C2387" w:rsidRDefault="00641219" w:rsidP="00B24851">
      <w:pPr>
        <w:pStyle w:val="NormalArial"/>
        <w:rPr>
          <w:rFonts w:ascii="Open Sans" w:hAnsi="Open Sans" w:cs="Open Sans"/>
          <w:color w:val="auto"/>
        </w:rPr>
      </w:pPr>
      <w:r>
        <w:rPr>
          <w:rFonts w:ascii="Open Sans" w:hAnsi="Open Sans" w:cs="Open Sans"/>
          <w:color w:val="auto"/>
        </w:rPr>
        <w:t xml:space="preserve">Effective dignity of risk systems and processes were aligned with appropriate policies and procedures. </w:t>
      </w:r>
      <w:r w:rsidR="006620B7">
        <w:rPr>
          <w:rFonts w:ascii="Open Sans" w:hAnsi="Open Sans" w:cs="Open Sans"/>
          <w:color w:val="auto"/>
        </w:rPr>
        <w:t xml:space="preserve">Electronic monitoring of incidents, hazards, compliments, complaints and feedback </w:t>
      </w:r>
      <w:r w:rsidR="000379D7">
        <w:rPr>
          <w:rFonts w:ascii="Open Sans" w:hAnsi="Open Sans" w:cs="Open Sans"/>
          <w:color w:val="auto"/>
        </w:rPr>
        <w:t>was</w:t>
      </w:r>
      <w:r w:rsidR="006620B7">
        <w:rPr>
          <w:rFonts w:ascii="Open Sans" w:hAnsi="Open Sans" w:cs="Open Sans"/>
          <w:color w:val="auto"/>
        </w:rPr>
        <w:t xml:space="preserve"> evidenced in the incident </w:t>
      </w:r>
      <w:r w:rsidR="006620B7">
        <w:rPr>
          <w:rFonts w:ascii="Open Sans" w:hAnsi="Open Sans" w:cs="Open Sans"/>
          <w:color w:val="auto"/>
        </w:rPr>
        <w:lastRenderedPageBreak/>
        <w:t>management and prevention system</w:t>
      </w:r>
      <w:r w:rsidR="00FD1ED5">
        <w:rPr>
          <w:rFonts w:ascii="Open Sans" w:hAnsi="Open Sans" w:cs="Open Sans"/>
          <w:color w:val="auto"/>
        </w:rPr>
        <w:t>, which alerted management and the quality team for review purposes</w:t>
      </w:r>
      <w:r w:rsidR="006620B7">
        <w:rPr>
          <w:rFonts w:ascii="Open Sans" w:hAnsi="Open Sans" w:cs="Open Sans"/>
          <w:color w:val="auto"/>
        </w:rPr>
        <w:t xml:space="preserve">. </w:t>
      </w:r>
      <w:r w:rsidR="00FD1ED5">
        <w:rPr>
          <w:rFonts w:ascii="Open Sans" w:hAnsi="Open Sans" w:cs="Open Sans"/>
          <w:color w:val="auto"/>
        </w:rPr>
        <w:t xml:space="preserve">Incident trends and causation analysis informed improvement actions and board monitoring resulted in strategic and operational </w:t>
      </w:r>
      <w:r w:rsidR="004B04F0">
        <w:rPr>
          <w:rFonts w:ascii="Open Sans" w:hAnsi="Open Sans" w:cs="Open Sans"/>
          <w:color w:val="auto"/>
        </w:rPr>
        <w:t xml:space="preserve">risk </w:t>
      </w:r>
      <w:r w:rsidR="00FD1ED5">
        <w:rPr>
          <w:rFonts w:ascii="Open Sans" w:hAnsi="Open Sans" w:cs="Open Sans"/>
          <w:color w:val="auto"/>
        </w:rPr>
        <w:t>management and prevention.</w:t>
      </w:r>
    </w:p>
    <w:p w14:paraId="4F5E5864" w14:textId="7A0DD41D" w:rsidR="001F34BB" w:rsidRDefault="00FD1ED5" w:rsidP="001F34BB">
      <w:pPr>
        <w:pStyle w:val="NormalArial"/>
        <w:rPr>
          <w:rFonts w:ascii="Open Sans" w:hAnsi="Open Sans" w:cs="Open Sans"/>
          <w:color w:val="auto"/>
        </w:rPr>
      </w:pPr>
      <w:r>
        <w:rPr>
          <w:rFonts w:ascii="Open Sans" w:hAnsi="Open Sans" w:cs="Open Sans"/>
          <w:color w:val="auto"/>
        </w:rPr>
        <w:t>An effective clinical governance framework was demonstrated at multiple levels and clinical governance policy and procedures were evidenced</w:t>
      </w:r>
      <w:r w:rsidR="005A138D">
        <w:rPr>
          <w:rFonts w:ascii="Open Sans" w:hAnsi="Open Sans" w:cs="Open Sans"/>
          <w:color w:val="auto"/>
        </w:rPr>
        <w:t xml:space="preserve">. </w:t>
      </w:r>
      <w:r w:rsidR="00AA4424">
        <w:rPr>
          <w:rFonts w:ascii="Open Sans" w:hAnsi="Open Sans" w:cs="Open Sans"/>
          <w:color w:val="auto"/>
        </w:rPr>
        <w:t>Internal audits, clinical practice reviews and incident management reviews were conducted at service level</w:t>
      </w:r>
      <w:r w:rsidR="001F34BB">
        <w:rPr>
          <w:rFonts w:ascii="Open Sans" w:hAnsi="Open Sans" w:cs="Open Sans"/>
          <w:color w:val="auto"/>
        </w:rPr>
        <w:t xml:space="preserve">, supported by recommendations from </w:t>
      </w:r>
      <w:r w:rsidR="00AA4424">
        <w:rPr>
          <w:rFonts w:ascii="Open Sans" w:hAnsi="Open Sans" w:cs="Open Sans"/>
          <w:color w:val="auto"/>
        </w:rPr>
        <w:t>the quality and risk team</w:t>
      </w:r>
      <w:r w:rsidR="001F34BB">
        <w:rPr>
          <w:rFonts w:ascii="Open Sans" w:hAnsi="Open Sans" w:cs="Open Sans"/>
          <w:color w:val="auto"/>
        </w:rPr>
        <w:t xml:space="preserve"> on continuous improvement areas. Board committees reviewed clinical data, incidents, reports and feedback which ensured improved reliability, safety and quality clinical care and consumer outcomes. Effective management and oversight of restrictive practices was demonstrated and psychotropic medications management evidenced reduction in medication use and effective implementation of behaviour support strategies.</w:t>
      </w:r>
      <w:r w:rsidR="001F34BB" w:rsidRPr="001F34BB">
        <w:rPr>
          <w:rFonts w:ascii="Open Sans" w:hAnsi="Open Sans" w:cs="Open Sans"/>
          <w:color w:val="auto"/>
        </w:rPr>
        <w:t xml:space="preserve"> </w:t>
      </w:r>
      <w:r w:rsidR="001F34BB">
        <w:rPr>
          <w:rFonts w:ascii="Open Sans" w:hAnsi="Open Sans" w:cs="Open Sans"/>
          <w:color w:val="auto"/>
        </w:rPr>
        <w:t xml:space="preserve">Staff described antimicrobial stewardship processes, the importance of prevention strategies and appropriate antibiotics use. </w:t>
      </w:r>
      <w:r w:rsidR="00B02316">
        <w:rPr>
          <w:rFonts w:ascii="Open Sans" w:hAnsi="Open Sans" w:cs="Open Sans"/>
          <w:color w:val="auto"/>
        </w:rPr>
        <w:t xml:space="preserve">Staff explained open disclosure, its purpose and application in their work, which was confirmed </w:t>
      </w:r>
      <w:r w:rsidR="004B04F0">
        <w:rPr>
          <w:rFonts w:ascii="Open Sans" w:hAnsi="Open Sans" w:cs="Open Sans"/>
          <w:color w:val="auto"/>
        </w:rPr>
        <w:t>on</w:t>
      </w:r>
      <w:r w:rsidR="00B02316">
        <w:rPr>
          <w:rFonts w:ascii="Open Sans" w:hAnsi="Open Sans" w:cs="Open Sans"/>
          <w:color w:val="auto"/>
        </w:rPr>
        <w:t xml:space="preserve"> review of the incident reporting system.</w:t>
      </w:r>
    </w:p>
    <w:p w14:paraId="3976D604" w14:textId="7171DEF3" w:rsidR="00FD1ED5" w:rsidRPr="007A2323" w:rsidRDefault="00FD1ED5" w:rsidP="00B24851">
      <w:pPr>
        <w:pStyle w:val="NormalArial"/>
        <w:rPr>
          <w:rFonts w:ascii="Open Sans" w:hAnsi="Open Sans" w:cs="Open Sans"/>
          <w:color w:val="auto"/>
        </w:rPr>
      </w:pPr>
    </w:p>
    <w:sectPr w:rsidR="00FD1ED5"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437C0" w14:textId="77777777" w:rsidR="00F82F69" w:rsidRDefault="00F82F69">
      <w:pPr>
        <w:spacing w:after="0"/>
      </w:pPr>
      <w:r>
        <w:separator/>
      </w:r>
    </w:p>
  </w:endnote>
  <w:endnote w:type="continuationSeparator" w:id="0">
    <w:p w14:paraId="60B1486C" w14:textId="77777777" w:rsidR="00F82F69" w:rsidRDefault="00F82F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947FD" w14:textId="77777777" w:rsidR="00C173B9" w:rsidRPr="00DF37F2" w:rsidRDefault="00AA7451"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mecwacare Rositano House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4EBB6D7" w14:textId="77777777" w:rsidR="00C173B9" w:rsidRPr="00DF37F2" w:rsidRDefault="00AA7451"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3214</w:t>
    </w:r>
    <w:bookmarkEnd w:id="1"/>
    <w:r w:rsidRPr="00DF37F2">
      <w:rPr>
        <w:rStyle w:val="FooterBold"/>
        <w:rFonts w:ascii="Arial" w:hAnsi="Arial"/>
        <w:b w:val="0"/>
      </w:rPr>
      <w:tab/>
      <w:t xml:space="preserve">OFFICIAL: Sensitive </w:t>
    </w:r>
  </w:p>
  <w:p w14:paraId="31D20862" w14:textId="77777777" w:rsidR="00C173B9" w:rsidRPr="00DF37F2" w:rsidRDefault="00AA7451"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B9E70" w14:textId="77777777" w:rsidR="00C173B9" w:rsidRDefault="00C173B9"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38493" w14:textId="77777777" w:rsidR="00F82F69" w:rsidRDefault="00F82F69" w:rsidP="00D71F88">
      <w:pPr>
        <w:spacing w:after="0"/>
      </w:pPr>
      <w:r>
        <w:separator/>
      </w:r>
    </w:p>
  </w:footnote>
  <w:footnote w:type="continuationSeparator" w:id="0">
    <w:p w14:paraId="4ABBCEFC" w14:textId="77777777" w:rsidR="00F82F69" w:rsidRDefault="00F82F69" w:rsidP="00D71F88">
      <w:pPr>
        <w:spacing w:after="0"/>
      </w:pPr>
      <w:r>
        <w:continuationSeparator/>
      </w:r>
    </w:p>
  </w:footnote>
  <w:footnote w:id="1">
    <w:p w14:paraId="62B3DFCF" w14:textId="21899953" w:rsidR="00C173B9" w:rsidRDefault="00AA7451"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F25D08">
        <w:rPr>
          <w:rFonts w:ascii="Arial" w:hAnsi="Arial"/>
          <w:color w:val="auto"/>
          <w:sz w:val="20"/>
          <w:szCs w:val="20"/>
        </w:rPr>
        <w:t>40A</w:t>
      </w:r>
      <w:r w:rsidRPr="00F25D08">
        <w:rPr>
          <w:rFonts w:ascii="Arial" w:hAnsi="Arial"/>
          <w:b/>
          <w:color w:val="auto"/>
          <w:sz w:val="20"/>
          <w:szCs w:val="20"/>
        </w:rPr>
        <w:t xml:space="preserve"> </w:t>
      </w:r>
      <w:r w:rsidRPr="00443CA4">
        <w:rPr>
          <w:rFonts w:ascii="Arial" w:hAnsi="Arial"/>
          <w:sz w:val="20"/>
          <w:szCs w:val="20"/>
        </w:rPr>
        <w:t>of the Aged Care Quality and Safety Commission Rules 2018.</w:t>
      </w:r>
    </w:p>
    <w:p w14:paraId="299DEB55" w14:textId="77777777" w:rsidR="00C173B9" w:rsidRDefault="00C173B9"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68474" w14:textId="77777777" w:rsidR="00C173B9" w:rsidRDefault="00AA7451">
    <w:pPr>
      <w:pStyle w:val="Header"/>
    </w:pPr>
    <w:r>
      <w:rPr>
        <w:noProof/>
        <w:color w:val="2B579A"/>
        <w:shd w:val="clear" w:color="auto" w:fill="E6E6E6"/>
        <w:lang w:val="en-US"/>
      </w:rPr>
      <w:drawing>
        <wp:anchor distT="0" distB="0" distL="114300" distR="114300" simplePos="0" relativeHeight="251658241" behindDoc="1" locked="0" layoutInCell="1" allowOverlap="1" wp14:anchorId="37A522DC" wp14:editId="5537265D">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5759D" w14:textId="77777777" w:rsidR="00C173B9" w:rsidRDefault="00AA7451">
    <w:pPr>
      <w:pStyle w:val="Header"/>
    </w:pPr>
    <w:r>
      <w:rPr>
        <w:noProof/>
      </w:rPr>
      <w:drawing>
        <wp:anchor distT="0" distB="0" distL="114300" distR="114300" simplePos="0" relativeHeight="251658240" behindDoc="0" locked="0" layoutInCell="1" allowOverlap="1" wp14:anchorId="3FC7B2D3" wp14:editId="6B2417D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F08FE22">
      <w:start w:val="1"/>
      <w:numFmt w:val="lowerRoman"/>
      <w:lvlText w:val="(%1)"/>
      <w:lvlJc w:val="left"/>
      <w:pPr>
        <w:ind w:left="1080" w:hanging="720"/>
      </w:pPr>
      <w:rPr>
        <w:rFonts w:hint="default"/>
      </w:rPr>
    </w:lvl>
    <w:lvl w:ilvl="1" w:tplc="01A2E8B2" w:tentative="1">
      <w:start w:val="1"/>
      <w:numFmt w:val="lowerLetter"/>
      <w:lvlText w:val="%2."/>
      <w:lvlJc w:val="left"/>
      <w:pPr>
        <w:ind w:left="1440" w:hanging="360"/>
      </w:pPr>
    </w:lvl>
    <w:lvl w:ilvl="2" w:tplc="773E03AE" w:tentative="1">
      <w:start w:val="1"/>
      <w:numFmt w:val="lowerRoman"/>
      <w:lvlText w:val="%3."/>
      <w:lvlJc w:val="right"/>
      <w:pPr>
        <w:ind w:left="2160" w:hanging="180"/>
      </w:pPr>
    </w:lvl>
    <w:lvl w:ilvl="3" w:tplc="A4E2DF16" w:tentative="1">
      <w:start w:val="1"/>
      <w:numFmt w:val="decimal"/>
      <w:lvlText w:val="%4."/>
      <w:lvlJc w:val="left"/>
      <w:pPr>
        <w:ind w:left="2880" w:hanging="360"/>
      </w:pPr>
    </w:lvl>
    <w:lvl w:ilvl="4" w:tplc="F3BC10B6" w:tentative="1">
      <w:start w:val="1"/>
      <w:numFmt w:val="lowerLetter"/>
      <w:lvlText w:val="%5."/>
      <w:lvlJc w:val="left"/>
      <w:pPr>
        <w:ind w:left="3600" w:hanging="360"/>
      </w:pPr>
    </w:lvl>
    <w:lvl w:ilvl="5" w:tplc="5EE4B756" w:tentative="1">
      <w:start w:val="1"/>
      <w:numFmt w:val="lowerRoman"/>
      <w:lvlText w:val="%6."/>
      <w:lvlJc w:val="right"/>
      <w:pPr>
        <w:ind w:left="4320" w:hanging="180"/>
      </w:pPr>
    </w:lvl>
    <w:lvl w:ilvl="6" w:tplc="D9029EE0" w:tentative="1">
      <w:start w:val="1"/>
      <w:numFmt w:val="decimal"/>
      <w:lvlText w:val="%7."/>
      <w:lvlJc w:val="left"/>
      <w:pPr>
        <w:ind w:left="5040" w:hanging="360"/>
      </w:pPr>
    </w:lvl>
    <w:lvl w:ilvl="7" w:tplc="9FEA40BC" w:tentative="1">
      <w:start w:val="1"/>
      <w:numFmt w:val="lowerLetter"/>
      <w:lvlText w:val="%8."/>
      <w:lvlJc w:val="left"/>
      <w:pPr>
        <w:ind w:left="5760" w:hanging="360"/>
      </w:pPr>
    </w:lvl>
    <w:lvl w:ilvl="8" w:tplc="EF761F26"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856293C2">
      <w:start w:val="1"/>
      <w:numFmt w:val="lowerRoman"/>
      <w:lvlText w:val="(%1)"/>
      <w:lvlJc w:val="left"/>
      <w:pPr>
        <w:ind w:left="1080" w:hanging="720"/>
      </w:pPr>
      <w:rPr>
        <w:rFonts w:hint="default"/>
      </w:rPr>
    </w:lvl>
    <w:lvl w:ilvl="1" w:tplc="E1204846" w:tentative="1">
      <w:start w:val="1"/>
      <w:numFmt w:val="lowerLetter"/>
      <w:lvlText w:val="%2."/>
      <w:lvlJc w:val="left"/>
      <w:pPr>
        <w:ind w:left="1440" w:hanging="360"/>
      </w:pPr>
    </w:lvl>
    <w:lvl w:ilvl="2" w:tplc="28BC075E" w:tentative="1">
      <w:start w:val="1"/>
      <w:numFmt w:val="lowerRoman"/>
      <w:lvlText w:val="%3."/>
      <w:lvlJc w:val="right"/>
      <w:pPr>
        <w:ind w:left="2160" w:hanging="180"/>
      </w:pPr>
    </w:lvl>
    <w:lvl w:ilvl="3" w:tplc="E4B4724E" w:tentative="1">
      <w:start w:val="1"/>
      <w:numFmt w:val="decimal"/>
      <w:lvlText w:val="%4."/>
      <w:lvlJc w:val="left"/>
      <w:pPr>
        <w:ind w:left="2880" w:hanging="360"/>
      </w:pPr>
    </w:lvl>
    <w:lvl w:ilvl="4" w:tplc="ACF6D3A8" w:tentative="1">
      <w:start w:val="1"/>
      <w:numFmt w:val="lowerLetter"/>
      <w:lvlText w:val="%5."/>
      <w:lvlJc w:val="left"/>
      <w:pPr>
        <w:ind w:left="3600" w:hanging="360"/>
      </w:pPr>
    </w:lvl>
    <w:lvl w:ilvl="5" w:tplc="5FC6A440" w:tentative="1">
      <w:start w:val="1"/>
      <w:numFmt w:val="lowerRoman"/>
      <w:lvlText w:val="%6."/>
      <w:lvlJc w:val="right"/>
      <w:pPr>
        <w:ind w:left="4320" w:hanging="180"/>
      </w:pPr>
    </w:lvl>
    <w:lvl w:ilvl="6" w:tplc="DA8E2350" w:tentative="1">
      <w:start w:val="1"/>
      <w:numFmt w:val="decimal"/>
      <w:lvlText w:val="%7."/>
      <w:lvlJc w:val="left"/>
      <w:pPr>
        <w:ind w:left="5040" w:hanging="360"/>
      </w:pPr>
    </w:lvl>
    <w:lvl w:ilvl="7" w:tplc="0A6C1CFA" w:tentative="1">
      <w:start w:val="1"/>
      <w:numFmt w:val="lowerLetter"/>
      <w:lvlText w:val="%8."/>
      <w:lvlJc w:val="left"/>
      <w:pPr>
        <w:ind w:left="5760" w:hanging="360"/>
      </w:pPr>
    </w:lvl>
    <w:lvl w:ilvl="8" w:tplc="FE9C46D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6F16158A">
      <w:start w:val="1"/>
      <w:numFmt w:val="lowerRoman"/>
      <w:lvlText w:val="(%1)"/>
      <w:lvlJc w:val="left"/>
      <w:pPr>
        <w:ind w:left="1080" w:hanging="720"/>
      </w:pPr>
      <w:rPr>
        <w:rFonts w:hint="default"/>
      </w:rPr>
    </w:lvl>
    <w:lvl w:ilvl="1" w:tplc="A7808ADA" w:tentative="1">
      <w:start w:val="1"/>
      <w:numFmt w:val="lowerLetter"/>
      <w:lvlText w:val="%2."/>
      <w:lvlJc w:val="left"/>
      <w:pPr>
        <w:ind w:left="1440" w:hanging="360"/>
      </w:pPr>
    </w:lvl>
    <w:lvl w:ilvl="2" w:tplc="3CD28ED8" w:tentative="1">
      <w:start w:val="1"/>
      <w:numFmt w:val="lowerRoman"/>
      <w:lvlText w:val="%3."/>
      <w:lvlJc w:val="right"/>
      <w:pPr>
        <w:ind w:left="2160" w:hanging="180"/>
      </w:pPr>
    </w:lvl>
    <w:lvl w:ilvl="3" w:tplc="9F7E40AA" w:tentative="1">
      <w:start w:val="1"/>
      <w:numFmt w:val="decimal"/>
      <w:lvlText w:val="%4."/>
      <w:lvlJc w:val="left"/>
      <w:pPr>
        <w:ind w:left="2880" w:hanging="360"/>
      </w:pPr>
    </w:lvl>
    <w:lvl w:ilvl="4" w:tplc="25BA92CC" w:tentative="1">
      <w:start w:val="1"/>
      <w:numFmt w:val="lowerLetter"/>
      <w:lvlText w:val="%5."/>
      <w:lvlJc w:val="left"/>
      <w:pPr>
        <w:ind w:left="3600" w:hanging="360"/>
      </w:pPr>
    </w:lvl>
    <w:lvl w:ilvl="5" w:tplc="1D3024D2" w:tentative="1">
      <w:start w:val="1"/>
      <w:numFmt w:val="lowerRoman"/>
      <w:lvlText w:val="%6."/>
      <w:lvlJc w:val="right"/>
      <w:pPr>
        <w:ind w:left="4320" w:hanging="180"/>
      </w:pPr>
    </w:lvl>
    <w:lvl w:ilvl="6" w:tplc="D08E687A" w:tentative="1">
      <w:start w:val="1"/>
      <w:numFmt w:val="decimal"/>
      <w:lvlText w:val="%7."/>
      <w:lvlJc w:val="left"/>
      <w:pPr>
        <w:ind w:left="5040" w:hanging="360"/>
      </w:pPr>
    </w:lvl>
    <w:lvl w:ilvl="7" w:tplc="A3B49DF0" w:tentative="1">
      <w:start w:val="1"/>
      <w:numFmt w:val="lowerLetter"/>
      <w:lvlText w:val="%8."/>
      <w:lvlJc w:val="left"/>
      <w:pPr>
        <w:ind w:left="5760" w:hanging="360"/>
      </w:pPr>
    </w:lvl>
    <w:lvl w:ilvl="8" w:tplc="B186F3FA"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A7C2266C">
      <w:start w:val="1"/>
      <w:numFmt w:val="bullet"/>
      <w:lvlText w:val=""/>
      <w:lvlJc w:val="left"/>
      <w:pPr>
        <w:ind w:left="720" w:hanging="360"/>
      </w:pPr>
      <w:rPr>
        <w:rFonts w:ascii="Symbol" w:hAnsi="Symbol" w:hint="default"/>
        <w:color w:val="auto"/>
        <w:sz w:val="24"/>
        <w:szCs w:val="24"/>
      </w:rPr>
    </w:lvl>
    <w:lvl w:ilvl="1" w:tplc="6C8A70AA" w:tentative="1">
      <w:start w:val="1"/>
      <w:numFmt w:val="bullet"/>
      <w:lvlText w:val="o"/>
      <w:lvlJc w:val="left"/>
      <w:pPr>
        <w:ind w:left="1440" w:hanging="360"/>
      </w:pPr>
      <w:rPr>
        <w:rFonts w:ascii="Courier New" w:hAnsi="Courier New" w:cs="Courier New" w:hint="default"/>
      </w:rPr>
    </w:lvl>
    <w:lvl w:ilvl="2" w:tplc="BB347158" w:tentative="1">
      <w:start w:val="1"/>
      <w:numFmt w:val="bullet"/>
      <w:lvlText w:val=""/>
      <w:lvlJc w:val="left"/>
      <w:pPr>
        <w:ind w:left="2160" w:hanging="360"/>
      </w:pPr>
      <w:rPr>
        <w:rFonts w:ascii="Wingdings" w:hAnsi="Wingdings" w:hint="default"/>
      </w:rPr>
    </w:lvl>
    <w:lvl w:ilvl="3" w:tplc="D24070E4" w:tentative="1">
      <w:start w:val="1"/>
      <w:numFmt w:val="bullet"/>
      <w:lvlText w:val=""/>
      <w:lvlJc w:val="left"/>
      <w:pPr>
        <w:ind w:left="2880" w:hanging="360"/>
      </w:pPr>
      <w:rPr>
        <w:rFonts w:ascii="Symbol" w:hAnsi="Symbol" w:hint="default"/>
      </w:rPr>
    </w:lvl>
    <w:lvl w:ilvl="4" w:tplc="7E10C3C2" w:tentative="1">
      <w:start w:val="1"/>
      <w:numFmt w:val="bullet"/>
      <w:lvlText w:val="o"/>
      <w:lvlJc w:val="left"/>
      <w:pPr>
        <w:ind w:left="3600" w:hanging="360"/>
      </w:pPr>
      <w:rPr>
        <w:rFonts w:ascii="Courier New" w:hAnsi="Courier New" w:cs="Courier New" w:hint="default"/>
      </w:rPr>
    </w:lvl>
    <w:lvl w:ilvl="5" w:tplc="87C40BFE" w:tentative="1">
      <w:start w:val="1"/>
      <w:numFmt w:val="bullet"/>
      <w:lvlText w:val=""/>
      <w:lvlJc w:val="left"/>
      <w:pPr>
        <w:ind w:left="4320" w:hanging="360"/>
      </w:pPr>
      <w:rPr>
        <w:rFonts w:ascii="Wingdings" w:hAnsi="Wingdings" w:hint="default"/>
      </w:rPr>
    </w:lvl>
    <w:lvl w:ilvl="6" w:tplc="67441D10" w:tentative="1">
      <w:start w:val="1"/>
      <w:numFmt w:val="bullet"/>
      <w:lvlText w:val=""/>
      <w:lvlJc w:val="left"/>
      <w:pPr>
        <w:ind w:left="5040" w:hanging="360"/>
      </w:pPr>
      <w:rPr>
        <w:rFonts w:ascii="Symbol" w:hAnsi="Symbol" w:hint="default"/>
      </w:rPr>
    </w:lvl>
    <w:lvl w:ilvl="7" w:tplc="45B0C2DC" w:tentative="1">
      <w:start w:val="1"/>
      <w:numFmt w:val="bullet"/>
      <w:lvlText w:val="o"/>
      <w:lvlJc w:val="left"/>
      <w:pPr>
        <w:ind w:left="5760" w:hanging="360"/>
      </w:pPr>
      <w:rPr>
        <w:rFonts w:ascii="Courier New" w:hAnsi="Courier New" w:cs="Courier New" w:hint="default"/>
      </w:rPr>
    </w:lvl>
    <w:lvl w:ilvl="8" w:tplc="F976BAB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8F4C00FE">
      <w:start w:val="1"/>
      <w:numFmt w:val="lowerRoman"/>
      <w:lvlText w:val="(%1)"/>
      <w:lvlJc w:val="left"/>
      <w:pPr>
        <w:ind w:left="1080" w:hanging="720"/>
      </w:pPr>
      <w:rPr>
        <w:rFonts w:hint="default"/>
      </w:rPr>
    </w:lvl>
    <w:lvl w:ilvl="1" w:tplc="59488326" w:tentative="1">
      <w:start w:val="1"/>
      <w:numFmt w:val="lowerLetter"/>
      <w:lvlText w:val="%2."/>
      <w:lvlJc w:val="left"/>
      <w:pPr>
        <w:ind w:left="1440" w:hanging="360"/>
      </w:pPr>
    </w:lvl>
    <w:lvl w:ilvl="2" w:tplc="C59EE364" w:tentative="1">
      <w:start w:val="1"/>
      <w:numFmt w:val="lowerRoman"/>
      <w:lvlText w:val="%3."/>
      <w:lvlJc w:val="right"/>
      <w:pPr>
        <w:ind w:left="2160" w:hanging="180"/>
      </w:pPr>
    </w:lvl>
    <w:lvl w:ilvl="3" w:tplc="1876C074" w:tentative="1">
      <w:start w:val="1"/>
      <w:numFmt w:val="decimal"/>
      <w:lvlText w:val="%4."/>
      <w:lvlJc w:val="left"/>
      <w:pPr>
        <w:ind w:left="2880" w:hanging="360"/>
      </w:pPr>
    </w:lvl>
    <w:lvl w:ilvl="4" w:tplc="B5CA78EA" w:tentative="1">
      <w:start w:val="1"/>
      <w:numFmt w:val="lowerLetter"/>
      <w:lvlText w:val="%5."/>
      <w:lvlJc w:val="left"/>
      <w:pPr>
        <w:ind w:left="3600" w:hanging="360"/>
      </w:pPr>
    </w:lvl>
    <w:lvl w:ilvl="5" w:tplc="0A1C3622" w:tentative="1">
      <w:start w:val="1"/>
      <w:numFmt w:val="lowerRoman"/>
      <w:lvlText w:val="%6."/>
      <w:lvlJc w:val="right"/>
      <w:pPr>
        <w:ind w:left="4320" w:hanging="180"/>
      </w:pPr>
    </w:lvl>
    <w:lvl w:ilvl="6" w:tplc="2F6CA7CA" w:tentative="1">
      <w:start w:val="1"/>
      <w:numFmt w:val="decimal"/>
      <w:lvlText w:val="%7."/>
      <w:lvlJc w:val="left"/>
      <w:pPr>
        <w:ind w:left="5040" w:hanging="360"/>
      </w:pPr>
    </w:lvl>
    <w:lvl w:ilvl="7" w:tplc="81A88296" w:tentative="1">
      <w:start w:val="1"/>
      <w:numFmt w:val="lowerLetter"/>
      <w:lvlText w:val="%8."/>
      <w:lvlJc w:val="left"/>
      <w:pPr>
        <w:ind w:left="5760" w:hanging="360"/>
      </w:pPr>
    </w:lvl>
    <w:lvl w:ilvl="8" w:tplc="54466AE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A9104BB8">
      <w:start w:val="1"/>
      <w:numFmt w:val="lowerRoman"/>
      <w:lvlText w:val="(%1)"/>
      <w:lvlJc w:val="left"/>
      <w:pPr>
        <w:ind w:left="1080" w:hanging="720"/>
      </w:pPr>
      <w:rPr>
        <w:rFonts w:hint="default"/>
      </w:rPr>
    </w:lvl>
    <w:lvl w:ilvl="1" w:tplc="2CF4190E" w:tentative="1">
      <w:start w:val="1"/>
      <w:numFmt w:val="lowerLetter"/>
      <w:lvlText w:val="%2."/>
      <w:lvlJc w:val="left"/>
      <w:pPr>
        <w:ind w:left="1440" w:hanging="360"/>
      </w:pPr>
    </w:lvl>
    <w:lvl w:ilvl="2" w:tplc="B162ABE8" w:tentative="1">
      <w:start w:val="1"/>
      <w:numFmt w:val="lowerRoman"/>
      <w:lvlText w:val="%3."/>
      <w:lvlJc w:val="right"/>
      <w:pPr>
        <w:ind w:left="2160" w:hanging="180"/>
      </w:pPr>
    </w:lvl>
    <w:lvl w:ilvl="3" w:tplc="88BC2B90" w:tentative="1">
      <w:start w:val="1"/>
      <w:numFmt w:val="decimal"/>
      <w:lvlText w:val="%4."/>
      <w:lvlJc w:val="left"/>
      <w:pPr>
        <w:ind w:left="2880" w:hanging="360"/>
      </w:pPr>
    </w:lvl>
    <w:lvl w:ilvl="4" w:tplc="9E688F3E" w:tentative="1">
      <w:start w:val="1"/>
      <w:numFmt w:val="lowerLetter"/>
      <w:lvlText w:val="%5."/>
      <w:lvlJc w:val="left"/>
      <w:pPr>
        <w:ind w:left="3600" w:hanging="360"/>
      </w:pPr>
    </w:lvl>
    <w:lvl w:ilvl="5" w:tplc="AA32E8A8" w:tentative="1">
      <w:start w:val="1"/>
      <w:numFmt w:val="lowerRoman"/>
      <w:lvlText w:val="%6."/>
      <w:lvlJc w:val="right"/>
      <w:pPr>
        <w:ind w:left="4320" w:hanging="180"/>
      </w:pPr>
    </w:lvl>
    <w:lvl w:ilvl="6" w:tplc="11B831EA" w:tentative="1">
      <w:start w:val="1"/>
      <w:numFmt w:val="decimal"/>
      <w:lvlText w:val="%7."/>
      <w:lvlJc w:val="left"/>
      <w:pPr>
        <w:ind w:left="5040" w:hanging="360"/>
      </w:pPr>
    </w:lvl>
    <w:lvl w:ilvl="7" w:tplc="2E92E26C" w:tentative="1">
      <w:start w:val="1"/>
      <w:numFmt w:val="lowerLetter"/>
      <w:lvlText w:val="%8."/>
      <w:lvlJc w:val="left"/>
      <w:pPr>
        <w:ind w:left="5760" w:hanging="360"/>
      </w:pPr>
    </w:lvl>
    <w:lvl w:ilvl="8" w:tplc="0A6AEA6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C10F3A0">
      <w:start w:val="1"/>
      <w:numFmt w:val="lowerRoman"/>
      <w:lvlText w:val="(%1)"/>
      <w:lvlJc w:val="left"/>
      <w:pPr>
        <w:ind w:left="1080" w:hanging="720"/>
      </w:pPr>
      <w:rPr>
        <w:rFonts w:hint="default"/>
      </w:rPr>
    </w:lvl>
    <w:lvl w:ilvl="1" w:tplc="CB38D464" w:tentative="1">
      <w:start w:val="1"/>
      <w:numFmt w:val="lowerLetter"/>
      <w:lvlText w:val="%2."/>
      <w:lvlJc w:val="left"/>
      <w:pPr>
        <w:ind w:left="1440" w:hanging="360"/>
      </w:pPr>
    </w:lvl>
    <w:lvl w:ilvl="2" w:tplc="C0483522" w:tentative="1">
      <w:start w:val="1"/>
      <w:numFmt w:val="lowerRoman"/>
      <w:lvlText w:val="%3."/>
      <w:lvlJc w:val="right"/>
      <w:pPr>
        <w:ind w:left="2160" w:hanging="180"/>
      </w:pPr>
    </w:lvl>
    <w:lvl w:ilvl="3" w:tplc="AFC6AE3E" w:tentative="1">
      <w:start w:val="1"/>
      <w:numFmt w:val="decimal"/>
      <w:lvlText w:val="%4."/>
      <w:lvlJc w:val="left"/>
      <w:pPr>
        <w:ind w:left="2880" w:hanging="360"/>
      </w:pPr>
    </w:lvl>
    <w:lvl w:ilvl="4" w:tplc="1726678E" w:tentative="1">
      <w:start w:val="1"/>
      <w:numFmt w:val="lowerLetter"/>
      <w:lvlText w:val="%5."/>
      <w:lvlJc w:val="left"/>
      <w:pPr>
        <w:ind w:left="3600" w:hanging="360"/>
      </w:pPr>
    </w:lvl>
    <w:lvl w:ilvl="5" w:tplc="47E817FE" w:tentative="1">
      <w:start w:val="1"/>
      <w:numFmt w:val="lowerRoman"/>
      <w:lvlText w:val="%6."/>
      <w:lvlJc w:val="right"/>
      <w:pPr>
        <w:ind w:left="4320" w:hanging="180"/>
      </w:pPr>
    </w:lvl>
    <w:lvl w:ilvl="6" w:tplc="B09AB476" w:tentative="1">
      <w:start w:val="1"/>
      <w:numFmt w:val="decimal"/>
      <w:lvlText w:val="%7."/>
      <w:lvlJc w:val="left"/>
      <w:pPr>
        <w:ind w:left="5040" w:hanging="360"/>
      </w:pPr>
    </w:lvl>
    <w:lvl w:ilvl="7" w:tplc="BD82B04A" w:tentative="1">
      <w:start w:val="1"/>
      <w:numFmt w:val="lowerLetter"/>
      <w:lvlText w:val="%8."/>
      <w:lvlJc w:val="left"/>
      <w:pPr>
        <w:ind w:left="5760" w:hanging="360"/>
      </w:pPr>
    </w:lvl>
    <w:lvl w:ilvl="8" w:tplc="A6FE0F3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140C9148">
      <w:start w:val="1"/>
      <w:numFmt w:val="lowerRoman"/>
      <w:lvlText w:val="(%1)"/>
      <w:lvlJc w:val="left"/>
      <w:pPr>
        <w:ind w:left="1080" w:hanging="720"/>
      </w:pPr>
      <w:rPr>
        <w:rFonts w:hint="default"/>
      </w:rPr>
    </w:lvl>
    <w:lvl w:ilvl="1" w:tplc="1632F6EC" w:tentative="1">
      <w:start w:val="1"/>
      <w:numFmt w:val="lowerLetter"/>
      <w:lvlText w:val="%2."/>
      <w:lvlJc w:val="left"/>
      <w:pPr>
        <w:ind w:left="1440" w:hanging="360"/>
      </w:pPr>
    </w:lvl>
    <w:lvl w:ilvl="2" w:tplc="6E704280" w:tentative="1">
      <w:start w:val="1"/>
      <w:numFmt w:val="lowerRoman"/>
      <w:lvlText w:val="%3."/>
      <w:lvlJc w:val="right"/>
      <w:pPr>
        <w:ind w:left="2160" w:hanging="180"/>
      </w:pPr>
    </w:lvl>
    <w:lvl w:ilvl="3" w:tplc="9F12E05A" w:tentative="1">
      <w:start w:val="1"/>
      <w:numFmt w:val="decimal"/>
      <w:lvlText w:val="%4."/>
      <w:lvlJc w:val="left"/>
      <w:pPr>
        <w:ind w:left="2880" w:hanging="360"/>
      </w:pPr>
    </w:lvl>
    <w:lvl w:ilvl="4" w:tplc="6A26BEDA" w:tentative="1">
      <w:start w:val="1"/>
      <w:numFmt w:val="lowerLetter"/>
      <w:lvlText w:val="%5."/>
      <w:lvlJc w:val="left"/>
      <w:pPr>
        <w:ind w:left="3600" w:hanging="360"/>
      </w:pPr>
    </w:lvl>
    <w:lvl w:ilvl="5" w:tplc="6B7E61A8" w:tentative="1">
      <w:start w:val="1"/>
      <w:numFmt w:val="lowerRoman"/>
      <w:lvlText w:val="%6."/>
      <w:lvlJc w:val="right"/>
      <w:pPr>
        <w:ind w:left="4320" w:hanging="180"/>
      </w:pPr>
    </w:lvl>
    <w:lvl w:ilvl="6" w:tplc="DB1EC130" w:tentative="1">
      <w:start w:val="1"/>
      <w:numFmt w:val="decimal"/>
      <w:lvlText w:val="%7."/>
      <w:lvlJc w:val="left"/>
      <w:pPr>
        <w:ind w:left="5040" w:hanging="360"/>
      </w:pPr>
    </w:lvl>
    <w:lvl w:ilvl="7" w:tplc="F078EE8E" w:tentative="1">
      <w:start w:val="1"/>
      <w:numFmt w:val="lowerLetter"/>
      <w:lvlText w:val="%8."/>
      <w:lvlJc w:val="left"/>
      <w:pPr>
        <w:ind w:left="5760" w:hanging="360"/>
      </w:pPr>
    </w:lvl>
    <w:lvl w:ilvl="8" w:tplc="58DC60DC"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610A5A52">
      <w:start w:val="1"/>
      <w:numFmt w:val="lowerRoman"/>
      <w:lvlText w:val="(%1)"/>
      <w:lvlJc w:val="left"/>
      <w:pPr>
        <w:ind w:left="1080" w:hanging="720"/>
      </w:pPr>
      <w:rPr>
        <w:rFonts w:hint="default"/>
      </w:rPr>
    </w:lvl>
    <w:lvl w:ilvl="1" w:tplc="58C60B3A" w:tentative="1">
      <w:start w:val="1"/>
      <w:numFmt w:val="lowerLetter"/>
      <w:lvlText w:val="%2."/>
      <w:lvlJc w:val="left"/>
      <w:pPr>
        <w:ind w:left="1440" w:hanging="360"/>
      </w:pPr>
    </w:lvl>
    <w:lvl w:ilvl="2" w:tplc="F79EFE9C" w:tentative="1">
      <w:start w:val="1"/>
      <w:numFmt w:val="lowerRoman"/>
      <w:lvlText w:val="%3."/>
      <w:lvlJc w:val="right"/>
      <w:pPr>
        <w:ind w:left="2160" w:hanging="180"/>
      </w:pPr>
    </w:lvl>
    <w:lvl w:ilvl="3" w:tplc="2D92BB00" w:tentative="1">
      <w:start w:val="1"/>
      <w:numFmt w:val="decimal"/>
      <w:lvlText w:val="%4."/>
      <w:lvlJc w:val="left"/>
      <w:pPr>
        <w:ind w:left="2880" w:hanging="360"/>
      </w:pPr>
    </w:lvl>
    <w:lvl w:ilvl="4" w:tplc="800CD54C" w:tentative="1">
      <w:start w:val="1"/>
      <w:numFmt w:val="lowerLetter"/>
      <w:lvlText w:val="%5."/>
      <w:lvlJc w:val="left"/>
      <w:pPr>
        <w:ind w:left="3600" w:hanging="360"/>
      </w:pPr>
    </w:lvl>
    <w:lvl w:ilvl="5" w:tplc="4C40A6BC" w:tentative="1">
      <w:start w:val="1"/>
      <w:numFmt w:val="lowerRoman"/>
      <w:lvlText w:val="%6."/>
      <w:lvlJc w:val="right"/>
      <w:pPr>
        <w:ind w:left="4320" w:hanging="180"/>
      </w:pPr>
    </w:lvl>
    <w:lvl w:ilvl="6" w:tplc="1B54C6BE" w:tentative="1">
      <w:start w:val="1"/>
      <w:numFmt w:val="decimal"/>
      <w:lvlText w:val="%7."/>
      <w:lvlJc w:val="left"/>
      <w:pPr>
        <w:ind w:left="5040" w:hanging="360"/>
      </w:pPr>
    </w:lvl>
    <w:lvl w:ilvl="7" w:tplc="EF30AF58" w:tentative="1">
      <w:start w:val="1"/>
      <w:numFmt w:val="lowerLetter"/>
      <w:lvlText w:val="%8."/>
      <w:lvlJc w:val="left"/>
      <w:pPr>
        <w:ind w:left="5760" w:hanging="360"/>
      </w:pPr>
    </w:lvl>
    <w:lvl w:ilvl="8" w:tplc="46349708"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19540D4A">
      <w:start w:val="1"/>
      <w:numFmt w:val="lowerRoman"/>
      <w:lvlText w:val="(%1)"/>
      <w:lvlJc w:val="left"/>
      <w:pPr>
        <w:ind w:left="1080" w:hanging="720"/>
      </w:pPr>
      <w:rPr>
        <w:rFonts w:hint="default"/>
      </w:rPr>
    </w:lvl>
    <w:lvl w:ilvl="1" w:tplc="17AC6CC4" w:tentative="1">
      <w:start w:val="1"/>
      <w:numFmt w:val="lowerLetter"/>
      <w:lvlText w:val="%2."/>
      <w:lvlJc w:val="left"/>
      <w:pPr>
        <w:ind w:left="1440" w:hanging="360"/>
      </w:pPr>
    </w:lvl>
    <w:lvl w:ilvl="2" w:tplc="1CB6EAD2" w:tentative="1">
      <w:start w:val="1"/>
      <w:numFmt w:val="lowerRoman"/>
      <w:lvlText w:val="%3."/>
      <w:lvlJc w:val="right"/>
      <w:pPr>
        <w:ind w:left="2160" w:hanging="180"/>
      </w:pPr>
    </w:lvl>
    <w:lvl w:ilvl="3" w:tplc="018A6B9A" w:tentative="1">
      <w:start w:val="1"/>
      <w:numFmt w:val="decimal"/>
      <w:lvlText w:val="%4."/>
      <w:lvlJc w:val="left"/>
      <w:pPr>
        <w:ind w:left="2880" w:hanging="360"/>
      </w:pPr>
    </w:lvl>
    <w:lvl w:ilvl="4" w:tplc="6254A046" w:tentative="1">
      <w:start w:val="1"/>
      <w:numFmt w:val="lowerLetter"/>
      <w:lvlText w:val="%5."/>
      <w:lvlJc w:val="left"/>
      <w:pPr>
        <w:ind w:left="3600" w:hanging="360"/>
      </w:pPr>
    </w:lvl>
    <w:lvl w:ilvl="5" w:tplc="45AE7336" w:tentative="1">
      <w:start w:val="1"/>
      <w:numFmt w:val="lowerRoman"/>
      <w:lvlText w:val="%6."/>
      <w:lvlJc w:val="right"/>
      <w:pPr>
        <w:ind w:left="4320" w:hanging="180"/>
      </w:pPr>
    </w:lvl>
    <w:lvl w:ilvl="6" w:tplc="50F4F454" w:tentative="1">
      <w:start w:val="1"/>
      <w:numFmt w:val="decimal"/>
      <w:lvlText w:val="%7."/>
      <w:lvlJc w:val="left"/>
      <w:pPr>
        <w:ind w:left="5040" w:hanging="360"/>
      </w:pPr>
    </w:lvl>
    <w:lvl w:ilvl="7" w:tplc="E57A1072" w:tentative="1">
      <w:start w:val="1"/>
      <w:numFmt w:val="lowerLetter"/>
      <w:lvlText w:val="%8."/>
      <w:lvlJc w:val="left"/>
      <w:pPr>
        <w:ind w:left="5760" w:hanging="360"/>
      </w:pPr>
    </w:lvl>
    <w:lvl w:ilvl="8" w:tplc="547C715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38381154">
    <w:abstractNumId w:val="11"/>
  </w:num>
  <w:num w:numId="2" w16cid:durableId="1480266962">
    <w:abstractNumId w:val="4"/>
  </w:num>
  <w:num w:numId="3" w16cid:durableId="738794489">
    <w:abstractNumId w:val="2"/>
  </w:num>
  <w:num w:numId="4" w16cid:durableId="468865691">
    <w:abstractNumId w:val="7"/>
  </w:num>
  <w:num w:numId="5" w16cid:durableId="782263807">
    <w:abstractNumId w:val="6"/>
  </w:num>
  <w:num w:numId="6" w16cid:durableId="2097827182">
    <w:abstractNumId w:val="1"/>
  </w:num>
  <w:num w:numId="7" w16cid:durableId="1888372652">
    <w:abstractNumId w:val="9"/>
  </w:num>
  <w:num w:numId="8" w16cid:durableId="532113058">
    <w:abstractNumId w:val="5"/>
  </w:num>
  <w:num w:numId="9" w16cid:durableId="1772696932">
    <w:abstractNumId w:val="8"/>
  </w:num>
  <w:num w:numId="10" w16cid:durableId="277879948">
    <w:abstractNumId w:val="3"/>
  </w:num>
  <w:num w:numId="11" w16cid:durableId="802121241">
    <w:abstractNumId w:val="10"/>
  </w:num>
  <w:num w:numId="12" w16cid:durableId="501893338">
    <w:abstractNumId w:val="0"/>
  </w:num>
  <w:num w:numId="13" w16cid:durableId="996618444">
    <w:abstractNumId w:val="11"/>
  </w:num>
  <w:num w:numId="14" w16cid:durableId="2702056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14"/>
    <w:rsid w:val="000026CC"/>
    <w:rsid w:val="000379D7"/>
    <w:rsid w:val="000A5799"/>
    <w:rsid w:val="000B7A47"/>
    <w:rsid w:val="000C285C"/>
    <w:rsid w:val="000C601F"/>
    <w:rsid w:val="000C716B"/>
    <w:rsid w:val="0012150A"/>
    <w:rsid w:val="00122AA7"/>
    <w:rsid w:val="001640BB"/>
    <w:rsid w:val="00186CE5"/>
    <w:rsid w:val="001919DB"/>
    <w:rsid w:val="001A6EAE"/>
    <w:rsid w:val="001B531E"/>
    <w:rsid w:val="001B6317"/>
    <w:rsid w:val="001F34BB"/>
    <w:rsid w:val="001F4363"/>
    <w:rsid w:val="002113A3"/>
    <w:rsid w:val="002470EA"/>
    <w:rsid w:val="00265C22"/>
    <w:rsid w:val="002E0F8D"/>
    <w:rsid w:val="002E6A31"/>
    <w:rsid w:val="003244F0"/>
    <w:rsid w:val="00343243"/>
    <w:rsid w:val="00356A1E"/>
    <w:rsid w:val="003A5749"/>
    <w:rsid w:val="003A7EF2"/>
    <w:rsid w:val="003E11FE"/>
    <w:rsid w:val="004436B3"/>
    <w:rsid w:val="004717CE"/>
    <w:rsid w:val="00495214"/>
    <w:rsid w:val="004A5FD3"/>
    <w:rsid w:val="004B04F0"/>
    <w:rsid w:val="005012B7"/>
    <w:rsid w:val="00513669"/>
    <w:rsid w:val="00527F1B"/>
    <w:rsid w:val="00527FB2"/>
    <w:rsid w:val="005430FE"/>
    <w:rsid w:val="00557D72"/>
    <w:rsid w:val="005759CE"/>
    <w:rsid w:val="005A138D"/>
    <w:rsid w:val="005A70F8"/>
    <w:rsid w:val="005C2387"/>
    <w:rsid w:val="005D7687"/>
    <w:rsid w:val="00617C0E"/>
    <w:rsid w:val="00641219"/>
    <w:rsid w:val="006620B7"/>
    <w:rsid w:val="00685438"/>
    <w:rsid w:val="006F5335"/>
    <w:rsid w:val="00700037"/>
    <w:rsid w:val="00734A9B"/>
    <w:rsid w:val="00744BDD"/>
    <w:rsid w:val="00744E09"/>
    <w:rsid w:val="007460C0"/>
    <w:rsid w:val="0075698E"/>
    <w:rsid w:val="0079566C"/>
    <w:rsid w:val="007D00C2"/>
    <w:rsid w:val="007F289F"/>
    <w:rsid w:val="00883CDB"/>
    <w:rsid w:val="00887B07"/>
    <w:rsid w:val="008B42E4"/>
    <w:rsid w:val="008D0B28"/>
    <w:rsid w:val="0094481F"/>
    <w:rsid w:val="009925BB"/>
    <w:rsid w:val="009A1E60"/>
    <w:rsid w:val="009A45B4"/>
    <w:rsid w:val="009B56C8"/>
    <w:rsid w:val="009C57DF"/>
    <w:rsid w:val="009F73E6"/>
    <w:rsid w:val="00A56E6E"/>
    <w:rsid w:val="00A6331D"/>
    <w:rsid w:val="00A6751A"/>
    <w:rsid w:val="00A72005"/>
    <w:rsid w:val="00A74E88"/>
    <w:rsid w:val="00A75E82"/>
    <w:rsid w:val="00A82D6F"/>
    <w:rsid w:val="00AA4424"/>
    <w:rsid w:val="00AA7451"/>
    <w:rsid w:val="00AB0617"/>
    <w:rsid w:val="00AB7DF2"/>
    <w:rsid w:val="00AE3C21"/>
    <w:rsid w:val="00B02316"/>
    <w:rsid w:val="00B12251"/>
    <w:rsid w:val="00B17097"/>
    <w:rsid w:val="00B21088"/>
    <w:rsid w:val="00B24851"/>
    <w:rsid w:val="00B32EC1"/>
    <w:rsid w:val="00B549E2"/>
    <w:rsid w:val="00B64041"/>
    <w:rsid w:val="00B776B2"/>
    <w:rsid w:val="00B959AD"/>
    <w:rsid w:val="00BA5D08"/>
    <w:rsid w:val="00BC6745"/>
    <w:rsid w:val="00BE6556"/>
    <w:rsid w:val="00C004D3"/>
    <w:rsid w:val="00C11A3A"/>
    <w:rsid w:val="00C162CB"/>
    <w:rsid w:val="00C173B9"/>
    <w:rsid w:val="00C17F5E"/>
    <w:rsid w:val="00C34866"/>
    <w:rsid w:val="00C639C3"/>
    <w:rsid w:val="00C87841"/>
    <w:rsid w:val="00C95581"/>
    <w:rsid w:val="00CA5056"/>
    <w:rsid w:val="00CA63A2"/>
    <w:rsid w:val="00CC7005"/>
    <w:rsid w:val="00CF0C7F"/>
    <w:rsid w:val="00D01E87"/>
    <w:rsid w:val="00D06674"/>
    <w:rsid w:val="00D51A8B"/>
    <w:rsid w:val="00D61E4C"/>
    <w:rsid w:val="00D8081A"/>
    <w:rsid w:val="00DA16DC"/>
    <w:rsid w:val="00DD2E42"/>
    <w:rsid w:val="00DD5F97"/>
    <w:rsid w:val="00DF70F8"/>
    <w:rsid w:val="00E7495F"/>
    <w:rsid w:val="00EB2BD0"/>
    <w:rsid w:val="00ED39F5"/>
    <w:rsid w:val="00EF4B0F"/>
    <w:rsid w:val="00F25D08"/>
    <w:rsid w:val="00F47954"/>
    <w:rsid w:val="00F5428E"/>
    <w:rsid w:val="00F60C1A"/>
    <w:rsid w:val="00F70859"/>
    <w:rsid w:val="00F7491B"/>
    <w:rsid w:val="00F82F69"/>
    <w:rsid w:val="00FA021B"/>
    <w:rsid w:val="00FA027D"/>
    <w:rsid w:val="00FA769D"/>
    <w:rsid w:val="00FD1ED5"/>
    <w:rsid w:val="00FF4D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D0AE96"/>
  <w15:docId w15:val="{1DB8802B-089D-43B3-A4F4-4E26B0BD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7C663D" w:rsidRDefault="004E2079"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7C663D" w:rsidRDefault="004E2079"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7C663D" w:rsidRDefault="004E2079">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7C663D" w:rsidRDefault="004E2079"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7C663D" w:rsidRDefault="004E2079"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7C663D" w:rsidRDefault="004E2079"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7C663D" w:rsidRDefault="004E2079"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7C663D" w:rsidRDefault="004E2079"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7C663D" w:rsidRDefault="004E2079"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7C663D" w:rsidRDefault="004E2079"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7C663D" w:rsidRDefault="004E2079"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7C663D" w:rsidRDefault="004E2079"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7C663D" w:rsidRDefault="004E2079"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7C663D" w:rsidRDefault="004E2079"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7C663D" w:rsidRDefault="004E2079"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7C663D" w:rsidRDefault="004E2079"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7C663D" w:rsidRDefault="004E2079"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7C663D" w:rsidRDefault="004E2079"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7C663D" w:rsidRDefault="004E2079"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7C663D" w:rsidRDefault="004E2079"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7C663D" w:rsidRDefault="004E2079"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7C663D" w:rsidRDefault="004E2079"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7C663D" w:rsidRDefault="004E2079"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7C663D" w:rsidRDefault="004E2079"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7C663D" w:rsidRDefault="004E2079"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7C663D" w:rsidRDefault="004E2079"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7C663D" w:rsidRDefault="004E2079"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7C663D" w:rsidRDefault="004E2079"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7C663D" w:rsidRDefault="004E2079"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7C663D" w:rsidRDefault="004E2079"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7C663D" w:rsidRDefault="004E2079"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7C663D" w:rsidRDefault="004E2079"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7C663D" w:rsidRDefault="004E2079"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7C663D" w:rsidRDefault="004E2079"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7C663D" w:rsidRDefault="004E2079"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7C663D" w:rsidRDefault="004E2079"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7C663D" w:rsidRDefault="004E2079"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7C663D" w:rsidRDefault="004E2079"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7C663D" w:rsidRDefault="004E2079"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7C663D" w:rsidRDefault="004E2079"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7C663D" w:rsidRDefault="004E2079"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7C663D" w:rsidRDefault="004E2079"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7C663D" w:rsidRDefault="004E2079"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7C663D" w:rsidRDefault="004E2079"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7C663D" w:rsidRDefault="004E2079"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7C663D" w:rsidRDefault="004E2079"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7C663D" w:rsidRDefault="004E2079"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7C663D" w:rsidRDefault="004E2079"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7C663D" w:rsidRDefault="004E2079"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7C663D" w:rsidRDefault="004E2079"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7C663D" w:rsidRDefault="004E2079"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55B86"/>
    <w:rsid w:val="000A5799"/>
    <w:rsid w:val="000B7A47"/>
    <w:rsid w:val="002C07FE"/>
    <w:rsid w:val="004E2079"/>
    <w:rsid w:val="00527F1B"/>
    <w:rsid w:val="00763540"/>
    <w:rsid w:val="007C663D"/>
    <w:rsid w:val="007E6613"/>
    <w:rsid w:val="00955B86"/>
    <w:rsid w:val="009F0355"/>
    <w:rsid w:val="00A6331D"/>
    <w:rsid w:val="00B64041"/>
    <w:rsid w:val="00BA5D08"/>
    <w:rsid w:val="00BB4240"/>
    <w:rsid w:val="00BE6556"/>
    <w:rsid w:val="00CF5F46"/>
    <w:rsid w:val="00DF70F8"/>
    <w:rsid w:val="00EB2454"/>
    <w:rsid w:val="00EB6B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4702</Words>
  <Characters>26804</Characters>
  <Application>Microsoft Office Word</Application>
  <DocSecurity>12</DocSecurity>
  <Lines>223</Lines>
  <Paragraphs>62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2</cp:revision>
  <dcterms:created xsi:type="dcterms:W3CDTF">2024-12-23T03:26:00Z</dcterms:created>
  <dcterms:modified xsi:type="dcterms:W3CDTF">2024-12-23T03:26:00Z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