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92860" w14:textId="77777777" w:rsidR="00D2559D" w:rsidRPr="002C3EBF" w:rsidRDefault="00527AC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09299C" wp14:editId="3E09299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4695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E092861" w14:textId="77777777" w:rsidR="00D2559D" w:rsidRDefault="00527AC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092862" w14:textId="77777777" w:rsidR="00D2559D" w:rsidRDefault="00527AC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092863" w14:textId="77777777" w:rsidR="00D2559D" w:rsidRPr="002C3EBF" w:rsidRDefault="00527AC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04F63" w14:paraId="3E092866" w14:textId="77777777" w:rsidTr="00704F63">
        <w:tc>
          <w:tcPr>
            <w:cnfStyle w:val="001000000000" w:firstRow="0" w:lastRow="0" w:firstColumn="1" w:lastColumn="0" w:oddVBand="0" w:evenVBand="0" w:oddHBand="0" w:evenHBand="0" w:firstRowFirstColumn="0" w:firstRowLastColumn="0" w:lastRowFirstColumn="0" w:lastRowLastColumn="0"/>
            <w:tcW w:w="3227" w:type="dxa"/>
          </w:tcPr>
          <w:p w14:paraId="3E092864" w14:textId="77777777" w:rsidR="00D2559D" w:rsidRPr="00996FAF" w:rsidRDefault="00527AC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E092865" w14:textId="77777777" w:rsidR="00D2559D" w:rsidRPr="00996FAF" w:rsidRDefault="00527A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Mandurah</w:t>
            </w:r>
          </w:p>
        </w:tc>
      </w:tr>
      <w:tr w:rsidR="00704F63" w14:paraId="3E092869" w14:textId="77777777" w:rsidTr="00704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092867" w14:textId="77777777" w:rsidR="00CA37CB" w:rsidRPr="00996FAF" w:rsidRDefault="00527AC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E092868" w14:textId="77777777" w:rsidR="00CA37CB" w:rsidRPr="00996FAF" w:rsidRDefault="00527A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Hungerford Avenue, HALLS HEAD</w:t>
            </w:r>
            <w:r w:rsidRPr="00602258">
              <w:rPr>
                <w:rFonts w:ascii="Arial" w:hAnsi="Arial" w:cs="Arial"/>
                <w:color w:val="auto"/>
              </w:rPr>
              <w:t xml:space="preserve"> MANDURAH WA 6210</w:t>
            </w:r>
          </w:p>
        </w:tc>
      </w:tr>
      <w:tr w:rsidR="00704F63" w14:paraId="3E09286C" w14:textId="77777777" w:rsidTr="00704F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09286A" w14:textId="77777777" w:rsidR="00CA37CB" w:rsidRPr="00996FAF" w:rsidRDefault="00527AC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09286B" w14:textId="77777777" w:rsidR="00CA37CB" w:rsidRPr="00996FAF" w:rsidRDefault="00527A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7896</w:t>
            </w:r>
          </w:p>
        </w:tc>
      </w:tr>
      <w:tr w:rsidR="00704F63" w14:paraId="3E09286F" w14:textId="77777777" w:rsidTr="00704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09286D" w14:textId="77777777" w:rsidR="00D2559D" w:rsidRPr="00996FAF" w:rsidRDefault="00527AC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E09286E" w14:textId="77777777" w:rsidR="00D2559D" w:rsidRPr="00996FAF" w:rsidRDefault="00527A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704F63" w14:paraId="3E092872" w14:textId="77777777" w:rsidTr="00704F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092870" w14:textId="77777777" w:rsidR="00D2559D" w:rsidRPr="00996FAF" w:rsidRDefault="00527AC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092871" w14:textId="77777777" w:rsidR="00D2559D" w:rsidRPr="00996FAF" w:rsidRDefault="00527A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04F63" w14:paraId="3E092875" w14:textId="77777777" w:rsidTr="00704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092873" w14:textId="77777777" w:rsidR="00D2559D" w:rsidRPr="00996FAF" w:rsidRDefault="00527AC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092874" w14:textId="77777777" w:rsidR="00D2559D" w:rsidRPr="00996FAF" w:rsidRDefault="00527A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w:t>
            </w:r>
          </w:p>
        </w:tc>
      </w:tr>
      <w:tr w:rsidR="00704F63" w14:paraId="3E092878" w14:textId="77777777" w:rsidTr="00704F6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092876" w14:textId="77777777" w:rsidR="00D2559D" w:rsidRPr="00996FAF" w:rsidRDefault="00527AC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E092877" w14:textId="04EEB9E7" w:rsidR="00D2559D" w:rsidRPr="00996FAF" w:rsidRDefault="00527A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7ACD">
              <w:rPr>
                <w:rFonts w:ascii="Arial" w:hAnsi="Arial" w:cs="Arial"/>
                <w:color w:val="auto"/>
              </w:rPr>
              <w:t>14 December 2022</w:t>
            </w:r>
          </w:p>
        </w:tc>
      </w:tr>
    </w:tbl>
    <w:bookmarkEnd w:id="0"/>
    <w:p w14:paraId="3E092879" w14:textId="77777777" w:rsidR="00FA0A5B" w:rsidRPr="00996FAF" w:rsidRDefault="00527AC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09287A" w14:textId="77777777" w:rsidR="000078F8" w:rsidRPr="00996FAF" w:rsidRDefault="00527AC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0FBD0CE" w14:textId="77777777" w:rsidR="00527ACD" w:rsidRPr="007D20D4" w:rsidRDefault="00527ACD" w:rsidP="00527ACD">
      <w:pPr>
        <w:pStyle w:val="NormalArial"/>
        <w:rPr>
          <w:color w:val="auto"/>
        </w:rPr>
      </w:pPr>
      <w:r w:rsidRPr="007D20D4">
        <w:rPr>
          <w:color w:val="auto"/>
        </w:rPr>
        <w:t>This performance report for Mercy Place Mandurah (</w:t>
      </w:r>
      <w:r w:rsidRPr="007D20D4">
        <w:rPr>
          <w:b/>
          <w:color w:val="auto"/>
        </w:rPr>
        <w:t>the service</w:t>
      </w:r>
      <w:r w:rsidRPr="007D20D4">
        <w:rPr>
          <w:color w:val="auto"/>
        </w:rPr>
        <w:t>) has been prepared by M Glenn, delegate of the Aged Care Quality and Safety Commissioner (Commissioner)</w:t>
      </w:r>
      <w:r w:rsidRPr="007D20D4">
        <w:rPr>
          <w:rStyle w:val="FootnoteReference"/>
          <w:color w:val="auto"/>
        </w:rPr>
        <w:footnoteReference w:id="1"/>
      </w:r>
      <w:r w:rsidRPr="007D20D4">
        <w:rPr>
          <w:color w:val="auto"/>
        </w:rPr>
        <w:t xml:space="preserve">. </w:t>
      </w:r>
    </w:p>
    <w:p w14:paraId="278616C6" w14:textId="77777777" w:rsidR="00527ACD" w:rsidRPr="007D20D4" w:rsidRDefault="00527ACD" w:rsidP="00527ACD">
      <w:pPr>
        <w:pStyle w:val="NormalArial"/>
        <w:rPr>
          <w:color w:val="auto"/>
        </w:rPr>
      </w:pPr>
      <w:r w:rsidRPr="007D20D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247CA6" w14:textId="77777777" w:rsidR="00527ACD" w:rsidRPr="007D20D4" w:rsidRDefault="00527ACD" w:rsidP="00527ACD">
      <w:pPr>
        <w:pStyle w:val="Heading1"/>
        <w:spacing w:before="240" w:after="240" w:line="22" w:lineRule="atLeast"/>
        <w:rPr>
          <w:rFonts w:ascii="Arial" w:hAnsi="Arial" w:cs="Arial"/>
          <w:color w:val="auto"/>
        </w:rPr>
      </w:pPr>
      <w:r w:rsidRPr="007D20D4">
        <w:rPr>
          <w:rFonts w:ascii="Arial" w:hAnsi="Arial" w:cs="Arial"/>
          <w:color w:val="auto"/>
        </w:rPr>
        <w:t>Material relied on</w:t>
      </w:r>
    </w:p>
    <w:p w14:paraId="38CEDA86" w14:textId="77777777" w:rsidR="00527ACD" w:rsidRPr="007D20D4" w:rsidRDefault="00527ACD" w:rsidP="00527ACD">
      <w:pPr>
        <w:pStyle w:val="NormalArial"/>
        <w:rPr>
          <w:color w:val="auto"/>
        </w:rPr>
      </w:pPr>
      <w:r w:rsidRPr="007D20D4">
        <w:rPr>
          <w:color w:val="auto"/>
        </w:rPr>
        <w:t>The following information has been considered in preparing the performance report:</w:t>
      </w:r>
    </w:p>
    <w:p w14:paraId="72A227EF" w14:textId="77777777" w:rsidR="00527ACD" w:rsidRPr="007D20D4" w:rsidRDefault="00527ACD" w:rsidP="00527ACD">
      <w:pPr>
        <w:pStyle w:val="ListBullet"/>
        <w:spacing w:before="0" w:after="120" w:line="22" w:lineRule="atLeast"/>
        <w:ind w:left="425" w:hanging="425"/>
        <w:rPr>
          <w:rFonts w:ascii="Arial" w:hAnsi="Arial" w:cs="Arial"/>
          <w:color w:val="auto"/>
        </w:rPr>
      </w:pPr>
      <w:r w:rsidRPr="007D20D4">
        <w:rPr>
          <w:rFonts w:ascii="Arial" w:hAnsi="Arial" w:cs="Arial"/>
          <w:color w:val="auto"/>
        </w:rPr>
        <w:t>the Assessment Team’s report for the Assessment Contact - Site; the Assessment Contact - Site report was informed by a site assessment, observations at the service, review of documents and interviews with consumers/representatives, staff, management and others;</w:t>
      </w:r>
    </w:p>
    <w:p w14:paraId="51E2F32F" w14:textId="77777777" w:rsidR="00527ACD" w:rsidRPr="007D20D4" w:rsidRDefault="00527ACD" w:rsidP="00527ACD">
      <w:pPr>
        <w:pStyle w:val="ListBullet"/>
        <w:spacing w:before="0" w:after="120" w:line="22" w:lineRule="atLeast"/>
        <w:ind w:left="425" w:hanging="425"/>
        <w:rPr>
          <w:rFonts w:ascii="Arial" w:hAnsi="Arial" w:cs="Arial"/>
          <w:color w:val="auto"/>
        </w:rPr>
      </w:pPr>
      <w:r w:rsidRPr="007D20D4">
        <w:rPr>
          <w:rFonts w:ascii="Arial" w:hAnsi="Arial" w:cs="Arial"/>
          <w:color w:val="auto"/>
        </w:rPr>
        <w:t>an email from the provider received on 30 November 2022 indicating no further comments in response to the Assessment Team’s report would be provided: and</w:t>
      </w:r>
    </w:p>
    <w:p w14:paraId="3E092884" w14:textId="2B6E422D" w:rsidR="003B1763" w:rsidRPr="00712752" w:rsidRDefault="00527ACD" w:rsidP="00527ACD">
      <w:pPr>
        <w:pStyle w:val="ListBullet"/>
        <w:spacing w:before="0" w:after="120" w:line="22" w:lineRule="atLeast"/>
        <w:ind w:left="425" w:hanging="425"/>
        <w:rPr>
          <w:rFonts w:ascii="Arial" w:hAnsi="Arial" w:cs="Arial"/>
        </w:rPr>
      </w:pPr>
      <w:r w:rsidRPr="007D20D4">
        <w:rPr>
          <w:rFonts w:ascii="Arial" w:hAnsi="Arial" w:cs="Arial"/>
          <w:color w:val="auto"/>
        </w:rPr>
        <w:t>a Performance Report dated 3 June 2022 for a Site Audit undertaken from 22 March 2022 to 24 March 2022.</w:t>
      </w:r>
      <w:r w:rsidRPr="00712752">
        <w:rPr>
          <w:rFonts w:ascii="Arial" w:hAnsi="Arial" w:cs="Arial"/>
        </w:rPr>
        <w:br w:type="page"/>
      </w:r>
    </w:p>
    <w:p w14:paraId="3E092885" w14:textId="77777777" w:rsidR="00FC045E" w:rsidRPr="00996FAF" w:rsidRDefault="00527AC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04F63" w14:paraId="3E09288E" w14:textId="77777777" w:rsidTr="00704F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09288C" w14:textId="77777777" w:rsidR="00FC045E" w:rsidRPr="00996FAF" w:rsidRDefault="00527ACD" w:rsidP="009767BC">
            <w:pPr>
              <w:keepNext/>
              <w:spacing w:before="0" w:line="22" w:lineRule="atLeast"/>
              <w:rPr>
                <w:rFonts w:ascii="Arial" w:hAnsi="Arial" w:cs="Arial"/>
              </w:rPr>
            </w:pPr>
            <w:r w:rsidRPr="00996FAF">
              <w:rPr>
                <w:rFonts w:ascii="Arial" w:hAnsi="Arial" w:cs="Arial"/>
              </w:rPr>
              <w:t xml:space="preserve">Standard 3 </w:t>
            </w:r>
            <w:r w:rsidRPr="00527ACD">
              <w:rPr>
                <w:rFonts w:ascii="Arial" w:hAnsi="Arial" w:cs="Arial"/>
                <w:b w:val="0"/>
                <w:bCs/>
              </w:rPr>
              <w:t>Personal care and clinical care</w:t>
            </w:r>
          </w:p>
        </w:tc>
        <w:tc>
          <w:tcPr>
            <w:tcW w:w="1583" w:type="pct"/>
            <w:shd w:val="clear" w:color="auto" w:fill="auto"/>
          </w:tcPr>
          <w:p w14:paraId="3E09288D" w14:textId="2693F5EA" w:rsidR="00FC045E" w:rsidRPr="00996FAF" w:rsidRDefault="002278B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7ACD" w:rsidRPr="00527ACD">
                  <w:rPr>
                    <w:rFonts w:ascii="Arial" w:hAnsi="Arial" w:cs="Arial"/>
                    <w:bCs/>
                  </w:rPr>
                  <w:t>Not applicable as not all requirements have been assessed</w:t>
                </w:r>
              </w:sdtContent>
            </w:sdt>
            <w:r w:rsidR="00527ACD" w:rsidRPr="00996FAF">
              <w:rPr>
                <w:rFonts w:ascii="Arial" w:hAnsi="Arial" w:cs="Arial"/>
              </w:rPr>
              <w:t xml:space="preserve"> </w:t>
            </w:r>
          </w:p>
        </w:tc>
      </w:tr>
      <w:tr w:rsidR="00704F63" w14:paraId="3E092891" w14:textId="77777777" w:rsidTr="00704F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09288F" w14:textId="77777777" w:rsidR="00FC045E" w:rsidRPr="00996FAF" w:rsidRDefault="00527AC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E092890" w14:textId="66AEB469" w:rsidR="00FC045E" w:rsidRPr="00996FAF" w:rsidRDefault="002278B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7ACD">
                  <w:rPr>
                    <w:rFonts w:ascii="Arial" w:hAnsi="Arial" w:cs="Arial"/>
                    <w:b/>
                  </w:rPr>
                  <w:t>Not applicable as not all requirements have been assessed</w:t>
                </w:r>
              </w:sdtContent>
            </w:sdt>
            <w:r w:rsidR="00527ACD" w:rsidRPr="00996FAF">
              <w:rPr>
                <w:rFonts w:ascii="Arial" w:hAnsi="Arial" w:cs="Arial"/>
                <w:b/>
              </w:rPr>
              <w:t xml:space="preserve"> </w:t>
            </w:r>
          </w:p>
        </w:tc>
      </w:tr>
    </w:tbl>
    <w:p w14:paraId="3E09289E" w14:textId="77777777" w:rsidR="00FC045E" w:rsidRPr="00996FAF" w:rsidRDefault="00527AC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09289F" w14:textId="77777777" w:rsidR="00FC045E" w:rsidRPr="00996FAF" w:rsidRDefault="00527ACD" w:rsidP="00712752">
      <w:pPr>
        <w:pStyle w:val="Heading1"/>
        <w:spacing w:before="0" w:after="240" w:line="22" w:lineRule="atLeast"/>
        <w:rPr>
          <w:rFonts w:ascii="Arial" w:hAnsi="Arial" w:cs="Arial"/>
        </w:rPr>
      </w:pPr>
      <w:r w:rsidRPr="00996FAF">
        <w:rPr>
          <w:rFonts w:ascii="Arial" w:hAnsi="Arial" w:cs="Arial"/>
        </w:rPr>
        <w:t>Areas for improvement</w:t>
      </w:r>
    </w:p>
    <w:p w14:paraId="3E0928A1" w14:textId="0B954A5E" w:rsidR="00FC045E" w:rsidRPr="00996FAF" w:rsidRDefault="00527AC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E0928A6" w14:textId="574C1362" w:rsidR="00FC045E" w:rsidRPr="00996FAF" w:rsidRDefault="00527ACD" w:rsidP="0036130C">
      <w:pPr>
        <w:pStyle w:val="NormalArial"/>
      </w:pPr>
      <w:r w:rsidRPr="00996FAF">
        <w:br w:type="page"/>
      </w:r>
    </w:p>
    <w:p w14:paraId="3E0928E5" w14:textId="77777777" w:rsidR="00FC045E" w:rsidRPr="00996FAF" w:rsidRDefault="00527AC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694"/>
      </w:tblGrid>
      <w:tr w:rsidR="00704F63" w14:paraId="3E0928E8" w14:textId="77777777" w:rsidTr="007D5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E0928E6" w14:textId="77777777" w:rsidR="00FC045E" w:rsidRPr="00996FAF" w:rsidRDefault="00527AC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694" w:type="dxa"/>
          </w:tcPr>
          <w:p w14:paraId="3E0928E7" w14:textId="77777777" w:rsidR="00FC045E" w:rsidRPr="00996FAF" w:rsidRDefault="002278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4F63" w14:paraId="3E0928FF" w14:textId="77777777" w:rsidTr="007D54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0928FC" w14:textId="77777777" w:rsidR="00FC045E" w:rsidRPr="00996FAF" w:rsidRDefault="00527ACD"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3E0928FD" w14:textId="77777777" w:rsidR="00FC045E" w:rsidRPr="00996FAF" w:rsidRDefault="00527A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694" w:type="dxa"/>
            <w:shd w:val="clear" w:color="auto" w:fill="auto"/>
            <w:vAlign w:val="top"/>
          </w:tcPr>
          <w:p w14:paraId="3E0928FE" w14:textId="1EB83243" w:rsidR="00FC045E" w:rsidRPr="00996FAF" w:rsidRDefault="002278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27ACD">
                  <w:rPr>
                    <w:rFonts w:ascii="Arial" w:hAnsi="Arial" w:cs="Arial"/>
                    <w:color w:val="auto"/>
                  </w:rPr>
                  <w:t>Compliant</w:t>
                </w:r>
              </w:sdtContent>
            </w:sdt>
            <w:r w:rsidR="00527ACD" w:rsidRPr="00996FAF">
              <w:rPr>
                <w:rFonts w:ascii="Arial" w:hAnsi="Arial" w:cs="Arial"/>
                <w:color w:val="0000FF"/>
              </w:rPr>
              <w:t xml:space="preserve"> </w:t>
            </w:r>
          </w:p>
        </w:tc>
      </w:tr>
    </w:tbl>
    <w:p w14:paraId="3E09290A" w14:textId="77777777" w:rsidR="00D87E7C" w:rsidRDefault="00527ACD" w:rsidP="007D54C8">
      <w:pPr>
        <w:pStyle w:val="Heading20"/>
        <w:spacing w:before="240"/>
      </w:pPr>
      <w:r w:rsidRPr="00996FAF">
        <w:t>Findings</w:t>
      </w:r>
    </w:p>
    <w:p w14:paraId="12557B50" w14:textId="00503163" w:rsidR="00527ACD" w:rsidRPr="00CF18A3" w:rsidRDefault="00527ACD" w:rsidP="00527ACD">
      <w:pPr>
        <w:rPr>
          <w:rFonts w:ascii="Arial" w:hAnsi="Arial" w:cs="Arial"/>
        </w:rPr>
      </w:pPr>
      <w:bookmarkStart w:id="1" w:name="_Hlk118803481"/>
      <w:r w:rsidRPr="00CF18A3">
        <w:rPr>
          <w:rFonts w:ascii="Arial" w:hAnsi="Arial" w:cs="Arial"/>
        </w:rPr>
        <w:t>Requirement (3)(</w:t>
      </w:r>
      <w:r>
        <w:rPr>
          <w:rFonts w:ascii="Arial" w:hAnsi="Arial" w:cs="Arial"/>
        </w:rPr>
        <w:t>e</w:t>
      </w:r>
      <w:r w:rsidRPr="00CF18A3">
        <w:rPr>
          <w:rFonts w:ascii="Arial" w:hAnsi="Arial" w:cs="Arial"/>
        </w:rPr>
        <w:t xml:space="preserve">) was found non-compliant following a </w:t>
      </w:r>
      <w:r w:rsidRPr="00295343">
        <w:rPr>
          <w:rFonts w:ascii="Arial" w:hAnsi="Arial" w:cs="Arial"/>
        </w:rPr>
        <w:t>Site Audit undertaken from 22 March 2022 to 24 March 2022</w:t>
      </w:r>
      <w:r w:rsidRPr="00CF18A3">
        <w:rPr>
          <w:rFonts w:ascii="Arial" w:hAnsi="Arial" w:cs="Arial"/>
        </w:rPr>
        <w:t xml:space="preserve"> where</w:t>
      </w:r>
      <w:r>
        <w:rPr>
          <w:rFonts w:ascii="Arial" w:hAnsi="Arial" w:cs="Arial"/>
        </w:rPr>
        <w:t xml:space="preserve"> it was found</w:t>
      </w:r>
      <w:r w:rsidRPr="00CF18A3">
        <w:rPr>
          <w:rFonts w:ascii="Arial" w:hAnsi="Arial" w:cs="Arial"/>
        </w:rPr>
        <w:t xml:space="preserve"> </w:t>
      </w:r>
      <w:r w:rsidRPr="00295343">
        <w:rPr>
          <w:rFonts w:ascii="Arial" w:hAnsi="Arial" w:cs="Arial"/>
        </w:rPr>
        <w:t>the service did not demonstrate an effective system to document and communicate consumers’ condition, needs and preferences to enable the delivery of care and services</w:t>
      </w:r>
      <w:r w:rsidRPr="00CF18A3">
        <w:rPr>
          <w:rFonts w:ascii="Arial" w:hAnsi="Arial" w:cs="Arial"/>
        </w:rPr>
        <w:t>. The Assessment Team’s report provided evidence of actions taken to address deficiencies identified, including, but not limited to:</w:t>
      </w:r>
    </w:p>
    <w:p w14:paraId="74686C0C" w14:textId="77777777" w:rsidR="00527ACD" w:rsidRDefault="00527ACD" w:rsidP="00527ACD">
      <w:pPr>
        <w:numPr>
          <w:ilvl w:val="0"/>
          <w:numId w:val="2"/>
        </w:numPr>
        <w:spacing w:line="22" w:lineRule="atLeast"/>
        <w:ind w:left="425" w:hanging="425"/>
        <w:rPr>
          <w:rFonts w:ascii="Arial" w:hAnsi="Arial" w:cs="Arial"/>
          <w:color w:val="auto"/>
        </w:rPr>
      </w:pPr>
      <w:r w:rsidRPr="00C2510B">
        <w:rPr>
          <w:rFonts w:ascii="Arial" w:hAnsi="Arial" w:cs="Arial"/>
          <w:color w:val="auto"/>
        </w:rPr>
        <w:t>Using a clinical handover tool in conjunction with verbal handovers and work logs, to ensure transfer of consumer related information and clinical tasks are effectively communicated between all shifts</w:t>
      </w:r>
      <w:r w:rsidRPr="00CF18A3">
        <w:rPr>
          <w:rFonts w:ascii="Arial" w:hAnsi="Arial" w:cs="Arial"/>
          <w:color w:val="auto"/>
        </w:rPr>
        <w:t>.</w:t>
      </w:r>
    </w:p>
    <w:p w14:paraId="65060D35" w14:textId="77777777" w:rsidR="00527ACD" w:rsidRPr="00C2510B" w:rsidRDefault="00527ACD" w:rsidP="00527ACD">
      <w:pPr>
        <w:numPr>
          <w:ilvl w:val="0"/>
          <w:numId w:val="2"/>
        </w:numPr>
        <w:spacing w:line="22" w:lineRule="atLeast"/>
        <w:ind w:left="425" w:hanging="425"/>
        <w:rPr>
          <w:rFonts w:ascii="Arial" w:hAnsi="Arial" w:cs="Arial"/>
          <w:color w:val="auto"/>
        </w:rPr>
      </w:pPr>
      <w:r w:rsidRPr="00C2510B">
        <w:rPr>
          <w:rFonts w:ascii="Arial" w:hAnsi="Arial" w:cs="Arial"/>
          <w:color w:val="auto"/>
        </w:rPr>
        <w:t>The Service manager and Clinical nurse are proactively involved in reviewing consumer files daily to identify gaps.</w:t>
      </w:r>
    </w:p>
    <w:p w14:paraId="3435860B" w14:textId="77777777" w:rsidR="00527ACD" w:rsidRPr="00C2510B" w:rsidRDefault="00527ACD" w:rsidP="00527ACD">
      <w:pPr>
        <w:numPr>
          <w:ilvl w:val="0"/>
          <w:numId w:val="2"/>
        </w:numPr>
        <w:spacing w:line="22" w:lineRule="atLeast"/>
        <w:ind w:left="425" w:hanging="425"/>
        <w:rPr>
          <w:rFonts w:ascii="Arial" w:hAnsi="Arial" w:cs="Arial"/>
          <w:color w:val="auto"/>
        </w:rPr>
      </w:pPr>
      <w:r w:rsidRPr="00C2510B">
        <w:rPr>
          <w:rFonts w:ascii="Arial" w:hAnsi="Arial" w:cs="Arial"/>
          <w:color w:val="auto"/>
        </w:rPr>
        <w:t>Changed the Resident of the day procedure to promote consistency and ensure consumers’ conditions, needs and preferences are current.</w:t>
      </w:r>
    </w:p>
    <w:p w14:paraId="04641B08" w14:textId="1F834FB3" w:rsidR="00527ACD" w:rsidRPr="00C2510B" w:rsidRDefault="00527ACD" w:rsidP="00527ACD">
      <w:pPr>
        <w:numPr>
          <w:ilvl w:val="0"/>
          <w:numId w:val="2"/>
        </w:numPr>
        <w:spacing w:line="22" w:lineRule="atLeast"/>
        <w:ind w:left="425" w:hanging="425"/>
        <w:rPr>
          <w:rFonts w:ascii="Arial" w:hAnsi="Arial" w:cs="Arial"/>
          <w:color w:val="auto"/>
        </w:rPr>
      </w:pPr>
      <w:r w:rsidRPr="00C2510B">
        <w:rPr>
          <w:rFonts w:ascii="Arial" w:hAnsi="Arial" w:cs="Arial"/>
          <w:color w:val="auto"/>
        </w:rPr>
        <w:t>Educated clinical staff in relation to effective handovers and use of the electronic management system work logs for clinical tasks and best practice wound management.</w:t>
      </w:r>
    </w:p>
    <w:p w14:paraId="0F6DBCE1" w14:textId="17F56545" w:rsidR="00527ACD" w:rsidRPr="00EE3AB1" w:rsidRDefault="00527ACD" w:rsidP="00527ACD">
      <w:pPr>
        <w:rPr>
          <w:rFonts w:ascii="Arial" w:hAnsi="Arial" w:cs="Arial"/>
        </w:rPr>
      </w:pPr>
      <w:r w:rsidRPr="00CF18A3">
        <w:rPr>
          <w:rFonts w:ascii="Arial" w:hAnsi="Arial" w:cs="Arial"/>
        </w:rPr>
        <w:t xml:space="preserve">At the Assessment Contact undertaken on </w:t>
      </w:r>
      <w:r>
        <w:rPr>
          <w:rFonts w:ascii="Arial" w:hAnsi="Arial" w:cs="Arial"/>
        </w:rPr>
        <w:t>the 22</w:t>
      </w:r>
      <w:r w:rsidRPr="00CF18A3">
        <w:rPr>
          <w:rFonts w:ascii="Arial" w:hAnsi="Arial" w:cs="Arial"/>
        </w:rPr>
        <w:t xml:space="preserve"> November 2022, </w:t>
      </w:r>
      <w:r w:rsidRPr="00EE3AB1">
        <w:rPr>
          <w:rFonts w:ascii="Arial" w:hAnsi="Arial" w:cs="Arial"/>
        </w:rPr>
        <w:t xml:space="preserve">staff described improvements in communication and information sharing systems and were satisfied they </w:t>
      </w:r>
      <w:r>
        <w:rPr>
          <w:rFonts w:ascii="Arial" w:hAnsi="Arial" w:cs="Arial"/>
        </w:rPr>
        <w:t>a</w:t>
      </w:r>
      <w:r w:rsidRPr="00EE3AB1">
        <w:rPr>
          <w:rFonts w:ascii="Arial" w:hAnsi="Arial" w:cs="Arial"/>
        </w:rPr>
        <w:t>re provided or ha</w:t>
      </w:r>
      <w:r>
        <w:rPr>
          <w:rFonts w:ascii="Arial" w:hAnsi="Arial" w:cs="Arial"/>
        </w:rPr>
        <w:t>ve</w:t>
      </w:r>
      <w:r w:rsidRPr="00EE3AB1">
        <w:rPr>
          <w:rFonts w:ascii="Arial" w:hAnsi="Arial" w:cs="Arial"/>
        </w:rPr>
        <w:t xml:space="preserve"> access to current information related to consumers’ current conditions, needs and preferences. Staff reported they attend face-to-face handovers, each care station has diaries for important messages, a work log and message board system is used and nurses will update them directly if there ha</w:t>
      </w:r>
      <w:r>
        <w:rPr>
          <w:rFonts w:ascii="Arial" w:hAnsi="Arial" w:cs="Arial"/>
        </w:rPr>
        <w:t>ve</w:t>
      </w:r>
      <w:r w:rsidRPr="00EE3AB1">
        <w:rPr>
          <w:rFonts w:ascii="Arial" w:hAnsi="Arial" w:cs="Arial"/>
        </w:rPr>
        <w:t xml:space="preserve"> been any changes in consumers’ conditions needs or preferences</w:t>
      </w:r>
      <w:r>
        <w:rPr>
          <w:rFonts w:ascii="Arial" w:hAnsi="Arial" w:cs="Arial"/>
        </w:rPr>
        <w:t xml:space="preserve">. </w:t>
      </w:r>
      <w:r w:rsidRPr="00EE3AB1">
        <w:rPr>
          <w:rFonts w:ascii="Arial" w:hAnsi="Arial" w:cs="Arial"/>
        </w:rPr>
        <w:t>Staff were observed attending the afternoon handover where the new clinical handover tool was used. Two consumers were satisfied they receive the care they need and that staff know how to look after them.</w:t>
      </w:r>
    </w:p>
    <w:p w14:paraId="7FF3B556" w14:textId="77777777" w:rsidR="00527ACD" w:rsidRPr="00CF18A3" w:rsidRDefault="00527ACD" w:rsidP="00527ACD">
      <w:pPr>
        <w:rPr>
          <w:rFonts w:ascii="Arial" w:hAnsi="Arial" w:cs="Arial"/>
        </w:rPr>
      </w:pPr>
      <w:r w:rsidRPr="00CF18A3">
        <w:rPr>
          <w:rFonts w:ascii="Arial" w:hAnsi="Arial" w:cs="Arial"/>
        </w:rPr>
        <w:t>For the reasons detailed above, I find Requirement (3)(</w:t>
      </w:r>
      <w:r>
        <w:rPr>
          <w:rFonts w:ascii="Arial" w:hAnsi="Arial" w:cs="Arial"/>
        </w:rPr>
        <w:t>e</w:t>
      </w:r>
      <w:r w:rsidRPr="00CF18A3">
        <w:rPr>
          <w:rFonts w:ascii="Arial" w:hAnsi="Arial" w:cs="Arial"/>
        </w:rPr>
        <w:t xml:space="preserve">) in Standard </w:t>
      </w:r>
      <w:r>
        <w:rPr>
          <w:rFonts w:ascii="Arial" w:hAnsi="Arial" w:cs="Arial"/>
        </w:rPr>
        <w:t>3 Personal care and clinical care</w:t>
      </w:r>
      <w:r w:rsidRPr="00CF18A3">
        <w:rPr>
          <w:rFonts w:ascii="Arial" w:hAnsi="Arial" w:cs="Arial"/>
        </w:rPr>
        <w:t xml:space="preserve"> compliant.</w:t>
      </w:r>
    </w:p>
    <w:bookmarkEnd w:id="1"/>
    <w:p w14:paraId="3E09290B" w14:textId="1796E17F" w:rsidR="002B0C90" w:rsidRPr="00262C0B" w:rsidRDefault="00527ACD" w:rsidP="0036130C">
      <w:pPr>
        <w:pStyle w:val="NormalArial"/>
      </w:pPr>
      <w:r>
        <w:br w:type="page"/>
      </w:r>
    </w:p>
    <w:p w14:paraId="3E09290C" w14:textId="77777777" w:rsidR="00FC045E" w:rsidRPr="00996FAF" w:rsidRDefault="00527AC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694"/>
      </w:tblGrid>
      <w:tr w:rsidR="00704F63" w14:paraId="3E09290F" w14:textId="77777777" w:rsidTr="007D5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E09290D" w14:textId="77777777" w:rsidR="00FC045E" w:rsidRPr="00996FAF" w:rsidRDefault="00527AC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694" w:type="dxa"/>
          </w:tcPr>
          <w:p w14:paraId="3E09290E" w14:textId="77777777" w:rsidR="00FC045E" w:rsidRPr="00996FAF" w:rsidRDefault="002278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4F63" w14:paraId="3E09291E" w14:textId="77777777" w:rsidTr="007D54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092918" w14:textId="77777777" w:rsidR="00FC045E" w:rsidRPr="00996FAF" w:rsidRDefault="00527ACD"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3E092919" w14:textId="77777777" w:rsidR="00FC045E" w:rsidRPr="00996FAF" w:rsidRDefault="00527AC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E09291A" w14:textId="77777777" w:rsidR="00FC045E" w:rsidRPr="00996FAF" w:rsidRDefault="00527AC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E09291B" w14:textId="77777777" w:rsidR="00FC045E" w:rsidRPr="00996FAF" w:rsidRDefault="00527AC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E09291C" w14:textId="77777777" w:rsidR="00FC045E" w:rsidRPr="00996FAF" w:rsidRDefault="00527AC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694" w:type="dxa"/>
            <w:shd w:val="clear" w:color="auto" w:fill="auto"/>
            <w:vAlign w:val="top"/>
          </w:tcPr>
          <w:p w14:paraId="3E09291D" w14:textId="34A9BBA0" w:rsidR="00FC045E" w:rsidRPr="00996FAF" w:rsidRDefault="002278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27ACD">
                  <w:rPr>
                    <w:rFonts w:ascii="Arial" w:hAnsi="Arial" w:cs="Arial"/>
                    <w:color w:val="auto"/>
                  </w:rPr>
                  <w:t>Compliant</w:t>
                </w:r>
              </w:sdtContent>
            </w:sdt>
            <w:r w:rsidR="00527ACD" w:rsidRPr="00996FAF">
              <w:rPr>
                <w:rFonts w:ascii="Arial" w:hAnsi="Arial" w:cs="Arial"/>
                <w:color w:val="0000FF"/>
              </w:rPr>
              <w:t xml:space="preserve"> </w:t>
            </w:r>
          </w:p>
        </w:tc>
      </w:tr>
    </w:tbl>
    <w:p w14:paraId="3E09292F" w14:textId="77777777" w:rsidR="00D87E7C" w:rsidRDefault="00527ACD" w:rsidP="007D54C8">
      <w:pPr>
        <w:pStyle w:val="Heading20"/>
        <w:spacing w:before="240"/>
      </w:pPr>
      <w:r w:rsidRPr="00996FAF">
        <w:t>Findings</w:t>
      </w:r>
    </w:p>
    <w:p w14:paraId="21C3681A" w14:textId="0CA8969B" w:rsidR="00527ACD" w:rsidRPr="00CF18A3" w:rsidRDefault="00527ACD" w:rsidP="00527ACD">
      <w:pPr>
        <w:rPr>
          <w:rFonts w:ascii="Arial" w:hAnsi="Arial" w:cs="Arial"/>
        </w:rPr>
      </w:pPr>
      <w:r w:rsidRPr="00CF18A3">
        <w:rPr>
          <w:rFonts w:ascii="Arial" w:hAnsi="Arial" w:cs="Arial"/>
        </w:rPr>
        <w:t>Requirement (3)(</w:t>
      </w:r>
      <w:r>
        <w:rPr>
          <w:rFonts w:ascii="Arial" w:hAnsi="Arial" w:cs="Arial"/>
        </w:rPr>
        <w:t>c</w:t>
      </w:r>
      <w:r w:rsidRPr="00CF18A3">
        <w:rPr>
          <w:rFonts w:ascii="Arial" w:hAnsi="Arial" w:cs="Arial"/>
        </w:rPr>
        <w:t xml:space="preserve">) was found non-compliant following a </w:t>
      </w:r>
      <w:r w:rsidRPr="00295343">
        <w:rPr>
          <w:rFonts w:ascii="Arial" w:hAnsi="Arial" w:cs="Arial"/>
        </w:rPr>
        <w:t>Site Audit undertaken from 22 March 2022 to 24 March 2022</w:t>
      </w:r>
      <w:r w:rsidRPr="00CF18A3">
        <w:rPr>
          <w:rFonts w:ascii="Arial" w:hAnsi="Arial" w:cs="Arial"/>
        </w:rPr>
        <w:t xml:space="preserve"> where </w:t>
      </w:r>
      <w:r>
        <w:rPr>
          <w:rFonts w:ascii="Arial" w:hAnsi="Arial" w:cs="Arial"/>
        </w:rPr>
        <w:t xml:space="preserve">it was found </w:t>
      </w:r>
      <w:r w:rsidRPr="002168D9">
        <w:rPr>
          <w:rFonts w:ascii="Arial" w:hAnsi="Arial" w:cs="Arial"/>
        </w:rPr>
        <w:t>the service was unable to demonstrate services and supports for daily living assisted each consumer to do things of interest to them, have social and personal relationships or participate in their community</w:t>
      </w:r>
      <w:r w:rsidRPr="00CF18A3">
        <w:rPr>
          <w:rFonts w:ascii="Arial" w:hAnsi="Arial" w:cs="Arial"/>
        </w:rPr>
        <w:t>. The Assessment Team’s report provided evidence of actions taken to address deficiencies identified, including, but not limited to:</w:t>
      </w:r>
    </w:p>
    <w:p w14:paraId="607D796C" w14:textId="77777777" w:rsidR="00527ACD" w:rsidRDefault="00527ACD" w:rsidP="00527ACD">
      <w:pPr>
        <w:numPr>
          <w:ilvl w:val="0"/>
          <w:numId w:val="2"/>
        </w:numPr>
        <w:spacing w:line="22" w:lineRule="atLeast"/>
        <w:ind w:left="425" w:hanging="425"/>
        <w:rPr>
          <w:rFonts w:ascii="Arial" w:hAnsi="Arial" w:cs="Arial"/>
          <w:color w:val="auto"/>
        </w:rPr>
      </w:pPr>
      <w:r w:rsidRPr="00BD73A0">
        <w:rPr>
          <w:rFonts w:ascii="Arial" w:hAnsi="Arial" w:cs="Arial"/>
          <w:color w:val="auto"/>
        </w:rPr>
        <w:t xml:space="preserve">Increased lifestyle staff rostered Monday to Friday, with one lifestyle staff working in the memory support </w:t>
      </w:r>
      <w:r>
        <w:rPr>
          <w:rFonts w:ascii="Arial" w:hAnsi="Arial" w:cs="Arial"/>
          <w:color w:val="auto"/>
        </w:rPr>
        <w:t>area</w:t>
      </w:r>
      <w:r w:rsidRPr="00BD73A0">
        <w:rPr>
          <w:rFonts w:ascii="Arial" w:hAnsi="Arial" w:cs="Arial"/>
          <w:color w:val="auto"/>
        </w:rPr>
        <w:t xml:space="preserve">. In addition, one lifestyle staff works one shift on the weekend, alternating </w:t>
      </w:r>
      <w:r>
        <w:rPr>
          <w:rFonts w:ascii="Arial" w:hAnsi="Arial" w:cs="Arial"/>
          <w:color w:val="auto"/>
        </w:rPr>
        <w:t xml:space="preserve">between </w:t>
      </w:r>
      <w:r w:rsidRPr="00BD73A0">
        <w:rPr>
          <w:rFonts w:ascii="Arial" w:hAnsi="Arial" w:cs="Arial"/>
          <w:color w:val="auto"/>
        </w:rPr>
        <w:t>Saturday and Sunday</w:t>
      </w:r>
      <w:r w:rsidRPr="00CF18A3">
        <w:rPr>
          <w:rFonts w:ascii="Arial" w:hAnsi="Arial" w:cs="Arial"/>
          <w:color w:val="auto"/>
        </w:rPr>
        <w:t>.</w:t>
      </w:r>
    </w:p>
    <w:p w14:paraId="48A8051E" w14:textId="77777777" w:rsidR="00527ACD" w:rsidRPr="00BD73A0" w:rsidRDefault="00527ACD" w:rsidP="00527ACD">
      <w:pPr>
        <w:numPr>
          <w:ilvl w:val="0"/>
          <w:numId w:val="2"/>
        </w:numPr>
        <w:spacing w:line="22" w:lineRule="atLeast"/>
        <w:ind w:left="425" w:hanging="425"/>
        <w:rPr>
          <w:rFonts w:ascii="Arial" w:hAnsi="Arial" w:cs="Arial"/>
          <w:color w:val="auto"/>
        </w:rPr>
      </w:pPr>
      <w:r w:rsidRPr="00BD73A0">
        <w:rPr>
          <w:rFonts w:ascii="Arial" w:hAnsi="Arial" w:cs="Arial"/>
          <w:color w:val="auto"/>
        </w:rPr>
        <w:t>Reviewed the lifestyle program to ensure a wide range of activities and reviewed all consumers’ leisure care plans to ensure they are current and reflect their preferences.</w:t>
      </w:r>
    </w:p>
    <w:p w14:paraId="70D9246A" w14:textId="77777777" w:rsidR="00527ACD" w:rsidRPr="00DA46F2" w:rsidRDefault="00527ACD" w:rsidP="00527ACD">
      <w:pPr>
        <w:rPr>
          <w:rFonts w:ascii="Arial" w:hAnsi="Arial" w:cs="Arial"/>
        </w:rPr>
      </w:pPr>
      <w:r w:rsidRPr="00CF18A3">
        <w:rPr>
          <w:rFonts w:ascii="Arial" w:hAnsi="Arial" w:cs="Arial"/>
        </w:rPr>
        <w:t xml:space="preserve">At the Assessment Contact undertaken on </w:t>
      </w:r>
      <w:r>
        <w:rPr>
          <w:rFonts w:ascii="Arial" w:hAnsi="Arial" w:cs="Arial"/>
        </w:rPr>
        <w:t>22</w:t>
      </w:r>
      <w:r w:rsidRPr="00CF18A3">
        <w:rPr>
          <w:rFonts w:ascii="Arial" w:hAnsi="Arial" w:cs="Arial"/>
        </w:rPr>
        <w:t xml:space="preserve"> November 2022, the Assessment Team found </w:t>
      </w:r>
      <w:r w:rsidRPr="00DA46F2">
        <w:rPr>
          <w:rFonts w:ascii="Arial" w:hAnsi="Arial" w:cs="Arial"/>
        </w:rPr>
        <w:t>most consumers sampled said they have the choice to attend activities of interest to them, maintain relationships and participate in the community. Overall, documentation showed that most consumers’ interests, needs and preferences are current and staff were able to describe how they support consumers to do the things of interest to them. Care files sampled for three consumers included their individual preferences, and activity attendance charts for a 22 day period in November 2022 showed the consumers regularly attend activities of their choice</w:t>
      </w:r>
      <w:r>
        <w:rPr>
          <w:rFonts w:ascii="Arial" w:hAnsi="Arial" w:cs="Arial"/>
        </w:rPr>
        <w:t>.</w:t>
      </w:r>
    </w:p>
    <w:p w14:paraId="3E092930" w14:textId="3AA680C4" w:rsidR="002B0C90" w:rsidRPr="007D54C8" w:rsidRDefault="00527ACD" w:rsidP="007D54C8">
      <w:pPr>
        <w:rPr>
          <w:rFonts w:ascii="Arial" w:hAnsi="Arial" w:cs="Arial"/>
        </w:rPr>
      </w:pPr>
      <w:r w:rsidRPr="00CF18A3">
        <w:rPr>
          <w:rFonts w:ascii="Arial" w:hAnsi="Arial" w:cs="Arial"/>
        </w:rPr>
        <w:t>For the reasons detailed above, I find Requirement (3)(</w:t>
      </w:r>
      <w:r>
        <w:rPr>
          <w:rFonts w:ascii="Arial" w:hAnsi="Arial" w:cs="Arial"/>
        </w:rPr>
        <w:t>c</w:t>
      </w:r>
      <w:r w:rsidRPr="00CF18A3">
        <w:rPr>
          <w:rFonts w:ascii="Arial" w:hAnsi="Arial" w:cs="Arial"/>
        </w:rPr>
        <w:t xml:space="preserve">) in Standard </w:t>
      </w:r>
      <w:r>
        <w:rPr>
          <w:rFonts w:ascii="Arial" w:hAnsi="Arial" w:cs="Arial"/>
        </w:rPr>
        <w:t>4 Services and supports for daily living</w:t>
      </w:r>
      <w:r w:rsidRPr="00CF18A3">
        <w:rPr>
          <w:rFonts w:ascii="Arial" w:hAnsi="Arial" w:cs="Arial"/>
        </w:rPr>
        <w:t xml:space="preserve"> compliant.</w:t>
      </w:r>
      <w:bookmarkStart w:id="2" w:name="_GoBack"/>
      <w:bookmarkEnd w:id="2"/>
    </w:p>
    <w:sectPr w:rsidR="002B0C90" w:rsidRPr="007D54C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929A8" w14:textId="77777777" w:rsidR="009F29F8" w:rsidRDefault="00527ACD">
      <w:pPr>
        <w:spacing w:after="0"/>
      </w:pPr>
      <w:r>
        <w:separator/>
      </w:r>
    </w:p>
  </w:endnote>
  <w:endnote w:type="continuationSeparator" w:id="0">
    <w:p w14:paraId="3E0929AA" w14:textId="77777777" w:rsidR="009F29F8" w:rsidRDefault="00527A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929A1" w14:textId="77777777" w:rsidR="00DF37F2" w:rsidRPr="00DF37F2" w:rsidRDefault="00527ACD" w:rsidP="00DF37F2">
    <w:pPr>
      <w:pStyle w:val="FooterArial9"/>
      <w:rPr>
        <w:rStyle w:val="FooterBold"/>
        <w:rFonts w:ascii="Arial" w:hAnsi="Arial"/>
        <w:b w:val="0"/>
      </w:rPr>
    </w:pPr>
    <w:r w:rsidRPr="00DF37F2">
      <w:rPr>
        <w:rStyle w:val="FooterBold"/>
        <w:rFonts w:ascii="Arial" w:hAnsi="Arial"/>
        <w:b w:val="0"/>
      </w:rPr>
      <w:t>Name of service: Mercy Place Mandurah</w:t>
    </w:r>
    <w:r w:rsidRPr="00DF37F2">
      <w:rPr>
        <w:rStyle w:val="FooterBold"/>
        <w:rFonts w:ascii="Arial" w:hAnsi="Arial"/>
        <w:b w:val="0"/>
      </w:rPr>
      <w:tab/>
      <w:t xml:space="preserve">RPT-ACC-0122 v3.0 </w:t>
    </w:r>
  </w:p>
  <w:p w14:paraId="3E0929A2" w14:textId="77777777" w:rsidR="00DF37F2" w:rsidRPr="00DF37F2" w:rsidRDefault="00527ACD" w:rsidP="00DF37F2">
    <w:pPr>
      <w:pStyle w:val="FooterArial9"/>
      <w:rPr>
        <w:rStyle w:val="FooterBold"/>
        <w:rFonts w:ascii="Arial" w:hAnsi="Arial"/>
        <w:b w:val="0"/>
      </w:rPr>
    </w:pPr>
    <w:r w:rsidRPr="00DF37F2">
      <w:rPr>
        <w:rStyle w:val="FooterBold"/>
        <w:rFonts w:ascii="Arial" w:hAnsi="Arial"/>
        <w:b w:val="0"/>
      </w:rPr>
      <w:t>Commission ID: 7896</w:t>
    </w:r>
    <w:r w:rsidRPr="00DF37F2">
      <w:rPr>
        <w:rStyle w:val="FooterBold"/>
        <w:rFonts w:ascii="Arial" w:hAnsi="Arial"/>
        <w:b w:val="0"/>
      </w:rPr>
      <w:tab/>
      <w:t xml:space="preserve">OFFICIAL: Sensitive </w:t>
    </w:r>
  </w:p>
  <w:p w14:paraId="3E0929A3" w14:textId="77777777" w:rsidR="00DF37F2" w:rsidRPr="00DF37F2" w:rsidRDefault="00527AC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929A5" w14:textId="77777777" w:rsidR="00E2364A" w:rsidRDefault="002278B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9299E" w14:textId="77777777" w:rsidR="00D3157C" w:rsidRDefault="00527ACD" w:rsidP="00D71F88">
      <w:pPr>
        <w:spacing w:after="0"/>
      </w:pPr>
      <w:r>
        <w:separator/>
      </w:r>
    </w:p>
  </w:footnote>
  <w:footnote w:type="continuationSeparator" w:id="0">
    <w:p w14:paraId="3E09299F" w14:textId="77777777" w:rsidR="00D3157C" w:rsidRDefault="00527ACD" w:rsidP="00D71F88">
      <w:pPr>
        <w:spacing w:after="0"/>
      </w:pPr>
      <w:r>
        <w:continuationSeparator/>
      </w:r>
    </w:p>
  </w:footnote>
  <w:footnote w:id="1">
    <w:p w14:paraId="0CE4AA25" w14:textId="77777777" w:rsidR="00527ACD" w:rsidRDefault="00527ACD" w:rsidP="00527AC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A5D80">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3B6011B4" w14:textId="77777777" w:rsidR="00527ACD" w:rsidRDefault="00527ACD" w:rsidP="00527AC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929A0" w14:textId="77777777" w:rsidR="00D71F88" w:rsidRDefault="00527ACD">
    <w:pPr>
      <w:pStyle w:val="Header"/>
    </w:pPr>
    <w:r>
      <w:rPr>
        <w:noProof/>
        <w:color w:val="2B579A"/>
        <w:shd w:val="clear" w:color="auto" w:fill="E6E6E6"/>
        <w:lang w:val="en-US"/>
      </w:rPr>
      <w:drawing>
        <wp:anchor distT="0" distB="0" distL="114300" distR="114300" simplePos="0" relativeHeight="251659264" behindDoc="1" locked="0" layoutInCell="1" allowOverlap="1" wp14:anchorId="3E0929A6" wp14:editId="3E0929A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868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929A4" w14:textId="77777777" w:rsidR="00FA0A5B" w:rsidRDefault="00527ACD">
    <w:pPr>
      <w:pStyle w:val="Header"/>
    </w:pPr>
    <w:r>
      <w:rPr>
        <w:noProof/>
      </w:rPr>
      <w:drawing>
        <wp:anchor distT="0" distB="0" distL="114300" distR="114300" simplePos="0" relativeHeight="251658240" behindDoc="0" locked="0" layoutInCell="1" allowOverlap="1" wp14:anchorId="3E0929A8" wp14:editId="3E0929A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1CD0A278">
      <w:start w:val="1"/>
      <w:numFmt w:val="lowerRoman"/>
      <w:lvlText w:val="(%1)"/>
      <w:lvlJc w:val="left"/>
      <w:pPr>
        <w:ind w:left="1080" w:hanging="720"/>
      </w:pPr>
      <w:rPr>
        <w:rFonts w:hint="default"/>
      </w:rPr>
    </w:lvl>
    <w:lvl w:ilvl="1" w:tplc="3D1E083C" w:tentative="1">
      <w:start w:val="1"/>
      <w:numFmt w:val="lowerLetter"/>
      <w:lvlText w:val="%2."/>
      <w:lvlJc w:val="left"/>
      <w:pPr>
        <w:ind w:left="1440" w:hanging="360"/>
      </w:pPr>
    </w:lvl>
    <w:lvl w:ilvl="2" w:tplc="43825DF2" w:tentative="1">
      <w:start w:val="1"/>
      <w:numFmt w:val="lowerRoman"/>
      <w:lvlText w:val="%3."/>
      <w:lvlJc w:val="right"/>
      <w:pPr>
        <w:ind w:left="2160" w:hanging="180"/>
      </w:pPr>
    </w:lvl>
    <w:lvl w:ilvl="3" w:tplc="9A8209E4" w:tentative="1">
      <w:start w:val="1"/>
      <w:numFmt w:val="decimal"/>
      <w:lvlText w:val="%4."/>
      <w:lvlJc w:val="left"/>
      <w:pPr>
        <w:ind w:left="2880" w:hanging="360"/>
      </w:pPr>
    </w:lvl>
    <w:lvl w:ilvl="4" w:tplc="E9BEE1B8" w:tentative="1">
      <w:start w:val="1"/>
      <w:numFmt w:val="lowerLetter"/>
      <w:lvlText w:val="%5."/>
      <w:lvlJc w:val="left"/>
      <w:pPr>
        <w:ind w:left="3600" w:hanging="360"/>
      </w:pPr>
    </w:lvl>
    <w:lvl w:ilvl="5" w:tplc="FBF213FA" w:tentative="1">
      <w:start w:val="1"/>
      <w:numFmt w:val="lowerRoman"/>
      <w:lvlText w:val="%6."/>
      <w:lvlJc w:val="right"/>
      <w:pPr>
        <w:ind w:left="4320" w:hanging="180"/>
      </w:pPr>
    </w:lvl>
    <w:lvl w:ilvl="6" w:tplc="A8EAC52A" w:tentative="1">
      <w:start w:val="1"/>
      <w:numFmt w:val="decimal"/>
      <w:lvlText w:val="%7."/>
      <w:lvlJc w:val="left"/>
      <w:pPr>
        <w:ind w:left="5040" w:hanging="360"/>
      </w:pPr>
    </w:lvl>
    <w:lvl w:ilvl="7" w:tplc="955C8262" w:tentative="1">
      <w:start w:val="1"/>
      <w:numFmt w:val="lowerLetter"/>
      <w:lvlText w:val="%8."/>
      <w:lvlJc w:val="left"/>
      <w:pPr>
        <w:ind w:left="5760" w:hanging="360"/>
      </w:pPr>
    </w:lvl>
    <w:lvl w:ilvl="8" w:tplc="799CBD7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2FEFAB6">
      <w:start w:val="1"/>
      <w:numFmt w:val="lowerRoman"/>
      <w:lvlText w:val="(%1)"/>
      <w:lvlJc w:val="left"/>
      <w:pPr>
        <w:ind w:left="1080" w:hanging="720"/>
      </w:pPr>
      <w:rPr>
        <w:rFonts w:hint="default"/>
      </w:rPr>
    </w:lvl>
    <w:lvl w:ilvl="1" w:tplc="C52CBC68" w:tentative="1">
      <w:start w:val="1"/>
      <w:numFmt w:val="lowerLetter"/>
      <w:lvlText w:val="%2."/>
      <w:lvlJc w:val="left"/>
      <w:pPr>
        <w:ind w:left="1440" w:hanging="360"/>
      </w:pPr>
    </w:lvl>
    <w:lvl w:ilvl="2" w:tplc="521ECEAE" w:tentative="1">
      <w:start w:val="1"/>
      <w:numFmt w:val="lowerRoman"/>
      <w:lvlText w:val="%3."/>
      <w:lvlJc w:val="right"/>
      <w:pPr>
        <w:ind w:left="2160" w:hanging="180"/>
      </w:pPr>
    </w:lvl>
    <w:lvl w:ilvl="3" w:tplc="9C12D826" w:tentative="1">
      <w:start w:val="1"/>
      <w:numFmt w:val="decimal"/>
      <w:lvlText w:val="%4."/>
      <w:lvlJc w:val="left"/>
      <w:pPr>
        <w:ind w:left="2880" w:hanging="360"/>
      </w:pPr>
    </w:lvl>
    <w:lvl w:ilvl="4" w:tplc="E9FC0C70" w:tentative="1">
      <w:start w:val="1"/>
      <w:numFmt w:val="lowerLetter"/>
      <w:lvlText w:val="%5."/>
      <w:lvlJc w:val="left"/>
      <w:pPr>
        <w:ind w:left="3600" w:hanging="360"/>
      </w:pPr>
    </w:lvl>
    <w:lvl w:ilvl="5" w:tplc="9662A5B4" w:tentative="1">
      <w:start w:val="1"/>
      <w:numFmt w:val="lowerRoman"/>
      <w:lvlText w:val="%6."/>
      <w:lvlJc w:val="right"/>
      <w:pPr>
        <w:ind w:left="4320" w:hanging="180"/>
      </w:pPr>
    </w:lvl>
    <w:lvl w:ilvl="6" w:tplc="58F085EA" w:tentative="1">
      <w:start w:val="1"/>
      <w:numFmt w:val="decimal"/>
      <w:lvlText w:val="%7."/>
      <w:lvlJc w:val="left"/>
      <w:pPr>
        <w:ind w:left="5040" w:hanging="360"/>
      </w:pPr>
    </w:lvl>
    <w:lvl w:ilvl="7" w:tplc="0172A924" w:tentative="1">
      <w:start w:val="1"/>
      <w:numFmt w:val="lowerLetter"/>
      <w:lvlText w:val="%8."/>
      <w:lvlJc w:val="left"/>
      <w:pPr>
        <w:ind w:left="5760" w:hanging="360"/>
      </w:pPr>
    </w:lvl>
    <w:lvl w:ilvl="8" w:tplc="4D32CDE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D589308">
      <w:start w:val="1"/>
      <w:numFmt w:val="lowerRoman"/>
      <w:lvlText w:val="(%1)"/>
      <w:lvlJc w:val="left"/>
      <w:pPr>
        <w:ind w:left="1080" w:hanging="720"/>
      </w:pPr>
      <w:rPr>
        <w:rFonts w:hint="default"/>
      </w:rPr>
    </w:lvl>
    <w:lvl w:ilvl="1" w:tplc="2FC63CE6" w:tentative="1">
      <w:start w:val="1"/>
      <w:numFmt w:val="lowerLetter"/>
      <w:lvlText w:val="%2."/>
      <w:lvlJc w:val="left"/>
      <w:pPr>
        <w:ind w:left="1440" w:hanging="360"/>
      </w:pPr>
    </w:lvl>
    <w:lvl w:ilvl="2" w:tplc="CF9C4FE6" w:tentative="1">
      <w:start w:val="1"/>
      <w:numFmt w:val="lowerRoman"/>
      <w:lvlText w:val="%3."/>
      <w:lvlJc w:val="right"/>
      <w:pPr>
        <w:ind w:left="2160" w:hanging="180"/>
      </w:pPr>
    </w:lvl>
    <w:lvl w:ilvl="3" w:tplc="7936AFDE" w:tentative="1">
      <w:start w:val="1"/>
      <w:numFmt w:val="decimal"/>
      <w:lvlText w:val="%4."/>
      <w:lvlJc w:val="left"/>
      <w:pPr>
        <w:ind w:left="2880" w:hanging="360"/>
      </w:pPr>
    </w:lvl>
    <w:lvl w:ilvl="4" w:tplc="6C0C6D54" w:tentative="1">
      <w:start w:val="1"/>
      <w:numFmt w:val="lowerLetter"/>
      <w:lvlText w:val="%5."/>
      <w:lvlJc w:val="left"/>
      <w:pPr>
        <w:ind w:left="3600" w:hanging="360"/>
      </w:pPr>
    </w:lvl>
    <w:lvl w:ilvl="5" w:tplc="D28CFACC" w:tentative="1">
      <w:start w:val="1"/>
      <w:numFmt w:val="lowerRoman"/>
      <w:lvlText w:val="%6."/>
      <w:lvlJc w:val="right"/>
      <w:pPr>
        <w:ind w:left="4320" w:hanging="180"/>
      </w:pPr>
    </w:lvl>
    <w:lvl w:ilvl="6" w:tplc="11D6BE84" w:tentative="1">
      <w:start w:val="1"/>
      <w:numFmt w:val="decimal"/>
      <w:lvlText w:val="%7."/>
      <w:lvlJc w:val="left"/>
      <w:pPr>
        <w:ind w:left="5040" w:hanging="360"/>
      </w:pPr>
    </w:lvl>
    <w:lvl w:ilvl="7" w:tplc="81EEEF10" w:tentative="1">
      <w:start w:val="1"/>
      <w:numFmt w:val="lowerLetter"/>
      <w:lvlText w:val="%8."/>
      <w:lvlJc w:val="left"/>
      <w:pPr>
        <w:ind w:left="5760" w:hanging="360"/>
      </w:pPr>
    </w:lvl>
    <w:lvl w:ilvl="8" w:tplc="FFBA14A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A362A5A">
      <w:start w:val="1"/>
      <w:numFmt w:val="bullet"/>
      <w:lvlText w:val=""/>
      <w:lvlJc w:val="left"/>
      <w:pPr>
        <w:ind w:left="720" w:hanging="360"/>
      </w:pPr>
      <w:rPr>
        <w:rFonts w:ascii="Symbol" w:hAnsi="Symbol" w:hint="default"/>
        <w:color w:val="auto"/>
        <w:sz w:val="24"/>
        <w:szCs w:val="24"/>
      </w:rPr>
    </w:lvl>
    <w:lvl w:ilvl="1" w:tplc="43C4059E" w:tentative="1">
      <w:start w:val="1"/>
      <w:numFmt w:val="bullet"/>
      <w:lvlText w:val="o"/>
      <w:lvlJc w:val="left"/>
      <w:pPr>
        <w:ind w:left="1440" w:hanging="360"/>
      </w:pPr>
      <w:rPr>
        <w:rFonts w:ascii="Courier New" w:hAnsi="Courier New" w:cs="Courier New" w:hint="default"/>
      </w:rPr>
    </w:lvl>
    <w:lvl w:ilvl="2" w:tplc="DF48709E" w:tentative="1">
      <w:start w:val="1"/>
      <w:numFmt w:val="bullet"/>
      <w:lvlText w:val=""/>
      <w:lvlJc w:val="left"/>
      <w:pPr>
        <w:ind w:left="2160" w:hanging="360"/>
      </w:pPr>
      <w:rPr>
        <w:rFonts w:ascii="Wingdings" w:hAnsi="Wingdings" w:hint="default"/>
      </w:rPr>
    </w:lvl>
    <w:lvl w:ilvl="3" w:tplc="F1A63182" w:tentative="1">
      <w:start w:val="1"/>
      <w:numFmt w:val="bullet"/>
      <w:lvlText w:val=""/>
      <w:lvlJc w:val="left"/>
      <w:pPr>
        <w:ind w:left="2880" w:hanging="360"/>
      </w:pPr>
      <w:rPr>
        <w:rFonts w:ascii="Symbol" w:hAnsi="Symbol" w:hint="default"/>
      </w:rPr>
    </w:lvl>
    <w:lvl w:ilvl="4" w:tplc="A0963750" w:tentative="1">
      <w:start w:val="1"/>
      <w:numFmt w:val="bullet"/>
      <w:lvlText w:val="o"/>
      <w:lvlJc w:val="left"/>
      <w:pPr>
        <w:ind w:left="3600" w:hanging="360"/>
      </w:pPr>
      <w:rPr>
        <w:rFonts w:ascii="Courier New" w:hAnsi="Courier New" w:cs="Courier New" w:hint="default"/>
      </w:rPr>
    </w:lvl>
    <w:lvl w:ilvl="5" w:tplc="46269430" w:tentative="1">
      <w:start w:val="1"/>
      <w:numFmt w:val="bullet"/>
      <w:lvlText w:val=""/>
      <w:lvlJc w:val="left"/>
      <w:pPr>
        <w:ind w:left="4320" w:hanging="360"/>
      </w:pPr>
      <w:rPr>
        <w:rFonts w:ascii="Wingdings" w:hAnsi="Wingdings" w:hint="default"/>
      </w:rPr>
    </w:lvl>
    <w:lvl w:ilvl="6" w:tplc="5DE0C7C6" w:tentative="1">
      <w:start w:val="1"/>
      <w:numFmt w:val="bullet"/>
      <w:lvlText w:val=""/>
      <w:lvlJc w:val="left"/>
      <w:pPr>
        <w:ind w:left="5040" w:hanging="360"/>
      </w:pPr>
      <w:rPr>
        <w:rFonts w:ascii="Symbol" w:hAnsi="Symbol" w:hint="default"/>
      </w:rPr>
    </w:lvl>
    <w:lvl w:ilvl="7" w:tplc="68F2A55E" w:tentative="1">
      <w:start w:val="1"/>
      <w:numFmt w:val="bullet"/>
      <w:lvlText w:val="o"/>
      <w:lvlJc w:val="left"/>
      <w:pPr>
        <w:ind w:left="5760" w:hanging="360"/>
      </w:pPr>
      <w:rPr>
        <w:rFonts w:ascii="Courier New" w:hAnsi="Courier New" w:cs="Courier New" w:hint="default"/>
      </w:rPr>
    </w:lvl>
    <w:lvl w:ilvl="8" w:tplc="AE00B67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F16BBD8">
      <w:start w:val="1"/>
      <w:numFmt w:val="lowerRoman"/>
      <w:lvlText w:val="(%1)"/>
      <w:lvlJc w:val="left"/>
      <w:pPr>
        <w:ind w:left="1080" w:hanging="720"/>
      </w:pPr>
      <w:rPr>
        <w:rFonts w:hint="default"/>
      </w:rPr>
    </w:lvl>
    <w:lvl w:ilvl="1" w:tplc="C7F6CA98" w:tentative="1">
      <w:start w:val="1"/>
      <w:numFmt w:val="lowerLetter"/>
      <w:lvlText w:val="%2."/>
      <w:lvlJc w:val="left"/>
      <w:pPr>
        <w:ind w:left="1440" w:hanging="360"/>
      </w:pPr>
    </w:lvl>
    <w:lvl w:ilvl="2" w:tplc="C4629B48" w:tentative="1">
      <w:start w:val="1"/>
      <w:numFmt w:val="lowerRoman"/>
      <w:lvlText w:val="%3."/>
      <w:lvlJc w:val="right"/>
      <w:pPr>
        <w:ind w:left="2160" w:hanging="180"/>
      </w:pPr>
    </w:lvl>
    <w:lvl w:ilvl="3" w:tplc="C0368794" w:tentative="1">
      <w:start w:val="1"/>
      <w:numFmt w:val="decimal"/>
      <w:lvlText w:val="%4."/>
      <w:lvlJc w:val="left"/>
      <w:pPr>
        <w:ind w:left="2880" w:hanging="360"/>
      </w:pPr>
    </w:lvl>
    <w:lvl w:ilvl="4" w:tplc="DCA8D104" w:tentative="1">
      <w:start w:val="1"/>
      <w:numFmt w:val="lowerLetter"/>
      <w:lvlText w:val="%5."/>
      <w:lvlJc w:val="left"/>
      <w:pPr>
        <w:ind w:left="3600" w:hanging="360"/>
      </w:pPr>
    </w:lvl>
    <w:lvl w:ilvl="5" w:tplc="0B7CF394" w:tentative="1">
      <w:start w:val="1"/>
      <w:numFmt w:val="lowerRoman"/>
      <w:lvlText w:val="%6."/>
      <w:lvlJc w:val="right"/>
      <w:pPr>
        <w:ind w:left="4320" w:hanging="180"/>
      </w:pPr>
    </w:lvl>
    <w:lvl w:ilvl="6" w:tplc="1A1E3CA2" w:tentative="1">
      <w:start w:val="1"/>
      <w:numFmt w:val="decimal"/>
      <w:lvlText w:val="%7."/>
      <w:lvlJc w:val="left"/>
      <w:pPr>
        <w:ind w:left="5040" w:hanging="360"/>
      </w:pPr>
    </w:lvl>
    <w:lvl w:ilvl="7" w:tplc="A5400B7E" w:tentative="1">
      <w:start w:val="1"/>
      <w:numFmt w:val="lowerLetter"/>
      <w:lvlText w:val="%8."/>
      <w:lvlJc w:val="left"/>
      <w:pPr>
        <w:ind w:left="5760" w:hanging="360"/>
      </w:pPr>
    </w:lvl>
    <w:lvl w:ilvl="8" w:tplc="3140EA4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F66F492">
      <w:start w:val="1"/>
      <w:numFmt w:val="lowerRoman"/>
      <w:lvlText w:val="(%1)"/>
      <w:lvlJc w:val="left"/>
      <w:pPr>
        <w:ind w:left="1080" w:hanging="720"/>
      </w:pPr>
      <w:rPr>
        <w:rFonts w:hint="default"/>
      </w:rPr>
    </w:lvl>
    <w:lvl w:ilvl="1" w:tplc="1C1E1904" w:tentative="1">
      <w:start w:val="1"/>
      <w:numFmt w:val="lowerLetter"/>
      <w:lvlText w:val="%2."/>
      <w:lvlJc w:val="left"/>
      <w:pPr>
        <w:ind w:left="1440" w:hanging="360"/>
      </w:pPr>
    </w:lvl>
    <w:lvl w:ilvl="2" w:tplc="10865358" w:tentative="1">
      <w:start w:val="1"/>
      <w:numFmt w:val="lowerRoman"/>
      <w:lvlText w:val="%3."/>
      <w:lvlJc w:val="right"/>
      <w:pPr>
        <w:ind w:left="2160" w:hanging="180"/>
      </w:pPr>
    </w:lvl>
    <w:lvl w:ilvl="3" w:tplc="B8508C58" w:tentative="1">
      <w:start w:val="1"/>
      <w:numFmt w:val="decimal"/>
      <w:lvlText w:val="%4."/>
      <w:lvlJc w:val="left"/>
      <w:pPr>
        <w:ind w:left="2880" w:hanging="360"/>
      </w:pPr>
    </w:lvl>
    <w:lvl w:ilvl="4" w:tplc="9DF42CD2" w:tentative="1">
      <w:start w:val="1"/>
      <w:numFmt w:val="lowerLetter"/>
      <w:lvlText w:val="%5."/>
      <w:lvlJc w:val="left"/>
      <w:pPr>
        <w:ind w:left="3600" w:hanging="360"/>
      </w:pPr>
    </w:lvl>
    <w:lvl w:ilvl="5" w:tplc="E116BBB0" w:tentative="1">
      <w:start w:val="1"/>
      <w:numFmt w:val="lowerRoman"/>
      <w:lvlText w:val="%6."/>
      <w:lvlJc w:val="right"/>
      <w:pPr>
        <w:ind w:left="4320" w:hanging="180"/>
      </w:pPr>
    </w:lvl>
    <w:lvl w:ilvl="6" w:tplc="F77AA22C" w:tentative="1">
      <w:start w:val="1"/>
      <w:numFmt w:val="decimal"/>
      <w:lvlText w:val="%7."/>
      <w:lvlJc w:val="left"/>
      <w:pPr>
        <w:ind w:left="5040" w:hanging="360"/>
      </w:pPr>
    </w:lvl>
    <w:lvl w:ilvl="7" w:tplc="EB5CD7B6" w:tentative="1">
      <w:start w:val="1"/>
      <w:numFmt w:val="lowerLetter"/>
      <w:lvlText w:val="%8."/>
      <w:lvlJc w:val="left"/>
      <w:pPr>
        <w:ind w:left="5760" w:hanging="360"/>
      </w:pPr>
    </w:lvl>
    <w:lvl w:ilvl="8" w:tplc="2472A64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84878E8">
      <w:start w:val="1"/>
      <w:numFmt w:val="lowerRoman"/>
      <w:lvlText w:val="(%1)"/>
      <w:lvlJc w:val="left"/>
      <w:pPr>
        <w:ind w:left="1080" w:hanging="720"/>
      </w:pPr>
      <w:rPr>
        <w:rFonts w:hint="default"/>
      </w:rPr>
    </w:lvl>
    <w:lvl w:ilvl="1" w:tplc="E924A988" w:tentative="1">
      <w:start w:val="1"/>
      <w:numFmt w:val="lowerLetter"/>
      <w:lvlText w:val="%2."/>
      <w:lvlJc w:val="left"/>
      <w:pPr>
        <w:ind w:left="1440" w:hanging="360"/>
      </w:pPr>
    </w:lvl>
    <w:lvl w:ilvl="2" w:tplc="748EEDB6" w:tentative="1">
      <w:start w:val="1"/>
      <w:numFmt w:val="lowerRoman"/>
      <w:lvlText w:val="%3."/>
      <w:lvlJc w:val="right"/>
      <w:pPr>
        <w:ind w:left="2160" w:hanging="180"/>
      </w:pPr>
    </w:lvl>
    <w:lvl w:ilvl="3" w:tplc="F5C40222" w:tentative="1">
      <w:start w:val="1"/>
      <w:numFmt w:val="decimal"/>
      <w:lvlText w:val="%4."/>
      <w:lvlJc w:val="left"/>
      <w:pPr>
        <w:ind w:left="2880" w:hanging="360"/>
      </w:pPr>
    </w:lvl>
    <w:lvl w:ilvl="4" w:tplc="0F28CFE6" w:tentative="1">
      <w:start w:val="1"/>
      <w:numFmt w:val="lowerLetter"/>
      <w:lvlText w:val="%5."/>
      <w:lvlJc w:val="left"/>
      <w:pPr>
        <w:ind w:left="3600" w:hanging="360"/>
      </w:pPr>
    </w:lvl>
    <w:lvl w:ilvl="5" w:tplc="57CC8F26" w:tentative="1">
      <w:start w:val="1"/>
      <w:numFmt w:val="lowerRoman"/>
      <w:lvlText w:val="%6."/>
      <w:lvlJc w:val="right"/>
      <w:pPr>
        <w:ind w:left="4320" w:hanging="180"/>
      </w:pPr>
    </w:lvl>
    <w:lvl w:ilvl="6" w:tplc="284661DE" w:tentative="1">
      <w:start w:val="1"/>
      <w:numFmt w:val="decimal"/>
      <w:lvlText w:val="%7."/>
      <w:lvlJc w:val="left"/>
      <w:pPr>
        <w:ind w:left="5040" w:hanging="360"/>
      </w:pPr>
    </w:lvl>
    <w:lvl w:ilvl="7" w:tplc="0212E460" w:tentative="1">
      <w:start w:val="1"/>
      <w:numFmt w:val="lowerLetter"/>
      <w:lvlText w:val="%8."/>
      <w:lvlJc w:val="left"/>
      <w:pPr>
        <w:ind w:left="5760" w:hanging="360"/>
      </w:pPr>
    </w:lvl>
    <w:lvl w:ilvl="8" w:tplc="CC26562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BC0D1CA">
      <w:start w:val="1"/>
      <w:numFmt w:val="lowerRoman"/>
      <w:lvlText w:val="(%1)"/>
      <w:lvlJc w:val="left"/>
      <w:pPr>
        <w:ind w:left="1080" w:hanging="720"/>
      </w:pPr>
      <w:rPr>
        <w:rFonts w:hint="default"/>
      </w:rPr>
    </w:lvl>
    <w:lvl w:ilvl="1" w:tplc="BE487814" w:tentative="1">
      <w:start w:val="1"/>
      <w:numFmt w:val="lowerLetter"/>
      <w:lvlText w:val="%2."/>
      <w:lvlJc w:val="left"/>
      <w:pPr>
        <w:ind w:left="1440" w:hanging="360"/>
      </w:pPr>
    </w:lvl>
    <w:lvl w:ilvl="2" w:tplc="0A7E03AE" w:tentative="1">
      <w:start w:val="1"/>
      <w:numFmt w:val="lowerRoman"/>
      <w:lvlText w:val="%3."/>
      <w:lvlJc w:val="right"/>
      <w:pPr>
        <w:ind w:left="2160" w:hanging="180"/>
      </w:pPr>
    </w:lvl>
    <w:lvl w:ilvl="3" w:tplc="6B10E5CA" w:tentative="1">
      <w:start w:val="1"/>
      <w:numFmt w:val="decimal"/>
      <w:lvlText w:val="%4."/>
      <w:lvlJc w:val="left"/>
      <w:pPr>
        <w:ind w:left="2880" w:hanging="360"/>
      </w:pPr>
    </w:lvl>
    <w:lvl w:ilvl="4" w:tplc="1520EE1E" w:tentative="1">
      <w:start w:val="1"/>
      <w:numFmt w:val="lowerLetter"/>
      <w:lvlText w:val="%5."/>
      <w:lvlJc w:val="left"/>
      <w:pPr>
        <w:ind w:left="3600" w:hanging="360"/>
      </w:pPr>
    </w:lvl>
    <w:lvl w:ilvl="5" w:tplc="9926DF1C" w:tentative="1">
      <w:start w:val="1"/>
      <w:numFmt w:val="lowerRoman"/>
      <w:lvlText w:val="%6."/>
      <w:lvlJc w:val="right"/>
      <w:pPr>
        <w:ind w:left="4320" w:hanging="180"/>
      </w:pPr>
    </w:lvl>
    <w:lvl w:ilvl="6" w:tplc="C8F61AEA" w:tentative="1">
      <w:start w:val="1"/>
      <w:numFmt w:val="decimal"/>
      <w:lvlText w:val="%7."/>
      <w:lvlJc w:val="left"/>
      <w:pPr>
        <w:ind w:left="5040" w:hanging="360"/>
      </w:pPr>
    </w:lvl>
    <w:lvl w:ilvl="7" w:tplc="DC0C556A" w:tentative="1">
      <w:start w:val="1"/>
      <w:numFmt w:val="lowerLetter"/>
      <w:lvlText w:val="%8."/>
      <w:lvlJc w:val="left"/>
      <w:pPr>
        <w:ind w:left="5760" w:hanging="360"/>
      </w:pPr>
    </w:lvl>
    <w:lvl w:ilvl="8" w:tplc="5B182AD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AF6CDD0">
      <w:start w:val="1"/>
      <w:numFmt w:val="lowerRoman"/>
      <w:lvlText w:val="(%1)"/>
      <w:lvlJc w:val="left"/>
      <w:pPr>
        <w:ind w:left="1080" w:hanging="720"/>
      </w:pPr>
      <w:rPr>
        <w:rFonts w:hint="default"/>
      </w:rPr>
    </w:lvl>
    <w:lvl w:ilvl="1" w:tplc="649651D8" w:tentative="1">
      <w:start w:val="1"/>
      <w:numFmt w:val="lowerLetter"/>
      <w:lvlText w:val="%2."/>
      <w:lvlJc w:val="left"/>
      <w:pPr>
        <w:ind w:left="1440" w:hanging="360"/>
      </w:pPr>
    </w:lvl>
    <w:lvl w:ilvl="2" w:tplc="33B89A34" w:tentative="1">
      <w:start w:val="1"/>
      <w:numFmt w:val="lowerRoman"/>
      <w:lvlText w:val="%3."/>
      <w:lvlJc w:val="right"/>
      <w:pPr>
        <w:ind w:left="2160" w:hanging="180"/>
      </w:pPr>
    </w:lvl>
    <w:lvl w:ilvl="3" w:tplc="41E207B6" w:tentative="1">
      <w:start w:val="1"/>
      <w:numFmt w:val="decimal"/>
      <w:lvlText w:val="%4."/>
      <w:lvlJc w:val="left"/>
      <w:pPr>
        <w:ind w:left="2880" w:hanging="360"/>
      </w:pPr>
    </w:lvl>
    <w:lvl w:ilvl="4" w:tplc="32A6588C" w:tentative="1">
      <w:start w:val="1"/>
      <w:numFmt w:val="lowerLetter"/>
      <w:lvlText w:val="%5."/>
      <w:lvlJc w:val="left"/>
      <w:pPr>
        <w:ind w:left="3600" w:hanging="360"/>
      </w:pPr>
    </w:lvl>
    <w:lvl w:ilvl="5" w:tplc="76948828" w:tentative="1">
      <w:start w:val="1"/>
      <w:numFmt w:val="lowerRoman"/>
      <w:lvlText w:val="%6."/>
      <w:lvlJc w:val="right"/>
      <w:pPr>
        <w:ind w:left="4320" w:hanging="180"/>
      </w:pPr>
    </w:lvl>
    <w:lvl w:ilvl="6" w:tplc="D78E15EC" w:tentative="1">
      <w:start w:val="1"/>
      <w:numFmt w:val="decimal"/>
      <w:lvlText w:val="%7."/>
      <w:lvlJc w:val="left"/>
      <w:pPr>
        <w:ind w:left="5040" w:hanging="360"/>
      </w:pPr>
    </w:lvl>
    <w:lvl w:ilvl="7" w:tplc="6204A45C" w:tentative="1">
      <w:start w:val="1"/>
      <w:numFmt w:val="lowerLetter"/>
      <w:lvlText w:val="%8."/>
      <w:lvlJc w:val="left"/>
      <w:pPr>
        <w:ind w:left="5760" w:hanging="360"/>
      </w:pPr>
    </w:lvl>
    <w:lvl w:ilvl="8" w:tplc="D56C218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99431D8">
      <w:start w:val="1"/>
      <w:numFmt w:val="lowerRoman"/>
      <w:lvlText w:val="(%1)"/>
      <w:lvlJc w:val="left"/>
      <w:pPr>
        <w:ind w:left="1080" w:hanging="720"/>
      </w:pPr>
      <w:rPr>
        <w:rFonts w:hint="default"/>
      </w:rPr>
    </w:lvl>
    <w:lvl w:ilvl="1" w:tplc="85C2F1E8" w:tentative="1">
      <w:start w:val="1"/>
      <w:numFmt w:val="lowerLetter"/>
      <w:lvlText w:val="%2."/>
      <w:lvlJc w:val="left"/>
      <w:pPr>
        <w:ind w:left="1440" w:hanging="360"/>
      </w:pPr>
    </w:lvl>
    <w:lvl w:ilvl="2" w:tplc="12A839FC" w:tentative="1">
      <w:start w:val="1"/>
      <w:numFmt w:val="lowerRoman"/>
      <w:lvlText w:val="%3."/>
      <w:lvlJc w:val="right"/>
      <w:pPr>
        <w:ind w:left="2160" w:hanging="180"/>
      </w:pPr>
    </w:lvl>
    <w:lvl w:ilvl="3" w:tplc="C6DEEB52" w:tentative="1">
      <w:start w:val="1"/>
      <w:numFmt w:val="decimal"/>
      <w:lvlText w:val="%4."/>
      <w:lvlJc w:val="left"/>
      <w:pPr>
        <w:ind w:left="2880" w:hanging="360"/>
      </w:pPr>
    </w:lvl>
    <w:lvl w:ilvl="4" w:tplc="28EE864A" w:tentative="1">
      <w:start w:val="1"/>
      <w:numFmt w:val="lowerLetter"/>
      <w:lvlText w:val="%5."/>
      <w:lvlJc w:val="left"/>
      <w:pPr>
        <w:ind w:left="3600" w:hanging="360"/>
      </w:pPr>
    </w:lvl>
    <w:lvl w:ilvl="5" w:tplc="5FA46E26" w:tentative="1">
      <w:start w:val="1"/>
      <w:numFmt w:val="lowerRoman"/>
      <w:lvlText w:val="%6."/>
      <w:lvlJc w:val="right"/>
      <w:pPr>
        <w:ind w:left="4320" w:hanging="180"/>
      </w:pPr>
    </w:lvl>
    <w:lvl w:ilvl="6" w:tplc="3EAA5DEC" w:tentative="1">
      <w:start w:val="1"/>
      <w:numFmt w:val="decimal"/>
      <w:lvlText w:val="%7."/>
      <w:lvlJc w:val="left"/>
      <w:pPr>
        <w:ind w:left="5040" w:hanging="360"/>
      </w:pPr>
    </w:lvl>
    <w:lvl w:ilvl="7" w:tplc="B3E00814" w:tentative="1">
      <w:start w:val="1"/>
      <w:numFmt w:val="lowerLetter"/>
      <w:lvlText w:val="%8."/>
      <w:lvlJc w:val="left"/>
      <w:pPr>
        <w:ind w:left="5760" w:hanging="360"/>
      </w:pPr>
    </w:lvl>
    <w:lvl w:ilvl="8" w:tplc="4D90EAE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F63"/>
    <w:rsid w:val="002278B1"/>
    <w:rsid w:val="00527ACD"/>
    <w:rsid w:val="00704F63"/>
    <w:rsid w:val="007D54C8"/>
    <w:rsid w:val="00840DAF"/>
    <w:rsid w:val="009F29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92860"/>
  <w15:docId w15:val="{7BB54DC2-5A0A-4FF4-8EBE-FECC4C7AE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7896</RACS_x0020_ID>
    <Approved_x0020_Provider xmlns="a8338b6e-77a6-4851-82b6-98166143ffdd">Mercy Aged and Community Care Ltd</Approved_x0020_Provider>
    <Management_x0020_Company_x0020_ID xmlns="a8338b6e-77a6-4851-82b6-98166143ffdd" xsi:nil="true"/>
    <Home xmlns="a8338b6e-77a6-4851-82b6-98166143ffdd">Mercy Place Mandurah</Home>
    <Signed xmlns="a8338b6e-77a6-4851-82b6-98166143ffdd" xsi:nil="true"/>
    <Uploaded xmlns="a8338b6e-77a6-4851-82b6-98166143ffdd">False</Uploaded>
    <Management_x0020_Company xmlns="a8338b6e-77a6-4851-82b6-98166143ffdd" xsi:nil="true"/>
    <Doc_x0020_Date xmlns="a8338b6e-77a6-4851-82b6-98166143ffdd">2022-11-23T23:18:00+00:00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0405BD33-7CF4-DC11-AD41-005056922186</Home_x0020_ID>
    <State xmlns="a8338b6e-77a6-4851-82b6-98166143ffdd">WA</State>
    <Doc_x0020_Sent_Received_x0020_Date xmlns="a8338b6e-77a6-4851-82b6-98166143ffdd">2022-11-24T00:00:00+00:00</Doc_x0020_Sent_Received_x0020_Date>
    <Activity_x0020_ID xmlns="a8338b6e-77a6-4851-82b6-98166143ffdd">08BD84CF-11DA-EB11-9C34-005056922186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E1E730D-48F8-475E-9BF4-B70B91FF1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dcmitype/"/>
    <ds:schemaRef ds:uri="http://purl.org/dc/terms/"/>
    <ds:schemaRef ds:uri="http://purl.org/dc/elements/1.1/"/>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2022-12-15T01:47:00Z</dcterms:created>
  <dcterms:modified xsi:type="dcterms:W3CDTF">2022-12-15T01:49:00Z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