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E77A" w14:textId="77777777" w:rsidR="0017008A" w:rsidRPr="001E694D" w:rsidRDefault="00873BE7"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DBBE515" wp14:editId="2C5055EF">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2D3EC30" w14:textId="77777777" w:rsidR="0017008A" w:rsidRPr="001E694D" w:rsidRDefault="00873BE7"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718E878" w14:textId="77777777" w:rsidR="0017008A" w:rsidRPr="001E694D" w:rsidRDefault="00873BE7"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19B2753" w14:textId="77777777" w:rsidR="0017008A" w:rsidRPr="001E694D" w:rsidRDefault="00873BE7"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A793598" w14:textId="70E0E88E" w:rsidR="0017008A" w:rsidRPr="00A36AA9" w:rsidRDefault="00873BE7"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250FBE" w14:paraId="68C0386A" w14:textId="77777777" w:rsidTr="00250FBE">
        <w:tc>
          <w:tcPr>
            <w:cnfStyle w:val="001000000000" w:firstRow="0" w:lastRow="0" w:firstColumn="1" w:lastColumn="0" w:oddVBand="0" w:evenVBand="0" w:oddHBand="0" w:evenHBand="0" w:firstRowFirstColumn="0" w:firstRowLastColumn="0" w:lastRowFirstColumn="0" w:lastRowLastColumn="0"/>
            <w:tcW w:w="3227" w:type="dxa"/>
          </w:tcPr>
          <w:p w14:paraId="5709E188" w14:textId="77777777" w:rsidR="0017008A" w:rsidRPr="00A36AA9" w:rsidRDefault="00873BE7"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11E0C07" w14:textId="77777777" w:rsidR="0017008A" w:rsidRPr="00485483" w:rsidRDefault="00873BE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MiCare Ltd</w:t>
            </w:r>
          </w:p>
        </w:tc>
      </w:tr>
      <w:tr w:rsidR="00250FBE" w14:paraId="2DEB6C8C"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412C7A" w14:textId="77777777" w:rsidR="0017008A" w:rsidRPr="00A36AA9" w:rsidRDefault="00873BE7"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C54025D" w14:textId="77777777" w:rsidR="0017008A" w:rsidRPr="00485483" w:rsidRDefault="00873BE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300120</w:t>
            </w:r>
          </w:p>
        </w:tc>
      </w:tr>
      <w:tr w:rsidR="00250FBE" w14:paraId="3FAB4F46" w14:textId="77777777" w:rsidTr="00250FB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B00AA1" w14:textId="77777777" w:rsidR="0017008A" w:rsidRPr="00A36AA9" w:rsidRDefault="00873BE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B949F2C" w14:textId="77777777" w:rsidR="0017008A" w:rsidRPr="00485483" w:rsidRDefault="00873BE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736 Mt Dandenong Road, KILSYTH, Victoria, 3137</w:t>
            </w:r>
          </w:p>
        </w:tc>
      </w:tr>
      <w:tr w:rsidR="00250FBE" w14:paraId="4FEDB34C"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0D06AC" w14:textId="77777777" w:rsidR="0017008A" w:rsidRPr="00A36AA9" w:rsidRDefault="00873BE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0C5D0F2" w14:textId="77777777" w:rsidR="0017008A" w:rsidRPr="00481883" w:rsidRDefault="00873BE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250FBE" w14:paraId="4BB29773" w14:textId="77777777" w:rsidTr="00250FB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044D36" w14:textId="77777777" w:rsidR="0017008A" w:rsidRPr="00A36AA9" w:rsidRDefault="00873BE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9131251" w14:textId="77777777" w:rsidR="0017008A" w:rsidRPr="00481883" w:rsidRDefault="00873BE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19 May 2025</w:t>
            </w:r>
            <w:r w:rsidRPr="00481883">
              <w:rPr>
                <w:rFonts w:ascii="Open Sans" w:eastAsia="Open Sans" w:hAnsi="Open Sans" w:cs="Open Sans"/>
              </w:rPr>
              <w:t xml:space="preserve"> to 22 May 2025</w:t>
            </w:r>
          </w:p>
        </w:tc>
      </w:tr>
      <w:tr w:rsidR="00250FBE" w14:paraId="3FC6ABBA"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68F171" w14:textId="77777777" w:rsidR="0017008A" w:rsidRPr="00A36AA9" w:rsidRDefault="00873BE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882653949"/>
            <w:placeholder>
              <w:docPart w:val="A7F4949C78414813B67B25D37262F9D8"/>
            </w:placeholder>
            <w:date w:fullDate="2025-06-30T00:00:00Z">
              <w:dateFormat w:val="d MMMM yyyy"/>
              <w:lid w:val="en-AU"/>
              <w:storeMappedDataAs w:val="dateTime"/>
              <w:calendar w:val="gregorian"/>
            </w:date>
          </w:sdtPr>
          <w:sdtEndPr/>
          <w:sdtContent>
            <w:tc>
              <w:tcPr>
                <w:tcW w:w="7114" w:type="dxa"/>
                <w:shd w:val="clear" w:color="auto" w:fill="auto"/>
              </w:tcPr>
              <w:p w14:paraId="5E034DA5" w14:textId="3DC457AF" w:rsidR="0017008A" w:rsidRPr="00481883" w:rsidRDefault="00F438A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30 June 2025</w:t>
                </w:r>
              </w:p>
            </w:tc>
          </w:sdtContent>
        </w:sdt>
      </w:tr>
    </w:tbl>
    <w:bookmarkEnd w:id="1"/>
    <w:p w14:paraId="43B6D0EB" w14:textId="77777777" w:rsidR="0017008A" w:rsidRPr="00A36AA9" w:rsidRDefault="00873BE7"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577992BF" w14:textId="77777777" w:rsidR="0017008A" w:rsidRPr="00B82817" w:rsidRDefault="00873BE7" w:rsidP="00273642">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74DDA60" w14:textId="77777777" w:rsidR="00273642" w:rsidRDefault="00873BE7" w:rsidP="00A7215C">
      <w:pPr>
        <w:rPr>
          <w:rFonts w:ascii="Open Sans" w:eastAsia="Arial" w:hAnsi="Open Sans" w:cs="Open Sans"/>
        </w:rPr>
      </w:pPr>
      <w:bookmarkStart w:id="2" w:name="SERVICEALLOCATIONLIST"/>
      <w:r w:rsidRPr="00273642">
        <w:rPr>
          <w:rFonts w:ascii="Open Sans" w:eastAsia="Arial" w:hAnsi="Open Sans" w:cs="Open Sans"/>
        </w:rPr>
        <w:t>Home Care Packages (</w:t>
      </w:r>
      <w:r w:rsidRPr="00273642">
        <w:rPr>
          <w:rFonts w:ascii="Open Sans" w:eastAsia="Arial" w:hAnsi="Open Sans" w:cs="Open Sans"/>
          <w:b/>
          <w:bCs/>
        </w:rPr>
        <w:t>HCP</w:t>
      </w:r>
      <w:r w:rsidRPr="00273642">
        <w:rPr>
          <w:rFonts w:ascii="Open Sans" w:eastAsia="Arial" w:hAnsi="Open Sans" w:cs="Open Sans"/>
        </w:rPr>
        <w:t>) included:</w:t>
      </w:r>
      <w:r w:rsidRPr="00273642">
        <w:rPr>
          <w:rFonts w:ascii="Open Sans" w:eastAsia="Arial" w:hAnsi="Open Sans" w:cs="Open Sans"/>
        </w:rPr>
        <w:br/>
        <w:t>Provider: 818 MiCare Ltd</w:t>
      </w:r>
      <w:r w:rsidRPr="00273642">
        <w:rPr>
          <w:rFonts w:ascii="Open Sans" w:eastAsia="Arial" w:hAnsi="Open Sans" w:cs="Open Sans"/>
        </w:rPr>
        <w:br/>
        <w:t>Service: 18787 MiCare Home Care Services Eastern Region</w:t>
      </w:r>
      <w:r w:rsidRPr="00273642">
        <w:rPr>
          <w:rFonts w:ascii="Open Sans" w:eastAsia="Arial" w:hAnsi="Open Sans" w:cs="Open Sans"/>
        </w:rPr>
        <w:br/>
        <w:t>Service: 22824 MiCare Home Care Services Gippsland</w:t>
      </w:r>
      <w:r w:rsidRPr="00273642">
        <w:rPr>
          <w:rFonts w:ascii="Open Sans" w:eastAsia="Arial" w:hAnsi="Open Sans" w:cs="Open Sans"/>
        </w:rPr>
        <w:br/>
        <w:t>Service: 18780 MiCare Home Care services Gippsland 2</w:t>
      </w:r>
      <w:r w:rsidRPr="00273642">
        <w:rPr>
          <w:rFonts w:ascii="Open Sans" w:eastAsia="Arial" w:hAnsi="Open Sans" w:cs="Open Sans"/>
        </w:rPr>
        <w:br/>
        <w:t>Service: 23536 MiCare Home Care services NMR</w:t>
      </w:r>
      <w:r w:rsidRPr="00273642">
        <w:rPr>
          <w:rFonts w:ascii="Open Sans" w:eastAsia="Arial" w:hAnsi="Open Sans" w:cs="Open Sans"/>
        </w:rPr>
        <w:br/>
        <w:t>Service: 22822 MiCare Home Care services SMR</w:t>
      </w:r>
      <w:r w:rsidRPr="00273642">
        <w:rPr>
          <w:rFonts w:ascii="Open Sans" w:eastAsia="Arial" w:hAnsi="Open Sans" w:cs="Open Sans"/>
        </w:rPr>
        <w:br/>
        <w:t>Service: 18779 MiCare Home Care services South East</w:t>
      </w:r>
      <w:r w:rsidRPr="00273642">
        <w:rPr>
          <w:rFonts w:ascii="Open Sans" w:eastAsia="Arial" w:hAnsi="Open Sans" w:cs="Open Sans"/>
        </w:rPr>
        <w:br/>
        <w:t>Service: 18778 MiCare Home Care services Southern Metro</w:t>
      </w:r>
      <w:r w:rsidRPr="00273642">
        <w:rPr>
          <w:rFonts w:ascii="Open Sans" w:eastAsia="Arial" w:hAnsi="Open Sans" w:cs="Open Sans"/>
        </w:rPr>
        <w:br/>
        <w:t>Service: 23537 MiCare Home Care services WMR</w:t>
      </w:r>
    </w:p>
    <w:p w14:paraId="6DFF9F3F" w14:textId="57A45B42" w:rsidR="0017008A" w:rsidRPr="00273642" w:rsidRDefault="00873BE7" w:rsidP="00A7215C">
      <w:pPr>
        <w:rPr>
          <w:rFonts w:ascii="Open Sans" w:eastAsia="Arial" w:hAnsi="Open Sans" w:cs="Open Sans"/>
        </w:rPr>
      </w:pPr>
      <w:r w:rsidRPr="00273642">
        <w:rPr>
          <w:rFonts w:ascii="Open Sans" w:eastAsia="Arial" w:hAnsi="Open Sans" w:cs="Open Sans"/>
        </w:rPr>
        <w:t>Commonwealth Home Support Programme (</w:t>
      </w:r>
      <w:r w:rsidRPr="00273642">
        <w:rPr>
          <w:rFonts w:ascii="Open Sans" w:eastAsia="Arial" w:hAnsi="Open Sans" w:cs="Open Sans"/>
          <w:b/>
          <w:bCs/>
        </w:rPr>
        <w:t>CHSP</w:t>
      </w:r>
      <w:r w:rsidRPr="00273642">
        <w:rPr>
          <w:rFonts w:ascii="Open Sans" w:eastAsia="Arial" w:hAnsi="Open Sans" w:cs="Open Sans"/>
        </w:rPr>
        <w:t>) included:</w:t>
      </w:r>
      <w:r w:rsidRPr="00273642">
        <w:rPr>
          <w:rFonts w:ascii="Open Sans" w:eastAsia="Arial" w:hAnsi="Open Sans" w:cs="Open Sans"/>
        </w:rPr>
        <w:br/>
        <w:t>Provider: 8549 MiCare Ltd</w:t>
      </w:r>
      <w:r w:rsidRPr="00273642">
        <w:rPr>
          <w:rFonts w:ascii="Open Sans" w:eastAsia="Arial" w:hAnsi="Open Sans" w:cs="Open Sans"/>
        </w:rPr>
        <w:br/>
        <w:t>Service: 27398 MiCare Ltd - Care Relationships and Carer Support</w:t>
      </w:r>
      <w:r w:rsidRPr="00273642">
        <w:rPr>
          <w:rFonts w:ascii="Open Sans" w:eastAsia="Arial" w:hAnsi="Open Sans" w:cs="Open Sans"/>
        </w:rPr>
        <w:br/>
        <w:t>Service: 25451 MiCare Ltd - Community and Home Support</w:t>
      </w:r>
      <w:bookmarkEnd w:id="2"/>
    </w:p>
    <w:p w14:paraId="028D2961" w14:textId="77777777" w:rsidR="0017008A" w:rsidRPr="00785136" w:rsidRDefault="00873BE7" w:rsidP="00273642">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7C791A84" w14:textId="1CC680C3" w:rsidR="0017008A" w:rsidRPr="00785136" w:rsidRDefault="00873BE7"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CE3289" w:rsidRPr="00CE3289">
        <w:rPr>
          <w:rFonts w:ascii="Open Sans" w:eastAsia="Open Sans" w:hAnsi="Open Sans" w:cs="Open Sans"/>
        </w:rPr>
        <w:t>G. McNamara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CFB4792" w14:textId="77777777" w:rsidR="0017008A" w:rsidRPr="00785136" w:rsidRDefault="00873BE7"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5EF58221" w14:textId="77777777" w:rsidR="0017008A" w:rsidRPr="00785136" w:rsidRDefault="00873BE7"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B8E20E1" w14:textId="77777777" w:rsidR="0017008A" w:rsidRPr="00785136" w:rsidRDefault="00873BE7" w:rsidP="00273642">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66901900" w14:textId="77777777" w:rsidR="0017008A" w:rsidRPr="00CE3289" w:rsidRDefault="00873BE7" w:rsidP="00F87E39">
      <w:pPr>
        <w:pStyle w:val="NormalArial"/>
        <w:rPr>
          <w:rFonts w:ascii="Open Sans" w:eastAsia="Open Sans" w:hAnsi="Open Sans" w:cs="Open Sans"/>
        </w:rPr>
      </w:pPr>
      <w:r w:rsidRPr="00CE3289">
        <w:rPr>
          <w:rFonts w:ascii="Open Sans" w:eastAsia="Open Sans" w:hAnsi="Open Sans" w:cs="Open Sans"/>
        </w:rPr>
        <w:t>The following information has been considered in preparing the performance report:</w:t>
      </w:r>
    </w:p>
    <w:p w14:paraId="411BF6DB" w14:textId="16E63953" w:rsidR="0017008A" w:rsidRPr="00CE3289" w:rsidRDefault="00873BE7" w:rsidP="0924680F">
      <w:pPr>
        <w:pStyle w:val="ListParagraph"/>
        <w:numPr>
          <w:ilvl w:val="0"/>
          <w:numId w:val="2"/>
        </w:numPr>
        <w:spacing w:line="22" w:lineRule="atLeast"/>
        <w:ind w:left="714" w:hanging="357"/>
        <w:rPr>
          <w:rFonts w:ascii="Open Sans" w:eastAsia="Open Sans" w:hAnsi="Open Sans" w:cs="Open Sans"/>
        </w:rPr>
      </w:pPr>
      <w:r w:rsidRPr="00CE3289">
        <w:rPr>
          <w:rFonts w:ascii="Open Sans" w:eastAsia="Open Sans" w:hAnsi="Open Sans" w:cs="Open Sans"/>
        </w:rPr>
        <w:t xml:space="preserve">the </w:t>
      </w:r>
      <w:r w:rsidR="005F3D63">
        <w:rPr>
          <w:rFonts w:ascii="Open Sans" w:eastAsia="Open Sans" w:hAnsi="Open Sans" w:cs="Open Sans"/>
        </w:rPr>
        <w:t>Assessment Team</w:t>
      </w:r>
      <w:r w:rsidRPr="00CE3289">
        <w:rPr>
          <w:rFonts w:ascii="Open Sans" w:eastAsia="Open Sans" w:hAnsi="Open Sans" w:cs="Open Sans"/>
        </w:rPr>
        <w:t>’s report for the Quality Audit report was informed by a site assessment, observations, review of documents and interviews with staff, older people/representatives and others</w:t>
      </w:r>
    </w:p>
    <w:p w14:paraId="68DA11F0" w14:textId="43ED3862" w:rsidR="00273642" w:rsidRDefault="00873BE7"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provider’s response to the </w:t>
      </w:r>
      <w:r w:rsidR="005F3D63">
        <w:rPr>
          <w:rFonts w:ascii="Open Sans" w:eastAsia="Open Sans" w:hAnsi="Open Sans" w:cs="Open Sans"/>
        </w:rPr>
        <w:t>Assessment Team</w:t>
      </w:r>
      <w:r w:rsidRPr="00785136">
        <w:rPr>
          <w:rFonts w:ascii="Open Sans" w:eastAsia="Open Sans" w:hAnsi="Open Sans" w:cs="Open Sans"/>
        </w:rPr>
        <w:t>’s report received</w:t>
      </w:r>
      <w:r w:rsidR="00CE3289">
        <w:rPr>
          <w:rFonts w:ascii="Open Sans" w:eastAsia="Open Sans" w:hAnsi="Open Sans" w:cs="Open Sans"/>
        </w:rPr>
        <w:t xml:space="preserve"> 19 June 2025.</w:t>
      </w:r>
    </w:p>
    <w:p w14:paraId="7E98E21D" w14:textId="77777777" w:rsidR="00273642" w:rsidRDefault="00273642">
      <w:pPr>
        <w:spacing w:after="160" w:line="259" w:lineRule="auto"/>
        <w:rPr>
          <w:rFonts w:ascii="Open Sans" w:eastAsia="Open Sans" w:hAnsi="Open Sans" w:cs="Open Sans"/>
        </w:rPr>
      </w:pPr>
      <w:r>
        <w:rPr>
          <w:rFonts w:ascii="Open Sans" w:eastAsia="Open Sans" w:hAnsi="Open Sans" w:cs="Open Sans"/>
        </w:rPr>
        <w:br w:type="page"/>
      </w:r>
    </w:p>
    <w:p w14:paraId="577DED09" w14:textId="2633CA3A" w:rsidR="0017008A" w:rsidRPr="005E2F9B" w:rsidRDefault="00873BE7"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250FBE" w14:paraId="32B46E02" w14:textId="77777777" w:rsidTr="00250F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4FB5BC6" w14:textId="77777777" w:rsidR="0017008A" w:rsidRPr="008E245C" w:rsidRDefault="00873BE7"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9FC64D1" w14:textId="77777777" w:rsidR="0017008A" w:rsidRPr="008E245C" w:rsidRDefault="00401583"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32879263"/>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rPr>
                  <w:t>Compliant</w:t>
                </w:r>
              </w:sdtContent>
            </w:sdt>
          </w:p>
        </w:tc>
      </w:tr>
      <w:tr w:rsidR="00250FBE" w14:paraId="486A9A5F"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EED1286" w14:textId="77777777" w:rsidR="0017008A" w:rsidRPr="008E245C" w:rsidRDefault="00873BE7"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7EC89AD"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174251"/>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542747AB" w14:textId="77777777" w:rsidTr="00250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CB11756"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0D91C80" w14:textId="77777777" w:rsidR="0017008A" w:rsidRPr="008E245C" w:rsidRDefault="0040158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9389186"/>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14B97782"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F55DFE"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D2377D8"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9592954"/>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5521BBEE" w14:textId="77777777" w:rsidTr="00250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A2A7F22"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3B5C0B13" w14:textId="77777777" w:rsidR="0017008A" w:rsidRPr="008E245C" w:rsidRDefault="0040158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0339336"/>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7AD6BFE2"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A33861C"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75ACA22E"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6848828"/>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7F46B8AC" w14:textId="77777777" w:rsidTr="00250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B8C4700"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6F8C9540" w14:textId="77777777" w:rsidR="0017008A" w:rsidRPr="008E245C" w:rsidRDefault="0040158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1769652"/>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70BA1A20"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727AB93"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7EE0171"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4831498"/>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bl>
    <w:bookmarkEnd w:id="3"/>
    <w:p w14:paraId="5DE2B021" w14:textId="77777777" w:rsidR="0017008A" w:rsidRPr="005E2F9B" w:rsidRDefault="00873BE7"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250FBE" w14:paraId="2F11C0FA" w14:textId="77777777" w:rsidTr="00250F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C8BC917" w14:textId="77777777" w:rsidR="0017008A" w:rsidRPr="008E245C" w:rsidRDefault="00873BE7"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79AE4ECB" w14:textId="77777777" w:rsidR="0017008A" w:rsidRPr="008E245C" w:rsidRDefault="00401583"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35233963"/>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rPr>
                  <w:t>Compliant</w:t>
                </w:r>
              </w:sdtContent>
            </w:sdt>
          </w:p>
        </w:tc>
      </w:tr>
      <w:tr w:rsidR="00250FBE" w14:paraId="12019E7F"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724FAC7" w14:textId="77777777" w:rsidR="0017008A" w:rsidRPr="008E245C" w:rsidRDefault="00873BE7"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0B59AD4"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7099807"/>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6A222CC7" w14:textId="77777777" w:rsidTr="00250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32A1BB1"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61753FEC" w14:textId="77777777" w:rsidR="0017008A" w:rsidRPr="008E245C" w:rsidRDefault="0040158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9166253"/>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7A33B9BE"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C1CCBA6"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37BD74B9"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2895515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05D635E1" w14:textId="77777777" w:rsidTr="00250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D699461"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466E0582" w14:textId="77777777" w:rsidR="0017008A" w:rsidRPr="008E245C" w:rsidRDefault="0040158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0026527"/>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25025CB8"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5DDB090"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24CB4427"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8425614"/>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0199F080" w14:textId="77777777" w:rsidTr="00250F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6ABBC6F"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6568D400" w14:textId="77777777" w:rsidR="0017008A" w:rsidRPr="008E245C" w:rsidRDefault="0040158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4616675"/>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r w:rsidR="00250FBE" w14:paraId="34ED96CA" w14:textId="77777777" w:rsidTr="00250F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9AC1294" w14:textId="77777777" w:rsidR="0017008A" w:rsidRPr="008E245C" w:rsidRDefault="00873BE7"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9517476" w14:textId="77777777" w:rsidR="0017008A" w:rsidRPr="008E245C" w:rsidRDefault="0040158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3634867"/>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873BE7" w:rsidRPr="008E245C">
                  <w:rPr>
                    <w:rFonts w:ascii="Open Sans" w:hAnsi="Open Sans" w:cs="Open Sans"/>
                    <w:b/>
                    <w:bCs/>
                  </w:rPr>
                  <w:t>Compliant</w:t>
                </w:r>
              </w:sdtContent>
            </w:sdt>
          </w:p>
        </w:tc>
      </w:tr>
    </w:tbl>
    <w:p w14:paraId="5E3C5FD3" w14:textId="77777777" w:rsidR="0017008A" w:rsidRPr="00D00B68" w:rsidRDefault="00873BE7"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D350E00" w14:textId="77777777" w:rsidR="0017008A" w:rsidRPr="00785136" w:rsidRDefault="00873BE7" w:rsidP="00273642">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110C33CD" w14:textId="77777777" w:rsidR="0017008A" w:rsidRPr="00785136" w:rsidRDefault="00873BE7"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2FEF6BA" w14:textId="77777777" w:rsidR="0017008A" w:rsidRPr="00785136" w:rsidRDefault="00873BE7" w:rsidP="00CF290B">
      <w:pPr>
        <w:spacing w:after="160" w:line="259" w:lineRule="auto"/>
        <w:rPr>
          <w:rFonts w:ascii="Open Sans" w:hAnsi="Open Sans" w:cs="Open Sans"/>
        </w:rPr>
      </w:pPr>
      <w:r>
        <w:rPr>
          <w:rFonts w:ascii="Open Sans" w:hAnsi="Open Sans" w:cs="Open Sans"/>
        </w:rPr>
        <w:br w:type="page"/>
      </w:r>
    </w:p>
    <w:p w14:paraId="6A4C3AA0" w14:textId="77777777" w:rsidR="0017008A" w:rsidRPr="00785136" w:rsidRDefault="00873BE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250FBE" w14:paraId="2ACA1200"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0971EC09" w14:textId="77777777" w:rsidR="0017008A" w:rsidRPr="00785136" w:rsidRDefault="00873BE7"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7278DBED"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2199F7F4"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50FBE" w14:paraId="1AC50834"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2152FB" w14:textId="77777777" w:rsidR="0017008A" w:rsidRPr="00785136" w:rsidRDefault="00873BE7"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0A793DE1"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68479A48"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6814415"/>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shd w:val="clear" w:color="auto" w:fill="auto"/>
          </w:tcPr>
          <w:p w14:paraId="1DF6A92E"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4456022"/>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2904E590"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D8791A"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72AA957C"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1535BB59"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86688684"/>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shd w:val="clear" w:color="auto" w:fill="auto"/>
          </w:tcPr>
          <w:p w14:paraId="4960FE34"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5397143"/>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3BF1BD0D"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78288"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3B875E3E"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3374B43" w14:textId="77777777" w:rsidR="0017008A" w:rsidRPr="00785136" w:rsidRDefault="00873BE7"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B4F21E9" w14:textId="77777777" w:rsidR="0017008A" w:rsidRPr="00785136" w:rsidRDefault="00873BE7"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5D48F94" w14:textId="77777777" w:rsidR="0017008A" w:rsidRPr="00785136" w:rsidRDefault="00873BE7"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769519D9" w14:textId="77777777" w:rsidR="0017008A" w:rsidRPr="00785136" w:rsidRDefault="00873BE7"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510D880D"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0604354"/>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shd w:val="clear" w:color="auto" w:fill="auto"/>
          </w:tcPr>
          <w:p w14:paraId="0F293C0F"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5743291"/>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447939C1"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EE7F01"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2F8B16B1"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05F2492A"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39578264"/>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shd w:val="clear" w:color="auto" w:fill="auto"/>
          </w:tcPr>
          <w:p w14:paraId="3AED80F6"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50915650"/>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4D0329A7"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97987"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75A816C4"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4C7E5E9B"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9263257"/>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shd w:val="clear" w:color="auto" w:fill="auto"/>
          </w:tcPr>
          <w:p w14:paraId="27002E76"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2044069"/>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27335DCF"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1BBC5"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796D2EB5"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6CA5D428"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3367209"/>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shd w:val="clear" w:color="auto" w:fill="auto"/>
          </w:tcPr>
          <w:p w14:paraId="30C8ECDB"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4631170"/>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bl>
    <w:p w14:paraId="78A29647" w14:textId="77777777" w:rsidR="0017008A" w:rsidRPr="00785136" w:rsidRDefault="00873BE7" w:rsidP="007B3959">
      <w:pPr>
        <w:pStyle w:val="Heading20"/>
        <w:rPr>
          <w:rFonts w:ascii="Open Sans" w:hAnsi="Open Sans" w:cs="Open Sans"/>
          <w:color w:val="781E77"/>
        </w:rPr>
      </w:pPr>
      <w:r w:rsidRPr="00785136">
        <w:rPr>
          <w:rFonts w:ascii="Open Sans" w:hAnsi="Open Sans" w:cs="Open Sans"/>
          <w:color w:val="781E77"/>
        </w:rPr>
        <w:t>Findings</w:t>
      </w:r>
    </w:p>
    <w:p w14:paraId="1B0092BE" w14:textId="55E7BD32" w:rsidR="00B248B1" w:rsidRDefault="00B248B1" w:rsidP="00F87E39">
      <w:pPr>
        <w:pStyle w:val="NormalArial"/>
        <w:rPr>
          <w:rFonts w:ascii="Open Sans" w:hAnsi="Open Sans" w:cs="Open Sans"/>
        </w:rPr>
      </w:pPr>
      <w:r w:rsidRPr="00B248B1">
        <w:rPr>
          <w:rFonts w:ascii="Open Sans" w:hAnsi="Open Sans" w:cs="Open Sans"/>
        </w:rPr>
        <w:t xml:space="preserve">I find the provider compliant with all requirements of this Standard and therefore compliant with this Standard. Practices were noted to be consistent across all HCP and </w:t>
      </w:r>
      <w:r w:rsidRPr="00B248B1">
        <w:rPr>
          <w:rFonts w:ascii="Open Sans" w:hAnsi="Open Sans" w:cs="Open Sans"/>
        </w:rPr>
        <w:lastRenderedPageBreak/>
        <w:t xml:space="preserve">CHSP services assessed. In coming to this conclusion, I have considered the information provided by the </w:t>
      </w:r>
      <w:r w:rsidR="005F3D63">
        <w:rPr>
          <w:rFonts w:ascii="Open Sans" w:hAnsi="Open Sans" w:cs="Open Sans"/>
        </w:rPr>
        <w:t>Assessment Team</w:t>
      </w:r>
      <w:r w:rsidRPr="00B248B1">
        <w:rPr>
          <w:rFonts w:ascii="Open Sans" w:hAnsi="Open Sans" w:cs="Open Sans"/>
        </w:rPr>
        <w:t>, summarised below.</w:t>
      </w:r>
    </w:p>
    <w:p w14:paraId="454E67B9" w14:textId="3C249273" w:rsidR="00B248B1" w:rsidRPr="00B248B1" w:rsidRDefault="00B248B1" w:rsidP="00B248B1">
      <w:pPr>
        <w:pStyle w:val="NormalArial"/>
        <w:rPr>
          <w:rFonts w:ascii="Open Sans" w:hAnsi="Open Sans" w:cs="Open Sans"/>
        </w:rPr>
      </w:pPr>
      <w:r w:rsidRPr="00B248B1">
        <w:rPr>
          <w:rFonts w:ascii="Open Sans" w:hAnsi="Open Sans" w:cs="Open Sans"/>
        </w:rPr>
        <w:t>Consumers and representatives stated that</w:t>
      </w:r>
      <w:r w:rsidR="00F60CB2">
        <w:rPr>
          <w:rFonts w:ascii="Open Sans" w:hAnsi="Open Sans" w:cs="Open Sans"/>
        </w:rPr>
        <w:t xml:space="preserve"> consumers</w:t>
      </w:r>
      <w:r w:rsidRPr="00B248B1">
        <w:rPr>
          <w:rFonts w:ascii="Open Sans" w:hAnsi="Open Sans" w:cs="Open Sans"/>
        </w:rPr>
        <w:t xml:space="preserve"> were treated with dignity, care and respect with their culture valued.</w:t>
      </w:r>
      <w:r w:rsidR="00661B38">
        <w:rPr>
          <w:rFonts w:ascii="Open Sans" w:hAnsi="Open Sans" w:cs="Open Sans"/>
        </w:rPr>
        <w:t xml:space="preserve"> </w:t>
      </w:r>
      <w:r w:rsidRPr="00B248B1">
        <w:rPr>
          <w:rFonts w:ascii="Open Sans" w:hAnsi="Open Sans" w:cs="Open Sans"/>
        </w:rPr>
        <w:t>Staff</w:t>
      </w:r>
      <w:r w:rsidR="00661B38">
        <w:rPr>
          <w:rFonts w:ascii="Open Sans" w:hAnsi="Open Sans" w:cs="Open Sans"/>
        </w:rPr>
        <w:t xml:space="preserve"> stated </w:t>
      </w:r>
      <w:r w:rsidRPr="00B248B1">
        <w:rPr>
          <w:rFonts w:ascii="Open Sans" w:hAnsi="Open Sans" w:cs="Open Sans"/>
        </w:rPr>
        <w:t>they received training on cultural safety, diversity and inclusion. Personal care workers (PCWs) described how they refer to care plans and the electronic client management system to understand each consumer’s cultural preferences to ensure the delivery of care and services is aligned to a consumer’s identity and culture. PCWs described how they understand each consumer’s identity and culture by engaging with them through open and ongoing dialogue when delivering care and services. PCWs and care managers described how they check and record consumer preference information in progress notes in the electronic client management system.</w:t>
      </w:r>
    </w:p>
    <w:p w14:paraId="6BEDF7F9" w14:textId="0B84390E" w:rsidR="00B248B1" w:rsidRPr="00B248B1" w:rsidRDefault="00B248B1" w:rsidP="00B248B1">
      <w:pPr>
        <w:pStyle w:val="NormalArial"/>
        <w:rPr>
          <w:rFonts w:ascii="Open Sans" w:hAnsi="Open Sans" w:cs="Open Sans"/>
        </w:rPr>
      </w:pPr>
      <w:r w:rsidRPr="00B248B1">
        <w:rPr>
          <w:rFonts w:ascii="Open Sans" w:hAnsi="Open Sans" w:cs="Open Sans"/>
        </w:rPr>
        <w:t>Documentation reviewed included evidence of cultural diversity training</w:t>
      </w:r>
      <w:r w:rsidR="00EB2E88">
        <w:rPr>
          <w:rFonts w:ascii="Open Sans" w:hAnsi="Open Sans" w:cs="Open Sans"/>
        </w:rPr>
        <w:t xml:space="preserve"> and</w:t>
      </w:r>
      <w:r w:rsidRPr="00B248B1">
        <w:rPr>
          <w:rFonts w:ascii="Open Sans" w:hAnsi="Open Sans" w:cs="Open Sans"/>
        </w:rPr>
        <w:t xml:space="preserve"> policies and procedures on inclusion, dignity and consumer choice. The electronic client management system includes the consumer’s ‘my story’ section in the active care plan. Consumer agreements in place across all services included the charter of aged care rights signed by each consumer, outlining the obligations and responsibilities for both consumers and service providers to mutually treat each other with dignity and respect.</w:t>
      </w:r>
    </w:p>
    <w:p w14:paraId="5FF9CFAD" w14:textId="6A8D921E" w:rsidR="00B248B1" w:rsidRPr="00B248B1" w:rsidRDefault="00B248B1" w:rsidP="00B248B1">
      <w:pPr>
        <w:pStyle w:val="NormalArial"/>
        <w:rPr>
          <w:rFonts w:ascii="Open Sans" w:hAnsi="Open Sans" w:cs="Open Sans"/>
        </w:rPr>
      </w:pPr>
      <w:r w:rsidRPr="0018450C">
        <w:rPr>
          <w:rFonts w:ascii="Open Sans" w:hAnsi="Open Sans" w:cs="Open Sans"/>
          <w:color w:val="auto"/>
        </w:rPr>
        <w:t>Consumers and representatives interviewed across all services stated that care and services are</w:t>
      </w:r>
      <w:r w:rsidRPr="00B248B1">
        <w:rPr>
          <w:rFonts w:ascii="Open Sans" w:hAnsi="Open Sans" w:cs="Open Sans"/>
        </w:rPr>
        <w:t xml:space="preserve"> culturally safe, and staff are aware of what is important to each consumer. </w:t>
      </w:r>
      <w:r w:rsidR="0018450C">
        <w:rPr>
          <w:rFonts w:ascii="Open Sans" w:hAnsi="Open Sans" w:cs="Open Sans"/>
        </w:rPr>
        <w:t xml:space="preserve">Staff described how they implement culturally safe care and services. </w:t>
      </w:r>
      <w:r w:rsidR="008F592C">
        <w:rPr>
          <w:rFonts w:ascii="Open Sans" w:hAnsi="Open Sans" w:cs="Open Sans"/>
        </w:rPr>
        <w:t>R</w:t>
      </w:r>
      <w:r w:rsidRPr="00B248B1">
        <w:rPr>
          <w:rFonts w:ascii="Open Sans" w:hAnsi="Open Sans" w:cs="Open Sans"/>
        </w:rPr>
        <w:t>eview of care plans and the electronic client management system demonstrated that consumers</w:t>
      </w:r>
      <w:r w:rsidR="007863CD">
        <w:rPr>
          <w:rFonts w:ascii="Open Sans" w:hAnsi="Open Sans" w:cs="Open Sans"/>
        </w:rPr>
        <w:t>’</w:t>
      </w:r>
      <w:r w:rsidRPr="00B248B1">
        <w:rPr>
          <w:rFonts w:ascii="Open Sans" w:hAnsi="Open Sans" w:cs="Open Sans"/>
        </w:rPr>
        <w:t xml:space="preserve"> preferences, cultural background, language and religious beliefs are recorded.</w:t>
      </w:r>
    </w:p>
    <w:p w14:paraId="0A35DF4B" w14:textId="0DAA69A5" w:rsidR="00B248B1" w:rsidRPr="00B248B1" w:rsidRDefault="00B248B1" w:rsidP="00B248B1">
      <w:pPr>
        <w:pStyle w:val="NormalArial"/>
        <w:rPr>
          <w:rFonts w:ascii="Open Sans" w:hAnsi="Open Sans" w:cs="Open Sans"/>
        </w:rPr>
      </w:pPr>
      <w:r w:rsidRPr="00B248B1">
        <w:rPr>
          <w:rFonts w:ascii="Open Sans" w:hAnsi="Open Sans" w:cs="Open Sans"/>
        </w:rPr>
        <w:t xml:space="preserve">Consumers and representatives </w:t>
      </w:r>
      <w:r w:rsidR="008F592C">
        <w:rPr>
          <w:rFonts w:ascii="Open Sans" w:hAnsi="Open Sans" w:cs="Open Sans"/>
        </w:rPr>
        <w:t>stated they</w:t>
      </w:r>
      <w:r w:rsidRPr="00B248B1">
        <w:rPr>
          <w:rFonts w:ascii="Open Sans" w:hAnsi="Open Sans" w:cs="Open Sans"/>
        </w:rPr>
        <w:t xml:space="preserve"> were supported to exercise choice and independence, to communicate decisions and involve others in their choices and the decision-making process. Review of care planning documentation evidenced decision-making processes </w:t>
      </w:r>
      <w:r w:rsidR="007B1DB0">
        <w:rPr>
          <w:rFonts w:ascii="Open Sans" w:hAnsi="Open Sans" w:cs="Open Sans"/>
        </w:rPr>
        <w:t xml:space="preserve">involved </w:t>
      </w:r>
      <w:r w:rsidRPr="00B248B1">
        <w:rPr>
          <w:rFonts w:ascii="Open Sans" w:hAnsi="Open Sans" w:cs="Open Sans"/>
        </w:rPr>
        <w:t xml:space="preserve">consumers and their representatives. </w:t>
      </w:r>
      <w:r w:rsidR="00661422">
        <w:rPr>
          <w:rFonts w:ascii="Open Sans" w:hAnsi="Open Sans" w:cs="Open Sans"/>
        </w:rPr>
        <w:t xml:space="preserve">Progress notes entered by </w:t>
      </w:r>
      <w:r w:rsidRPr="00B248B1">
        <w:rPr>
          <w:rFonts w:ascii="Open Sans" w:hAnsi="Open Sans" w:cs="Open Sans"/>
        </w:rPr>
        <w:t>PCW staff document</w:t>
      </w:r>
      <w:r w:rsidR="00661422">
        <w:rPr>
          <w:rFonts w:ascii="Open Sans" w:hAnsi="Open Sans" w:cs="Open Sans"/>
        </w:rPr>
        <w:t>ed</w:t>
      </w:r>
      <w:r w:rsidRPr="00B248B1">
        <w:rPr>
          <w:rFonts w:ascii="Open Sans" w:hAnsi="Open Sans" w:cs="Open Sans"/>
        </w:rPr>
        <w:t xml:space="preserve"> consumer choice during service delivery.</w:t>
      </w:r>
      <w:r w:rsidR="0018450C">
        <w:rPr>
          <w:rFonts w:ascii="Open Sans" w:hAnsi="Open Sans" w:cs="Open Sans"/>
        </w:rPr>
        <w:t xml:space="preserve"> </w:t>
      </w:r>
      <w:r w:rsidRPr="00B248B1">
        <w:rPr>
          <w:rFonts w:ascii="Open Sans" w:hAnsi="Open Sans" w:cs="Open Sans"/>
        </w:rPr>
        <w:t xml:space="preserve">Policies and procedures </w:t>
      </w:r>
      <w:r w:rsidR="000B4AF2">
        <w:rPr>
          <w:rFonts w:ascii="Open Sans" w:hAnsi="Open Sans" w:cs="Open Sans"/>
        </w:rPr>
        <w:t xml:space="preserve">were in place, which </w:t>
      </w:r>
      <w:r w:rsidRPr="00B248B1">
        <w:rPr>
          <w:rFonts w:ascii="Open Sans" w:hAnsi="Open Sans" w:cs="Open Sans"/>
        </w:rPr>
        <w:t xml:space="preserve">guide care planning </w:t>
      </w:r>
      <w:r w:rsidR="00DA5FE3">
        <w:rPr>
          <w:rFonts w:ascii="Open Sans" w:hAnsi="Open Sans" w:cs="Open Sans"/>
        </w:rPr>
        <w:t xml:space="preserve">and </w:t>
      </w:r>
      <w:r w:rsidRPr="00B248B1">
        <w:rPr>
          <w:rFonts w:ascii="Open Sans" w:hAnsi="Open Sans" w:cs="Open Sans"/>
        </w:rPr>
        <w:t>refer to promoting consumer choice and respecting consumer decisions.</w:t>
      </w:r>
    </w:p>
    <w:p w14:paraId="5E169360" w14:textId="5DA39171" w:rsidR="00B248B1" w:rsidRDefault="00B248B1" w:rsidP="00B248B1">
      <w:pPr>
        <w:pStyle w:val="NormalArial"/>
        <w:rPr>
          <w:rFonts w:ascii="Open Sans" w:hAnsi="Open Sans" w:cs="Open Sans"/>
        </w:rPr>
      </w:pPr>
      <w:r w:rsidRPr="00B248B1">
        <w:rPr>
          <w:rFonts w:ascii="Open Sans" w:hAnsi="Open Sans" w:cs="Open Sans"/>
        </w:rPr>
        <w:t>Consumers and representatives said they were supported to take risks to enable them to live the best life they can.</w:t>
      </w:r>
      <w:r w:rsidR="0018450C">
        <w:rPr>
          <w:rFonts w:ascii="Open Sans" w:hAnsi="Open Sans" w:cs="Open Sans"/>
        </w:rPr>
        <w:t xml:space="preserve"> </w:t>
      </w:r>
      <w:r w:rsidRPr="00B248B1">
        <w:rPr>
          <w:rFonts w:ascii="Open Sans" w:hAnsi="Open Sans" w:cs="Open Sans"/>
        </w:rPr>
        <w:t>PCW staff said they always inform a consumer of potential risks when undertaking an activity and respect a consumer’s right and choice to take risks to remain independent as much as possible. Staff demonstrated a sufficient understanding of dignity of risk and described how</w:t>
      </w:r>
      <w:r w:rsidR="006272BD">
        <w:rPr>
          <w:rFonts w:ascii="Open Sans" w:hAnsi="Open Sans" w:cs="Open Sans"/>
        </w:rPr>
        <w:t>,</w:t>
      </w:r>
      <w:r w:rsidRPr="00B248B1">
        <w:rPr>
          <w:rFonts w:ascii="Open Sans" w:hAnsi="Open Sans" w:cs="Open Sans"/>
        </w:rPr>
        <w:t xml:space="preserve"> if they have concerns about a consumer’s safety, they inform them of the potential risk or harm and guide them to alternatives should they wish to do so</w:t>
      </w:r>
      <w:r w:rsidR="006272BD">
        <w:rPr>
          <w:rFonts w:ascii="Open Sans" w:hAnsi="Open Sans" w:cs="Open Sans"/>
        </w:rPr>
        <w:t>,</w:t>
      </w:r>
      <w:r w:rsidRPr="00B248B1">
        <w:rPr>
          <w:rFonts w:ascii="Open Sans" w:hAnsi="Open Sans" w:cs="Open Sans"/>
        </w:rPr>
        <w:t xml:space="preserve"> while maintaining and respecting a consumer’s individual choice.</w:t>
      </w:r>
    </w:p>
    <w:p w14:paraId="5EBA16F8" w14:textId="6CD3A704" w:rsidR="00B248B1" w:rsidRPr="00B248B1" w:rsidRDefault="00087FF5" w:rsidP="00B248B1">
      <w:pPr>
        <w:pStyle w:val="NormalArial"/>
        <w:rPr>
          <w:rFonts w:ascii="Open Sans" w:hAnsi="Open Sans" w:cs="Open Sans"/>
        </w:rPr>
      </w:pPr>
      <w:r>
        <w:rPr>
          <w:rFonts w:ascii="Open Sans" w:hAnsi="Open Sans" w:cs="Open Sans"/>
        </w:rPr>
        <w:t>D</w:t>
      </w:r>
      <w:r w:rsidR="001A1DD2" w:rsidRPr="00B248B1">
        <w:rPr>
          <w:rFonts w:ascii="Open Sans" w:hAnsi="Open Sans" w:cs="Open Sans"/>
        </w:rPr>
        <w:t>ocumentation demonstrate</w:t>
      </w:r>
      <w:r>
        <w:rPr>
          <w:rFonts w:ascii="Open Sans" w:hAnsi="Open Sans" w:cs="Open Sans"/>
        </w:rPr>
        <w:t>d</w:t>
      </w:r>
      <w:r w:rsidR="001A1DD2" w:rsidRPr="00B248B1">
        <w:rPr>
          <w:rFonts w:ascii="Open Sans" w:hAnsi="Open Sans" w:cs="Open Sans"/>
        </w:rPr>
        <w:t xml:space="preserve"> that a signed consumer choice risk assessment form is in place</w:t>
      </w:r>
      <w:r>
        <w:rPr>
          <w:rFonts w:ascii="Open Sans" w:hAnsi="Open Sans" w:cs="Open Sans"/>
        </w:rPr>
        <w:t>,</w:t>
      </w:r>
      <w:r w:rsidR="001A1DD2" w:rsidRPr="00B248B1">
        <w:rPr>
          <w:rFonts w:ascii="Open Sans" w:hAnsi="Open Sans" w:cs="Open Sans"/>
        </w:rPr>
        <w:t xml:space="preserve"> with an identified risk assessment matrix completed and risk mitigation strategies  documented.</w:t>
      </w:r>
      <w:r w:rsidR="001A1DD2">
        <w:rPr>
          <w:rFonts w:ascii="Open Sans" w:hAnsi="Open Sans" w:cs="Open Sans"/>
        </w:rPr>
        <w:t xml:space="preserve"> </w:t>
      </w:r>
      <w:r w:rsidR="00B248B1" w:rsidRPr="00B248B1">
        <w:rPr>
          <w:rFonts w:ascii="Open Sans" w:hAnsi="Open Sans" w:cs="Open Sans"/>
        </w:rPr>
        <w:t xml:space="preserve">Policies and procedures demonstrate a consumer risk and choice policy is in </w:t>
      </w:r>
      <w:r w:rsidR="00B248B1" w:rsidRPr="00B248B1">
        <w:rPr>
          <w:rFonts w:ascii="Open Sans" w:hAnsi="Open Sans" w:cs="Open Sans"/>
        </w:rPr>
        <w:lastRenderedPageBreak/>
        <w:t>place to ensure risks have been discussed with consumers</w:t>
      </w:r>
      <w:r>
        <w:rPr>
          <w:rFonts w:ascii="Open Sans" w:hAnsi="Open Sans" w:cs="Open Sans"/>
        </w:rPr>
        <w:t>,</w:t>
      </w:r>
      <w:r w:rsidR="00B248B1" w:rsidRPr="00B248B1">
        <w:rPr>
          <w:rFonts w:ascii="Open Sans" w:hAnsi="Open Sans" w:cs="Open Sans"/>
        </w:rPr>
        <w:t xml:space="preserve"> and mitigation strategies in place</w:t>
      </w:r>
      <w:r>
        <w:rPr>
          <w:rFonts w:ascii="Open Sans" w:hAnsi="Open Sans" w:cs="Open Sans"/>
        </w:rPr>
        <w:t>. S</w:t>
      </w:r>
      <w:r w:rsidR="00B248B1" w:rsidRPr="00B248B1">
        <w:rPr>
          <w:rFonts w:ascii="Open Sans" w:hAnsi="Open Sans" w:cs="Open Sans"/>
        </w:rPr>
        <w:t xml:space="preserve">taff training records </w:t>
      </w:r>
      <w:r>
        <w:rPr>
          <w:rFonts w:ascii="Open Sans" w:hAnsi="Open Sans" w:cs="Open Sans"/>
        </w:rPr>
        <w:t>indicated relevant training has been completed.</w:t>
      </w:r>
    </w:p>
    <w:p w14:paraId="334B1A46" w14:textId="70AF38FF" w:rsidR="00B248B1" w:rsidRPr="00B248B1" w:rsidRDefault="00B248B1" w:rsidP="00B248B1">
      <w:pPr>
        <w:pStyle w:val="NormalArial"/>
        <w:rPr>
          <w:rFonts w:ascii="Open Sans" w:hAnsi="Open Sans" w:cs="Open Sans"/>
        </w:rPr>
      </w:pPr>
      <w:r w:rsidRPr="00B248B1">
        <w:rPr>
          <w:rFonts w:ascii="Open Sans" w:hAnsi="Open Sans" w:cs="Open Sans"/>
        </w:rPr>
        <w:t>Consumers and representatives advised that they received information in a way that is clear, easy to understand and enables them to exercise choice. Consumers and representatives s</w:t>
      </w:r>
      <w:r w:rsidR="00CC55F3">
        <w:rPr>
          <w:rFonts w:ascii="Open Sans" w:hAnsi="Open Sans" w:cs="Open Sans"/>
        </w:rPr>
        <w:t>aid</w:t>
      </w:r>
      <w:r w:rsidRPr="00B248B1">
        <w:rPr>
          <w:rFonts w:ascii="Open Sans" w:hAnsi="Open Sans" w:cs="Open Sans"/>
        </w:rPr>
        <w:t xml:space="preserve"> they receive regular itemised monthly statements that are clear and easy to understand. Consumers and representatives described that they always feel comfortable to reach out to their care manager if they require further information about their statements. Consumers’ preferred method of contact is also evidenced in each consumer’s care plan documentation.</w:t>
      </w:r>
    </w:p>
    <w:p w14:paraId="3D6D600F" w14:textId="7FB4A4E9" w:rsidR="001A1DD2" w:rsidRDefault="00B248B1" w:rsidP="00B248B1">
      <w:pPr>
        <w:pStyle w:val="NormalArial"/>
        <w:rPr>
          <w:rFonts w:ascii="Open Sans" w:hAnsi="Open Sans" w:cs="Open Sans"/>
        </w:rPr>
      </w:pPr>
      <w:r w:rsidRPr="00B248B1">
        <w:rPr>
          <w:rFonts w:ascii="Open Sans" w:hAnsi="Open Sans" w:cs="Open Sans"/>
        </w:rPr>
        <w:t>PCW staff described communication strategies they employ to communicate effectively with consumers who may be experiencing cognitive challenges, hearing difficulties or vision impairment</w:t>
      </w:r>
      <w:r w:rsidR="001A1DD2">
        <w:rPr>
          <w:rFonts w:ascii="Open Sans" w:hAnsi="Open Sans" w:cs="Open Sans"/>
        </w:rPr>
        <w:t xml:space="preserve">. </w:t>
      </w:r>
      <w:r w:rsidRPr="00B248B1">
        <w:rPr>
          <w:rFonts w:ascii="Open Sans" w:hAnsi="Open Sans" w:cs="Open Sans"/>
        </w:rPr>
        <w:t>The consumer welcome pack provided to consumers at onboarding contains information such as the consumer handbook and information on advocacy services. All consumers confirmed they are provided a service agreement and</w:t>
      </w:r>
      <w:r w:rsidR="008649B6">
        <w:rPr>
          <w:rFonts w:ascii="Open Sans" w:hAnsi="Open Sans" w:cs="Open Sans"/>
        </w:rPr>
        <w:t xml:space="preserve"> </w:t>
      </w:r>
      <w:r w:rsidRPr="00B248B1">
        <w:rPr>
          <w:rFonts w:ascii="Open Sans" w:hAnsi="Open Sans" w:cs="Open Sans"/>
        </w:rPr>
        <w:t>HCP consumers receiving a budget and a detailed care plan.</w:t>
      </w:r>
      <w:r w:rsidR="001A1DD2">
        <w:rPr>
          <w:rFonts w:ascii="Open Sans" w:hAnsi="Open Sans" w:cs="Open Sans"/>
        </w:rPr>
        <w:t xml:space="preserve"> </w:t>
      </w:r>
      <w:r w:rsidRPr="00B248B1">
        <w:rPr>
          <w:rFonts w:ascii="Open Sans" w:hAnsi="Open Sans" w:cs="Open Sans"/>
        </w:rPr>
        <w:t xml:space="preserve">The </w:t>
      </w:r>
      <w:r w:rsidR="005F3D63">
        <w:rPr>
          <w:rFonts w:ascii="Open Sans" w:hAnsi="Open Sans" w:cs="Open Sans"/>
        </w:rPr>
        <w:t>Assessment Team</w:t>
      </w:r>
      <w:r w:rsidRPr="00B248B1">
        <w:rPr>
          <w:rFonts w:ascii="Open Sans" w:hAnsi="Open Sans" w:cs="Open Sans"/>
        </w:rPr>
        <w:t xml:space="preserve"> reviewed consumer monthly statements attached in the electronic client management system and confirmed they are itemised and package fees, income, expenditure, charges and closing balances are clearly outlined. </w:t>
      </w:r>
    </w:p>
    <w:p w14:paraId="1FA3CD45" w14:textId="55E1A7AC" w:rsidR="00B248B1" w:rsidRPr="00B248B1" w:rsidRDefault="00B248B1" w:rsidP="00B248B1">
      <w:pPr>
        <w:pStyle w:val="NormalArial"/>
        <w:rPr>
          <w:rFonts w:ascii="Open Sans" w:hAnsi="Open Sans" w:cs="Open Sans"/>
        </w:rPr>
      </w:pPr>
      <w:r w:rsidRPr="00B248B1">
        <w:rPr>
          <w:rFonts w:ascii="Open Sans" w:hAnsi="Open Sans" w:cs="Open Sans"/>
        </w:rPr>
        <w:t xml:space="preserve">Consumers and representatives stated their privacy is always respected, and their personal information is only shared with other organisations if signed consent is given. Consumers and representatives </w:t>
      </w:r>
      <w:r w:rsidR="005C789C">
        <w:rPr>
          <w:rFonts w:ascii="Open Sans" w:hAnsi="Open Sans" w:cs="Open Sans"/>
        </w:rPr>
        <w:t xml:space="preserve">also stated, </w:t>
      </w:r>
      <w:r w:rsidRPr="00B248B1">
        <w:rPr>
          <w:rFonts w:ascii="Open Sans" w:hAnsi="Open Sans" w:cs="Open Sans"/>
        </w:rPr>
        <w:t xml:space="preserve">and review of documentation </w:t>
      </w:r>
      <w:r w:rsidR="005C789C">
        <w:rPr>
          <w:rFonts w:ascii="Open Sans" w:hAnsi="Open Sans" w:cs="Open Sans"/>
        </w:rPr>
        <w:t>confirmed, that an</w:t>
      </w:r>
      <w:r w:rsidRPr="00B248B1">
        <w:rPr>
          <w:rFonts w:ascii="Open Sans" w:hAnsi="Open Sans" w:cs="Open Sans"/>
        </w:rPr>
        <w:t xml:space="preserve"> </w:t>
      </w:r>
      <w:r w:rsidR="005C789C">
        <w:rPr>
          <w:rFonts w:ascii="Open Sans" w:hAnsi="Open Sans" w:cs="Open Sans"/>
        </w:rPr>
        <w:t>a</w:t>
      </w:r>
      <w:r w:rsidRPr="00B248B1">
        <w:rPr>
          <w:rFonts w:ascii="Open Sans" w:hAnsi="Open Sans" w:cs="Open Sans"/>
        </w:rPr>
        <w:t xml:space="preserve">uthorisation form to consent to sharing information with other service providers </w:t>
      </w:r>
      <w:r w:rsidR="005C789C">
        <w:rPr>
          <w:rFonts w:ascii="Open Sans" w:hAnsi="Open Sans" w:cs="Open Sans"/>
        </w:rPr>
        <w:t>is</w:t>
      </w:r>
      <w:r w:rsidRPr="00B248B1">
        <w:rPr>
          <w:rFonts w:ascii="Open Sans" w:hAnsi="Open Sans" w:cs="Open Sans"/>
        </w:rPr>
        <w:t xml:space="preserve"> part of the onboarding process.</w:t>
      </w:r>
      <w:r w:rsidR="001A1DD2">
        <w:rPr>
          <w:rFonts w:ascii="Open Sans" w:hAnsi="Open Sans" w:cs="Open Sans"/>
        </w:rPr>
        <w:t xml:space="preserve"> </w:t>
      </w:r>
      <w:r w:rsidRPr="00B248B1">
        <w:rPr>
          <w:rFonts w:ascii="Open Sans" w:hAnsi="Open Sans" w:cs="Open Sans"/>
        </w:rPr>
        <w:t>PCW staff stated that they respect personal and confidential consumer information</w:t>
      </w:r>
      <w:r w:rsidR="001A1DD2">
        <w:rPr>
          <w:rFonts w:ascii="Open Sans" w:hAnsi="Open Sans" w:cs="Open Sans"/>
        </w:rPr>
        <w:t xml:space="preserve"> and described how they </w:t>
      </w:r>
      <w:r w:rsidR="005C789C">
        <w:rPr>
          <w:rFonts w:ascii="Open Sans" w:hAnsi="Open Sans" w:cs="Open Sans"/>
        </w:rPr>
        <w:t>practice</w:t>
      </w:r>
      <w:r w:rsidR="001A1DD2">
        <w:rPr>
          <w:rFonts w:ascii="Open Sans" w:hAnsi="Open Sans" w:cs="Open Sans"/>
        </w:rPr>
        <w:t xml:space="preserve"> this</w:t>
      </w:r>
      <w:r w:rsidRPr="00B248B1">
        <w:rPr>
          <w:rFonts w:ascii="Open Sans" w:hAnsi="Open Sans" w:cs="Open Sans"/>
        </w:rPr>
        <w:t>. Management described how consumer information is stored securely in the electronic client management system using password protection and 2-factor-authentication (2FA). Management also confirmed that privacy and confidentiality training is provided to all staff and training records evidence completion of online training. The organisation maintains policy and procedures on privacy and confidentiality.</w:t>
      </w:r>
    </w:p>
    <w:p w14:paraId="106C17F5" w14:textId="7C58DB4F" w:rsidR="0017008A" w:rsidRPr="00785136" w:rsidRDefault="00B248B1" w:rsidP="00B248B1">
      <w:pPr>
        <w:pStyle w:val="NormalArial"/>
        <w:rPr>
          <w:rFonts w:ascii="Open Sans" w:hAnsi="Open Sans" w:cs="Open Sans"/>
        </w:rPr>
      </w:pPr>
      <w:r w:rsidRPr="00785136">
        <w:rPr>
          <w:rFonts w:ascii="Open Sans" w:hAnsi="Open Sans" w:cs="Open Sans"/>
        </w:rPr>
        <w:br w:type="page"/>
      </w:r>
    </w:p>
    <w:p w14:paraId="1DDFD6B7" w14:textId="77777777" w:rsidR="0017008A" w:rsidRPr="00785136" w:rsidRDefault="00873BE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250FBE" w14:paraId="75DA83FB"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2F3CF39D" w14:textId="77777777" w:rsidR="0017008A" w:rsidRPr="00785136" w:rsidRDefault="00873BE7"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505A8C4D" w14:textId="77777777" w:rsidR="0017008A" w:rsidRPr="00785136" w:rsidRDefault="00873BE7"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CC53DA4"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50FBE" w14:paraId="54A57F14"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6385B"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18ACE4C9"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3BD1B1CF"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27225076"/>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769F3447"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5651608"/>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2DCFD9FF"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0902B2"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30B95E1A"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525BD39A"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7092489"/>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27D191B7"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7399363"/>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7863211F"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EACE2D"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5FF45336"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B2927AB" w14:textId="77777777" w:rsidR="0017008A" w:rsidRPr="00785136" w:rsidRDefault="00873BE7"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4E397EC" w14:textId="77777777" w:rsidR="0017008A" w:rsidRPr="00785136" w:rsidRDefault="00873BE7"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1A48198B"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1825886"/>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5B08B70C"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4169550"/>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5C133284"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FA9355"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0F2DB19"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5FCC4943"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22269131"/>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3B2380DB"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33329810"/>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7240DE8B"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5CD70"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13273993"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62D887DA"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5309649"/>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27E0B307"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8830812"/>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bl>
    <w:bookmarkEnd w:id="4"/>
    <w:p w14:paraId="3DA673E1" w14:textId="77777777" w:rsidR="0017008A" w:rsidRPr="00785136" w:rsidRDefault="00873BE7"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00D6D1C0" w14:textId="353CADEE"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15A7BF8E" w14:textId="7AA1473E" w:rsidR="00DD1AE2" w:rsidRPr="00DD1AE2" w:rsidRDefault="00736176" w:rsidP="00DD1AE2">
      <w:pPr>
        <w:pStyle w:val="Heading20"/>
        <w:rPr>
          <w:rFonts w:ascii="Open Sans" w:hAnsi="Open Sans" w:cs="Open Sans"/>
          <w:b w:val="0"/>
          <w:bCs w:val="0"/>
        </w:rPr>
      </w:pPr>
      <w:r>
        <w:rPr>
          <w:rFonts w:ascii="Open Sans" w:hAnsi="Open Sans" w:cs="Open Sans"/>
          <w:b w:val="0"/>
          <w:bCs w:val="0"/>
        </w:rPr>
        <w:t>C</w:t>
      </w:r>
      <w:r w:rsidR="00DD1AE2" w:rsidRPr="00DD1AE2">
        <w:rPr>
          <w:rFonts w:ascii="Open Sans" w:hAnsi="Open Sans" w:cs="Open Sans"/>
          <w:b w:val="0"/>
          <w:bCs w:val="0"/>
        </w:rPr>
        <w:t xml:space="preserve">onsumers and representatives were </w:t>
      </w:r>
      <w:r w:rsidR="00DD1AE2">
        <w:rPr>
          <w:rFonts w:ascii="Open Sans" w:hAnsi="Open Sans" w:cs="Open Sans"/>
          <w:b w:val="0"/>
          <w:bCs w:val="0"/>
        </w:rPr>
        <w:t>s</w:t>
      </w:r>
      <w:r w:rsidR="00DD1AE2" w:rsidRPr="00DD1AE2">
        <w:rPr>
          <w:rFonts w:ascii="Open Sans" w:hAnsi="Open Sans" w:cs="Open Sans"/>
          <w:b w:val="0"/>
          <w:bCs w:val="0"/>
        </w:rPr>
        <w:t>atisfied with assessment and care planning processes for the services consumers receive.</w:t>
      </w:r>
      <w:r w:rsidR="00DD1AE2">
        <w:rPr>
          <w:rFonts w:ascii="Open Sans" w:hAnsi="Open Sans" w:cs="Open Sans"/>
          <w:b w:val="0"/>
          <w:bCs w:val="0"/>
        </w:rPr>
        <w:t xml:space="preserve"> </w:t>
      </w:r>
      <w:r>
        <w:rPr>
          <w:rFonts w:ascii="Open Sans" w:hAnsi="Open Sans" w:cs="Open Sans"/>
          <w:b w:val="0"/>
          <w:bCs w:val="0"/>
        </w:rPr>
        <w:t>Do</w:t>
      </w:r>
      <w:r w:rsidR="00DD1AE2" w:rsidRPr="00DD1AE2">
        <w:rPr>
          <w:rFonts w:ascii="Open Sans" w:hAnsi="Open Sans" w:cs="Open Sans"/>
          <w:b w:val="0"/>
          <w:bCs w:val="0"/>
        </w:rPr>
        <w:t xml:space="preserve">cumentation consistently demonstrated </w:t>
      </w:r>
      <w:r>
        <w:rPr>
          <w:rFonts w:ascii="Open Sans" w:hAnsi="Open Sans" w:cs="Open Sans"/>
          <w:b w:val="0"/>
          <w:bCs w:val="0"/>
        </w:rPr>
        <w:t xml:space="preserve">that </w:t>
      </w:r>
      <w:r w:rsidR="00DD1AE2" w:rsidRPr="00DD1AE2">
        <w:rPr>
          <w:rFonts w:ascii="Open Sans" w:hAnsi="Open Sans" w:cs="Open Sans"/>
          <w:b w:val="0"/>
          <w:bCs w:val="0"/>
        </w:rPr>
        <w:t>comprehensive assessment</w:t>
      </w:r>
      <w:r>
        <w:rPr>
          <w:rFonts w:ascii="Open Sans" w:hAnsi="Open Sans" w:cs="Open Sans"/>
          <w:b w:val="0"/>
          <w:bCs w:val="0"/>
        </w:rPr>
        <w:t>s were undertaken</w:t>
      </w:r>
      <w:r w:rsidR="00DD1AE2" w:rsidRPr="00DD1AE2">
        <w:rPr>
          <w:rFonts w:ascii="Open Sans" w:hAnsi="Open Sans" w:cs="Open Sans"/>
          <w:b w:val="0"/>
          <w:bCs w:val="0"/>
        </w:rPr>
        <w:t xml:space="preserve"> to capture information about consumers’ current needs</w:t>
      </w:r>
      <w:r>
        <w:rPr>
          <w:rFonts w:ascii="Open Sans" w:hAnsi="Open Sans" w:cs="Open Sans"/>
          <w:b w:val="0"/>
          <w:bCs w:val="0"/>
        </w:rPr>
        <w:t xml:space="preserve"> and matters such as medical</w:t>
      </w:r>
      <w:r w:rsidR="00DD1AE2" w:rsidRPr="00DD1AE2">
        <w:rPr>
          <w:rFonts w:ascii="Open Sans" w:hAnsi="Open Sans" w:cs="Open Sans"/>
          <w:b w:val="0"/>
          <w:bCs w:val="0"/>
        </w:rPr>
        <w:t xml:space="preserve"> diagnos</w:t>
      </w:r>
      <w:r>
        <w:rPr>
          <w:rFonts w:ascii="Open Sans" w:hAnsi="Open Sans" w:cs="Open Sans"/>
          <w:b w:val="0"/>
          <w:bCs w:val="0"/>
        </w:rPr>
        <w:t>es</w:t>
      </w:r>
      <w:r w:rsidR="00DD1AE2" w:rsidRPr="00DD1AE2">
        <w:rPr>
          <w:rFonts w:ascii="Open Sans" w:hAnsi="Open Sans" w:cs="Open Sans"/>
          <w:b w:val="0"/>
          <w:bCs w:val="0"/>
        </w:rPr>
        <w:t>, mobility, vision and hearing, falls risks, skin integrity, and interests. Information to inform identification of personal vulnerability risks is also documented.</w:t>
      </w:r>
      <w:r w:rsidR="00DD1AE2">
        <w:rPr>
          <w:rFonts w:ascii="Open Sans" w:hAnsi="Open Sans" w:cs="Open Sans"/>
          <w:b w:val="0"/>
          <w:bCs w:val="0"/>
        </w:rPr>
        <w:t xml:space="preserve"> </w:t>
      </w:r>
      <w:r w:rsidR="00DD1AE2" w:rsidRPr="00DD1AE2">
        <w:rPr>
          <w:rFonts w:ascii="Open Sans" w:hAnsi="Open Sans" w:cs="Open Sans"/>
          <w:b w:val="0"/>
          <w:bCs w:val="0"/>
        </w:rPr>
        <w:t>Care managers explained the mandatory use of the care and planning assessment tool to ensure clinical information is captured including falls risk, cognition, pressure care, communication needs and medication management. During the assessment process a home environmental risk assessment is completed and instructions to follow towards a non-response to a scheduled visit are documented.</w:t>
      </w:r>
    </w:p>
    <w:p w14:paraId="5F6C6B3F" w14:textId="77777777"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Management advised that the care and planning assessment tool will trigger related clinical assessment tools to screen or assess consumers for further support requirement, for example a falls risk for older people in the community (FROP-Comm) falls screen or a nursing assessment.</w:t>
      </w:r>
    </w:p>
    <w:p w14:paraId="22CE4183" w14:textId="46E6BF1C"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 xml:space="preserve">Consumers and representatives were satisfied the care and services they receive meet consumers’ needs and preferences. </w:t>
      </w:r>
      <w:r w:rsidR="00680A4C">
        <w:rPr>
          <w:rFonts w:ascii="Open Sans" w:hAnsi="Open Sans" w:cs="Open Sans"/>
          <w:b w:val="0"/>
          <w:bCs w:val="0"/>
        </w:rPr>
        <w:t xml:space="preserve">They </w:t>
      </w:r>
      <w:r w:rsidRPr="00DD1AE2">
        <w:rPr>
          <w:rFonts w:ascii="Open Sans" w:hAnsi="Open Sans" w:cs="Open Sans"/>
          <w:b w:val="0"/>
          <w:bCs w:val="0"/>
        </w:rPr>
        <w:t>confirmed the organisation had enquired about or provided information about advanced care planning.</w:t>
      </w:r>
      <w:r>
        <w:rPr>
          <w:rFonts w:ascii="Open Sans" w:hAnsi="Open Sans" w:cs="Open Sans"/>
          <w:b w:val="0"/>
          <w:bCs w:val="0"/>
        </w:rPr>
        <w:t xml:space="preserve"> C</w:t>
      </w:r>
      <w:r w:rsidRPr="00DD1AE2">
        <w:rPr>
          <w:rFonts w:ascii="Open Sans" w:hAnsi="Open Sans" w:cs="Open Sans"/>
          <w:b w:val="0"/>
          <w:bCs w:val="0"/>
        </w:rPr>
        <w:t xml:space="preserve">are plans outlined the consumer’s current needs and goals, with listed actions including clinical and allied health service engagement, aids and equipment purchasing, and in home and community care services, to meet these needs. </w:t>
      </w:r>
      <w:r>
        <w:rPr>
          <w:rFonts w:ascii="Open Sans" w:hAnsi="Open Sans" w:cs="Open Sans"/>
          <w:b w:val="0"/>
          <w:bCs w:val="0"/>
        </w:rPr>
        <w:t>A</w:t>
      </w:r>
      <w:r w:rsidRPr="00DD1AE2">
        <w:rPr>
          <w:rFonts w:ascii="Open Sans" w:hAnsi="Open Sans" w:cs="Open Sans"/>
          <w:b w:val="0"/>
          <w:bCs w:val="0"/>
        </w:rPr>
        <w:t xml:space="preserve">lerts were </w:t>
      </w:r>
      <w:r>
        <w:rPr>
          <w:rFonts w:ascii="Open Sans" w:hAnsi="Open Sans" w:cs="Open Sans"/>
          <w:b w:val="0"/>
          <w:bCs w:val="0"/>
        </w:rPr>
        <w:t xml:space="preserve">in place </w:t>
      </w:r>
      <w:r w:rsidR="002A5FA3">
        <w:rPr>
          <w:rFonts w:ascii="Open Sans" w:hAnsi="Open Sans" w:cs="Open Sans"/>
          <w:b w:val="0"/>
          <w:bCs w:val="0"/>
        </w:rPr>
        <w:t xml:space="preserve">on the electronic client management system </w:t>
      </w:r>
      <w:r w:rsidRPr="00DD1AE2">
        <w:rPr>
          <w:rFonts w:ascii="Open Sans" w:hAnsi="Open Sans" w:cs="Open Sans"/>
          <w:b w:val="0"/>
          <w:bCs w:val="0"/>
        </w:rPr>
        <w:t>to support staff delivering care and services.</w:t>
      </w:r>
    </w:p>
    <w:p w14:paraId="5DB4137B" w14:textId="0ACA5766"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Advance care planning is discussed with consumers and representatives. The organisation</w:t>
      </w:r>
      <w:r w:rsidR="00680A4C">
        <w:rPr>
          <w:rFonts w:ascii="Open Sans" w:hAnsi="Open Sans" w:cs="Open Sans"/>
          <w:b w:val="0"/>
          <w:bCs w:val="0"/>
        </w:rPr>
        <w:t>’</w:t>
      </w:r>
      <w:r w:rsidRPr="00DD1AE2">
        <w:rPr>
          <w:rFonts w:ascii="Open Sans" w:hAnsi="Open Sans" w:cs="Open Sans"/>
          <w:b w:val="0"/>
          <w:bCs w:val="0"/>
        </w:rPr>
        <w:t>s assessment tool includes a question relating to advance care directives in place</w:t>
      </w:r>
      <w:r w:rsidR="00680A4C">
        <w:rPr>
          <w:rFonts w:ascii="Open Sans" w:hAnsi="Open Sans" w:cs="Open Sans"/>
          <w:b w:val="0"/>
          <w:bCs w:val="0"/>
        </w:rPr>
        <w:t>,</w:t>
      </w:r>
      <w:r w:rsidRPr="00DD1AE2">
        <w:rPr>
          <w:rFonts w:ascii="Open Sans" w:hAnsi="Open Sans" w:cs="Open Sans"/>
          <w:b w:val="0"/>
          <w:bCs w:val="0"/>
        </w:rPr>
        <w:t xml:space="preserve"> and a request for consumers to provide advance care directives to include in consumer files. All reviewed care plans indicated responses to these questions.</w:t>
      </w:r>
    </w:p>
    <w:p w14:paraId="502FA475" w14:textId="6B88B345"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 xml:space="preserve">Care staff </w:t>
      </w:r>
      <w:r>
        <w:rPr>
          <w:rFonts w:ascii="Open Sans" w:hAnsi="Open Sans" w:cs="Open Sans"/>
          <w:b w:val="0"/>
          <w:bCs w:val="0"/>
        </w:rPr>
        <w:t xml:space="preserve">stated </w:t>
      </w:r>
      <w:r w:rsidRPr="00DD1AE2">
        <w:rPr>
          <w:rFonts w:ascii="Open Sans" w:hAnsi="Open Sans" w:cs="Open Sans"/>
          <w:b w:val="0"/>
          <w:bCs w:val="0"/>
        </w:rPr>
        <w:t>they receive adequate information to inform their care and service delivery. All care staff advised that care information is accessible to them in the electronic care management system and through the mobile application on their phones.</w:t>
      </w:r>
    </w:p>
    <w:p w14:paraId="62D96DC6" w14:textId="2982BBC3"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 xml:space="preserve">Consumers and representatives </w:t>
      </w:r>
      <w:r>
        <w:rPr>
          <w:rFonts w:ascii="Open Sans" w:hAnsi="Open Sans" w:cs="Open Sans"/>
          <w:b w:val="0"/>
          <w:bCs w:val="0"/>
        </w:rPr>
        <w:t xml:space="preserve">said </w:t>
      </w:r>
      <w:r w:rsidRPr="00DD1AE2">
        <w:rPr>
          <w:rFonts w:ascii="Open Sans" w:hAnsi="Open Sans" w:cs="Open Sans"/>
          <w:b w:val="0"/>
          <w:bCs w:val="0"/>
        </w:rPr>
        <w:t xml:space="preserve">they are involved in the assessment and planning of consumers’ care and services. </w:t>
      </w:r>
      <w:r>
        <w:rPr>
          <w:rFonts w:ascii="Open Sans" w:hAnsi="Open Sans" w:cs="Open Sans"/>
          <w:b w:val="0"/>
          <w:bCs w:val="0"/>
        </w:rPr>
        <w:t xml:space="preserve">They </w:t>
      </w:r>
      <w:r w:rsidRPr="00DD1AE2">
        <w:rPr>
          <w:rFonts w:ascii="Open Sans" w:hAnsi="Open Sans" w:cs="Open Sans"/>
          <w:b w:val="0"/>
          <w:bCs w:val="0"/>
        </w:rPr>
        <w:t>reported being involved, in an ongoing capacity, in the assessment, planning and review of the services through scheduled and ad-hoc discussions with staff at the service.</w:t>
      </w:r>
    </w:p>
    <w:p w14:paraId="42EE41AD" w14:textId="12A38387" w:rsidR="00DD1AE2" w:rsidRPr="00DD1AE2" w:rsidRDefault="007A06C4" w:rsidP="00DD1AE2">
      <w:pPr>
        <w:pStyle w:val="Heading20"/>
        <w:rPr>
          <w:rFonts w:ascii="Open Sans" w:hAnsi="Open Sans" w:cs="Open Sans"/>
          <w:b w:val="0"/>
          <w:bCs w:val="0"/>
        </w:rPr>
      </w:pPr>
      <w:r>
        <w:rPr>
          <w:rFonts w:ascii="Open Sans" w:hAnsi="Open Sans" w:cs="Open Sans"/>
          <w:b w:val="0"/>
          <w:bCs w:val="0"/>
        </w:rPr>
        <w:lastRenderedPageBreak/>
        <w:t>D</w:t>
      </w:r>
      <w:r w:rsidR="00DD1AE2" w:rsidRPr="00DD1AE2">
        <w:rPr>
          <w:rFonts w:ascii="Open Sans" w:hAnsi="Open Sans" w:cs="Open Sans"/>
          <w:b w:val="0"/>
          <w:bCs w:val="0"/>
        </w:rPr>
        <w:t xml:space="preserve">ocumentation evidenced involvement of the consumer or their chosen representative when assessment and planning occur. </w:t>
      </w:r>
      <w:r>
        <w:rPr>
          <w:rFonts w:ascii="Open Sans" w:hAnsi="Open Sans" w:cs="Open Sans"/>
          <w:b w:val="0"/>
          <w:bCs w:val="0"/>
        </w:rPr>
        <w:t>C</w:t>
      </w:r>
      <w:r w:rsidR="00DD1AE2" w:rsidRPr="00DD1AE2">
        <w:rPr>
          <w:rFonts w:ascii="Open Sans" w:hAnsi="Open Sans" w:cs="Open Sans"/>
          <w:b w:val="0"/>
          <w:bCs w:val="0"/>
        </w:rPr>
        <w:t xml:space="preserve">onsumer files </w:t>
      </w:r>
      <w:r w:rsidR="00DD1AE2">
        <w:rPr>
          <w:rFonts w:ascii="Open Sans" w:hAnsi="Open Sans" w:cs="Open Sans"/>
          <w:b w:val="0"/>
          <w:bCs w:val="0"/>
        </w:rPr>
        <w:t xml:space="preserve">recorded </w:t>
      </w:r>
      <w:r w:rsidR="00DD1AE2" w:rsidRPr="00DD1AE2">
        <w:rPr>
          <w:rFonts w:ascii="Open Sans" w:hAnsi="Open Sans" w:cs="Open Sans"/>
          <w:b w:val="0"/>
          <w:bCs w:val="0"/>
        </w:rPr>
        <w:t xml:space="preserve">if </w:t>
      </w:r>
      <w:r>
        <w:rPr>
          <w:rFonts w:ascii="Open Sans" w:hAnsi="Open Sans" w:cs="Open Sans"/>
          <w:b w:val="0"/>
          <w:bCs w:val="0"/>
        </w:rPr>
        <w:t xml:space="preserve">they are </w:t>
      </w:r>
      <w:r w:rsidR="00DD1AE2" w:rsidRPr="00DD1AE2">
        <w:rPr>
          <w:rFonts w:ascii="Open Sans" w:hAnsi="Open Sans" w:cs="Open Sans"/>
          <w:b w:val="0"/>
          <w:bCs w:val="0"/>
        </w:rPr>
        <w:t>linked to other services such as other general and allied health practitioners, nursing services, external social support services and food services.</w:t>
      </w:r>
      <w:r w:rsidR="00DD1AE2">
        <w:rPr>
          <w:rFonts w:ascii="Open Sans" w:hAnsi="Open Sans" w:cs="Open Sans"/>
          <w:b w:val="0"/>
          <w:bCs w:val="0"/>
        </w:rPr>
        <w:t xml:space="preserve"> </w:t>
      </w:r>
      <w:r w:rsidR="00DD1AE2" w:rsidRPr="00DD1AE2">
        <w:rPr>
          <w:rFonts w:ascii="Open Sans" w:hAnsi="Open Sans" w:cs="Open Sans"/>
          <w:b w:val="0"/>
          <w:bCs w:val="0"/>
        </w:rPr>
        <w:t>Staff</w:t>
      </w:r>
      <w:r>
        <w:rPr>
          <w:rFonts w:ascii="Open Sans" w:hAnsi="Open Sans" w:cs="Open Sans"/>
          <w:b w:val="0"/>
          <w:bCs w:val="0"/>
        </w:rPr>
        <w:t>,</w:t>
      </w:r>
      <w:r w:rsidR="00DD1AE2" w:rsidRPr="00DD1AE2">
        <w:rPr>
          <w:rFonts w:ascii="Open Sans" w:hAnsi="Open Sans" w:cs="Open Sans"/>
          <w:b w:val="0"/>
          <w:bCs w:val="0"/>
        </w:rPr>
        <w:t xml:space="preserve"> including care managers and social support facilitators explained how assessment and planning is based on ongoing partnership with the consumer and their representative, and with others who are involved in the care and services of consumers.</w:t>
      </w:r>
    </w:p>
    <w:p w14:paraId="791B44C2" w14:textId="3BF95114"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 xml:space="preserve">Consumers and representatives </w:t>
      </w:r>
      <w:r w:rsidR="00043123">
        <w:rPr>
          <w:rFonts w:ascii="Open Sans" w:hAnsi="Open Sans" w:cs="Open Sans"/>
          <w:b w:val="0"/>
          <w:bCs w:val="0"/>
        </w:rPr>
        <w:t xml:space="preserve">said </w:t>
      </w:r>
      <w:r w:rsidRPr="00DD1AE2">
        <w:rPr>
          <w:rFonts w:ascii="Open Sans" w:hAnsi="Open Sans" w:cs="Open Sans"/>
          <w:b w:val="0"/>
          <w:bCs w:val="0"/>
        </w:rPr>
        <w:t>that</w:t>
      </w:r>
      <w:r w:rsidR="00043123">
        <w:rPr>
          <w:rFonts w:ascii="Open Sans" w:hAnsi="Open Sans" w:cs="Open Sans"/>
          <w:b w:val="0"/>
          <w:bCs w:val="0"/>
        </w:rPr>
        <w:t xml:space="preserve"> the</w:t>
      </w:r>
      <w:r w:rsidRPr="00DD1AE2">
        <w:rPr>
          <w:rFonts w:ascii="Open Sans" w:hAnsi="Open Sans" w:cs="Open Sans"/>
          <w:b w:val="0"/>
          <w:bCs w:val="0"/>
        </w:rPr>
        <w:t xml:space="preserve"> outcomes of care planning are effectively communicated to them and could describe the care and services consumers received. While some sampled consumers and representatives did not recall receiving a copy of their plan, they said in various ways they understand the outcomes of assessment and planning</w:t>
      </w:r>
      <w:r w:rsidR="00043123">
        <w:rPr>
          <w:rFonts w:ascii="Open Sans" w:hAnsi="Open Sans" w:cs="Open Sans"/>
          <w:b w:val="0"/>
          <w:bCs w:val="0"/>
        </w:rPr>
        <w:t xml:space="preserve"> and that</w:t>
      </w:r>
      <w:r w:rsidRPr="00DD1AE2">
        <w:rPr>
          <w:rFonts w:ascii="Open Sans" w:hAnsi="Open Sans" w:cs="Open Sans"/>
          <w:b w:val="0"/>
          <w:bCs w:val="0"/>
        </w:rPr>
        <w:t xml:space="preserve"> staff have explained this to them.</w:t>
      </w:r>
    </w:p>
    <w:p w14:paraId="2629BD3D" w14:textId="77E182C3"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 xml:space="preserve">Documentation confirmed that </w:t>
      </w:r>
      <w:r w:rsidR="004B6243">
        <w:rPr>
          <w:rFonts w:ascii="Open Sans" w:hAnsi="Open Sans" w:cs="Open Sans"/>
          <w:b w:val="0"/>
          <w:bCs w:val="0"/>
        </w:rPr>
        <w:t xml:space="preserve">the </w:t>
      </w:r>
      <w:r w:rsidRPr="00DD1AE2">
        <w:rPr>
          <w:rFonts w:ascii="Open Sans" w:hAnsi="Open Sans" w:cs="Open Sans"/>
          <w:b w:val="0"/>
          <w:bCs w:val="0"/>
        </w:rPr>
        <w:t>outcomes of assessment and planning are communicated to the consumer and representative</w:t>
      </w:r>
      <w:r w:rsidR="00043123">
        <w:rPr>
          <w:rFonts w:ascii="Open Sans" w:hAnsi="Open Sans" w:cs="Open Sans"/>
          <w:b w:val="0"/>
          <w:bCs w:val="0"/>
        </w:rPr>
        <w:t>,</w:t>
      </w:r>
      <w:r w:rsidRPr="00DD1AE2">
        <w:rPr>
          <w:rFonts w:ascii="Open Sans" w:hAnsi="Open Sans" w:cs="Open Sans"/>
          <w:b w:val="0"/>
          <w:bCs w:val="0"/>
        </w:rPr>
        <w:t xml:space="preserve"> and </w:t>
      </w:r>
      <w:r w:rsidR="00043123">
        <w:rPr>
          <w:rFonts w:ascii="Open Sans" w:hAnsi="Open Sans" w:cs="Open Sans"/>
          <w:b w:val="0"/>
          <w:bCs w:val="0"/>
        </w:rPr>
        <w:t xml:space="preserve">is </w:t>
      </w:r>
      <w:r w:rsidRPr="00DD1AE2">
        <w:rPr>
          <w:rFonts w:ascii="Open Sans" w:hAnsi="Open Sans" w:cs="Open Sans"/>
          <w:b w:val="0"/>
          <w:bCs w:val="0"/>
        </w:rPr>
        <w:t xml:space="preserve">documented in a care plan with actions, care directives and task lists to support care staff providing care and services. </w:t>
      </w:r>
      <w:r w:rsidR="00043123">
        <w:rPr>
          <w:rFonts w:ascii="Open Sans" w:hAnsi="Open Sans" w:cs="Open Sans"/>
          <w:b w:val="0"/>
          <w:bCs w:val="0"/>
        </w:rPr>
        <w:t>C</w:t>
      </w:r>
      <w:r w:rsidRPr="00DD1AE2">
        <w:rPr>
          <w:rFonts w:ascii="Open Sans" w:hAnsi="Open Sans" w:cs="Open Sans"/>
          <w:b w:val="0"/>
          <w:bCs w:val="0"/>
        </w:rPr>
        <w:t>onsumers</w:t>
      </w:r>
      <w:r w:rsidR="002F35CA">
        <w:rPr>
          <w:rFonts w:ascii="Open Sans" w:hAnsi="Open Sans" w:cs="Open Sans"/>
          <w:b w:val="0"/>
          <w:bCs w:val="0"/>
        </w:rPr>
        <w:t>’</w:t>
      </w:r>
      <w:r w:rsidRPr="00DD1AE2">
        <w:rPr>
          <w:rFonts w:ascii="Open Sans" w:hAnsi="Open Sans" w:cs="Open Sans"/>
          <w:b w:val="0"/>
          <w:bCs w:val="0"/>
        </w:rPr>
        <w:t xml:space="preserve"> care plans were signed by the consumer or representative.</w:t>
      </w:r>
    </w:p>
    <w:p w14:paraId="134981CB" w14:textId="43F3A74B"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 xml:space="preserve">Consumers and representatives </w:t>
      </w:r>
      <w:r w:rsidR="00A63A71">
        <w:rPr>
          <w:rFonts w:ascii="Open Sans" w:hAnsi="Open Sans" w:cs="Open Sans"/>
          <w:b w:val="0"/>
          <w:bCs w:val="0"/>
        </w:rPr>
        <w:t>said they were involved</w:t>
      </w:r>
      <w:r w:rsidRPr="00DD1AE2">
        <w:rPr>
          <w:rFonts w:ascii="Open Sans" w:hAnsi="Open Sans" w:cs="Open Sans"/>
          <w:b w:val="0"/>
          <w:bCs w:val="0"/>
        </w:rPr>
        <w:t xml:space="preserve"> in ongoing meetings and at least yearly reassessments of consumers’ needs. </w:t>
      </w:r>
      <w:r w:rsidR="00A63A71">
        <w:rPr>
          <w:rFonts w:ascii="Open Sans" w:hAnsi="Open Sans" w:cs="Open Sans"/>
          <w:b w:val="0"/>
          <w:bCs w:val="0"/>
        </w:rPr>
        <w:t xml:space="preserve">They also said </w:t>
      </w:r>
      <w:r w:rsidRPr="00DD1AE2">
        <w:rPr>
          <w:rFonts w:ascii="Open Sans" w:hAnsi="Open Sans" w:cs="Open Sans"/>
          <w:b w:val="0"/>
          <w:bCs w:val="0"/>
        </w:rPr>
        <w:t>that they can contact their care managers or social coordinator to discuss any changes or issues, including cancelling or changing care shifts, changing the care plan and adding additional services.</w:t>
      </w:r>
      <w:r w:rsidR="00A63A71">
        <w:rPr>
          <w:rFonts w:ascii="Open Sans" w:hAnsi="Open Sans" w:cs="Open Sans"/>
          <w:b w:val="0"/>
          <w:bCs w:val="0"/>
        </w:rPr>
        <w:t xml:space="preserve"> </w:t>
      </w:r>
      <w:r w:rsidRPr="00DD1AE2">
        <w:rPr>
          <w:rFonts w:ascii="Open Sans" w:hAnsi="Open Sans" w:cs="Open Sans"/>
          <w:b w:val="0"/>
          <w:bCs w:val="0"/>
        </w:rPr>
        <w:t>Care documentation showed regular care plan reviews and for consumers with changed circumstances showed revised care plans, updated progress notes and relevant referrals.</w:t>
      </w:r>
    </w:p>
    <w:p w14:paraId="06050EA8" w14:textId="1DC79ADC" w:rsidR="00DD1AE2" w:rsidRPr="00DD1AE2" w:rsidRDefault="00DD1AE2" w:rsidP="00DD1AE2">
      <w:pPr>
        <w:pStyle w:val="Heading20"/>
        <w:rPr>
          <w:rFonts w:ascii="Open Sans" w:hAnsi="Open Sans" w:cs="Open Sans"/>
          <w:b w:val="0"/>
          <w:bCs w:val="0"/>
        </w:rPr>
      </w:pPr>
      <w:r w:rsidRPr="00DD1AE2">
        <w:rPr>
          <w:rFonts w:ascii="Open Sans" w:hAnsi="Open Sans" w:cs="Open Sans"/>
          <w:b w:val="0"/>
          <w:bCs w:val="0"/>
        </w:rPr>
        <w:t>Management and staff including care managers and social support coordinators stated care and services are reviewed regularly for effectiveness, and as needed, including when circumstances change such as deterioration in health or</w:t>
      </w:r>
      <w:r w:rsidR="004B6243">
        <w:rPr>
          <w:rFonts w:ascii="Open Sans" w:hAnsi="Open Sans" w:cs="Open Sans"/>
          <w:b w:val="0"/>
          <w:bCs w:val="0"/>
        </w:rPr>
        <w:t xml:space="preserve"> following hospital admission. </w:t>
      </w:r>
    </w:p>
    <w:p w14:paraId="35B86278" w14:textId="0D0B2D55" w:rsidR="0017008A" w:rsidRPr="00785136" w:rsidRDefault="00873BE7" w:rsidP="00F87E39">
      <w:pPr>
        <w:pStyle w:val="NormalArial"/>
        <w:rPr>
          <w:rFonts w:ascii="Open Sans" w:hAnsi="Open Sans" w:cs="Open Sans"/>
        </w:rPr>
      </w:pPr>
      <w:r w:rsidRPr="00785136">
        <w:rPr>
          <w:rFonts w:ascii="Open Sans" w:hAnsi="Open Sans" w:cs="Open Sans"/>
        </w:rPr>
        <w:br w:type="page"/>
      </w:r>
    </w:p>
    <w:p w14:paraId="7DA6665D" w14:textId="77777777" w:rsidR="0017008A" w:rsidRPr="00785136" w:rsidRDefault="00873BE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250FBE" w14:paraId="05AE6F70"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3B1F6A4" w14:textId="77777777" w:rsidR="0017008A" w:rsidRPr="00785136" w:rsidRDefault="00873BE7"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D4FF156"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EEA182E"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50FBE" w14:paraId="7456044E" w14:textId="77777777" w:rsidTr="00250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F5BD2F"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76EF7"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818F117" w14:textId="77777777" w:rsidR="0017008A" w:rsidRPr="00785136" w:rsidRDefault="00873BE7"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4FE5E6C2" w14:textId="77777777" w:rsidR="0017008A" w:rsidRPr="00785136" w:rsidRDefault="00873BE7"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41D26D6E" w14:textId="77777777" w:rsidR="0017008A" w:rsidRPr="00785136" w:rsidRDefault="00873BE7"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BCDD58"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357065"/>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43E47"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26053745"/>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64AEB415"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F00E5D"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63BA28"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E98F77"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67573357"/>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317051"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69711588"/>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11C45BBB" w14:textId="77777777" w:rsidTr="00250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3F869D" w14:textId="77777777" w:rsidR="0017008A" w:rsidRPr="00785136" w:rsidRDefault="00873BE7"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1BE79D" w14:textId="77777777" w:rsidR="0017008A" w:rsidRPr="00785136" w:rsidRDefault="00873BE7"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913CD1"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522246"/>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D6DC0B"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2323917"/>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62F6C13C"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FFBE38"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314767"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8D2B2F"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8224466"/>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BE9214"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8637806"/>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2D7FE74A" w14:textId="77777777" w:rsidTr="00250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600EF0"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29D57F"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F0277A"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5010571"/>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2751F5"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5045828"/>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3BD7F6A3"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D8E012"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18D262"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4BA3CA"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3196454"/>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D739F9"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9857770"/>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0C43DCC0" w14:textId="77777777" w:rsidTr="00250F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1DA008"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1446B"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3DFAC431" w14:textId="77777777" w:rsidR="0017008A" w:rsidRPr="00785136" w:rsidRDefault="00873BE7"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58456770" w14:textId="77777777" w:rsidR="0017008A" w:rsidRPr="00785136" w:rsidRDefault="00873BE7"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9E1325"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7649503"/>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515C04"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5671318"/>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bl>
    <w:bookmarkEnd w:id="5"/>
    <w:p w14:paraId="22785651" w14:textId="77777777" w:rsidR="0017008A" w:rsidRPr="00785136" w:rsidRDefault="00873BE7" w:rsidP="007B3959">
      <w:pPr>
        <w:pStyle w:val="Heading20"/>
        <w:rPr>
          <w:rFonts w:ascii="Open Sans" w:hAnsi="Open Sans" w:cs="Open Sans"/>
          <w:color w:val="781E77"/>
        </w:rPr>
      </w:pPr>
      <w:r w:rsidRPr="00785136">
        <w:rPr>
          <w:rFonts w:ascii="Open Sans" w:hAnsi="Open Sans" w:cs="Open Sans"/>
          <w:color w:val="781E77"/>
        </w:rPr>
        <w:t>Findings</w:t>
      </w:r>
    </w:p>
    <w:p w14:paraId="7A03368D" w14:textId="5931B5B7"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0BE29E2A" w14:textId="3D9E672C" w:rsidR="00F26E80" w:rsidRPr="00F26E80" w:rsidRDefault="00F26E80" w:rsidP="00F26E80">
      <w:pPr>
        <w:pStyle w:val="NormalArial"/>
        <w:rPr>
          <w:rFonts w:ascii="Open Sans" w:hAnsi="Open Sans" w:cs="Open Sans"/>
        </w:rPr>
      </w:pPr>
      <w:r w:rsidRPr="00F26E80">
        <w:rPr>
          <w:rFonts w:ascii="Open Sans" w:hAnsi="Open Sans" w:cs="Open Sans"/>
        </w:rPr>
        <w:t xml:space="preserve">Consumers and representatives expressed satisfaction </w:t>
      </w:r>
      <w:r w:rsidR="000B2C1F">
        <w:rPr>
          <w:rFonts w:ascii="Open Sans" w:hAnsi="Open Sans" w:cs="Open Sans"/>
        </w:rPr>
        <w:t xml:space="preserve">with the continuity </w:t>
      </w:r>
      <w:r w:rsidRPr="00F26E80">
        <w:rPr>
          <w:rFonts w:ascii="Open Sans" w:hAnsi="Open Sans" w:cs="Open Sans"/>
        </w:rPr>
        <w:t xml:space="preserve">of staff and </w:t>
      </w:r>
      <w:r w:rsidR="000B2C1F">
        <w:rPr>
          <w:rFonts w:ascii="Open Sans" w:hAnsi="Open Sans" w:cs="Open Sans"/>
        </w:rPr>
        <w:t xml:space="preserve">how they </w:t>
      </w:r>
      <w:r w:rsidRPr="00F26E80">
        <w:rPr>
          <w:rFonts w:ascii="Open Sans" w:hAnsi="Open Sans" w:cs="Open Sans"/>
        </w:rPr>
        <w:t>provide</w:t>
      </w:r>
      <w:r w:rsidR="000B2C1F">
        <w:rPr>
          <w:rFonts w:ascii="Open Sans" w:hAnsi="Open Sans" w:cs="Open Sans"/>
        </w:rPr>
        <w:t>d</w:t>
      </w:r>
      <w:r w:rsidRPr="00F26E80">
        <w:rPr>
          <w:rFonts w:ascii="Open Sans" w:hAnsi="Open Sans" w:cs="Open Sans"/>
        </w:rPr>
        <w:t xml:space="preserve"> their care and services.</w:t>
      </w:r>
      <w:r>
        <w:rPr>
          <w:rFonts w:ascii="Open Sans" w:hAnsi="Open Sans" w:cs="Open Sans"/>
        </w:rPr>
        <w:t xml:space="preserve"> C</w:t>
      </w:r>
      <w:r w:rsidRPr="00F26E80">
        <w:rPr>
          <w:rFonts w:ascii="Open Sans" w:hAnsi="Open Sans" w:cs="Open Sans"/>
        </w:rPr>
        <w:t>are documentation demonstrated risks to consumers had been identified and mitigation strategies implemented. Consumer needs and preferences were stated</w:t>
      </w:r>
      <w:r w:rsidR="00217A48">
        <w:rPr>
          <w:rFonts w:ascii="Open Sans" w:hAnsi="Open Sans" w:cs="Open Sans"/>
        </w:rPr>
        <w:t>,</w:t>
      </w:r>
      <w:r w:rsidRPr="00F26E80">
        <w:rPr>
          <w:rFonts w:ascii="Open Sans" w:hAnsi="Open Sans" w:cs="Open Sans"/>
        </w:rPr>
        <w:t xml:space="preserve"> with actions identified to realise personal and clinical care goals. Consumer documentation consistently contained health summaries provided by the consumer’s general practitioner, and where relevant, clinical assessments</w:t>
      </w:r>
      <w:r w:rsidR="00217A48">
        <w:rPr>
          <w:rFonts w:ascii="Open Sans" w:hAnsi="Open Sans" w:cs="Open Sans"/>
        </w:rPr>
        <w:t>. V</w:t>
      </w:r>
      <w:r w:rsidRPr="00F26E80">
        <w:rPr>
          <w:rFonts w:ascii="Open Sans" w:hAnsi="Open Sans" w:cs="Open Sans"/>
        </w:rPr>
        <w:t xml:space="preserve">alidated risk assessment tools were </w:t>
      </w:r>
      <w:r w:rsidR="00217A48">
        <w:rPr>
          <w:rFonts w:ascii="Open Sans" w:hAnsi="Open Sans" w:cs="Open Sans"/>
        </w:rPr>
        <w:t xml:space="preserve">used by </w:t>
      </w:r>
      <w:r w:rsidRPr="00F26E80">
        <w:rPr>
          <w:rFonts w:ascii="Open Sans" w:hAnsi="Open Sans" w:cs="Open Sans"/>
        </w:rPr>
        <w:t xml:space="preserve">nursing staff and other allied health assessments and </w:t>
      </w:r>
      <w:r w:rsidR="00217A48">
        <w:rPr>
          <w:rFonts w:ascii="Open Sans" w:hAnsi="Open Sans" w:cs="Open Sans"/>
        </w:rPr>
        <w:t xml:space="preserve">included </w:t>
      </w:r>
      <w:r w:rsidRPr="00F26E80">
        <w:rPr>
          <w:rFonts w:ascii="Open Sans" w:hAnsi="Open Sans" w:cs="Open Sans"/>
        </w:rPr>
        <w:t>recommendations</w:t>
      </w:r>
      <w:r w:rsidR="00217A48">
        <w:rPr>
          <w:rFonts w:ascii="Open Sans" w:hAnsi="Open Sans" w:cs="Open Sans"/>
        </w:rPr>
        <w:t>,</w:t>
      </w:r>
      <w:r w:rsidRPr="00F26E80">
        <w:rPr>
          <w:rFonts w:ascii="Open Sans" w:hAnsi="Open Sans" w:cs="Open Sans"/>
        </w:rPr>
        <w:t xml:space="preserve"> where appropriate.</w:t>
      </w:r>
      <w:r>
        <w:rPr>
          <w:rFonts w:ascii="Open Sans" w:hAnsi="Open Sans" w:cs="Open Sans"/>
        </w:rPr>
        <w:t xml:space="preserve"> </w:t>
      </w:r>
      <w:r w:rsidR="00FE3098">
        <w:rPr>
          <w:rFonts w:ascii="Open Sans" w:hAnsi="Open Sans" w:cs="Open Sans"/>
        </w:rPr>
        <w:t xml:space="preserve">Examples of the provision of safe and effective personal and clinical were detailed by the </w:t>
      </w:r>
      <w:r w:rsidR="005F3D63">
        <w:rPr>
          <w:rFonts w:ascii="Open Sans" w:hAnsi="Open Sans" w:cs="Open Sans"/>
        </w:rPr>
        <w:t>Assessment Team</w:t>
      </w:r>
      <w:r w:rsidR="00FE3098">
        <w:rPr>
          <w:rFonts w:ascii="Open Sans" w:hAnsi="Open Sans" w:cs="Open Sans"/>
        </w:rPr>
        <w:t>.</w:t>
      </w:r>
    </w:p>
    <w:p w14:paraId="0FDA55D3" w14:textId="5283E587" w:rsidR="00F26E80" w:rsidRPr="00F26E80" w:rsidRDefault="00F26E80" w:rsidP="00F26E80">
      <w:pPr>
        <w:pStyle w:val="NormalArial"/>
        <w:rPr>
          <w:rFonts w:ascii="Open Sans" w:hAnsi="Open Sans" w:cs="Open Sans"/>
        </w:rPr>
      </w:pPr>
      <w:r w:rsidRPr="00F26E80">
        <w:rPr>
          <w:rFonts w:ascii="Open Sans" w:hAnsi="Open Sans" w:cs="Open Sans"/>
        </w:rPr>
        <w:t>Care staff c</w:t>
      </w:r>
      <w:r>
        <w:rPr>
          <w:rFonts w:ascii="Open Sans" w:hAnsi="Open Sans" w:cs="Open Sans"/>
        </w:rPr>
        <w:t xml:space="preserve">learly and accurately </w:t>
      </w:r>
      <w:r w:rsidRPr="00F26E80">
        <w:rPr>
          <w:rFonts w:ascii="Open Sans" w:hAnsi="Open Sans" w:cs="Open Sans"/>
        </w:rPr>
        <w:t>described the personal and clinical care needs of consumers they deliver care and services to</w:t>
      </w:r>
      <w:r w:rsidR="00217A48">
        <w:rPr>
          <w:rFonts w:ascii="Open Sans" w:hAnsi="Open Sans" w:cs="Open Sans"/>
        </w:rPr>
        <w:t xml:space="preserve">. Care </w:t>
      </w:r>
      <w:r w:rsidRPr="00F26E80">
        <w:rPr>
          <w:rFonts w:ascii="Open Sans" w:hAnsi="Open Sans" w:cs="Open Sans"/>
        </w:rPr>
        <w:t>Managers</w:t>
      </w:r>
      <w:r w:rsidR="00217A48">
        <w:rPr>
          <w:rFonts w:ascii="Open Sans" w:hAnsi="Open Sans" w:cs="Open Sans"/>
        </w:rPr>
        <w:t xml:space="preserve"> detailed how </w:t>
      </w:r>
      <w:r w:rsidRPr="00F26E80">
        <w:rPr>
          <w:rFonts w:ascii="Open Sans" w:hAnsi="Open Sans" w:cs="Open Sans"/>
        </w:rPr>
        <w:t>care planning processes ensure each consumer has tailored care and services to meet their needs and goals.</w:t>
      </w:r>
    </w:p>
    <w:p w14:paraId="461B4BB4" w14:textId="40A6FC82" w:rsidR="00F26E80" w:rsidRPr="00F26E80" w:rsidRDefault="00F80BEC" w:rsidP="00F26E80">
      <w:pPr>
        <w:pStyle w:val="NormalArial"/>
        <w:rPr>
          <w:rFonts w:ascii="Open Sans" w:hAnsi="Open Sans" w:cs="Open Sans"/>
        </w:rPr>
      </w:pPr>
      <w:r>
        <w:rPr>
          <w:rFonts w:ascii="Open Sans" w:hAnsi="Open Sans" w:cs="Open Sans"/>
        </w:rPr>
        <w:t xml:space="preserve">Some consumers </w:t>
      </w:r>
      <w:r w:rsidR="00F26E80" w:rsidRPr="00F26E80">
        <w:rPr>
          <w:rFonts w:ascii="Open Sans" w:hAnsi="Open Sans" w:cs="Open Sans"/>
        </w:rPr>
        <w:t>were using bed poles for mobility aids. A review of the</w:t>
      </w:r>
      <w:r>
        <w:rPr>
          <w:rFonts w:ascii="Open Sans" w:hAnsi="Open Sans" w:cs="Open Sans"/>
        </w:rPr>
        <w:t>ir</w:t>
      </w:r>
      <w:r w:rsidR="00F26E80" w:rsidRPr="00F26E80">
        <w:rPr>
          <w:rFonts w:ascii="Open Sans" w:hAnsi="Open Sans" w:cs="Open Sans"/>
        </w:rPr>
        <w:t xml:space="preserve"> files evidenced dignity of risk process, including occupational therapy assessment and discussion of associated risk signed by the consumer. Management explained how consumers using practices that could be deemed restrictive were documented on a register for oversight and monitoring at weekly risk meetings.</w:t>
      </w:r>
      <w:r>
        <w:rPr>
          <w:rFonts w:ascii="Open Sans" w:hAnsi="Open Sans" w:cs="Open Sans"/>
        </w:rPr>
        <w:t xml:space="preserve"> </w:t>
      </w:r>
    </w:p>
    <w:p w14:paraId="228A3FDF" w14:textId="63FE7E72" w:rsidR="00F26E80" w:rsidRPr="00F26E80" w:rsidRDefault="00F26E80" w:rsidP="00F26E80">
      <w:pPr>
        <w:pStyle w:val="NormalArial"/>
        <w:rPr>
          <w:rFonts w:ascii="Open Sans" w:hAnsi="Open Sans" w:cs="Open Sans"/>
        </w:rPr>
      </w:pPr>
      <w:r w:rsidRPr="00F26E80">
        <w:rPr>
          <w:rFonts w:ascii="Open Sans" w:hAnsi="Open Sans" w:cs="Open Sans"/>
        </w:rPr>
        <w:t>Management described how best practice in care delivery is informed by accredited training provided to all staff, and by using validated assessments conducted by appropriately qualified and vetted clinicians.</w:t>
      </w:r>
      <w:r w:rsidR="00217A48">
        <w:rPr>
          <w:rFonts w:ascii="Open Sans" w:hAnsi="Open Sans" w:cs="Open Sans"/>
        </w:rPr>
        <w:t xml:space="preserve"> </w:t>
      </w:r>
      <w:r w:rsidR="00F80BEC">
        <w:rPr>
          <w:rFonts w:ascii="Open Sans" w:hAnsi="Open Sans" w:cs="Open Sans"/>
        </w:rPr>
        <w:t>P</w:t>
      </w:r>
      <w:r w:rsidRPr="00F26E80">
        <w:rPr>
          <w:rFonts w:ascii="Open Sans" w:hAnsi="Open Sans" w:cs="Open Sans"/>
        </w:rPr>
        <w:t>olicies and processes</w:t>
      </w:r>
      <w:r w:rsidR="00F80BEC">
        <w:rPr>
          <w:rFonts w:ascii="Open Sans" w:hAnsi="Open Sans" w:cs="Open Sans"/>
        </w:rPr>
        <w:t>,</w:t>
      </w:r>
      <w:r w:rsidRPr="00F26E80">
        <w:rPr>
          <w:rFonts w:ascii="Open Sans" w:hAnsi="Open Sans" w:cs="Open Sans"/>
        </w:rPr>
        <w:t xml:space="preserve"> developed under the guidance of peak bodies to inform the assessment and planning, directing best practice personal and clinical care</w:t>
      </w:r>
      <w:r w:rsidR="00F80BEC">
        <w:rPr>
          <w:rFonts w:ascii="Open Sans" w:hAnsi="Open Sans" w:cs="Open Sans"/>
        </w:rPr>
        <w:t>, were in place</w:t>
      </w:r>
      <w:r w:rsidRPr="00F26E80">
        <w:rPr>
          <w:rFonts w:ascii="Open Sans" w:hAnsi="Open Sans" w:cs="Open Sans"/>
        </w:rPr>
        <w:t>.</w:t>
      </w:r>
    </w:p>
    <w:p w14:paraId="2B64D6F9" w14:textId="1863D90B" w:rsidR="00A15EC6" w:rsidRPr="00F26E80" w:rsidRDefault="00F26E80" w:rsidP="00A15EC6">
      <w:pPr>
        <w:pStyle w:val="NormalArial"/>
        <w:rPr>
          <w:rFonts w:ascii="Open Sans" w:hAnsi="Open Sans" w:cs="Open Sans"/>
        </w:rPr>
      </w:pPr>
      <w:r w:rsidRPr="00F26E80">
        <w:rPr>
          <w:rFonts w:ascii="Open Sans" w:hAnsi="Open Sans" w:cs="Open Sans"/>
        </w:rPr>
        <w:t xml:space="preserve">Consumers and representatives </w:t>
      </w:r>
      <w:r w:rsidR="00B81192">
        <w:rPr>
          <w:rFonts w:ascii="Open Sans" w:hAnsi="Open Sans" w:cs="Open Sans"/>
        </w:rPr>
        <w:t>said</w:t>
      </w:r>
      <w:r w:rsidRPr="00F26E80">
        <w:rPr>
          <w:rFonts w:ascii="Open Sans" w:hAnsi="Open Sans" w:cs="Open Sans"/>
        </w:rPr>
        <w:t xml:space="preserve"> their care is safe, and </w:t>
      </w:r>
      <w:r w:rsidR="00217A48">
        <w:rPr>
          <w:rFonts w:ascii="Open Sans" w:hAnsi="Open Sans" w:cs="Open Sans"/>
        </w:rPr>
        <w:t xml:space="preserve">said </w:t>
      </w:r>
      <w:r w:rsidRPr="00F26E80">
        <w:rPr>
          <w:rFonts w:ascii="Open Sans" w:hAnsi="Open Sans" w:cs="Open Sans"/>
        </w:rPr>
        <w:t>services promote consumer wellbeing, with consumer risks identified and effectively managed and monitored.</w:t>
      </w:r>
      <w:r w:rsidR="00B81192">
        <w:rPr>
          <w:rFonts w:ascii="Open Sans" w:hAnsi="Open Sans" w:cs="Open Sans"/>
        </w:rPr>
        <w:t xml:space="preserve"> </w:t>
      </w:r>
      <w:r w:rsidR="00217A48">
        <w:rPr>
          <w:rFonts w:ascii="Open Sans" w:hAnsi="Open Sans" w:cs="Open Sans"/>
        </w:rPr>
        <w:t>D</w:t>
      </w:r>
      <w:r w:rsidRPr="00F26E80">
        <w:rPr>
          <w:rFonts w:ascii="Open Sans" w:hAnsi="Open Sans" w:cs="Open Sans"/>
        </w:rPr>
        <w:t xml:space="preserve">ocumentation showed risks associated with care and services are identified and documented. Consumer care documentation consistently showed each service </w:t>
      </w:r>
      <w:r w:rsidR="00B81192">
        <w:rPr>
          <w:rFonts w:ascii="Open Sans" w:hAnsi="Open Sans" w:cs="Open Sans"/>
        </w:rPr>
        <w:t>undertakes</w:t>
      </w:r>
      <w:r w:rsidRPr="00F26E80">
        <w:rPr>
          <w:rFonts w:ascii="Open Sans" w:hAnsi="Open Sans" w:cs="Open Sans"/>
        </w:rPr>
        <w:t xml:space="preserve"> clinical assessment to identify and implement appropriate strategies including referrals to nursing services and allied health clinicians, and </w:t>
      </w:r>
      <w:r w:rsidR="00217A48">
        <w:rPr>
          <w:rFonts w:ascii="Open Sans" w:hAnsi="Open Sans" w:cs="Open Sans"/>
        </w:rPr>
        <w:t xml:space="preserve">how strategies and </w:t>
      </w:r>
      <w:r w:rsidR="00B81192">
        <w:rPr>
          <w:rFonts w:ascii="Open Sans" w:hAnsi="Open Sans" w:cs="Open Sans"/>
        </w:rPr>
        <w:t>measures</w:t>
      </w:r>
      <w:r w:rsidRPr="00F26E80">
        <w:rPr>
          <w:rFonts w:ascii="Open Sans" w:hAnsi="Open Sans" w:cs="Open Sans"/>
        </w:rPr>
        <w:t xml:space="preserve"> </w:t>
      </w:r>
      <w:r w:rsidR="00217A48">
        <w:rPr>
          <w:rFonts w:ascii="Open Sans" w:hAnsi="Open Sans" w:cs="Open Sans"/>
        </w:rPr>
        <w:lastRenderedPageBreak/>
        <w:t xml:space="preserve">are implemented </w:t>
      </w:r>
      <w:r w:rsidRPr="00F26E80">
        <w:rPr>
          <w:rFonts w:ascii="Open Sans" w:hAnsi="Open Sans" w:cs="Open Sans"/>
        </w:rPr>
        <w:t xml:space="preserve">to minimise and mitigate identified risks </w:t>
      </w:r>
      <w:r w:rsidR="004E3048">
        <w:rPr>
          <w:rFonts w:ascii="Open Sans" w:hAnsi="Open Sans" w:cs="Open Sans"/>
        </w:rPr>
        <w:t>such as</w:t>
      </w:r>
      <w:r w:rsidRPr="00F26E80">
        <w:rPr>
          <w:rFonts w:ascii="Open Sans" w:hAnsi="Open Sans" w:cs="Open Sans"/>
        </w:rPr>
        <w:t xml:space="preserve"> medication management, cognitive decline, restrictive practices, nutrition, choking and falls.</w:t>
      </w:r>
      <w:r w:rsidR="00A15EC6">
        <w:rPr>
          <w:rFonts w:ascii="Open Sans" w:hAnsi="Open Sans" w:cs="Open Sans"/>
        </w:rPr>
        <w:t xml:space="preserve"> Relevant consumer examples of the effective management of high-impact and high-prevalence risks were cited and detailed by the </w:t>
      </w:r>
      <w:r w:rsidR="005F3D63">
        <w:rPr>
          <w:rFonts w:ascii="Open Sans" w:hAnsi="Open Sans" w:cs="Open Sans"/>
        </w:rPr>
        <w:t>Assessment Team</w:t>
      </w:r>
      <w:r w:rsidR="00A15EC6">
        <w:rPr>
          <w:rFonts w:ascii="Open Sans" w:hAnsi="Open Sans" w:cs="Open Sans"/>
        </w:rPr>
        <w:t>.</w:t>
      </w:r>
    </w:p>
    <w:p w14:paraId="50412051" w14:textId="20B16785" w:rsidR="00F26E80" w:rsidRPr="00F26E80" w:rsidRDefault="00F26E80" w:rsidP="00F26E80">
      <w:pPr>
        <w:pStyle w:val="NormalArial"/>
        <w:rPr>
          <w:rFonts w:ascii="Open Sans" w:hAnsi="Open Sans" w:cs="Open Sans"/>
        </w:rPr>
      </w:pPr>
      <w:r w:rsidRPr="00F26E80">
        <w:rPr>
          <w:rFonts w:ascii="Open Sans" w:hAnsi="Open Sans" w:cs="Open Sans"/>
        </w:rPr>
        <w:t xml:space="preserve">PCWs said they are provided with clear written instructions, via alerts received at point of care by </w:t>
      </w:r>
      <w:r w:rsidR="008649B6">
        <w:rPr>
          <w:rFonts w:ascii="Open Sans" w:hAnsi="Open Sans" w:cs="Open Sans"/>
        </w:rPr>
        <w:t>mobile</w:t>
      </w:r>
      <w:r w:rsidRPr="00F26E80">
        <w:rPr>
          <w:rFonts w:ascii="Open Sans" w:hAnsi="Open Sans" w:cs="Open Sans"/>
        </w:rPr>
        <w:t xml:space="preserve"> application, advising how to reduce falls and pain, and maximise nutrition and hydration, skin integrity and communication. </w:t>
      </w:r>
      <w:r w:rsidR="004E3048">
        <w:rPr>
          <w:rFonts w:ascii="Open Sans" w:hAnsi="Open Sans" w:cs="Open Sans"/>
        </w:rPr>
        <w:t>They described how d</w:t>
      </w:r>
      <w:r w:rsidRPr="00F26E80">
        <w:rPr>
          <w:rFonts w:ascii="Open Sans" w:hAnsi="Open Sans" w:cs="Open Sans"/>
        </w:rPr>
        <w:t>etailed strategies to monitor and support consumers living with cognitive impairment were</w:t>
      </w:r>
      <w:r w:rsidR="004E3048">
        <w:rPr>
          <w:rFonts w:ascii="Open Sans" w:hAnsi="Open Sans" w:cs="Open Sans"/>
        </w:rPr>
        <w:t xml:space="preserve"> available to them.</w:t>
      </w:r>
    </w:p>
    <w:p w14:paraId="40A273AA" w14:textId="7E0B7950" w:rsidR="009670DE" w:rsidRDefault="004E3048" w:rsidP="00F26E80">
      <w:pPr>
        <w:pStyle w:val="NormalArial"/>
        <w:rPr>
          <w:rFonts w:ascii="Open Sans" w:hAnsi="Open Sans" w:cs="Open Sans"/>
        </w:rPr>
      </w:pPr>
      <w:r>
        <w:rPr>
          <w:rFonts w:ascii="Open Sans" w:hAnsi="Open Sans" w:cs="Open Sans"/>
        </w:rPr>
        <w:t>Th</w:t>
      </w:r>
      <w:r w:rsidR="00F26E80" w:rsidRPr="00F26E80">
        <w:rPr>
          <w:rFonts w:ascii="Open Sans" w:hAnsi="Open Sans" w:cs="Open Sans"/>
        </w:rPr>
        <w:t xml:space="preserve">e service uses brokered services for clinical </w:t>
      </w:r>
      <w:r w:rsidR="00AB306C" w:rsidRPr="00F26E80">
        <w:rPr>
          <w:rFonts w:ascii="Open Sans" w:hAnsi="Open Sans" w:cs="Open Sans"/>
        </w:rPr>
        <w:t>care;</w:t>
      </w:r>
      <w:r w:rsidR="00F26E80" w:rsidRPr="00F26E80">
        <w:rPr>
          <w:rFonts w:ascii="Open Sans" w:hAnsi="Open Sans" w:cs="Open Sans"/>
        </w:rPr>
        <w:t xml:space="preserve"> </w:t>
      </w:r>
      <w:r w:rsidR="00AB306C">
        <w:rPr>
          <w:rFonts w:ascii="Open Sans" w:hAnsi="Open Sans" w:cs="Open Sans"/>
        </w:rPr>
        <w:t>however,</w:t>
      </w:r>
      <w:r>
        <w:rPr>
          <w:rFonts w:ascii="Open Sans" w:hAnsi="Open Sans" w:cs="Open Sans"/>
        </w:rPr>
        <w:t xml:space="preserve"> </w:t>
      </w:r>
      <w:r w:rsidR="00F26E80" w:rsidRPr="00F26E80">
        <w:rPr>
          <w:rFonts w:ascii="Open Sans" w:hAnsi="Open Sans" w:cs="Open Sans"/>
        </w:rPr>
        <w:t>a registered nurse contracts exclusively to the service, and several care managers, trainers and PCWs hold nursing qualifications enabling more complex consumers to be assessed, case managed or cared for by these staff.</w:t>
      </w:r>
      <w:r w:rsidR="00A15EC6">
        <w:rPr>
          <w:rFonts w:ascii="Open Sans" w:hAnsi="Open Sans" w:cs="Open Sans"/>
        </w:rPr>
        <w:t xml:space="preserve"> </w:t>
      </w:r>
      <w:r w:rsidR="00F26E80" w:rsidRPr="00F26E80">
        <w:rPr>
          <w:rFonts w:ascii="Open Sans" w:hAnsi="Open Sans" w:cs="Open Sans"/>
        </w:rPr>
        <w:t>Brokered clinicians explained how they use validated assessment tools to identify changed behaviours and restrictive practices</w:t>
      </w:r>
      <w:r w:rsidR="00EE261E">
        <w:rPr>
          <w:rFonts w:ascii="Open Sans" w:hAnsi="Open Sans" w:cs="Open Sans"/>
        </w:rPr>
        <w:t xml:space="preserve">. </w:t>
      </w:r>
    </w:p>
    <w:p w14:paraId="4E25B2AE" w14:textId="0DEFB940" w:rsidR="00F26E80" w:rsidRPr="00F26E80" w:rsidRDefault="00EE261E" w:rsidP="00F26E80">
      <w:pPr>
        <w:pStyle w:val="NormalArial"/>
        <w:rPr>
          <w:rFonts w:ascii="Open Sans" w:hAnsi="Open Sans" w:cs="Open Sans"/>
        </w:rPr>
      </w:pPr>
      <w:r>
        <w:rPr>
          <w:rFonts w:ascii="Open Sans" w:hAnsi="Open Sans" w:cs="Open Sans"/>
        </w:rPr>
        <w:t>S</w:t>
      </w:r>
      <w:r w:rsidR="00F26E80" w:rsidRPr="00F26E80">
        <w:rPr>
          <w:rFonts w:ascii="Open Sans" w:hAnsi="Open Sans" w:cs="Open Sans"/>
        </w:rPr>
        <w:t xml:space="preserve">ervice care managers have received training to identify and record </w:t>
      </w:r>
      <w:r w:rsidR="009670DE">
        <w:rPr>
          <w:rFonts w:ascii="Open Sans" w:hAnsi="Open Sans" w:cs="Open Sans"/>
        </w:rPr>
        <w:t xml:space="preserve">restrictive </w:t>
      </w:r>
      <w:r w:rsidR="00F26E80" w:rsidRPr="00F26E80">
        <w:rPr>
          <w:rFonts w:ascii="Open Sans" w:hAnsi="Open Sans" w:cs="Open Sans"/>
        </w:rPr>
        <w:t>practices</w:t>
      </w:r>
      <w:r w:rsidR="009670DE">
        <w:rPr>
          <w:rFonts w:ascii="Open Sans" w:hAnsi="Open Sans" w:cs="Open Sans"/>
        </w:rPr>
        <w:t>, and t</w:t>
      </w:r>
      <w:r w:rsidR="00F26E80" w:rsidRPr="00F26E80">
        <w:rPr>
          <w:rFonts w:ascii="Open Sans" w:hAnsi="Open Sans" w:cs="Open Sans"/>
        </w:rPr>
        <w:t>raining records evidenced the education</w:t>
      </w:r>
      <w:r w:rsidR="004E3048">
        <w:rPr>
          <w:rFonts w:ascii="Open Sans" w:hAnsi="Open Sans" w:cs="Open Sans"/>
        </w:rPr>
        <w:t>. F</w:t>
      </w:r>
      <w:r w:rsidR="00F26E80" w:rsidRPr="00F26E80">
        <w:rPr>
          <w:rFonts w:ascii="Open Sans" w:hAnsi="Open Sans" w:cs="Open Sans"/>
        </w:rPr>
        <w:t>urther restrictive practice training was scheduled for PCWs in July 2025.</w:t>
      </w:r>
    </w:p>
    <w:p w14:paraId="3B66D649" w14:textId="1081CC05" w:rsidR="00F26E80" w:rsidRPr="00F26E80" w:rsidRDefault="00F26E80" w:rsidP="00F26E80">
      <w:pPr>
        <w:pStyle w:val="NormalArial"/>
        <w:rPr>
          <w:rFonts w:ascii="Open Sans" w:hAnsi="Open Sans" w:cs="Open Sans"/>
        </w:rPr>
      </w:pPr>
      <w:r w:rsidRPr="00F26E80">
        <w:rPr>
          <w:rFonts w:ascii="Open Sans" w:hAnsi="Open Sans" w:cs="Open Sans"/>
        </w:rPr>
        <w:t>Management described how a high-risk register is maintained and reviewed at weekly meetings to ensure oversight and regular discussion and evaluation of care and services provided to high-risk consumers is undertaken.</w:t>
      </w:r>
      <w:r w:rsidR="00A15EC6">
        <w:rPr>
          <w:rFonts w:ascii="Open Sans" w:hAnsi="Open Sans" w:cs="Open Sans"/>
        </w:rPr>
        <w:t xml:space="preserve"> </w:t>
      </w:r>
      <w:r w:rsidRPr="00F26E80">
        <w:rPr>
          <w:rFonts w:ascii="Open Sans" w:hAnsi="Open Sans" w:cs="Open Sans"/>
        </w:rPr>
        <w:t xml:space="preserve">Management </w:t>
      </w:r>
      <w:r w:rsidR="00A15EC6">
        <w:rPr>
          <w:rFonts w:ascii="Open Sans" w:hAnsi="Open Sans" w:cs="Open Sans"/>
        </w:rPr>
        <w:t xml:space="preserve">also described </w:t>
      </w:r>
      <w:r w:rsidRPr="00F26E80">
        <w:rPr>
          <w:rFonts w:ascii="Open Sans" w:hAnsi="Open Sans" w:cs="Open Sans"/>
        </w:rPr>
        <w:t>how the organisation trends, analyses and responds to high</w:t>
      </w:r>
      <w:r w:rsidR="00B87830">
        <w:rPr>
          <w:rFonts w:ascii="Open Sans" w:hAnsi="Open Sans" w:cs="Open Sans"/>
        </w:rPr>
        <w:t>-</w:t>
      </w:r>
      <w:r w:rsidRPr="00F26E80">
        <w:rPr>
          <w:rFonts w:ascii="Open Sans" w:hAnsi="Open Sans" w:cs="Open Sans"/>
        </w:rPr>
        <w:t>impact or high</w:t>
      </w:r>
      <w:r w:rsidR="00B87830">
        <w:rPr>
          <w:rFonts w:ascii="Open Sans" w:hAnsi="Open Sans" w:cs="Open Sans"/>
        </w:rPr>
        <w:t>-</w:t>
      </w:r>
      <w:r w:rsidRPr="00F26E80">
        <w:rPr>
          <w:rFonts w:ascii="Open Sans" w:hAnsi="Open Sans" w:cs="Open Sans"/>
        </w:rPr>
        <w:t>prevalence risks using their incident management system, and how trends are reported and mitigation strategies discussed both at service and board level.</w:t>
      </w:r>
    </w:p>
    <w:p w14:paraId="7337886E" w14:textId="5E7C9762" w:rsidR="00F26E80" w:rsidRPr="00F26E80" w:rsidRDefault="00F26E80" w:rsidP="00F26E80">
      <w:pPr>
        <w:pStyle w:val="NormalArial"/>
        <w:rPr>
          <w:rFonts w:ascii="Open Sans" w:hAnsi="Open Sans" w:cs="Open Sans"/>
        </w:rPr>
      </w:pPr>
      <w:r w:rsidRPr="00F26E80">
        <w:rPr>
          <w:rFonts w:ascii="Open Sans" w:hAnsi="Open Sans" w:cs="Open Sans"/>
        </w:rPr>
        <w:t>Where consumers chose to engage in high-risk activities against clinical advice, the service recorded details on the high-risk register, and in each case, discussion of risk and clinical assessment was evidenced.</w:t>
      </w:r>
      <w:r w:rsidR="00A15EC6">
        <w:rPr>
          <w:rFonts w:ascii="Open Sans" w:hAnsi="Open Sans" w:cs="Open Sans"/>
        </w:rPr>
        <w:t xml:space="preserve"> The risk register was seen by the </w:t>
      </w:r>
      <w:r w:rsidR="005F3D63">
        <w:rPr>
          <w:rFonts w:ascii="Open Sans" w:hAnsi="Open Sans" w:cs="Open Sans"/>
        </w:rPr>
        <w:t>Assessment Team</w:t>
      </w:r>
      <w:r w:rsidR="00A15EC6">
        <w:rPr>
          <w:rFonts w:ascii="Open Sans" w:hAnsi="Open Sans" w:cs="Open Sans"/>
        </w:rPr>
        <w:t>.</w:t>
      </w:r>
    </w:p>
    <w:p w14:paraId="7D27B431" w14:textId="48658A62" w:rsidR="00F26E80" w:rsidRPr="00F26E80" w:rsidRDefault="00F26E80" w:rsidP="00F26E80">
      <w:pPr>
        <w:pStyle w:val="NormalArial"/>
        <w:rPr>
          <w:rFonts w:ascii="Open Sans" w:hAnsi="Open Sans" w:cs="Open Sans"/>
        </w:rPr>
      </w:pPr>
      <w:r w:rsidRPr="00F26E80">
        <w:rPr>
          <w:rFonts w:ascii="Open Sans" w:hAnsi="Open Sans" w:cs="Open Sans"/>
        </w:rPr>
        <w:t>Consumers and representatives described how each service respected consumers’ goals and decisions regarding end-of-life care planning and supported and encouraged them to complete an advanced care planning directive.</w:t>
      </w:r>
      <w:r w:rsidR="005F3D63">
        <w:rPr>
          <w:rFonts w:ascii="Open Sans" w:hAnsi="Open Sans" w:cs="Open Sans"/>
        </w:rPr>
        <w:t xml:space="preserve"> </w:t>
      </w:r>
      <w:r w:rsidRPr="00F26E80">
        <w:rPr>
          <w:rFonts w:ascii="Open Sans" w:hAnsi="Open Sans" w:cs="Open Sans"/>
        </w:rPr>
        <w:t>Care documentation demonstrated how care managers engage with palliative care services, general practitioners, hospitals and allied health clinicians to ensure care and services are meeting consumers’ needs at end of life.</w:t>
      </w:r>
      <w:r w:rsidR="005F3D63">
        <w:rPr>
          <w:rFonts w:ascii="Open Sans" w:hAnsi="Open Sans" w:cs="Open Sans"/>
        </w:rPr>
        <w:t xml:space="preserve"> </w:t>
      </w:r>
      <w:r w:rsidRPr="00F26E80">
        <w:rPr>
          <w:rFonts w:ascii="Open Sans" w:hAnsi="Open Sans" w:cs="Open Sans"/>
        </w:rPr>
        <w:t>Care managers described how they support consumers to document wishes for end-of-life care, including referral to medical officers or registered nurses for complex care discussions, as appropriate.</w:t>
      </w:r>
      <w:r w:rsidR="005F3D63">
        <w:rPr>
          <w:rFonts w:ascii="Open Sans" w:hAnsi="Open Sans" w:cs="Open Sans"/>
        </w:rPr>
        <w:t xml:space="preserve"> </w:t>
      </w:r>
      <w:r w:rsidRPr="00F26E80">
        <w:rPr>
          <w:rFonts w:ascii="Open Sans" w:hAnsi="Open Sans" w:cs="Open Sans"/>
        </w:rPr>
        <w:t>Care managers and PCWs said they receive regular training in palliative care, and PCWs are further supported by enrolled nurses employed as mentors and in-home trainers for consumers with complex or end of life needs.</w:t>
      </w:r>
    </w:p>
    <w:p w14:paraId="7738C045" w14:textId="7E9AA318" w:rsidR="005F3D63" w:rsidRPr="00F26E80" w:rsidRDefault="00F26E80" w:rsidP="005F3D63">
      <w:pPr>
        <w:pStyle w:val="NormalArial"/>
        <w:rPr>
          <w:rFonts w:ascii="Open Sans" w:hAnsi="Open Sans" w:cs="Open Sans"/>
        </w:rPr>
      </w:pPr>
      <w:r w:rsidRPr="00F26E80">
        <w:rPr>
          <w:rFonts w:ascii="Open Sans" w:hAnsi="Open Sans" w:cs="Open Sans"/>
        </w:rPr>
        <w:t>Management said policies and procedures in palliative care direct planning</w:t>
      </w:r>
      <w:r w:rsidR="00290AFE">
        <w:rPr>
          <w:rFonts w:ascii="Open Sans" w:hAnsi="Open Sans" w:cs="Open Sans"/>
        </w:rPr>
        <w:t xml:space="preserve">, and that the </w:t>
      </w:r>
      <w:r w:rsidRPr="00F26E80">
        <w:rPr>
          <w:rFonts w:ascii="Open Sans" w:hAnsi="Open Sans" w:cs="Open Sans"/>
        </w:rPr>
        <w:t xml:space="preserve">high-risk register is utilised to ensure consumers approaching end of life are being appropriately supported. </w:t>
      </w:r>
    </w:p>
    <w:p w14:paraId="187A1F7F" w14:textId="3582F3DB" w:rsidR="00F26E80" w:rsidRPr="00F26E80" w:rsidRDefault="00F26E80" w:rsidP="00F26E80">
      <w:pPr>
        <w:pStyle w:val="NormalArial"/>
        <w:rPr>
          <w:rFonts w:ascii="Open Sans" w:hAnsi="Open Sans" w:cs="Open Sans"/>
        </w:rPr>
      </w:pPr>
      <w:r w:rsidRPr="00F26E80">
        <w:rPr>
          <w:rFonts w:ascii="Open Sans" w:hAnsi="Open Sans" w:cs="Open Sans"/>
        </w:rPr>
        <w:lastRenderedPageBreak/>
        <w:t>Consumers and representatives were satisfied that care managers and PCWs know the consumers and would recognise and respond to consumer deterioration or change.</w:t>
      </w:r>
      <w:r w:rsidR="005F3D63">
        <w:rPr>
          <w:rFonts w:ascii="Open Sans" w:hAnsi="Open Sans" w:cs="Open Sans"/>
        </w:rPr>
        <w:t xml:space="preserve"> </w:t>
      </w:r>
      <w:r w:rsidRPr="00F26E80">
        <w:rPr>
          <w:rFonts w:ascii="Open Sans" w:hAnsi="Open Sans" w:cs="Open Sans"/>
        </w:rPr>
        <w:t>Consumer documentation consistently showed each service responds effectively to identified deterioration or change of a consumer’s health, capacity or condition, including referrals to nursing services and allied health clinicians, increased monitoring and in home care service provision.</w:t>
      </w:r>
    </w:p>
    <w:p w14:paraId="0FF52504" w14:textId="7F52E992" w:rsidR="00073C56" w:rsidRDefault="00F26E80" w:rsidP="00F26E80">
      <w:pPr>
        <w:pStyle w:val="NormalArial"/>
        <w:rPr>
          <w:rFonts w:ascii="Open Sans" w:hAnsi="Open Sans" w:cs="Open Sans"/>
        </w:rPr>
      </w:pPr>
      <w:r w:rsidRPr="00F26E80">
        <w:rPr>
          <w:rFonts w:ascii="Open Sans" w:hAnsi="Open Sans" w:cs="Open Sans"/>
        </w:rPr>
        <w:t>Care managers across each service described supporting consumers experiencing deterioration through liaising with hospitals where appropriate, recommending and supporting access to residential respite services, referring to allied health and nursing services and promptly organising the purchase of aids, equipment and modifications as recommended.</w:t>
      </w:r>
      <w:r w:rsidR="00073C56">
        <w:rPr>
          <w:rFonts w:ascii="Open Sans" w:hAnsi="Open Sans" w:cs="Open Sans"/>
        </w:rPr>
        <w:t xml:space="preserve"> </w:t>
      </w:r>
      <w:r w:rsidRPr="00F26E80">
        <w:rPr>
          <w:rFonts w:ascii="Open Sans" w:hAnsi="Open Sans" w:cs="Open Sans"/>
        </w:rPr>
        <w:t>PCWs demonstrated knowledge of their responsibilities in identifying and reporting consumer deterioration to the relevant care manager</w:t>
      </w:r>
      <w:r w:rsidR="00073C56">
        <w:rPr>
          <w:rFonts w:ascii="Open Sans" w:hAnsi="Open Sans" w:cs="Open Sans"/>
        </w:rPr>
        <w:t xml:space="preserve">, and described </w:t>
      </w:r>
      <w:r w:rsidRPr="00F26E80">
        <w:rPr>
          <w:rFonts w:ascii="Open Sans" w:hAnsi="Open Sans" w:cs="Open Sans"/>
        </w:rPr>
        <w:t>the process</w:t>
      </w:r>
      <w:r w:rsidR="00073C56">
        <w:rPr>
          <w:rFonts w:ascii="Open Sans" w:hAnsi="Open Sans" w:cs="Open Sans"/>
        </w:rPr>
        <w:t xml:space="preserve"> for </w:t>
      </w:r>
      <w:r w:rsidRPr="00F26E80">
        <w:rPr>
          <w:rFonts w:ascii="Open Sans" w:hAnsi="Open Sans" w:cs="Open Sans"/>
        </w:rPr>
        <w:t>responding to sudden deterioration</w:t>
      </w:r>
      <w:r w:rsidR="00073C56">
        <w:rPr>
          <w:rFonts w:ascii="Open Sans" w:hAnsi="Open Sans" w:cs="Open Sans"/>
        </w:rPr>
        <w:t>.</w:t>
      </w:r>
    </w:p>
    <w:p w14:paraId="342EFDDE" w14:textId="4D578386" w:rsidR="00F26E80" w:rsidRPr="00F26E80" w:rsidRDefault="00F26E80" w:rsidP="00F26E80">
      <w:pPr>
        <w:pStyle w:val="NormalArial"/>
        <w:rPr>
          <w:rFonts w:ascii="Open Sans" w:hAnsi="Open Sans" w:cs="Open Sans"/>
        </w:rPr>
      </w:pPr>
      <w:r w:rsidRPr="00F26E80">
        <w:rPr>
          <w:rFonts w:ascii="Open Sans" w:hAnsi="Open Sans" w:cs="Open Sans"/>
        </w:rPr>
        <w:t>Management explained how the process of determining, documenting and responding to clinical deterioration is described in the clinical deterioration policy</w:t>
      </w:r>
      <w:r w:rsidR="00B87830">
        <w:rPr>
          <w:rFonts w:ascii="Open Sans" w:hAnsi="Open Sans" w:cs="Open Sans"/>
        </w:rPr>
        <w:t xml:space="preserve">, </w:t>
      </w:r>
      <w:r w:rsidRPr="00F26E80">
        <w:rPr>
          <w:rFonts w:ascii="Open Sans" w:hAnsi="Open Sans" w:cs="Open Sans"/>
        </w:rPr>
        <w:t xml:space="preserve"> which </w:t>
      </w:r>
      <w:r w:rsidR="00A3504B">
        <w:rPr>
          <w:rFonts w:ascii="Open Sans" w:hAnsi="Open Sans" w:cs="Open Sans"/>
        </w:rPr>
        <w:t xml:space="preserve">in turn </w:t>
      </w:r>
      <w:r w:rsidRPr="00F26E80">
        <w:rPr>
          <w:rFonts w:ascii="Open Sans" w:hAnsi="Open Sans" w:cs="Open Sans"/>
        </w:rPr>
        <w:t>links staff to the assessment and planning process</w:t>
      </w:r>
      <w:r w:rsidR="00A3504B">
        <w:rPr>
          <w:rFonts w:ascii="Open Sans" w:hAnsi="Open Sans" w:cs="Open Sans"/>
        </w:rPr>
        <w:t xml:space="preserve"> to support this process</w:t>
      </w:r>
      <w:r w:rsidRPr="00F26E80">
        <w:rPr>
          <w:rFonts w:ascii="Open Sans" w:hAnsi="Open Sans" w:cs="Open Sans"/>
        </w:rPr>
        <w:t>. Onboarding training of care managers includes familiarising them with deterioration and action pathways</w:t>
      </w:r>
      <w:r w:rsidR="00073C56">
        <w:rPr>
          <w:rFonts w:ascii="Open Sans" w:hAnsi="Open Sans" w:cs="Open Sans"/>
        </w:rPr>
        <w:t>.</w:t>
      </w:r>
    </w:p>
    <w:p w14:paraId="1E84D550" w14:textId="6D2734AB" w:rsidR="00F26E80" w:rsidRPr="00F26E80" w:rsidRDefault="00F26E80" w:rsidP="00F26E80">
      <w:pPr>
        <w:pStyle w:val="NormalArial"/>
        <w:rPr>
          <w:rFonts w:ascii="Open Sans" w:hAnsi="Open Sans" w:cs="Open Sans"/>
        </w:rPr>
      </w:pPr>
      <w:r w:rsidRPr="00F26E80">
        <w:rPr>
          <w:rFonts w:ascii="Open Sans" w:hAnsi="Open Sans" w:cs="Open Sans"/>
        </w:rPr>
        <w:t xml:space="preserve">Consumers and representatives expressed satisfaction with the coordination of their care and services, and continuity of care and allied health staff. </w:t>
      </w:r>
      <w:r w:rsidR="00CB7CA6">
        <w:rPr>
          <w:rFonts w:ascii="Open Sans" w:hAnsi="Open Sans" w:cs="Open Sans"/>
        </w:rPr>
        <w:t xml:space="preserve">They </w:t>
      </w:r>
      <w:r w:rsidR="00220951">
        <w:rPr>
          <w:rFonts w:ascii="Open Sans" w:hAnsi="Open Sans" w:cs="Open Sans"/>
        </w:rPr>
        <w:t>stated t</w:t>
      </w:r>
      <w:r w:rsidRPr="00F26E80">
        <w:rPr>
          <w:rFonts w:ascii="Open Sans" w:hAnsi="Open Sans" w:cs="Open Sans"/>
        </w:rPr>
        <w:t>hat staff attending know their care needs and they do not have to repeat information or direct care staff.</w:t>
      </w:r>
    </w:p>
    <w:p w14:paraId="68F80EFD" w14:textId="5F15331F" w:rsidR="00F26E80" w:rsidRPr="00F26E80" w:rsidRDefault="00CB7CA6" w:rsidP="00F26E80">
      <w:pPr>
        <w:pStyle w:val="NormalArial"/>
        <w:rPr>
          <w:rFonts w:ascii="Open Sans" w:hAnsi="Open Sans" w:cs="Open Sans"/>
        </w:rPr>
      </w:pPr>
      <w:r>
        <w:rPr>
          <w:rFonts w:ascii="Open Sans" w:hAnsi="Open Sans" w:cs="Open Sans"/>
        </w:rPr>
        <w:t>D</w:t>
      </w:r>
      <w:r w:rsidR="00F26E80" w:rsidRPr="00F26E80">
        <w:rPr>
          <w:rFonts w:ascii="Open Sans" w:hAnsi="Open Sans" w:cs="Open Sans"/>
        </w:rPr>
        <w:t>ocumentation showed</w:t>
      </w:r>
      <w:r>
        <w:rPr>
          <w:rFonts w:ascii="Open Sans" w:hAnsi="Open Sans" w:cs="Open Sans"/>
        </w:rPr>
        <w:t xml:space="preserve"> that</w:t>
      </w:r>
      <w:r w:rsidR="00F26E80" w:rsidRPr="00F26E80">
        <w:rPr>
          <w:rFonts w:ascii="Open Sans" w:hAnsi="Open Sans" w:cs="Open Sans"/>
        </w:rPr>
        <w:t xml:space="preserve"> each consumer has a care plan accessible to staff which includes care considerations, information about equipment in use, consumer risks and risk mitigation strategies, as well as clear directives for safe service delivery. </w:t>
      </w:r>
      <w:r w:rsidR="00220951">
        <w:rPr>
          <w:rFonts w:ascii="Open Sans" w:hAnsi="Open Sans" w:cs="Open Sans"/>
        </w:rPr>
        <w:t>S</w:t>
      </w:r>
      <w:r w:rsidR="00F26E80" w:rsidRPr="00F26E80">
        <w:rPr>
          <w:rFonts w:ascii="Open Sans" w:hAnsi="Open Sans" w:cs="Open Sans"/>
        </w:rPr>
        <w:t>ervice agreements were noted to include consumer signatures indicating consent to share information and acknowledgement of privacy obligations. Consumer files showed care managers</w:t>
      </w:r>
      <w:r>
        <w:rPr>
          <w:rFonts w:ascii="Open Sans" w:hAnsi="Open Sans" w:cs="Open Sans"/>
        </w:rPr>
        <w:t xml:space="preserve"> provide</w:t>
      </w:r>
      <w:r w:rsidR="00F26E80" w:rsidRPr="00F26E80">
        <w:rPr>
          <w:rFonts w:ascii="Open Sans" w:hAnsi="Open Sans" w:cs="Open Sans"/>
        </w:rPr>
        <w:t xml:space="preserve"> adequate information to contracted service providers</w:t>
      </w:r>
      <w:r>
        <w:rPr>
          <w:rFonts w:ascii="Open Sans" w:hAnsi="Open Sans" w:cs="Open Sans"/>
        </w:rPr>
        <w:t>, and update</w:t>
      </w:r>
      <w:r w:rsidR="00F26E80" w:rsidRPr="00F26E80">
        <w:rPr>
          <w:rFonts w:ascii="Open Sans" w:hAnsi="Open Sans" w:cs="Open Sans"/>
        </w:rPr>
        <w:t xml:space="preserve"> consumer files with strategies and recommendations from service providers.</w:t>
      </w:r>
    </w:p>
    <w:p w14:paraId="0F63F134" w14:textId="6071FC03" w:rsidR="00F26E80" w:rsidRPr="00F26E80" w:rsidRDefault="00F26E80" w:rsidP="00F26E80">
      <w:pPr>
        <w:pStyle w:val="NormalArial"/>
        <w:rPr>
          <w:rFonts w:ascii="Open Sans" w:hAnsi="Open Sans" w:cs="Open Sans"/>
        </w:rPr>
      </w:pPr>
      <w:r w:rsidRPr="00F26E80">
        <w:rPr>
          <w:rFonts w:ascii="Open Sans" w:hAnsi="Open Sans" w:cs="Open Sans"/>
        </w:rPr>
        <w:t>PCWs described documenting in progress notes</w:t>
      </w:r>
      <w:r w:rsidR="00F70D09">
        <w:rPr>
          <w:rFonts w:ascii="Open Sans" w:hAnsi="Open Sans" w:cs="Open Sans"/>
        </w:rPr>
        <w:t>,</w:t>
      </w:r>
      <w:r w:rsidRPr="00F26E80">
        <w:rPr>
          <w:rFonts w:ascii="Open Sans" w:hAnsi="Open Sans" w:cs="Open Sans"/>
        </w:rPr>
        <w:t xml:space="preserve"> and raising </w:t>
      </w:r>
      <w:r w:rsidR="00F70D09">
        <w:rPr>
          <w:rFonts w:ascii="Open Sans" w:hAnsi="Open Sans" w:cs="Open Sans"/>
        </w:rPr>
        <w:t xml:space="preserve">issues within the organisation’s system, </w:t>
      </w:r>
      <w:r w:rsidRPr="00F26E80">
        <w:rPr>
          <w:rFonts w:ascii="Open Sans" w:hAnsi="Open Sans" w:cs="Open Sans"/>
        </w:rPr>
        <w:t>for any changes</w:t>
      </w:r>
      <w:r w:rsidR="00F70D09">
        <w:rPr>
          <w:rFonts w:ascii="Open Sans" w:hAnsi="Open Sans" w:cs="Open Sans"/>
        </w:rPr>
        <w:t xml:space="preserve"> in a consumer</w:t>
      </w:r>
      <w:r w:rsidR="0072696F">
        <w:rPr>
          <w:rFonts w:ascii="Open Sans" w:hAnsi="Open Sans" w:cs="Open Sans"/>
        </w:rPr>
        <w:t>’</w:t>
      </w:r>
      <w:r w:rsidR="00F70D09">
        <w:rPr>
          <w:rFonts w:ascii="Open Sans" w:hAnsi="Open Sans" w:cs="Open Sans"/>
        </w:rPr>
        <w:t>s condition. This</w:t>
      </w:r>
      <w:r w:rsidRPr="00F26E80">
        <w:rPr>
          <w:rFonts w:ascii="Open Sans" w:hAnsi="Open Sans" w:cs="Open Sans"/>
        </w:rPr>
        <w:t xml:space="preserve"> information is available to all staff requiring access to the consumer’s file including relevant care managers. PCWs report receiving adequate information about the consumer’s condition, needs and preferences at point of care via a phone application, and said they contact the care manager direct</w:t>
      </w:r>
      <w:r w:rsidR="00F70D09">
        <w:rPr>
          <w:rFonts w:ascii="Open Sans" w:hAnsi="Open Sans" w:cs="Open Sans"/>
        </w:rPr>
        <w:t xml:space="preserve">ly if </w:t>
      </w:r>
      <w:r w:rsidRPr="00F26E80">
        <w:rPr>
          <w:rFonts w:ascii="Open Sans" w:hAnsi="Open Sans" w:cs="Open Sans"/>
        </w:rPr>
        <w:t>further information i</w:t>
      </w:r>
      <w:r w:rsidR="00F70D09">
        <w:rPr>
          <w:rFonts w:ascii="Open Sans" w:hAnsi="Open Sans" w:cs="Open Sans"/>
        </w:rPr>
        <w:t>s</w:t>
      </w:r>
      <w:r w:rsidRPr="00F26E80">
        <w:rPr>
          <w:rFonts w:ascii="Open Sans" w:hAnsi="Open Sans" w:cs="Open Sans"/>
        </w:rPr>
        <w:t xml:space="preserve"> required.</w:t>
      </w:r>
    </w:p>
    <w:p w14:paraId="2D54BC67" w14:textId="77777777" w:rsidR="00F26E80" w:rsidRPr="00F26E80" w:rsidRDefault="00F26E80" w:rsidP="00F26E80">
      <w:pPr>
        <w:pStyle w:val="NormalArial"/>
        <w:rPr>
          <w:rFonts w:ascii="Open Sans" w:hAnsi="Open Sans" w:cs="Open Sans"/>
        </w:rPr>
      </w:pPr>
      <w:r w:rsidRPr="00F26E80">
        <w:rPr>
          <w:rFonts w:ascii="Open Sans" w:hAnsi="Open Sans" w:cs="Open Sans"/>
        </w:rPr>
        <w:t>A registered nurse providing subcontracted services said care managers email the consumer care plan and detail any environmental risks and desired service outcomes prior to attending care. The nurse described how reports and assessments are emailed back to the service after each visit, with any recommendations or concerns detailed for transfer to consumer files.</w:t>
      </w:r>
    </w:p>
    <w:p w14:paraId="537DB716" w14:textId="77777777" w:rsidR="00F26E80" w:rsidRPr="00F26E80" w:rsidRDefault="00F26E80" w:rsidP="00F26E80">
      <w:pPr>
        <w:pStyle w:val="NormalArial"/>
        <w:rPr>
          <w:rFonts w:ascii="Open Sans" w:hAnsi="Open Sans" w:cs="Open Sans"/>
        </w:rPr>
      </w:pPr>
      <w:r w:rsidRPr="00F26E80">
        <w:rPr>
          <w:rFonts w:ascii="Open Sans" w:hAnsi="Open Sans" w:cs="Open Sans"/>
        </w:rPr>
        <w:lastRenderedPageBreak/>
        <w:t>Management advised training in the assessment and planning process for each care manager supports a consistent approach to sharing information, in accordance with the service’s privacy and confidentiality and client/elder documentation policies. Management explained PCWs are trained to use the phone application at onboarding enabling access to consumer care plans, service task lists and orientated to how privacy and consent impacts the information they share.</w:t>
      </w:r>
    </w:p>
    <w:p w14:paraId="72CEF2B0" w14:textId="6747D04C" w:rsidR="00F70D09" w:rsidRDefault="00F26E80" w:rsidP="00F26E80">
      <w:pPr>
        <w:pStyle w:val="NormalArial"/>
        <w:rPr>
          <w:rFonts w:ascii="Open Sans" w:hAnsi="Open Sans" w:cs="Open Sans"/>
        </w:rPr>
      </w:pPr>
      <w:r w:rsidRPr="00F26E80">
        <w:rPr>
          <w:rFonts w:ascii="Open Sans" w:hAnsi="Open Sans" w:cs="Open Sans"/>
        </w:rPr>
        <w:t xml:space="preserve">Consumers and representatives </w:t>
      </w:r>
      <w:r w:rsidR="00F70D09">
        <w:rPr>
          <w:rFonts w:ascii="Open Sans" w:hAnsi="Open Sans" w:cs="Open Sans"/>
        </w:rPr>
        <w:t xml:space="preserve">said </w:t>
      </w:r>
      <w:r w:rsidRPr="00F26E80">
        <w:rPr>
          <w:rFonts w:ascii="Open Sans" w:hAnsi="Open Sans" w:cs="Open Sans"/>
        </w:rPr>
        <w:t xml:space="preserve">individuals and providers of care and services </w:t>
      </w:r>
      <w:r w:rsidR="00F70D09">
        <w:rPr>
          <w:rFonts w:ascii="Open Sans" w:hAnsi="Open Sans" w:cs="Open Sans"/>
        </w:rPr>
        <w:t xml:space="preserve">are </w:t>
      </w:r>
      <w:r w:rsidRPr="00F26E80">
        <w:rPr>
          <w:rFonts w:ascii="Open Sans" w:hAnsi="Open Sans" w:cs="Open Sans"/>
        </w:rPr>
        <w:t>involved in the consumers’ care. Consumers and representatives consistently described how each service contacts their general practitioner or other health professional promptly when consumers’ personal or clinical needs change.</w:t>
      </w:r>
      <w:r w:rsidR="00F70D09">
        <w:rPr>
          <w:rFonts w:ascii="Open Sans" w:hAnsi="Open Sans" w:cs="Open Sans"/>
        </w:rPr>
        <w:t xml:space="preserve"> C</w:t>
      </w:r>
      <w:r w:rsidRPr="00F26E80">
        <w:rPr>
          <w:rFonts w:ascii="Open Sans" w:hAnsi="Open Sans" w:cs="Open Sans"/>
        </w:rPr>
        <w:t>are planning documentation showed each service undertakes timely and appropriate referrals to general practitioners, nursing services and allied health providers where appropriate in response to an identified need. Consumer documentation reviewed showed prompt actioning of allied health and nursing recommendations, including referral for clinical assessment and intervention, aids, or equipment.</w:t>
      </w:r>
      <w:r w:rsidR="00F70D09">
        <w:rPr>
          <w:rFonts w:ascii="Open Sans" w:hAnsi="Open Sans" w:cs="Open Sans"/>
        </w:rPr>
        <w:t xml:space="preserve"> Relevant p</w:t>
      </w:r>
      <w:r w:rsidRPr="00F26E80">
        <w:rPr>
          <w:rFonts w:ascii="Open Sans" w:hAnsi="Open Sans" w:cs="Open Sans"/>
        </w:rPr>
        <w:t>rocedur</w:t>
      </w:r>
      <w:r w:rsidR="00F70D09">
        <w:rPr>
          <w:rFonts w:ascii="Open Sans" w:hAnsi="Open Sans" w:cs="Open Sans"/>
        </w:rPr>
        <w:t xml:space="preserve">al </w:t>
      </w:r>
      <w:r w:rsidRPr="00F26E80">
        <w:rPr>
          <w:rFonts w:ascii="Open Sans" w:hAnsi="Open Sans" w:cs="Open Sans"/>
        </w:rPr>
        <w:t>documents</w:t>
      </w:r>
      <w:r w:rsidR="00F70D09">
        <w:rPr>
          <w:rFonts w:ascii="Open Sans" w:hAnsi="Open Sans" w:cs="Open Sans"/>
        </w:rPr>
        <w:t xml:space="preserve"> were </w:t>
      </w:r>
      <w:r w:rsidR="00D42A5E">
        <w:rPr>
          <w:rFonts w:ascii="Open Sans" w:hAnsi="Open Sans" w:cs="Open Sans"/>
        </w:rPr>
        <w:t xml:space="preserve">in place </w:t>
      </w:r>
      <w:r w:rsidR="00E0293C">
        <w:rPr>
          <w:rFonts w:ascii="Open Sans" w:hAnsi="Open Sans" w:cs="Open Sans"/>
        </w:rPr>
        <w:t xml:space="preserve">to guide </w:t>
      </w:r>
      <w:r w:rsidR="00D42A5E">
        <w:rPr>
          <w:rFonts w:ascii="Open Sans" w:hAnsi="Open Sans" w:cs="Open Sans"/>
        </w:rPr>
        <w:t>these practices</w:t>
      </w:r>
      <w:r w:rsidR="00F70D09">
        <w:rPr>
          <w:rFonts w:ascii="Open Sans" w:hAnsi="Open Sans" w:cs="Open Sans"/>
        </w:rPr>
        <w:t>.</w:t>
      </w:r>
    </w:p>
    <w:p w14:paraId="2C47F0B2" w14:textId="63B2D794" w:rsidR="00F26E80" w:rsidRPr="00F26E80" w:rsidRDefault="00F26E80" w:rsidP="00F26E80">
      <w:pPr>
        <w:pStyle w:val="NormalArial"/>
        <w:rPr>
          <w:rFonts w:ascii="Open Sans" w:hAnsi="Open Sans" w:cs="Open Sans"/>
        </w:rPr>
      </w:pPr>
      <w:r w:rsidRPr="00F26E80">
        <w:rPr>
          <w:rFonts w:ascii="Open Sans" w:hAnsi="Open Sans" w:cs="Open Sans"/>
        </w:rPr>
        <w:t>Consumers and representatives</w:t>
      </w:r>
      <w:r w:rsidR="00F70D09">
        <w:rPr>
          <w:rFonts w:ascii="Open Sans" w:hAnsi="Open Sans" w:cs="Open Sans"/>
        </w:rPr>
        <w:t xml:space="preserve"> were satisfied</w:t>
      </w:r>
      <w:r w:rsidRPr="00F26E80">
        <w:rPr>
          <w:rFonts w:ascii="Open Sans" w:hAnsi="Open Sans" w:cs="Open Sans"/>
        </w:rPr>
        <w:t xml:space="preserve"> with the measures each service takes to protect them from infection.</w:t>
      </w:r>
      <w:r w:rsidR="00F70D09">
        <w:rPr>
          <w:rFonts w:ascii="Open Sans" w:hAnsi="Open Sans" w:cs="Open Sans"/>
        </w:rPr>
        <w:t xml:space="preserve"> D</w:t>
      </w:r>
      <w:r w:rsidRPr="00F26E80">
        <w:rPr>
          <w:rFonts w:ascii="Open Sans" w:hAnsi="Open Sans" w:cs="Open Sans"/>
        </w:rPr>
        <w:t xml:space="preserve">ocumentation </w:t>
      </w:r>
      <w:r w:rsidR="00F70D09">
        <w:rPr>
          <w:rFonts w:ascii="Open Sans" w:hAnsi="Open Sans" w:cs="Open Sans"/>
        </w:rPr>
        <w:t xml:space="preserve">contained </w:t>
      </w:r>
      <w:r w:rsidRPr="00F26E80">
        <w:rPr>
          <w:rFonts w:ascii="Open Sans" w:hAnsi="Open Sans" w:cs="Open Sans"/>
        </w:rPr>
        <w:t>care planning alerts where consumers were immunocompromised</w:t>
      </w:r>
      <w:r w:rsidR="00A65624">
        <w:rPr>
          <w:rFonts w:ascii="Open Sans" w:hAnsi="Open Sans" w:cs="Open Sans"/>
        </w:rPr>
        <w:t>,</w:t>
      </w:r>
      <w:r w:rsidRPr="00F26E80">
        <w:rPr>
          <w:rFonts w:ascii="Open Sans" w:hAnsi="Open Sans" w:cs="Open Sans"/>
        </w:rPr>
        <w:t xml:space="preserve"> detailing any additional precautions required by staff.</w:t>
      </w:r>
      <w:r w:rsidR="00F70D09">
        <w:rPr>
          <w:rFonts w:ascii="Open Sans" w:hAnsi="Open Sans" w:cs="Open Sans"/>
        </w:rPr>
        <w:t xml:space="preserve"> </w:t>
      </w:r>
      <w:r w:rsidR="00AD19F4" w:rsidRPr="00F26E80">
        <w:rPr>
          <w:rFonts w:ascii="Open Sans" w:hAnsi="Open Sans" w:cs="Open Sans"/>
        </w:rPr>
        <w:t>Care managers</w:t>
      </w:r>
      <w:r w:rsidRPr="00F26E80">
        <w:rPr>
          <w:rFonts w:ascii="Open Sans" w:hAnsi="Open Sans" w:cs="Open Sans"/>
        </w:rPr>
        <w:t xml:space="preserve"> brokered providers and PCWs interviewed described using personal protective equipment as required and reporting infection related risks and ensuring these are documented and visible on the consumer’s electronic file</w:t>
      </w:r>
      <w:r w:rsidR="00AD19F4">
        <w:rPr>
          <w:rFonts w:ascii="Open Sans" w:hAnsi="Open Sans" w:cs="Open Sans"/>
        </w:rPr>
        <w:t xml:space="preserve">. These staff </w:t>
      </w:r>
      <w:r w:rsidRPr="00F26E80">
        <w:rPr>
          <w:rFonts w:ascii="Open Sans" w:hAnsi="Open Sans" w:cs="Open Sans"/>
        </w:rPr>
        <w:t>undertak</w:t>
      </w:r>
      <w:r w:rsidR="00AD19F4">
        <w:rPr>
          <w:rFonts w:ascii="Open Sans" w:hAnsi="Open Sans" w:cs="Open Sans"/>
        </w:rPr>
        <w:t>e</w:t>
      </w:r>
      <w:r w:rsidRPr="00F26E80">
        <w:rPr>
          <w:rFonts w:ascii="Open Sans" w:hAnsi="Open Sans" w:cs="Open Sans"/>
        </w:rPr>
        <w:t xml:space="preserve"> infection prevention and control training annually and ensure their vaccinations are up to date.</w:t>
      </w:r>
      <w:r w:rsidR="00F70D09">
        <w:rPr>
          <w:rFonts w:ascii="Open Sans" w:hAnsi="Open Sans" w:cs="Open Sans"/>
        </w:rPr>
        <w:t xml:space="preserve"> E</w:t>
      </w:r>
      <w:r w:rsidRPr="00F26E80">
        <w:rPr>
          <w:rFonts w:ascii="Open Sans" w:hAnsi="Open Sans" w:cs="Open Sans"/>
        </w:rPr>
        <w:t>ach service has access to and is guided in their service delivery by an infection control policy, and an anti-microbial stewardship policy. Training records show care managers and PCWs from each service participate in regular and mandatory infection control training.</w:t>
      </w:r>
    </w:p>
    <w:p w14:paraId="7D942D79" w14:textId="60A4DDB2" w:rsidR="0017008A" w:rsidRPr="00785136" w:rsidRDefault="00873BE7" w:rsidP="00F26E80">
      <w:pPr>
        <w:pStyle w:val="NormalArial"/>
        <w:rPr>
          <w:rFonts w:ascii="Open Sans" w:hAnsi="Open Sans" w:cs="Open Sans"/>
        </w:rPr>
      </w:pPr>
      <w:r w:rsidRPr="00785136">
        <w:rPr>
          <w:rFonts w:ascii="Open Sans" w:hAnsi="Open Sans" w:cs="Open Sans"/>
        </w:rPr>
        <w:br w:type="page"/>
      </w:r>
    </w:p>
    <w:p w14:paraId="38A1892C" w14:textId="77777777" w:rsidR="0017008A" w:rsidRPr="00785136" w:rsidRDefault="00873BE7"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250FBE" w14:paraId="046D4C95"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28182D89" w14:textId="77777777" w:rsidR="0017008A" w:rsidRPr="00785136" w:rsidRDefault="00873BE7"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42979E5C"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DA31519" w14:textId="77777777" w:rsidR="0017008A" w:rsidRPr="00785136"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250FBE" w14:paraId="3F6FCBF9"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FA434"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08EB41F3"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444DBFD9"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52117380"/>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75C5C6FD"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9779468"/>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313CD461"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0F73C"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3D49823A"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4815C535"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6763215"/>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063B6FCE"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51489322"/>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2DA27D4D"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AC5CF7"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40772D66"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7156857" w14:textId="77777777" w:rsidR="0017008A" w:rsidRPr="00785136" w:rsidRDefault="00873BE7"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4B50939E" w14:textId="77777777" w:rsidR="0017008A" w:rsidRPr="00785136" w:rsidRDefault="00873BE7"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D3BEF36" w14:textId="77777777" w:rsidR="0017008A" w:rsidRPr="00785136" w:rsidRDefault="00873BE7"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2F54CA27"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4177569"/>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62DC046C"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3038764"/>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1FC07C51"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ADB330"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1BC00577"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309E7595"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2737662"/>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4A119651"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87792197"/>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1EE3ABA6"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DEF91"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328C53BC"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4C7526C4"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0164867"/>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455D1461"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34005038"/>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08C923B0"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CD40D"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7B9FBAE7" w14:textId="77777777" w:rsidR="0017008A" w:rsidRPr="00785136"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39D23B5C"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8721702"/>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shd w:val="clear" w:color="auto" w:fill="auto"/>
          </w:tcPr>
          <w:p w14:paraId="513C139C" w14:textId="77777777" w:rsidR="0017008A" w:rsidRPr="00785136"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10061097"/>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r w:rsidR="00250FBE" w14:paraId="71CBC391" w14:textId="77777777" w:rsidTr="00250FBE">
        <w:tc>
          <w:tcPr>
            <w:cnfStyle w:val="001000000000" w:firstRow="0" w:lastRow="0" w:firstColumn="1" w:lastColumn="0" w:oddVBand="0" w:evenVBand="0" w:oddHBand="0" w:evenHBand="0" w:firstRowFirstColumn="0" w:firstRowLastColumn="0" w:lastRowFirstColumn="0" w:lastRowLastColumn="0"/>
            <w:tcW w:w="0" w:type="auto"/>
          </w:tcPr>
          <w:p w14:paraId="276ACC83" w14:textId="77777777" w:rsidR="0017008A" w:rsidRPr="00785136" w:rsidRDefault="00873BE7"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4734928F" w14:textId="77777777" w:rsidR="0017008A" w:rsidRPr="00785136"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46E7510A"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6051390"/>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c>
          <w:tcPr>
            <w:tcW w:w="1977" w:type="dxa"/>
          </w:tcPr>
          <w:p w14:paraId="331CC559" w14:textId="77777777" w:rsidR="0017008A" w:rsidRPr="00785136"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8559131"/>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873BE7" w:rsidRPr="00785136">
                  <w:rPr>
                    <w:rFonts w:ascii="Open Sans" w:hAnsi="Open Sans" w:cs="Open Sans"/>
                  </w:rPr>
                  <w:t>Compliant</w:t>
                </w:r>
              </w:sdtContent>
            </w:sdt>
            <w:r w:rsidR="00873BE7" w:rsidRPr="00785136">
              <w:rPr>
                <w:rFonts w:ascii="Open Sans" w:eastAsia="Open Sans" w:hAnsi="Open Sans" w:cs="Open Sans"/>
              </w:rPr>
              <w:t xml:space="preserve"> </w:t>
            </w:r>
          </w:p>
        </w:tc>
      </w:tr>
    </w:tbl>
    <w:p w14:paraId="311A8285" w14:textId="77777777" w:rsidR="0017008A" w:rsidRPr="00785136" w:rsidRDefault="00873BE7"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11DAB58C" w14:textId="49F75FBB"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66548E55" w14:textId="77777777" w:rsidR="008B442E" w:rsidRDefault="00A15C1C" w:rsidP="00A15C1C">
      <w:pPr>
        <w:pStyle w:val="Heading20"/>
        <w:rPr>
          <w:rFonts w:ascii="Open Sans" w:hAnsi="Open Sans" w:cs="Open Sans"/>
          <w:b w:val="0"/>
          <w:bCs w:val="0"/>
        </w:rPr>
      </w:pPr>
      <w:r w:rsidRPr="00A15C1C">
        <w:rPr>
          <w:rFonts w:ascii="Open Sans" w:hAnsi="Open Sans" w:cs="Open Sans"/>
          <w:b w:val="0"/>
          <w:bCs w:val="0"/>
        </w:rPr>
        <w:t>Consumers and representatives said consumers are supported with services that help to optimise their quality of life and independence, with positive feedback related to staff, including PCWs.</w:t>
      </w:r>
      <w:r>
        <w:rPr>
          <w:rFonts w:ascii="Open Sans" w:hAnsi="Open Sans" w:cs="Open Sans"/>
          <w:b w:val="0"/>
          <w:bCs w:val="0"/>
        </w:rPr>
        <w:t xml:space="preserve"> D</w:t>
      </w:r>
      <w:r w:rsidRPr="00A15C1C">
        <w:rPr>
          <w:rFonts w:ascii="Open Sans" w:hAnsi="Open Sans" w:cs="Open Sans"/>
          <w:b w:val="0"/>
          <w:bCs w:val="0"/>
        </w:rPr>
        <w:t>ocumentation reviewed reflected staff awareness of consumers and showed current living arrangements, life and social history, needs and preferences and required supports to maintain consumers’ health, wellbeing and independence. Progress notes reviewed for sampled consumers show care staff updates on each consumer’s wellbeing following service delivery.</w:t>
      </w:r>
      <w:r>
        <w:rPr>
          <w:rFonts w:ascii="Open Sans" w:hAnsi="Open Sans" w:cs="Open Sans"/>
          <w:b w:val="0"/>
          <w:bCs w:val="0"/>
        </w:rPr>
        <w:t xml:space="preserve"> </w:t>
      </w:r>
    </w:p>
    <w:p w14:paraId="46FF4CD4" w14:textId="543DEA5B"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Care managers interviewed explained working in partnership with consumers during assessment and care planning to identify and support consumers with the daily activities important to them, and they enjoy doing. Care staff including PCWs, social support staff and volunteers provided examples of what is important to each consumer and outlined examples of how they promote consumers’ independence, such as encouraging consumers with mobility risks to walk safely and independently.</w:t>
      </w:r>
      <w:r>
        <w:rPr>
          <w:rFonts w:ascii="Open Sans" w:hAnsi="Open Sans" w:cs="Open Sans"/>
          <w:b w:val="0"/>
          <w:bCs w:val="0"/>
        </w:rPr>
        <w:t xml:space="preserve"> </w:t>
      </w:r>
      <w:r w:rsidRPr="00A15C1C">
        <w:rPr>
          <w:rFonts w:ascii="Open Sans" w:hAnsi="Open Sans" w:cs="Open Sans"/>
          <w:b w:val="0"/>
          <w:bCs w:val="0"/>
        </w:rPr>
        <w:t>The organisation has a policy and procedure to guide staff in goal directed planning.</w:t>
      </w:r>
    </w:p>
    <w:p w14:paraId="465C9FFF" w14:textId="1D084144"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Consumers and representatives</w:t>
      </w:r>
      <w:r>
        <w:rPr>
          <w:rFonts w:ascii="Open Sans" w:hAnsi="Open Sans" w:cs="Open Sans"/>
          <w:b w:val="0"/>
          <w:bCs w:val="0"/>
        </w:rPr>
        <w:t xml:space="preserve"> stated</w:t>
      </w:r>
      <w:r w:rsidRPr="00A15C1C">
        <w:rPr>
          <w:rFonts w:ascii="Open Sans" w:hAnsi="Open Sans" w:cs="Open Sans"/>
          <w:b w:val="0"/>
          <w:bCs w:val="0"/>
        </w:rPr>
        <w:t xml:space="preserve"> they were supported by the service and provided examples of how staff promoted </w:t>
      </w:r>
      <w:r>
        <w:rPr>
          <w:rFonts w:ascii="Open Sans" w:hAnsi="Open Sans" w:cs="Open Sans"/>
          <w:b w:val="0"/>
          <w:bCs w:val="0"/>
        </w:rPr>
        <w:t>consumers</w:t>
      </w:r>
      <w:r w:rsidR="00DC0725">
        <w:rPr>
          <w:rFonts w:ascii="Open Sans" w:hAnsi="Open Sans" w:cs="Open Sans"/>
          <w:b w:val="0"/>
          <w:bCs w:val="0"/>
        </w:rPr>
        <w:t>’</w:t>
      </w:r>
      <w:r w:rsidRPr="00A15C1C">
        <w:rPr>
          <w:rFonts w:ascii="Open Sans" w:hAnsi="Open Sans" w:cs="Open Sans"/>
          <w:b w:val="0"/>
          <w:bCs w:val="0"/>
        </w:rPr>
        <w:t xml:space="preserve"> emotional and psychological wellbeing. Sampled consumers attending social support groups described feelings of belonging and said they were supported and cared for by care staff and volunteers.</w:t>
      </w:r>
    </w:p>
    <w:p w14:paraId="689D674F" w14:textId="182FB9AE"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Consumer documentation consistently evidenced assessment processes to capture important relationships and significant life events such as episodes of grief and goal driven care plans that include personal wellbeing, cultural, religious and spiritual requirements. Progress notes demonstrated welfare checks conducted by care managers and updates from care staff following</w:t>
      </w:r>
      <w:r>
        <w:rPr>
          <w:rFonts w:ascii="Open Sans" w:hAnsi="Open Sans" w:cs="Open Sans"/>
          <w:b w:val="0"/>
          <w:bCs w:val="0"/>
        </w:rPr>
        <w:t xml:space="preserve"> </w:t>
      </w:r>
      <w:r w:rsidRPr="00A15C1C">
        <w:rPr>
          <w:rFonts w:ascii="Open Sans" w:hAnsi="Open Sans" w:cs="Open Sans"/>
          <w:b w:val="0"/>
          <w:bCs w:val="0"/>
        </w:rPr>
        <w:t>service delivery to inform the consumer’s overall wellbeing</w:t>
      </w:r>
      <w:r w:rsidR="004439E0">
        <w:rPr>
          <w:rFonts w:ascii="Open Sans" w:hAnsi="Open Sans" w:cs="Open Sans"/>
          <w:b w:val="0"/>
          <w:bCs w:val="0"/>
        </w:rPr>
        <w:t>,</w:t>
      </w:r>
      <w:r w:rsidRPr="00A15C1C">
        <w:rPr>
          <w:rFonts w:ascii="Open Sans" w:hAnsi="Open Sans" w:cs="Open Sans"/>
          <w:b w:val="0"/>
          <w:bCs w:val="0"/>
        </w:rPr>
        <w:t xml:space="preserve"> including changes in demeanour.</w:t>
      </w:r>
    </w:p>
    <w:p w14:paraId="518F0FA3" w14:textId="49267484"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Staff interviewed, including lifestyle staff and PCWs, demonstrated their understanding of consumers and stated they will recognise when consumers may require emotional support, for example, when consumers</w:t>
      </w:r>
      <w:r w:rsidR="008B442E">
        <w:rPr>
          <w:rFonts w:ascii="Open Sans" w:hAnsi="Open Sans" w:cs="Open Sans"/>
          <w:b w:val="0"/>
          <w:bCs w:val="0"/>
        </w:rPr>
        <w:t xml:space="preserve"> may appear not themselves</w:t>
      </w:r>
      <w:r w:rsidRPr="00A15C1C">
        <w:rPr>
          <w:rFonts w:ascii="Open Sans" w:hAnsi="Open Sans" w:cs="Open Sans"/>
          <w:b w:val="0"/>
          <w:bCs w:val="0"/>
        </w:rPr>
        <w:t xml:space="preserve"> or </w:t>
      </w:r>
      <w:r w:rsidR="008B442E">
        <w:rPr>
          <w:rFonts w:ascii="Open Sans" w:hAnsi="Open Sans" w:cs="Open Sans"/>
          <w:b w:val="0"/>
          <w:bCs w:val="0"/>
        </w:rPr>
        <w:t xml:space="preserve">there is a </w:t>
      </w:r>
      <w:r w:rsidRPr="00A15C1C">
        <w:rPr>
          <w:rFonts w:ascii="Open Sans" w:hAnsi="Open Sans" w:cs="Open Sans"/>
          <w:b w:val="0"/>
          <w:bCs w:val="0"/>
        </w:rPr>
        <w:t xml:space="preserve">change in </w:t>
      </w:r>
      <w:r w:rsidR="008B442E">
        <w:rPr>
          <w:rFonts w:ascii="Open Sans" w:hAnsi="Open Sans" w:cs="Open Sans"/>
          <w:b w:val="0"/>
          <w:bCs w:val="0"/>
        </w:rPr>
        <w:t xml:space="preserve">their </w:t>
      </w:r>
      <w:r w:rsidRPr="00A15C1C">
        <w:rPr>
          <w:rFonts w:ascii="Open Sans" w:hAnsi="Open Sans" w:cs="Open Sans"/>
          <w:b w:val="0"/>
          <w:bCs w:val="0"/>
        </w:rPr>
        <w:t>demeanour. Service documentation includes a policy and procedure to guide staff in wellbeing, mental health and lifestyle support.</w:t>
      </w:r>
    </w:p>
    <w:p w14:paraId="7B91C9F7" w14:textId="097AE4D6"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lastRenderedPageBreak/>
        <w:t>Consumers and representatives described how supports enable them to interact with others in the community, build and maintain important relationships and to do things of interest to them. Consumers receiving personal care and allied health services said that care staff support them to live independently and reported enjoyable interactions with care staff. Sampled consumers receiving social support group services said they are encouraged to provide input into planning social support group outings and activities.</w:t>
      </w:r>
      <w:r>
        <w:rPr>
          <w:rFonts w:ascii="Open Sans" w:hAnsi="Open Sans" w:cs="Open Sans"/>
          <w:b w:val="0"/>
          <w:bCs w:val="0"/>
        </w:rPr>
        <w:t xml:space="preserve"> </w:t>
      </w:r>
      <w:r w:rsidRPr="00A15C1C">
        <w:rPr>
          <w:rFonts w:ascii="Open Sans" w:hAnsi="Open Sans" w:cs="Open Sans"/>
          <w:b w:val="0"/>
          <w:bCs w:val="0"/>
        </w:rPr>
        <w:t>Consumer documentation reviewed showed important family and personal relationships, past and present life experiences, social networks, interests and hobbies are routinely captured as a part of assessment and care planning.</w:t>
      </w:r>
    </w:p>
    <w:p w14:paraId="51AAE43F" w14:textId="77777777" w:rsidR="00A15C1C" w:rsidRDefault="00A15C1C" w:rsidP="00A15C1C">
      <w:pPr>
        <w:pStyle w:val="Heading20"/>
        <w:rPr>
          <w:rFonts w:ascii="Open Sans" w:hAnsi="Open Sans" w:cs="Open Sans"/>
          <w:b w:val="0"/>
          <w:bCs w:val="0"/>
        </w:rPr>
      </w:pPr>
      <w:r w:rsidRPr="00A15C1C">
        <w:rPr>
          <w:rFonts w:ascii="Open Sans" w:hAnsi="Open Sans" w:cs="Open Sans"/>
          <w:b w:val="0"/>
          <w:bCs w:val="0"/>
        </w:rPr>
        <w:t>Care staff interviewed provided examples of how they support consumers with social support outings such as bus trips for lunch outings, garden visits, and day trips to markets. Lifestyle staff discussed strategies to keep consumers engaged and involved with social group activities and interactions with others.</w:t>
      </w:r>
      <w:r>
        <w:rPr>
          <w:rFonts w:ascii="Open Sans" w:hAnsi="Open Sans" w:cs="Open Sans"/>
          <w:b w:val="0"/>
          <w:bCs w:val="0"/>
        </w:rPr>
        <w:t xml:space="preserve"> </w:t>
      </w:r>
      <w:r w:rsidRPr="00A15C1C">
        <w:rPr>
          <w:rFonts w:ascii="Open Sans" w:hAnsi="Open Sans" w:cs="Open Sans"/>
          <w:b w:val="0"/>
          <w:bCs w:val="0"/>
        </w:rPr>
        <w:t>The Assessment Team observed lifestyle staff discussing and planning group activities with consumers for the next monthly social group activity program calendar. Consumers were observed to be actively engaged with staff in activities that were reflected in a current social activity program calendar</w:t>
      </w:r>
      <w:r>
        <w:rPr>
          <w:rFonts w:ascii="Open Sans" w:hAnsi="Open Sans" w:cs="Open Sans"/>
          <w:b w:val="0"/>
          <w:bCs w:val="0"/>
        </w:rPr>
        <w:t>.</w:t>
      </w:r>
    </w:p>
    <w:p w14:paraId="79A03057" w14:textId="3BE83C8C" w:rsidR="00A15C1C" w:rsidRDefault="00A15C1C" w:rsidP="00A15C1C">
      <w:pPr>
        <w:pStyle w:val="Heading20"/>
        <w:rPr>
          <w:rFonts w:ascii="Open Sans" w:hAnsi="Open Sans" w:cs="Open Sans"/>
          <w:b w:val="0"/>
          <w:bCs w:val="0"/>
        </w:rPr>
      </w:pPr>
      <w:r w:rsidRPr="00A15C1C">
        <w:rPr>
          <w:rFonts w:ascii="Open Sans" w:hAnsi="Open Sans" w:cs="Open Sans"/>
          <w:b w:val="0"/>
          <w:bCs w:val="0"/>
        </w:rPr>
        <w:t xml:space="preserve"> Consumers and representatives </w:t>
      </w:r>
      <w:r>
        <w:rPr>
          <w:rFonts w:ascii="Open Sans" w:hAnsi="Open Sans" w:cs="Open Sans"/>
          <w:b w:val="0"/>
          <w:bCs w:val="0"/>
        </w:rPr>
        <w:t>s</w:t>
      </w:r>
      <w:r w:rsidRPr="00A15C1C">
        <w:rPr>
          <w:rFonts w:ascii="Open Sans" w:hAnsi="Open Sans" w:cs="Open Sans"/>
          <w:b w:val="0"/>
          <w:bCs w:val="0"/>
        </w:rPr>
        <w:t>aid that changes in the consumer’s conditions, needs and preferences are communicated as required. Consumers and representatives reported that staff including allied health staff know their needs and perform their roles without needing to be told what to do.</w:t>
      </w:r>
      <w:r>
        <w:rPr>
          <w:rFonts w:ascii="Open Sans" w:hAnsi="Open Sans" w:cs="Open Sans"/>
          <w:b w:val="0"/>
          <w:bCs w:val="0"/>
        </w:rPr>
        <w:t xml:space="preserve"> </w:t>
      </w:r>
      <w:r w:rsidRPr="00A15C1C">
        <w:rPr>
          <w:rFonts w:ascii="Open Sans" w:hAnsi="Open Sans" w:cs="Open Sans"/>
          <w:b w:val="0"/>
          <w:bCs w:val="0"/>
        </w:rPr>
        <w:t>Reviews of care documentation consistently demonstrated consumers</w:t>
      </w:r>
      <w:r w:rsidR="00C82C00">
        <w:rPr>
          <w:rFonts w:ascii="Open Sans" w:hAnsi="Open Sans" w:cs="Open Sans"/>
          <w:b w:val="0"/>
          <w:bCs w:val="0"/>
        </w:rPr>
        <w:t>’</w:t>
      </w:r>
      <w:r w:rsidRPr="00A15C1C">
        <w:rPr>
          <w:rFonts w:ascii="Open Sans" w:hAnsi="Open Sans" w:cs="Open Sans"/>
          <w:b w:val="0"/>
          <w:bCs w:val="0"/>
        </w:rPr>
        <w:t xml:space="preserve"> wellbeing and conditions are recorded into their progress notes at the end of each shift. Consumer records evidenced consumer information exchange occurrences</w:t>
      </w:r>
      <w:r>
        <w:rPr>
          <w:rFonts w:ascii="Open Sans" w:hAnsi="Open Sans" w:cs="Open Sans"/>
          <w:b w:val="0"/>
          <w:bCs w:val="0"/>
        </w:rPr>
        <w:t xml:space="preserve"> </w:t>
      </w:r>
      <w:r w:rsidRPr="00A15C1C">
        <w:rPr>
          <w:rFonts w:ascii="Open Sans" w:hAnsi="Open Sans" w:cs="Open Sans"/>
          <w:b w:val="0"/>
          <w:bCs w:val="0"/>
        </w:rPr>
        <w:t>between internal and external parties including allied health therapists and medical practitioners. Documentation showed consent to share information is sought from consumers.</w:t>
      </w:r>
      <w:r>
        <w:rPr>
          <w:rFonts w:ascii="Open Sans" w:hAnsi="Open Sans" w:cs="Open Sans"/>
          <w:b w:val="0"/>
          <w:bCs w:val="0"/>
        </w:rPr>
        <w:t xml:space="preserve"> </w:t>
      </w:r>
      <w:r w:rsidRPr="00A15C1C">
        <w:rPr>
          <w:rFonts w:ascii="Open Sans" w:hAnsi="Open Sans" w:cs="Open Sans"/>
          <w:b w:val="0"/>
          <w:bCs w:val="0"/>
        </w:rPr>
        <w:t>Care staff said they receive adequate information about consumer needs and outlined how information is communicated through the electronic client management system, emails</w:t>
      </w:r>
      <w:r w:rsidR="00C82C00">
        <w:rPr>
          <w:rFonts w:ascii="Open Sans" w:hAnsi="Open Sans" w:cs="Open Sans"/>
          <w:b w:val="0"/>
          <w:bCs w:val="0"/>
        </w:rPr>
        <w:t xml:space="preserve">, </w:t>
      </w:r>
      <w:r w:rsidRPr="00A15C1C">
        <w:rPr>
          <w:rFonts w:ascii="Open Sans" w:hAnsi="Open Sans" w:cs="Open Sans"/>
          <w:b w:val="0"/>
          <w:bCs w:val="0"/>
        </w:rPr>
        <w:t xml:space="preserve">phone applications and phone calls. </w:t>
      </w:r>
    </w:p>
    <w:p w14:paraId="7F71E9F0" w14:textId="5767AA96"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 xml:space="preserve">Consumers and representatives said they </w:t>
      </w:r>
      <w:r>
        <w:rPr>
          <w:rFonts w:ascii="Open Sans" w:hAnsi="Open Sans" w:cs="Open Sans"/>
          <w:b w:val="0"/>
          <w:bCs w:val="0"/>
        </w:rPr>
        <w:t>were</w:t>
      </w:r>
      <w:r w:rsidRPr="00A15C1C">
        <w:rPr>
          <w:rFonts w:ascii="Open Sans" w:hAnsi="Open Sans" w:cs="Open Sans"/>
          <w:b w:val="0"/>
          <w:bCs w:val="0"/>
        </w:rPr>
        <w:t xml:space="preserve"> satisfied with referrals made to individuals and other organisations for services and supports for daily living. Consumers and representatives reported successful referral outcomes and stated that staff will often consult with them</w:t>
      </w:r>
      <w:r>
        <w:rPr>
          <w:rFonts w:ascii="Open Sans" w:hAnsi="Open Sans" w:cs="Open Sans"/>
          <w:b w:val="0"/>
          <w:bCs w:val="0"/>
        </w:rPr>
        <w:t xml:space="preserve"> </w:t>
      </w:r>
      <w:r w:rsidRPr="00A15C1C">
        <w:rPr>
          <w:rFonts w:ascii="Open Sans" w:hAnsi="Open Sans" w:cs="Open Sans"/>
          <w:b w:val="0"/>
          <w:bCs w:val="0"/>
        </w:rPr>
        <w:t>about referrals for any additional services to promote consumers’ independence in daily living.</w:t>
      </w:r>
    </w:p>
    <w:p w14:paraId="50288CCE" w14:textId="77777777"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Care documentation reviewed evidenced assessment and care planning processes include identification of referrals to individuals and external organisations for lifestyle supports. Care documentation progress notes evidenced referrals and referral outcomes for consumers including home and safety assessments and support to access home care packages.</w:t>
      </w:r>
    </w:p>
    <w:p w14:paraId="7E2A1A20" w14:textId="31006423"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lastRenderedPageBreak/>
        <w:t xml:space="preserve">Consumers </w:t>
      </w:r>
      <w:r w:rsidR="00B70D27">
        <w:rPr>
          <w:rFonts w:ascii="Open Sans" w:hAnsi="Open Sans" w:cs="Open Sans"/>
          <w:b w:val="0"/>
          <w:bCs w:val="0"/>
        </w:rPr>
        <w:t xml:space="preserve">receiving meals </w:t>
      </w:r>
      <w:r w:rsidRPr="00A15C1C">
        <w:rPr>
          <w:rFonts w:ascii="Open Sans" w:hAnsi="Open Sans" w:cs="Open Sans"/>
          <w:b w:val="0"/>
          <w:bCs w:val="0"/>
        </w:rPr>
        <w:t xml:space="preserve">said they select their preferred meal from a menu, and that meals are of suitable quantity and variety. </w:t>
      </w:r>
      <w:r w:rsidR="00B70D27">
        <w:rPr>
          <w:rFonts w:ascii="Open Sans" w:hAnsi="Open Sans" w:cs="Open Sans"/>
          <w:b w:val="0"/>
          <w:bCs w:val="0"/>
        </w:rPr>
        <w:t xml:space="preserve">They </w:t>
      </w:r>
      <w:r w:rsidRPr="00A15C1C">
        <w:rPr>
          <w:rFonts w:ascii="Open Sans" w:hAnsi="Open Sans" w:cs="Open Sans"/>
          <w:b w:val="0"/>
          <w:bCs w:val="0"/>
        </w:rPr>
        <w:t>confirmed that they can request alternative options in line with their preferences and described their input into the planning of social support group lunch menus.</w:t>
      </w:r>
      <w:r>
        <w:rPr>
          <w:rFonts w:ascii="Open Sans" w:hAnsi="Open Sans" w:cs="Open Sans"/>
          <w:b w:val="0"/>
          <w:bCs w:val="0"/>
        </w:rPr>
        <w:t xml:space="preserve"> </w:t>
      </w:r>
      <w:r w:rsidRPr="00A15C1C">
        <w:rPr>
          <w:rFonts w:ascii="Open Sans" w:hAnsi="Open Sans" w:cs="Open Sans"/>
          <w:b w:val="0"/>
          <w:bCs w:val="0"/>
        </w:rPr>
        <w:t>Lifestyle staff interviewed explained how they consult with consumers, seek input and monitor meals provided to consumers to ensure they are suitable. Staff advised that consumers attending social support group activities are invited to contribute meal ideas for the following week’s menu. Feedback on meals is consistently sought from consumers by lifestyle staff through feedback surveys and direct feedback from consumers. Staff advised that consumers are regularly visited by the chef to provide consumers additional feedback opportunities and discuss meal suggestions and menu options. The Assessment Team observed discussions between consumers and lifestyle staff to determine food items to be included in future social support group lunch menus</w:t>
      </w:r>
      <w:r w:rsidR="00691A1E">
        <w:rPr>
          <w:rFonts w:ascii="Open Sans" w:hAnsi="Open Sans" w:cs="Open Sans"/>
          <w:b w:val="0"/>
          <w:bCs w:val="0"/>
        </w:rPr>
        <w:t>.</w:t>
      </w:r>
    </w:p>
    <w:p w14:paraId="27B157CD" w14:textId="1E4A7390" w:rsidR="00A15C1C" w:rsidRPr="00A15C1C" w:rsidRDefault="00A15C1C" w:rsidP="00A15C1C">
      <w:pPr>
        <w:pStyle w:val="Heading20"/>
        <w:rPr>
          <w:rFonts w:ascii="Open Sans" w:hAnsi="Open Sans" w:cs="Open Sans"/>
          <w:b w:val="0"/>
          <w:bCs w:val="0"/>
        </w:rPr>
      </w:pPr>
      <w:r w:rsidRPr="00A15C1C">
        <w:rPr>
          <w:rFonts w:ascii="Open Sans" w:hAnsi="Open Sans" w:cs="Open Sans"/>
          <w:b w:val="0"/>
          <w:bCs w:val="0"/>
        </w:rPr>
        <w:t>A review of care plan documentation showed consumers’ allergies, likes and dislikes are documented on each consumer’s care plan. Assessment processes capture consumer dietary needs and requirements, including cultural considerations.</w:t>
      </w:r>
      <w:r>
        <w:rPr>
          <w:rFonts w:ascii="Open Sans" w:hAnsi="Open Sans" w:cs="Open Sans"/>
          <w:b w:val="0"/>
          <w:bCs w:val="0"/>
        </w:rPr>
        <w:t xml:space="preserve"> </w:t>
      </w:r>
      <w:r w:rsidRPr="00A15C1C">
        <w:rPr>
          <w:rFonts w:ascii="Open Sans" w:hAnsi="Open Sans" w:cs="Open Sans"/>
          <w:b w:val="0"/>
          <w:bCs w:val="0"/>
        </w:rPr>
        <w:t>The Assessment Team observed a meal service at the Carrum Downs Social support group. Consumers were seen enjoying their meal and different beverage options were available for consumers. Serving staff were observed wearing hair nets and gloves and asking consumers if they had enough to eat while offering to provide more. Consumers were heard to express satisfaction and compliments about the food being served.</w:t>
      </w:r>
    </w:p>
    <w:p w14:paraId="610DF112" w14:textId="272E3FC7" w:rsidR="0017008A" w:rsidRDefault="00A15C1C" w:rsidP="00A15C1C">
      <w:pPr>
        <w:pStyle w:val="Heading20"/>
        <w:rPr>
          <w:rFonts w:ascii="Open Sans" w:hAnsi="Open Sans" w:cs="Open Sans"/>
          <w:b w:val="0"/>
          <w:bCs w:val="0"/>
        </w:rPr>
      </w:pPr>
      <w:r w:rsidRPr="00A15C1C">
        <w:rPr>
          <w:rFonts w:ascii="Open Sans" w:hAnsi="Open Sans" w:cs="Open Sans"/>
          <w:b w:val="0"/>
          <w:bCs w:val="0"/>
        </w:rPr>
        <w:t xml:space="preserve">Consumers and representatives stated that they were happy with the equipment provided, and </w:t>
      </w:r>
      <w:r w:rsidR="00290F07">
        <w:rPr>
          <w:rFonts w:ascii="Open Sans" w:hAnsi="Open Sans" w:cs="Open Sans"/>
          <w:b w:val="0"/>
          <w:bCs w:val="0"/>
        </w:rPr>
        <w:t xml:space="preserve">that </w:t>
      </w:r>
      <w:r w:rsidRPr="00A15C1C">
        <w:rPr>
          <w:rFonts w:ascii="Open Sans" w:hAnsi="Open Sans" w:cs="Open Sans"/>
          <w:b w:val="0"/>
          <w:bCs w:val="0"/>
        </w:rPr>
        <w:t>it is suitable for the consumers’ individual needs. Consumers and representatives described undertaking assessments and equipment trials with allied health professionals. Consumer documentation consistently demonstrated that relevant occupational therapy assessments and associated recommendations are conducted prior to purchasing the equipment from the consumer’s HCP funds. Progress notes reviewed for sampled consumers evidenced ongoing consultations with consumers and occupational therapists regarding assessments and equipment recommendations.</w:t>
      </w:r>
      <w:r>
        <w:rPr>
          <w:rFonts w:ascii="Open Sans" w:hAnsi="Open Sans" w:cs="Open Sans"/>
          <w:b w:val="0"/>
          <w:bCs w:val="0"/>
        </w:rPr>
        <w:t xml:space="preserve"> </w:t>
      </w:r>
      <w:r w:rsidRPr="00A15C1C">
        <w:rPr>
          <w:rFonts w:ascii="Open Sans" w:hAnsi="Open Sans" w:cs="Open Sans"/>
          <w:b w:val="0"/>
          <w:bCs w:val="0"/>
        </w:rPr>
        <w:t>Care managers interviewed outlined processes to ensure equipment needs are assessed by occupational therapists. The organisation has a Home Modifications and Consumer Equipment policy which informs the provision of equipment processes including assessments by appropriate qualified personnel and funding equipment in keeping with exclusions and inclusions guidelines. The policy contains a process for ongoing support and maintenance of consumer equipment.</w:t>
      </w:r>
    </w:p>
    <w:p w14:paraId="73560907" w14:textId="77777777" w:rsidR="00273642" w:rsidRDefault="00273642">
      <w:pPr>
        <w:spacing w:after="160" w:line="259" w:lineRule="auto"/>
        <w:rPr>
          <w:rFonts w:ascii="Open Sans" w:hAnsi="Open Sans" w:cs="Open Sans"/>
          <w:szCs w:val="26"/>
        </w:rPr>
      </w:pPr>
      <w:r>
        <w:rPr>
          <w:rFonts w:ascii="Open Sans" w:hAnsi="Open Sans" w:cs="Open Sans"/>
          <w:b/>
          <w:bCs/>
          <w:szCs w:val="26"/>
        </w:rPr>
        <w:br w:type="page"/>
      </w:r>
    </w:p>
    <w:p w14:paraId="6EE627B0" w14:textId="15C64BC9" w:rsidR="0017008A" w:rsidRPr="00395939" w:rsidRDefault="00873BE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250FBE" w14:paraId="134C2743"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0E8D7736" w14:textId="77777777" w:rsidR="0017008A" w:rsidRPr="00395939" w:rsidRDefault="00873BE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64231839"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31653918"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50FBE" w14:paraId="26C8F6A8"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8AEB23"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4B6B8797"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773D78A7"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7474734"/>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77" w:type="dxa"/>
            <w:shd w:val="clear" w:color="auto" w:fill="auto"/>
          </w:tcPr>
          <w:p w14:paraId="0C4AA5D8"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5132646"/>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355111B0"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AB64CD"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7846B0CF"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4AF9F913" w14:textId="77777777" w:rsidR="0017008A" w:rsidRPr="00395939" w:rsidRDefault="00873BE7"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2D51BC0" w14:textId="77777777" w:rsidR="0017008A" w:rsidRPr="00395939" w:rsidRDefault="00873BE7"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74968A62"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78702580"/>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77" w:type="dxa"/>
            <w:shd w:val="clear" w:color="auto" w:fill="auto"/>
          </w:tcPr>
          <w:p w14:paraId="4E47D8B2"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16451813"/>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5AA1AEC6"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204B6F"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2BFA812C"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443A3008"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2066264"/>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77" w:type="dxa"/>
            <w:shd w:val="clear" w:color="auto" w:fill="auto"/>
          </w:tcPr>
          <w:p w14:paraId="0751727C" w14:textId="77777777" w:rsidR="0017008A" w:rsidRPr="00395939" w:rsidRDefault="00401583"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9012272"/>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bl>
    <w:p w14:paraId="07BAD6D2" w14:textId="77777777" w:rsidR="0017008A" w:rsidRPr="00395939" w:rsidRDefault="00873BE7" w:rsidP="007B3959">
      <w:pPr>
        <w:pStyle w:val="Heading20"/>
        <w:rPr>
          <w:rFonts w:ascii="Open Sans" w:hAnsi="Open Sans" w:cs="Open Sans"/>
          <w:color w:val="781E77"/>
        </w:rPr>
      </w:pPr>
      <w:r w:rsidRPr="00395939">
        <w:rPr>
          <w:rFonts w:ascii="Open Sans" w:hAnsi="Open Sans" w:cs="Open Sans"/>
          <w:color w:val="781E77"/>
        </w:rPr>
        <w:t>Findings</w:t>
      </w:r>
    </w:p>
    <w:p w14:paraId="5FA41263" w14:textId="1E9421F3"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6C8B39D7" w14:textId="3ECB3336" w:rsidR="007D149C" w:rsidRPr="007D149C" w:rsidRDefault="00A86530" w:rsidP="007D149C">
      <w:pPr>
        <w:pStyle w:val="NormalArial"/>
        <w:rPr>
          <w:rFonts w:ascii="Open Sans" w:hAnsi="Open Sans" w:cs="Open Sans"/>
        </w:rPr>
      </w:pPr>
      <w:r>
        <w:rPr>
          <w:rFonts w:ascii="Open Sans" w:hAnsi="Open Sans" w:cs="Open Sans"/>
        </w:rPr>
        <w:t>O</w:t>
      </w:r>
      <w:r w:rsidR="007D149C" w:rsidRPr="007D149C">
        <w:rPr>
          <w:rFonts w:ascii="Open Sans" w:hAnsi="Open Sans" w:cs="Open Sans"/>
        </w:rPr>
        <w:t>bservations and interviews were conducted</w:t>
      </w:r>
      <w:r>
        <w:rPr>
          <w:rFonts w:ascii="Open Sans" w:hAnsi="Open Sans" w:cs="Open Sans"/>
        </w:rPr>
        <w:t xml:space="preserve"> at the </w:t>
      </w:r>
      <w:r w:rsidRPr="007D149C">
        <w:rPr>
          <w:rFonts w:ascii="Open Sans" w:hAnsi="Open Sans" w:cs="Open Sans"/>
        </w:rPr>
        <w:t>social support group service environments</w:t>
      </w:r>
      <w:r>
        <w:rPr>
          <w:rFonts w:ascii="Open Sans" w:hAnsi="Open Sans" w:cs="Open Sans"/>
        </w:rPr>
        <w:t xml:space="preserve"> visited</w:t>
      </w:r>
      <w:r w:rsidR="007D149C" w:rsidRPr="007D149C">
        <w:rPr>
          <w:rFonts w:ascii="Open Sans" w:hAnsi="Open Sans" w:cs="Open Sans"/>
        </w:rPr>
        <w:t>. Observations and</w:t>
      </w:r>
      <w:r w:rsidR="007D149C">
        <w:rPr>
          <w:rFonts w:ascii="Open Sans" w:hAnsi="Open Sans" w:cs="Open Sans"/>
        </w:rPr>
        <w:t xml:space="preserve"> </w:t>
      </w:r>
      <w:r w:rsidR="007D149C" w:rsidRPr="007D149C">
        <w:rPr>
          <w:rFonts w:ascii="Open Sans" w:hAnsi="Open Sans" w:cs="Open Sans"/>
        </w:rPr>
        <w:t>consumer interviews confirmed the environment is easy to navigate and understand with signage and navigational aids in place for consumers, staff and visitors. Consumers described how the service environment is welcoming, supports independence and expressed enthusiasm at attending the support groups to connect with other consumers.</w:t>
      </w:r>
    </w:p>
    <w:p w14:paraId="3436DDF3" w14:textId="77777777" w:rsidR="007D149C" w:rsidRPr="007D149C" w:rsidRDefault="007D149C" w:rsidP="007D149C">
      <w:pPr>
        <w:pStyle w:val="NormalArial"/>
        <w:rPr>
          <w:rFonts w:ascii="Open Sans" w:hAnsi="Open Sans" w:cs="Open Sans"/>
        </w:rPr>
      </w:pPr>
      <w:r w:rsidRPr="007D149C">
        <w:rPr>
          <w:rFonts w:ascii="Open Sans" w:hAnsi="Open Sans" w:cs="Open Sans"/>
        </w:rPr>
        <w:t>The service coordinator and PCW staff demonstrated a thorough understanding of the consumers and could speak to their cultural backgrounds, interests and mobility support needs. Staff were observed greeting and welcoming consumers into the service environment by name and engaging in meaningful conversations with them.</w:t>
      </w:r>
    </w:p>
    <w:p w14:paraId="37ED7C09" w14:textId="77777777" w:rsidR="007D149C" w:rsidRPr="007D149C" w:rsidRDefault="007D149C" w:rsidP="007D149C">
      <w:pPr>
        <w:pStyle w:val="NormalArial"/>
        <w:rPr>
          <w:rFonts w:ascii="Open Sans" w:hAnsi="Open Sans" w:cs="Open Sans"/>
        </w:rPr>
      </w:pPr>
      <w:r w:rsidRPr="007D149C">
        <w:rPr>
          <w:rFonts w:ascii="Open Sans" w:hAnsi="Open Sans" w:cs="Open Sans"/>
        </w:rPr>
        <w:t>All service environments observed consisted of wheelchair accessible toilets for consumers and incorporated toilet signage in brail for consumers with vision impairments. Directions and signage were clearly displayed to guide staff and consumers to toilets and exits. Indoor lighting was observed to be warm and bright with lots of natural lighting from glass windows and temperature-controlled heating adjusted for the comfort of consumers.</w:t>
      </w:r>
    </w:p>
    <w:p w14:paraId="4BCAAC29" w14:textId="7FCE4AF1" w:rsidR="007D149C" w:rsidRPr="007D149C" w:rsidRDefault="007D149C" w:rsidP="007D149C">
      <w:pPr>
        <w:pStyle w:val="NormalArial"/>
        <w:rPr>
          <w:rFonts w:ascii="Open Sans" w:hAnsi="Open Sans" w:cs="Open Sans"/>
        </w:rPr>
      </w:pPr>
      <w:r w:rsidRPr="007D149C">
        <w:rPr>
          <w:rFonts w:ascii="Open Sans" w:hAnsi="Open Sans" w:cs="Open Sans"/>
        </w:rPr>
        <w:t>Consumers attending and participating in activities stated that the environment is consistently clean and well maintained. Consumers described how they witness</w:t>
      </w:r>
      <w:r>
        <w:rPr>
          <w:rFonts w:ascii="Open Sans" w:hAnsi="Open Sans" w:cs="Open Sans"/>
        </w:rPr>
        <w:t>ed</w:t>
      </w:r>
      <w:r w:rsidRPr="007D149C">
        <w:rPr>
          <w:rFonts w:ascii="Open Sans" w:hAnsi="Open Sans" w:cs="Open Sans"/>
        </w:rPr>
        <w:t xml:space="preserve"> staff </w:t>
      </w:r>
      <w:r w:rsidRPr="007D149C">
        <w:rPr>
          <w:rFonts w:ascii="Open Sans" w:hAnsi="Open Sans" w:cs="Open Sans"/>
        </w:rPr>
        <w:lastRenderedPageBreak/>
        <w:t>sanitising and cleaning the environment before and after activities and had no concerns with the safety or cleanliness of the service environments.</w:t>
      </w:r>
    </w:p>
    <w:p w14:paraId="393B8FDD" w14:textId="7BD0A077" w:rsidR="007D149C" w:rsidRPr="007D149C" w:rsidRDefault="007D149C" w:rsidP="007D149C">
      <w:pPr>
        <w:pStyle w:val="NormalArial"/>
        <w:rPr>
          <w:rFonts w:ascii="Open Sans" w:hAnsi="Open Sans" w:cs="Open Sans"/>
        </w:rPr>
      </w:pPr>
      <w:r w:rsidRPr="007D149C">
        <w:rPr>
          <w:rFonts w:ascii="Open Sans" w:hAnsi="Open Sans" w:cs="Open Sans"/>
        </w:rPr>
        <w:t>Management and service staff demonstrated that there are cleaning procedures and schedules in place for each service location. Staff described the process for how they identify, report and escalate any environmental or equipment hazards if they arise</w:t>
      </w:r>
      <w:r w:rsidR="00324535">
        <w:rPr>
          <w:rFonts w:ascii="Open Sans" w:hAnsi="Open Sans" w:cs="Open Sans"/>
        </w:rPr>
        <w:t xml:space="preserve">, the </w:t>
      </w:r>
      <w:r w:rsidRPr="007D149C">
        <w:rPr>
          <w:rFonts w:ascii="Open Sans" w:hAnsi="Open Sans" w:cs="Open Sans"/>
        </w:rPr>
        <w:t>maintenance log is completed, and the maintenance team is promptly informed to ensure timely repairs and maintenance updates are conducted.</w:t>
      </w:r>
    </w:p>
    <w:p w14:paraId="3D0AEB80" w14:textId="0DA8DDE9" w:rsidR="007D149C" w:rsidRPr="007D149C" w:rsidRDefault="007D149C" w:rsidP="007D149C">
      <w:pPr>
        <w:pStyle w:val="NormalArial"/>
        <w:rPr>
          <w:rFonts w:ascii="Open Sans" w:hAnsi="Open Sans" w:cs="Open Sans"/>
        </w:rPr>
      </w:pPr>
      <w:r w:rsidRPr="007D149C">
        <w:rPr>
          <w:rFonts w:ascii="Open Sans" w:hAnsi="Open Sans" w:cs="Open Sans"/>
        </w:rPr>
        <w:t>The Assessment Team observed environment</w:t>
      </w:r>
      <w:r w:rsidR="00826383">
        <w:rPr>
          <w:rFonts w:ascii="Open Sans" w:hAnsi="Open Sans" w:cs="Open Sans"/>
        </w:rPr>
        <w:t>s</w:t>
      </w:r>
      <w:r w:rsidRPr="007D149C">
        <w:rPr>
          <w:rFonts w:ascii="Open Sans" w:hAnsi="Open Sans" w:cs="Open Sans"/>
        </w:rPr>
        <w:t xml:space="preserve"> to be safe, clean, and well maintained and </w:t>
      </w:r>
      <w:r w:rsidR="00324535" w:rsidRPr="007D149C">
        <w:rPr>
          <w:rFonts w:ascii="Open Sans" w:hAnsi="Open Sans" w:cs="Open Sans"/>
        </w:rPr>
        <w:t>w</w:t>
      </w:r>
      <w:r w:rsidR="00324535">
        <w:rPr>
          <w:rFonts w:ascii="Open Sans" w:hAnsi="Open Sans" w:cs="Open Sans"/>
        </w:rPr>
        <w:t>ere</w:t>
      </w:r>
      <w:r w:rsidR="00324535" w:rsidRPr="007D149C">
        <w:rPr>
          <w:rFonts w:ascii="Open Sans" w:hAnsi="Open Sans" w:cs="Open Sans"/>
        </w:rPr>
        <w:t xml:space="preserve"> </w:t>
      </w:r>
      <w:r w:rsidRPr="007D149C">
        <w:rPr>
          <w:rFonts w:ascii="Open Sans" w:hAnsi="Open Sans" w:cs="Open Sans"/>
        </w:rPr>
        <w:t>easily accessible for consumers with mobility needs. The Assessment Team observed consumers moving freely and unrestricted around the service environment to interact with staff and other consumers.</w:t>
      </w:r>
    </w:p>
    <w:p w14:paraId="7108E9C1" w14:textId="77777777" w:rsidR="00826383" w:rsidRDefault="007D149C" w:rsidP="007D149C">
      <w:pPr>
        <w:pStyle w:val="NormalArial"/>
        <w:rPr>
          <w:rFonts w:ascii="Open Sans" w:hAnsi="Open Sans" w:cs="Open Sans"/>
        </w:rPr>
      </w:pPr>
      <w:r w:rsidRPr="007D149C">
        <w:rPr>
          <w:rFonts w:ascii="Open Sans" w:hAnsi="Open Sans" w:cs="Open Sans"/>
        </w:rPr>
        <w:t xml:space="preserve">Each service location demonstrated that the service environments </w:t>
      </w:r>
      <w:r w:rsidR="00826383">
        <w:rPr>
          <w:rFonts w:ascii="Open Sans" w:hAnsi="Open Sans" w:cs="Open Sans"/>
        </w:rPr>
        <w:t xml:space="preserve">seen </w:t>
      </w:r>
      <w:r w:rsidRPr="007D149C">
        <w:rPr>
          <w:rFonts w:ascii="Open Sans" w:hAnsi="Open Sans" w:cs="Open Sans"/>
        </w:rPr>
        <w:t>were safe, clean, well maintained and suitable for consumers.</w:t>
      </w:r>
      <w:r>
        <w:rPr>
          <w:rFonts w:ascii="Open Sans" w:hAnsi="Open Sans" w:cs="Open Sans"/>
        </w:rPr>
        <w:t xml:space="preserve"> </w:t>
      </w:r>
      <w:r w:rsidRPr="007D149C">
        <w:rPr>
          <w:rFonts w:ascii="Open Sans" w:hAnsi="Open Sans" w:cs="Open Sans"/>
        </w:rPr>
        <w:t xml:space="preserve">Service staff and management demonstrated how service staff complete cleaning schedules by checking cooking equipment, benches/sinks, utensils, rubbish and floors before and after support group activities. </w:t>
      </w:r>
    </w:p>
    <w:p w14:paraId="5856E756" w14:textId="3A051BD1" w:rsidR="007D149C" w:rsidRPr="007D149C" w:rsidRDefault="007D149C" w:rsidP="007D149C">
      <w:pPr>
        <w:pStyle w:val="NormalArial"/>
        <w:rPr>
          <w:rFonts w:ascii="Open Sans" w:hAnsi="Open Sans" w:cs="Open Sans"/>
        </w:rPr>
      </w:pPr>
      <w:r w:rsidRPr="007D149C">
        <w:rPr>
          <w:rFonts w:ascii="Open Sans" w:hAnsi="Open Sans" w:cs="Open Sans"/>
        </w:rPr>
        <w:t>Service staff and management described how maintenance issues about furniture, fittings or equipment are reported, logged and escalated to the maintenance team.</w:t>
      </w:r>
      <w:r>
        <w:rPr>
          <w:rFonts w:ascii="Open Sans" w:hAnsi="Open Sans" w:cs="Open Sans"/>
        </w:rPr>
        <w:t xml:space="preserve"> </w:t>
      </w:r>
      <w:r w:rsidRPr="007D149C">
        <w:rPr>
          <w:rFonts w:ascii="Open Sans" w:hAnsi="Open Sans" w:cs="Open Sans"/>
        </w:rPr>
        <w:t>Furniture was observed to be clean, comfortable and in good condition. Armchairs and table equipment were sturdy and safe. Flooring was smooth and flat with no evidence of loose flooring that could pose a trip hazard.</w:t>
      </w:r>
      <w:r>
        <w:rPr>
          <w:rFonts w:ascii="Open Sans" w:hAnsi="Open Sans" w:cs="Open Sans"/>
        </w:rPr>
        <w:t xml:space="preserve"> </w:t>
      </w:r>
      <w:r w:rsidRPr="007D149C">
        <w:rPr>
          <w:rFonts w:ascii="Open Sans" w:hAnsi="Open Sans" w:cs="Open Sans"/>
        </w:rPr>
        <w:t>Hand sanitiser and sinks with soap were readily available for consumers and staff to use for handwashing. Staff were observed using sanitiser spray and wiping down furniture surfaces before and after providing care for consumers.</w:t>
      </w:r>
      <w:r>
        <w:rPr>
          <w:rFonts w:ascii="Open Sans" w:hAnsi="Open Sans" w:cs="Open Sans"/>
        </w:rPr>
        <w:t xml:space="preserve"> </w:t>
      </w:r>
      <w:r w:rsidRPr="007D149C">
        <w:rPr>
          <w:rFonts w:ascii="Open Sans" w:hAnsi="Open Sans" w:cs="Open Sans"/>
        </w:rPr>
        <w:t>Where meals were provided, equipment in the kitchen was clean and well maintained.</w:t>
      </w:r>
      <w:r>
        <w:rPr>
          <w:rFonts w:ascii="Open Sans" w:hAnsi="Open Sans" w:cs="Open Sans"/>
        </w:rPr>
        <w:t xml:space="preserve"> </w:t>
      </w:r>
      <w:r w:rsidRPr="007D149C">
        <w:rPr>
          <w:rFonts w:ascii="Open Sans" w:hAnsi="Open Sans" w:cs="Open Sans"/>
        </w:rPr>
        <w:t>Service documentation demonstrated that safety data sheets for cleaning chemicals and purchase orders for equipment maintenance are in place.</w:t>
      </w:r>
    </w:p>
    <w:p w14:paraId="25CFF78E" w14:textId="3D4898F9" w:rsidR="0017008A" w:rsidRPr="00395939" w:rsidRDefault="00873BE7" w:rsidP="007D149C">
      <w:pPr>
        <w:pStyle w:val="NormalArial"/>
        <w:rPr>
          <w:rFonts w:ascii="Open Sans" w:hAnsi="Open Sans" w:cs="Open Sans"/>
        </w:rPr>
      </w:pPr>
      <w:r w:rsidRPr="00395939">
        <w:rPr>
          <w:rFonts w:ascii="Open Sans" w:hAnsi="Open Sans" w:cs="Open Sans"/>
        </w:rPr>
        <w:br w:type="page"/>
      </w:r>
    </w:p>
    <w:p w14:paraId="3658BE14" w14:textId="77777777" w:rsidR="0017008A" w:rsidRPr="00395939" w:rsidRDefault="00873BE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250FBE" w14:paraId="3F3B663E"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0580E7A6" w14:textId="77777777" w:rsidR="0017008A" w:rsidRPr="00395939" w:rsidRDefault="00873BE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3D4391BD"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643ACF9B"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50FBE" w14:paraId="4F17315B"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CE38CE"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56662055"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26F3537E"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2517371"/>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64" w:type="dxa"/>
            <w:shd w:val="clear" w:color="auto" w:fill="auto"/>
          </w:tcPr>
          <w:p w14:paraId="5FD6D0DA"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8334917"/>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0549D4FA"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CD5B0E"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2C2B109D"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0B29196D"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75891067"/>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64" w:type="dxa"/>
            <w:shd w:val="clear" w:color="auto" w:fill="auto"/>
          </w:tcPr>
          <w:p w14:paraId="42C11B87"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2899068"/>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60C8B6A1"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C2082"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40F80314"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059AE6D1"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1554825"/>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64" w:type="dxa"/>
            <w:shd w:val="clear" w:color="auto" w:fill="auto"/>
          </w:tcPr>
          <w:p w14:paraId="22959D85"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0607724"/>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24AC31E6" w14:textId="77777777" w:rsidTr="00250FB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32AFD"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6D64DFFC"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1F1A99A"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8305991"/>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64" w:type="dxa"/>
            <w:shd w:val="clear" w:color="auto" w:fill="auto"/>
          </w:tcPr>
          <w:p w14:paraId="3F0457E1"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5322627"/>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bl>
    <w:p w14:paraId="7D031240" w14:textId="77777777" w:rsidR="0017008A" w:rsidRPr="00395939" w:rsidRDefault="00873BE7" w:rsidP="007B3959">
      <w:pPr>
        <w:pStyle w:val="Heading20"/>
        <w:rPr>
          <w:rFonts w:ascii="Open Sans" w:hAnsi="Open Sans" w:cs="Open Sans"/>
          <w:color w:val="781E77"/>
        </w:rPr>
      </w:pPr>
      <w:r w:rsidRPr="00395939">
        <w:rPr>
          <w:rFonts w:ascii="Open Sans" w:hAnsi="Open Sans" w:cs="Open Sans"/>
          <w:color w:val="781E77"/>
        </w:rPr>
        <w:t>Findings</w:t>
      </w:r>
    </w:p>
    <w:p w14:paraId="51F8535D" w14:textId="4752C93F"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318FAF0D" w14:textId="67F65732" w:rsidR="00984E49" w:rsidRPr="00984E49" w:rsidRDefault="00984E49" w:rsidP="00984E49">
      <w:pPr>
        <w:pStyle w:val="NormalArial"/>
        <w:rPr>
          <w:rFonts w:ascii="Open Sans" w:hAnsi="Open Sans" w:cs="Open Sans"/>
        </w:rPr>
      </w:pPr>
      <w:r w:rsidRPr="00984E49">
        <w:rPr>
          <w:rFonts w:ascii="Open Sans" w:hAnsi="Open Sans" w:cs="Open Sans"/>
        </w:rPr>
        <w:t>Consumers and representatives said they are aware of the feedback process and felt safe and encouraged to raise concerns or compliment the service. Consumers interviewed who had raised a complaint generally expressed satisfaction that their concerns were listened to and promptly addressed.</w:t>
      </w:r>
      <w:r>
        <w:rPr>
          <w:rFonts w:ascii="Open Sans" w:hAnsi="Open Sans" w:cs="Open Sans"/>
        </w:rPr>
        <w:t xml:space="preserve"> </w:t>
      </w:r>
      <w:r w:rsidRPr="00984E49">
        <w:rPr>
          <w:rFonts w:ascii="Open Sans" w:hAnsi="Open Sans" w:cs="Open Sans"/>
        </w:rPr>
        <w:t>Care managers interviewed said they ask at each contact if the consumer has any concerns and enter any feedback into the quality management system for discussion at leadership meetings. Care managers explained each consumer is given a copy of the Charter of Aged Care Rights at onboarding, with the right to complain free of reprisal reinforced at that time.</w:t>
      </w:r>
      <w:r>
        <w:rPr>
          <w:rFonts w:ascii="Open Sans" w:hAnsi="Open Sans" w:cs="Open Sans"/>
        </w:rPr>
        <w:t xml:space="preserve"> </w:t>
      </w:r>
      <w:r w:rsidRPr="00984E49">
        <w:rPr>
          <w:rFonts w:ascii="Open Sans" w:hAnsi="Open Sans" w:cs="Open Sans"/>
        </w:rPr>
        <w:t>PCWs said they understood how to support consumers by referring feedback to the office, or with consumer permission, logging feedback on their behalf.</w:t>
      </w:r>
    </w:p>
    <w:p w14:paraId="14621BCD" w14:textId="4F3F598A" w:rsidR="00984E49" w:rsidRPr="00984E49" w:rsidRDefault="00984E49" w:rsidP="00984E49">
      <w:pPr>
        <w:pStyle w:val="NormalArial"/>
        <w:rPr>
          <w:rFonts w:ascii="Open Sans" w:hAnsi="Open Sans" w:cs="Open Sans"/>
        </w:rPr>
      </w:pPr>
      <w:r w:rsidRPr="00984E49">
        <w:rPr>
          <w:rFonts w:ascii="Open Sans" w:hAnsi="Open Sans" w:cs="Open Sans"/>
        </w:rPr>
        <w:t xml:space="preserve">Management discussed multiple ways consumers and representatives can provide feedback, complaints and compliments. The information pack and home care agreements for HCP and CHSP consumers provides information about the internal and external complaints process. Feedback forms are provided to consumers at the initial intake meeting, and a consumer satisfaction survey is sent out at six monthly intervals. </w:t>
      </w:r>
    </w:p>
    <w:p w14:paraId="5483CBC0" w14:textId="69B61EC4" w:rsidR="00984E49" w:rsidRPr="00984E49" w:rsidRDefault="00984E49" w:rsidP="00984E49">
      <w:pPr>
        <w:pStyle w:val="NormalArial"/>
        <w:rPr>
          <w:rFonts w:ascii="Open Sans" w:hAnsi="Open Sans" w:cs="Open Sans"/>
        </w:rPr>
      </w:pPr>
      <w:r w:rsidRPr="00984E49">
        <w:rPr>
          <w:rFonts w:ascii="Open Sans" w:hAnsi="Open Sans" w:cs="Open Sans"/>
        </w:rPr>
        <w:lastRenderedPageBreak/>
        <w:t>Consumers and representatives said they are aware of ways to get support for raising and resolving complaints and recalled being provided with advocacy options and external complaints processes at onboarding. None of the consumers or representatives sampled for this requirement said they required an interpreter, however felt secure the service would organise this for them if they asked.</w:t>
      </w:r>
      <w:r>
        <w:rPr>
          <w:rFonts w:ascii="Open Sans" w:hAnsi="Open Sans" w:cs="Open Sans"/>
        </w:rPr>
        <w:t xml:space="preserve"> </w:t>
      </w:r>
      <w:r w:rsidRPr="00984E49">
        <w:rPr>
          <w:rFonts w:ascii="Open Sans" w:hAnsi="Open Sans" w:cs="Open Sans"/>
        </w:rPr>
        <w:t>Consumer welcome packs for HCP and CHSP included brochures to access advocacy services and service agreements document the right to be represented by an advocate. Welcome packs include</w:t>
      </w:r>
      <w:r w:rsidR="007A28F1">
        <w:rPr>
          <w:rFonts w:ascii="Open Sans" w:hAnsi="Open Sans" w:cs="Open Sans"/>
        </w:rPr>
        <w:t>d</w:t>
      </w:r>
      <w:r w:rsidRPr="00984E49">
        <w:rPr>
          <w:rFonts w:ascii="Open Sans" w:hAnsi="Open Sans" w:cs="Open Sans"/>
        </w:rPr>
        <w:t xml:space="preserve"> information to provide complaints directly to the service or through external organisations.</w:t>
      </w:r>
      <w:r>
        <w:rPr>
          <w:rFonts w:ascii="Open Sans" w:hAnsi="Open Sans" w:cs="Open Sans"/>
        </w:rPr>
        <w:t xml:space="preserve"> </w:t>
      </w:r>
      <w:r w:rsidRPr="00984E49">
        <w:rPr>
          <w:rFonts w:ascii="Open Sans" w:hAnsi="Open Sans" w:cs="Open Sans"/>
        </w:rPr>
        <w:t>Care managers said they have an active account with the National Translation and Information Service (TIS) and a code to access interpreters for any consumer who needs the service, however, could not recall this being used specifically for feedback purposes to date.</w:t>
      </w:r>
    </w:p>
    <w:p w14:paraId="5F2C6D6D" w14:textId="77777777" w:rsidR="00984E49" w:rsidRPr="00984E49" w:rsidRDefault="00984E49" w:rsidP="00984E49">
      <w:pPr>
        <w:pStyle w:val="NormalArial"/>
        <w:rPr>
          <w:rFonts w:ascii="Open Sans" w:hAnsi="Open Sans" w:cs="Open Sans"/>
        </w:rPr>
      </w:pPr>
      <w:r w:rsidRPr="00984E49">
        <w:rPr>
          <w:rFonts w:ascii="Open Sans" w:hAnsi="Open Sans" w:cs="Open Sans"/>
        </w:rPr>
        <w:t>Management explained how the consumer satisfaction surveys use a smiley face scale to enable easier understanding, and feedback forms are available in Greek and Cantonese in addition to English, representing the majority of cultural demographics within the service. Completed survey results were provided for review by the Assessment Team.</w:t>
      </w:r>
    </w:p>
    <w:p w14:paraId="4E913DA8" w14:textId="6628D0B3" w:rsidR="00984E49" w:rsidRPr="00984E49" w:rsidRDefault="00984E49" w:rsidP="00984E49">
      <w:pPr>
        <w:pStyle w:val="NormalArial"/>
        <w:rPr>
          <w:rFonts w:ascii="Open Sans" w:hAnsi="Open Sans" w:cs="Open Sans"/>
        </w:rPr>
      </w:pPr>
      <w:r w:rsidRPr="00984E49">
        <w:rPr>
          <w:rFonts w:ascii="Open Sans" w:hAnsi="Open Sans" w:cs="Open Sans"/>
        </w:rPr>
        <w:t>Consumers and representatives across each service were satisfied that any concerns raised are mostly actioned to their satisfaction.</w:t>
      </w:r>
      <w:r w:rsidR="00DC0003">
        <w:rPr>
          <w:rFonts w:ascii="Open Sans" w:hAnsi="Open Sans" w:cs="Open Sans"/>
        </w:rPr>
        <w:t xml:space="preserve"> </w:t>
      </w:r>
      <w:r w:rsidRPr="00984E49">
        <w:rPr>
          <w:rFonts w:ascii="Open Sans" w:hAnsi="Open Sans" w:cs="Open Sans"/>
        </w:rPr>
        <w:t>Care managers stated the service has a goal of resolving complaints and concerns within five days of receipt, and said they are trained at onboarding in the process of entering complaints in the quality management system, in accordance with the service’s feedback and complaints policy. Care managers described the process of open disclosure saying it is about being transparent and acknowledged the importance of apology and how it contributes positively to consumer experience.</w:t>
      </w:r>
      <w:r>
        <w:rPr>
          <w:rFonts w:ascii="Open Sans" w:hAnsi="Open Sans" w:cs="Open Sans"/>
        </w:rPr>
        <w:t xml:space="preserve"> </w:t>
      </w:r>
      <w:r w:rsidRPr="00984E49">
        <w:rPr>
          <w:rFonts w:ascii="Open Sans" w:hAnsi="Open Sans" w:cs="Open Sans"/>
        </w:rPr>
        <w:t>PCWs said they also receive training in documenting concerns through the quality management system. Each PCW interviewed understood the concept of open disclosure and could describe how this applied to hypothetical scenarios related to their role.</w:t>
      </w:r>
    </w:p>
    <w:p w14:paraId="4F4D5694" w14:textId="77777777" w:rsidR="00984E49" w:rsidRPr="00984E49" w:rsidRDefault="00984E49" w:rsidP="00984E49">
      <w:pPr>
        <w:pStyle w:val="NormalArial"/>
        <w:rPr>
          <w:rFonts w:ascii="Open Sans" w:hAnsi="Open Sans" w:cs="Open Sans"/>
        </w:rPr>
      </w:pPr>
      <w:r w:rsidRPr="00984E49">
        <w:rPr>
          <w:rFonts w:ascii="Open Sans" w:hAnsi="Open Sans" w:cs="Open Sans"/>
        </w:rPr>
        <w:t>A review of service documentation showed a feedback and complaints policy describing the five-day resolution goal, used in conjunction with the open disclosure policy. Feedback registers showed timely action of concerns with outcomes and timelines recorded, and evidence of open disclosure documented. Feedback unable to be actioned within 5 days was escalated to the continuous improvement plan, with action plans and target dates to resolve concerns noted.</w:t>
      </w:r>
    </w:p>
    <w:p w14:paraId="354C7BFE" w14:textId="146EE553" w:rsidR="00984E49" w:rsidRPr="00984E49" w:rsidRDefault="00984E49" w:rsidP="00984E49">
      <w:pPr>
        <w:pStyle w:val="NormalArial"/>
        <w:rPr>
          <w:rFonts w:ascii="Open Sans" w:hAnsi="Open Sans" w:cs="Open Sans"/>
        </w:rPr>
      </w:pPr>
      <w:r w:rsidRPr="00984E49">
        <w:rPr>
          <w:rFonts w:ascii="Open Sans" w:hAnsi="Open Sans" w:cs="Open Sans"/>
        </w:rPr>
        <w:t>Consumers and representatives are satisfied the service listens to their feedback and makes changes. Management said where feedback is not actioned immediately it is documented in their quality system and monitored by senior management, the board and subcommittees.</w:t>
      </w:r>
      <w:r>
        <w:rPr>
          <w:rFonts w:ascii="Open Sans" w:hAnsi="Open Sans" w:cs="Open Sans"/>
        </w:rPr>
        <w:t xml:space="preserve"> </w:t>
      </w:r>
      <w:r w:rsidRPr="00984E49">
        <w:rPr>
          <w:rFonts w:ascii="Open Sans" w:hAnsi="Open Sans" w:cs="Open Sans"/>
        </w:rPr>
        <w:t>Care managers said the electronic complaints register is available to access by all staff, including at point of care by PCWs through their phone applications.</w:t>
      </w:r>
    </w:p>
    <w:p w14:paraId="132949B1" w14:textId="554009A8" w:rsidR="00984E49" w:rsidRPr="00984E49" w:rsidRDefault="00984E49" w:rsidP="00984E49">
      <w:pPr>
        <w:pStyle w:val="NormalArial"/>
        <w:rPr>
          <w:rFonts w:ascii="Open Sans" w:hAnsi="Open Sans" w:cs="Open Sans"/>
        </w:rPr>
      </w:pPr>
      <w:r w:rsidRPr="00984E49">
        <w:rPr>
          <w:rFonts w:ascii="Open Sans" w:hAnsi="Open Sans" w:cs="Open Sans"/>
        </w:rPr>
        <w:t xml:space="preserve">Complaints are entered into the complaints register which is electronically linked to the continuous improvement plan. Management described how complaints are discussed at weekly service level meetings to ensure appropriate resolution has occurred and where resolution will occur outside the five-day target period, the feedback is passed to the </w:t>
      </w:r>
      <w:r w:rsidRPr="00984E49">
        <w:rPr>
          <w:rFonts w:ascii="Open Sans" w:hAnsi="Open Sans" w:cs="Open Sans"/>
        </w:rPr>
        <w:lastRenderedPageBreak/>
        <w:t>continuous improvement plan where action plans and timelines are developed and recorded.</w:t>
      </w:r>
      <w:r w:rsidR="00756CC1">
        <w:rPr>
          <w:rFonts w:ascii="Open Sans" w:hAnsi="Open Sans" w:cs="Open Sans"/>
        </w:rPr>
        <w:t xml:space="preserve"> </w:t>
      </w:r>
      <w:r w:rsidRPr="00984E49">
        <w:rPr>
          <w:rFonts w:ascii="Open Sans" w:hAnsi="Open Sans" w:cs="Open Sans"/>
        </w:rPr>
        <w:t>The quality team provides a monthly report identifying feedback trends, which is passed to the Board bi-monthly.</w:t>
      </w:r>
      <w:r w:rsidR="00756CC1">
        <w:rPr>
          <w:rFonts w:ascii="Open Sans" w:hAnsi="Open Sans" w:cs="Open Sans"/>
        </w:rPr>
        <w:t xml:space="preserve"> </w:t>
      </w:r>
      <w:r w:rsidRPr="00984E49">
        <w:rPr>
          <w:rFonts w:ascii="Open Sans" w:hAnsi="Open Sans" w:cs="Open Sans"/>
        </w:rPr>
        <w:t>Management discussed improvements they have implemented because of consumer and representative or other feedback.</w:t>
      </w:r>
    </w:p>
    <w:p w14:paraId="79E02F50" w14:textId="3DD8D297" w:rsidR="0017008A" w:rsidRPr="00395939" w:rsidRDefault="00756CC1" w:rsidP="00984E49">
      <w:pPr>
        <w:pStyle w:val="NormalArial"/>
        <w:rPr>
          <w:rFonts w:ascii="Open Sans" w:hAnsi="Open Sans" w:cs="Open Sans"/>
        </w:rPr>
      </w:pPr>
      <w:r>
        <w:rPr>
          <w:rFonts w:ascii="Open Sans" w:hAnsi="Open Sans" w:cs="Open Sans"/>
        </w:rPr>
        <w:t>T</w:t>
      </w:r>
      <w:r w:rsidR="00984E49" w:rsidRPr="00984E49">
        <w:rPr>
          <w:rFonts w:ascii="Open Sans" w:hAnsi="Open Sans" w:cs="Open Sans"/>
        </w:rPr>
        <w:t>he service’s continuous improvement plan demonstrated the actions that had been put in place</w:t>
      </w:r>
      <w:r>
        <w:rPr>
          <w:rFonts w:ascii="Open Sans" w:hAnsi="Open Sans" w:cs="Open Sans"/>
        </w:rPr>
        <w:t xml:space="preserve">. </w:t>
      </w:r>
      <w:r w:rsidR="00984E49" w:rsidRPr="00984E49">
        <w:rPr>
          <w:rFonts w:ascii="Open Sans" w:hAnsi="Open Sans" w:cs="Open Sans"/>
        </w:rPr>
        <w:t xml:space="preserve"> </w:t>
      </w:r>
      <w:r w:rsidR="00873BE7" w:rsidRPr="00395939">
        <w:rPr>
          <w:rFonts w:ascii="Open Sans" w:hAnsi="Open Sans" w:cs="Open Sans"/>
        </w:rPr>
        <w:br w:type="page"/>
      </w:r>
    </w:p>
    <w:p w14:paraId="2883F8E4" w14:textId="77777777" w:rsidR="0017008A" w:rsidRPr="00395939" w:rsidRDefault="00873BE7"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250FBE" w14:paraId="5076C74A"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69EFFACC" w14:textId="77777777" w:rsidR="0017008A" w:rsidRPr="00395939" w:rsidRDefault="00873BE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36755840"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4EC7578E"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50FBE" w14:paraId="2B372B48"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84084"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585FF19A"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73C47F47"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747369"/>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35" w:type="dxa"/>
            <w:shd w:val="clear" w:color="auto" w:fill="auto"/>
          </w:tcPr>
          <w:p w14:paraId="5453BAEE" w14:textId="77777777" w:rsidR="0017008A" w:rsidRPr="00395939" w:rsidRDefault="00401583"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5831314"/>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2731BDFC"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4356E"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3102B9B8"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509B8BF4"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7901595"/>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35" w:type="dxa"/>
            <w:shd w:val="clear" w:color="auto" w:fill="auto"/>
          </w:tcPr>
          <w:p w14:paraId="7A54EDBF" w14:textId="77777777" w:rsidR="0017008A" w:rsidRPr="00395939" w:rsidRDefault="00401583"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2780196"/>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5AF870ED"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52414B"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009F9E6F"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068DC70B"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3932383"/>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35" w:type="dxa"/>
            <w:shd w:val="clear" w:color="auto" w:fill="auto"/>
          </w:tcPr>
          <w:p w14:paraId="0819A5C0" w14:textId="77777777" w:rsidR="0017008A" w:rsidRPr="00395939" w:rsidRDefault="00401583"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67738966"/>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3D3C064E"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11B2F"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134C9306"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7BB10273"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59916237"/>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35" w:type="dxa"/>
            <w:shd w:val="clear" w:color="auto" w:fill="auto"/>
          </w:tcPr>
          <w:p w14:paraId="50B7FB99" w14:textId="77777777" w:rsidR="0017008A" w:rsidRPr="00395939" w:rsidRDefault="00401583"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98380807"/>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74EDCF27"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CAC37D"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77BA747D"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4713D6B2"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49614616"/>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835" w:type="dxa"/>
            <w:shd w:val="clear" w:color="auto" w:fill="auto"/>
          </w:tcPr>
          <w:p w14:paraId="5F204B18" w14:textId="77777777" w:rsidR="0017008A" w:rsidRPr="00395939" w:rsidRDefault="00401583"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1879496"/>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bl>
    <w:p w14:paraId="6230F989" w14:textId="77777777" w:rsidR="0017008A" w:rsidRPr="00395939" w:rsidRDefault="00873BE7" w:rsidP="007B3959">
      <w:pPr>
        <w:pStyle w:val="Heading20"/>
        <w:rPr>
          <w:rFonts w:ascii="Open Sans" w:hAnsi="Open Sans" w:cs="Open Sans"/>
          <w:color w:val="781E77"/>
        </w:rPr>
      </w:pPr>
      <w:r w:rsidRPr="00395939">
        <w:rPr>
          <w:rFonts w:ascii="Open Sans" w:hAnsi="Open Sans" w:cs="Open Sans"/>
          <w:color w:val="781E77"/>
        </w:rPr>
        <w:t>Findings</w:t>
      </w:r>
    </w:p>
    <w:p w14:paraId="1D89C392" w14:textId="567FE5CB"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68727DCE" w14:textId="6DD0C686" w:rsidR="005370AB" w:rsidRPr="005370AB" w:rsidRDefault="005370AB" w:rsidP="005370AB">
      <w:pPr>
        <w:pStyle w:val="NormalArial"/>
        <w:rPr>
          <w:rFonts w:ascii="Open Sans" w:hAnsi="Open Sans" w:cs="Open Sans"/>
        </w:rPr>
      </w:pPr>
      <w:r w:rsidRPr="005370AB">
        <w:rPr>
          <w:rFonts w:ascii="Open Sans" w:hAnsi="Open Sans" w:cs="Open Sans"/>
        </w:rPr>
        <w:t>Consumers and representatives interviewed across each service consistently stated staff arrive on time and when expected, and are scheduled adequate time</w:t>
      </w:r>
      <w:r w:rsidR="003B3E53">
        <w:rPr>
          <w:rFonts w:ascii="Open Sans" w:hAnsi="Open Sans" w:cs="Open Sans"/>
        </w:rPr>
        <w:t xml:space="preserve"> </w:t>
      </w:r>
      <w:r w:rsidRPr="005370AB">
        <w:rPr>
          <w:rFonts w:ascii="Open Sans" w:hAnsi="Open Sans" w:cs="Open Sans"/>
        </w:rPr>
        <w:t>to complete their tasks. Consumers and representatives described their satisfaction with the staff attending to consumers’ care and services, noting the provider matched PCWs to consumer preferences, including language and personality preferences.</w:t>
      </w:r>
    </w:p>
    <w:p w14:paraId="0B512B45" w14:textId="77777777" w:rsidR="005370AB" w:rsidRPr="005370AB" w:rsidRDefault="005370AB" w:rsidP="005370AB">
      <w:pPr>
        <w:pStyle w:val="NormalArial"/>
        <w:rPr>
          <w:rFonts w:ascii="Open Sans" w:hAnsi="Open Sans" w:cs="Open Sans"/>
        </w:rPr>
      </w:pPr>
      <w:r w:rsidRPr="005370AB">
        <w:rPr>
          <w:rFonts w:ascii="Open Sans" w:hAnsi="Open Sans" w:cs="Open Sans"/>
        </w:rPr>
        <w:t xml:space="preserve">PCWs interviewed from various services generally reported they are allocated enough time to complete their work effectively. The registered nurse supporting high risk consumers and undertaking clinical assessment and support advised they are able to use subcontracted nursing staff to manage low level clinical risks. Care managers interviewed </w:t>
      </w:r>
      <w:r w:rsidRPr="005370AB">
        <w:rPr>
          <w:rFonts w:ascii="Open Sans" w:hAnsi="Open Sans" w:cs="Open Sans"/>
        </w:rPr>
        <w:lastRenderedPageBreak/>
        <w:t>across each service explained that, while the role requires multitasking, the electronic client management system, caseload size, management support and locum services ensure they are able to undertake their role and its associated tasks effectively.</w:t>
      </w:r>
    </w:p>
    <w:p w14:paraId="42ACA8B6" w14:textId="77777777" w:rsidR="005370AB" w:rsidRPr="005370AB" w:rsidRDefault="005370AB" w:rsidP="005370AB">
      <w:pPr>
        <w:pStyle w:val="NormalArial"/>
        <w:rPr>
          <w:rFonts w:ascii="Open Sans" w:hAnsi="Open Sans" w:cs="Open Sans"/>
        </w:rPr>
      </w:pPr>
      <w:r w:rsidRPr="005370AB">
        <w:rPr>
          <w:rFonts w:ascii="Open Sans" w:hAnsi="Open Sans" w:cs="Open Sans"/>
        </w:rPr>
        <w:t>Sampled consumer service schedules reviewed across various services show services are generally permanently allocated to known and preferred PCWs. A review of sampled staff rosters show staff are allocated adequate time for services and travel between consumers. In instances of inadequate time, personal care staff explained they’re able to contact the office to increase time allocated.</w:t>
      </w:r>
    </w:p>
    <w:p w14:paraId="2A244B85" w14:textId="06224753" w:rsidR="005370AB" w:rsidRPr="005370AB" w:rsidRDefault="005370AB" w:rsidP="005370AB">
      <w:pPr>
        <w:pStyle w:val="NormalArial"/>
        <w:rPr>
          <w:rFonts w:ascii="Open Sans" w:hAnsi="Open Sans" w:cs="Open Sans"/>
        </w:rPr>
      </w:pPr>
      <w:r w:rsidRPr="005370AB">
        <w:rPr>
          <w:rFonts w:ascii="Open Sans" w:hAnsi="Open Sans" w:cs="Open Sans"/>
        </w:rPr>
        <w:t>Consumers and representatives interviewed across each service consistently stated staff delivering their care and services are kind, gentle and caring.</w:t>
      </w:r>
      <w:r w:rsidR="004A1401">
        <w:rPr>
          <w:rFonts w:ascii="Open Sans" w:hAnsi="Open Sans" w:cs="Open Sans"/>
        </w:rPr>
        <w:t xml:space="preserve"> </w:t>
      </w:r>
      <w:r w:rsidRPr="005370AB">
        <w:rPr>
          <w:rFonts w:ascii="Open Sans" w:hAnsi="Open Sans" w:cs="Open Sans"/>
        </w:rPr>
        <w:t>Personal care staff interviewed across each service described how they ensure their interactions with consumers are kind and respectful, through respecting and supporting consumer choices, maintaining consumer privacy and ensuring consumers feel safe. Care managers interviewed across each service described ensuring interactions with consumers are kind, caring and respectful of each consumer’s identity, culture and diversity through taking time to build rapport and getting to know each consumer’s values and what is important to them. Care managers explained promoting consumers</w:t>
      </w:r>
      <w:r w:rsidR="00746E24">
        <w:rPr>
          <w:rFonts w:ascii="Open Sans" w:hAnsi="Open Sans" w:cs="Open Sans"/>
        </w:rPr>
        <w:t>’</w:t>
      </w:r>
      <w:r w:rsidRPr="005370AB">
        <w:rPr>
          <w:rFonts w:ascii="Open Sans" w:hAnsi="Open Sans" w:cs="Open Sans"/>
        </w:rPr>
        <w:t xml:space="preserve"> quality of life, ensuring communication is suitable, respecting consumer choices and recognising and supporting each consumer’s differences and autonomy.</w:t>
      </w:r>
    </w:p>
    <w:p w14:paraId="717F9B90" w14:textId="300D1CA7" w:rsidR="005370AB" w:rsidRPr="005370AB" w:rsidRDefault="005370AB" w:rsidP="005370AB">
      <w:pPr>
        <w:pStyle w:val="NormalArial"/>
        <w:rPr>
          <w:rFonts w:ascii="Open Sans" w:hAnsi="Open Sans" w:cs="Open Sans"/>
        </w:rPr>
      </w:pPr>
      <w:r w:rsidRPr="005370AB">
        <w:rPr>
          <w:rFonts w:ascii="Open Sans" w:hAnsi="Open Sans" w:cs="Open Sans"/>
        </w:rPr>
        <w:t>The Assessment Team observed staff interactions with consumers, and noted they were kind, respectful and caring. The complaints register shows the organisation documents and responds to reports of disrespectful staff conduct promptly, removing staff as appropriate and offering an apology to the impacted consumer.</w:t>
      </w:r>
      <w:r w:rsidR="003B3E53">
        <w:rPr>
          <w:rFonts w:ascii="Open Sans" w:hAnsi="Open Sans" w:cs="Open Sans"/>
        </w:rPr>
        <w:t xml:space="preserve"> </w:t>
      </w:r>
      <w:r w:rsidRPr="005370AB">
        <w:rPr>
          <w:rFonts w:ascii="Open Sans" w:hAnsi="Open Sans" w:cs="Open Sans"/>
        </w:rPr>
        <w:t>Consumers and representatives interviewed across each service consistently stated they think the staff who deliver their care and services are competent in their roles.</w:t>
      </w:r>
    </w:p>
    <w:p w14:paraId="477FD5CE" w14:textId="318D03FD" w:rsidR="005370AB" w:rsidRPr="005370AB" w:rsidRDefault="005370AB" w:rsidP="005370AB">
      <w:pPr>
        <w:pStyle w:val="NormalArial"/>
        <w:rPr>
          <w:rFonts w:ascii="Open Sans" w:hAnsi="Open Sans" w:cs="Open Sans"/>
        </w:rPr>
      </w:pPr>
      <w:r w:rsidRPr="005370AB">
        <w:rPr>
          <w:rFonts w:ascii="Open Sans" w:hAnsi="Open Sans" w:cs="Open Sans"/>
        </w:rPr>
        <w:t>Staff interviewed, including care managers, nursing and personal care staff, reported the provider assesses their competency to undertake their role, and the various aspects of their role, through obtaining qualifications, checking experience, providing first aid and cardio-pulmonary resuscitation (CPR) training and providing regular and recurring training</w:t>
      </w:r>
      <w:r w:rsidR="003B3E53">
        <w:rPr>
          <w:rFonts w:ascii="Open Sans" w:hAnsi="Open Sans" w:cs="Open Sans"/>
        </w:rPr>
        <w:t>.</w:t>
      </w:r>
    </w:p>
    <w:p w14:paraId="0E3A084C" w14:textId="77777777" w:rsidR="005370AB" w:rsidRPr="005370AB" w:rsidRDefault="005370AB" w:rsidP="005370AB">
      <w:pPr>
        <w:pStyle w:val="NormalArial"/>
        <w:rPr>
          <w:rFonts w:ascii="Open Sans" w:hAnsi="Open Sans" w:cs="Open Sans"/>
        </w:rPr>
      </w:pPr>
      <w:r w:rsidRPr="005370AB">
        <w:rPr>
          <w:rFonts w:ascii="Open Sans" w:hAnsi="Open Sans" w:cs="Open Sans"/>
        </w:rPr>
        <w:t>Management explained the provider ensures staff are competent and capable within their role through maintaining clear position descriptions which outline expectations and requirements of the role and required skills and reviewing experience and qualifications during the onboarding process. Management ensures that subcontracted staff have the necessary competencies to deliver quality care and services through subcontracting agreements with key requirements outlines regarding the nature of engagement and minimum training and qualification requirements. In addition, management advised the organisation provides subcontractors with communication regarding relevant regulatory and legislative requirements.</w:t>
      </w:r>
    </w:p>
    <w:p w14:paraId="4C254CDB" w14:textId="77777777" w:rsidR="004A1401" w:rsidRDefault="005370AB" w:rsidP="003B3E53">
      <w:pPr>
        <w:pStyle w:val="NormalArial"/>
        <w:rPr>
          <w:rFonts w:ascii="Open Sans" w:hAnsi="Open Sans" w:cs="Open Sans"/>
        </w:rPr>
      </w:pPr>
      <w:r w:rsidRPr="005370AB">
        <w:rPr>
          <w:rFonts w:ascii="Open Sans" w:hAnsi="Open Sans" w:cs="Open Sans"/>
        </w:rPr>
        <w:lastRenderedPageBreak/>
        <w:t xml:space="preserve">Staff interviewed, including care managers, nursing and personal care staff, reported undertaking an induction program on commencement with the provider, as well as completing buddy shifts prior to independently supporting consumers. </w:t>
      </w:r>
    </w:p>
    <w:p w14:paraId="3CD15B79" w14:textId="479577E4" w:rsidR="005370AB" w:rsidRPr="005370AB" w:rsidRDefault="005370AB" w:rsidP="003B3E53">
      <w:pPr>
        <w:pStyle w:val="NormalArial"/>
        <w:rPr>
          <w:rFonts w:ascii="Open Sans" w:hAnsi="Open Sans" w:cs="Open Sans"/>
        </w:rPr>
      </w:pPr>
      <w:r w:rsidRPr="005370AB">
        <w:rPr>
          <w:rFonts w:ascii="Open Sans" w:hAnsi="Open Sans" w:cs="Open Sans"/>
        </w:rPr>
        <w:t>Staff interviewed consistently reported there has not been any training they have requested that they have not been able to access. Staff</w:t>
      </w:r>
      <w:r w:rsidR="003B3E53">
        <w:rPr>
          <w:rFonts w:ascii="Open Sans" w:hAnsi="Open Sans" w:cs="Open Sans"/>
        </w:rPr>
        <w:t xml:space="preserve"> </w:t>
      </w:r>
      <w:r w:rsidRPr="005370AB">
        <w:rPr>
          <w:rFonts w:ascii="Open Sans" w:hAnsi="Open Sans" w:cs="Open Sans"/>
        </w:rPr>
        <w:t xml:space="preserve">interviewed </w:t>
      </w:r>
      <w:r w:rsidR="003B3E53">
        <w:rPr>
          <w:rFonts w:ascii="Open Sans" w:hAnsi="Open Sans" w:cs="Open Sans"/>
        </w:rPr>
        <w:t xml:space="preserve">also stated </w:t>
      </w:r>
      <w:r w:rsidRPr="005370AB">
        <w:rPr>
          <w:rFonts w:ascii="Open Sans" w:hAnsi="Open Sans" w:cs="Open Sans"/>
        </w:rPr>
        <w:t>they have undertaken training related to cultural safety, identifying and responding to deterioration, infection prevention and control, the serious incident response scheme (SIRS) and incident management systems. However, personal care staff interviewed confirmed they have not been provided with restrictive practice training</w:t>
      </w:r>
      <w:r w:rsidR="003B3E53">
        <w:rPr>
          <w:rFonts w:ascii="Open Sans" w:hAnsi="Open Sans" w:cs="Open Sans"/>
        </w:rPr>
        <w:t xml:space="preserve">. I have considered this in more detail in requirement </w:t>
      </w:r>
      <w:r w:rsidRPr="005370AB">
        <w:rPr>
          <w:rFonts w:ascii="Open Sans" w:hAnsi="Open Sans" w:cs="Open Sans"/>
        </w:rPr>
        <w:t xml:space="preserve">8(3)(e). </w:t>
      </w:r>
    </w:p>
    <w:p w14:paraId="46AEF5D1" w14:textId="77777777" w:rsidR="005370AB" w:rsidRPr="005370AB" w:rsidRDefault="005370AB" w:rsidP="005370AB">
      <w:pPr>
        <w:pStyle w:val="NormalArial"/>
        <w:rPr>
          <w:rFonts w:ascii="Open Sans" w:hAnsi="Open Sans" w:cs="Open Sans"/>
        </w:rPr>
      </w:pPr>
      <w:r w:rsidRPr="005370AB">
        <w:rPr>
          <w:rFonts w:ascii="Open Sans" w:hAnsi="Open Sans" w:cs="Open Sans"/>
        </w:rPr>
        <w:t>Management explained the organisation assesses and identifies the training needs of staff through their monitoring systems. Management advised the introduction of PCW mentors who work in a support role for care staff and are well placed to identify and escalate training needs and gaps. Management added regular care staff and care manager meetings which provide a forum to discuss a cohort of wide training needs. The organisation develops training through their online training modules system, and through engaging external providers as required.</w:t>
      </w:r>
    </w:p>
    <w:p w14:paraId="7D6CD1A8" w14:textId="77777777" w:rsidR="005370AB" w:rsidRPr="005370AB" w:rsidRDefault="005370AB" w:rsidP="005370AB">
      <w:pPr>
        <w:pStyle w:val="NormalArial"/>
        <w:rPr>
          <w:rFonts w:ascii="Open Sans" w:hAnsi="Open Sans" w:cs="Open Sans"/>
        </w:rPr>
      </w:pPr>
      <w:r w:rsidRPr="005370AB">
        <w:rPr>
          <w:rFonts w:ascii="Open Sans" w:hAnsi="Open Sans" w:cs="Open Sans"/>
        </w:rPr>
        <w:t>Management advised, and the organisation’s training schedule shows, the organisation is providing training to ensure their workforce is equipped to deliver the outcomes required by these Quality Standards. Management demonstrated the organisation’s process for monitoring staff training completion and associated processes for following up with staff when training has not been completed.</w:t>
      </w:r>
    </w:p>
    <w:p w14:paraId="635C152B" w14:textId="18D3B13A" w:rsidR="005370AB" w:rsidRPr="005370AB" w:rsidRDefault="005370AB" w:rsidP="005370AB">
      <w:pPr>
        <w:pStyle w:val="NormalArial"/>
        <w:rPr>
          <w:rFonts w:ascii="Open Sans" w:hAnsi="Open Sans" w:cs="Open Sans"/>
        </w:rPr>
      </w:pPr>
      <w:r w:rsidRPr="005370AB">
        <w:rPr>
          <w:rFonts w:ascii="Open Sans" w:hAnsi="Open Sans" w:cs="Open Sans"/>
        </w:rPr>
        <w:t>While consumers and representatives interviewed across each service gave varied responses regarding whether the provider specifically requests their feedback on the staff that deliver their care and services, consumers advised they feel confident to contact the provider to advise of any concerns regarding the staff attending.</w:t>
      </w:r>
      <w:r w:rsidR="003B3E53">
        <w:rPr>
          <w:rFonts w:ascii="Open Sans" w:hAnsi="Open Sans" w:cs="Open Sans"/>
        </w:rPr>
        <w:t xml:space="preserve"> </w:t>
      </w:r>
      <w:r w:rsidRPr="005370AB">
        <w:rPr>
          <w:rFonts w:ascii="Open Sans" w:hAnsi="Open Sans" w:cs="Open Sans"/>
        </w:rPr>
        <w:t>Staff interviewed, including care managers and personal care staff, consistently reported undertaking formal performance reviews and informal supervisor meetings.</w:t>
      </w:r>
    </w:p>
    <w:p w14:paraId="5EA502CA" w14:textId="6C16F226" w:rsidR="005370AB" w:rsidRPr="005370AB" w:rsidRDefault="005370AB" w:rsidP="005370AB">
      <w:pPr>
        <w:pStyle w:val="NormalArial"/>
        <w:rPr>
          <w:rFonts w:ascii="Open Sans" w:hAnsi="Open Sans" w:cs="Open Sans"/>
        </w:rPr>
      </w:pPr>
      <w:r w:rsidRPr="005370AB">
        <w:rPr>
          <w:rFonts w:ascii="Open Sans" w:hAnsi="Open Sans" w:cs="Open Sans"/>
        </w:rPr>
        <w:t xml:space="preserve">Management explained the process for monitoring and reviewing staff performance </w:t>
      </w:r>
      <w:r w:rsidR="000A6FCB">
        <w:rPr>
          <w:rFonts w:ascii="Open Sans" w:hAnsi="Open Sans" w:cs="Open Sans"/>
        </w:rPr>
        <w:t>through</w:t>
      </w:r>
      <w:r w:rsidR="000A6FCB" w:rsidRPr="005370AB">
        <w:rPr>
          <w:rFonts w:ascii="Open Sans" w:hAnsi="Open Sans" w:cs="Open Sans"/>
        </w:rPr>
        <w:t xml:space="preserve"> </w:t>
      </w:r>
      <w:r w:rsidRPr="005370AB">
        <w:rPr>
          <w:rFonts w:ascii="Open Sans" w:hAnsi="Open Sans" w:cs="Open Sans"/>
        </w:rPr>
        <w:t>six monthly formal performance reviews undertaken by supervisors, team leaders and PCW mentors. Management explained the performance review process commences with a review form which staff complete, self-identifying areas of strength and improvement. These forms are used to inform the performance review meetings.</w:t>
      </w:r>
    </w:p>
    <w:p w14:paraId="7B68D5FF" w14:textId="77777777" w:rsidR="005370AB" w:rsidRPr="005370AB" w:rsidRDefault="005370AB" w:rsidP="005370AB">
      <w:pPr>
        <w:pStyle w:val="NormalArial"/>
        <w:rPr>
          <w:rFonts w:ascii="Open Sans" w:hAnsi="Open Sans" w:cs="Open Sans"/>
        </w:rPr>
      </w:pPr>
      <w:r w:rsidRPr="005370AB">
        <w:rPr>
          <w:rFonts w:ascii="Open Sans" w:hAnsi="Open Sans" w:cs="Open Sans"/>
        </w:rPr>
        <w:t>Management advised the organisation uses consumer feedback to further inform performance reviews, using data from complaints, incidents and compliments. Management explained there is a probation period following onboarding where performance is reviewed regularly, applying PCW mentor and consumer feedback.</w:t>
      </w:r>
    </w:p>
    <w:p w14:paraId="0BE1EC0B" w14:textId="457A8489" w:rsidR="0017008A" w:rsidRPr="00395939" w:rsidRDefault="005370AB" w:rsidP="005370AB">
      <w:pPr>
        <w:pStyle w:val="NormalArial"/>
        <w:rPr>
          <w:rFonts w:ascii="Open Sans" w:hAnsi="Open Sans" w:cs="Open Sans"/>
        </w:rPr>
      </w:pPr>
      <w:r w:rsidRPr="005370AB">
        <w:rPr>
          <w:rFonts w:ascii="Open Sans" w:hAnsi="Open Sans" w:cs="Open Sans"/>
        </w:rPr>
        <w:t xml:space="preserve">The Assessment Team reviewed the staff performance framework which shows staff performance is regularly monitored and reviewed through a performance review </w:t>
      </w:r>
      <w:r w:rsidRPr="005370AB">
        <w:rPr>
          <w:rFonts w:ascii="Open Sans" w:hAnsi="Open Sans" w:cs="Open Sans"/>
        </w:rPr>
        <w:lastRenderedPageBreak/>
        <w:t xml:space="preserve">spreadsheet, and noted appropriate action taken to address any identified issues. The organisation maintains supervision logs and templates for informal catch ups. Sampled performance reviews show performance reviews are both occurring and effective in identifying opportunities for skill development. The organisation maintains a probationary procedures policy and probation review report and managing unacceptable performance or conduct guideline. </w:t>
      </w:r>
      <w:r w:rsidR="00873BE7" w:rsidRPr="00395939">
        <w:rPr>
          <w:rFonts w:ascii="Open Sans" w:hAnsi="Open Sans" w:cs="Open Sans"/>
        </w:rPr>
        <w:br w:type="page"/>
      </w:r>
    </w:p>
    <w:p w14:paraId="75290B5B" w14:textId="77777777" w:rsidR="0017008A" w:rsidRPr="00395939" w:rsidRDefault="00873BE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20"/>
        <w:gridCol w:w="1869"/>
        <w:gridCol w:w="1928"/>
      </w:tblGrid>
      <w:tr w:rsidR="00250FBE" w14:paraId="01975C90" w14:textId="77777777" w:rsidTr="00250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42A58617" w14:textId="77777777" w:rsidR="0017008A" w:rsidRPr="00395939" w:rsidRDefault="00873BE7"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6315E6B6"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5A40C376" w14:textId="77777777" w:rsidR="0017008A" w:rsidRPr="00395939" w:rsidRDefault="00873BE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50FBE" w14:paraId="413FFFD4"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6B9DC"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30D4F395"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7491651E"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3617352"/>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44" w:type="dxa"/>
            <w:shd w:val="clear" w:color="auto" w:fill="auto"/>
          </w:tcPr>
          <w:p w14:paraId="08E12B1F"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9294295"/>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2A1D54E0"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6515D"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57AC4575"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06F19032"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55797472"/>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44" w:type="dxa"/>
            <w:shd w:val="clear" w:color="auto" w:fill="auto"/>
          </w:tcPr>
          <w:p w14:paraId="7C3576D9"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26343022"/>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2243F7FB"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4DDA89"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3FC58659"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7BFD03D" w14:textId="77777777" w:rsidR="0017008A" w:rsidRPr="00395939" w:rsidRDefault="00873BE7"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4A467B6" w14:textId="77777777" w:rsidR="0017008A" w:rsidRPr="00395939" w:rsidRDefault="00873BE7"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222B89C2" w14:textId="77777777" w:rsidR="0017008A" w:rsidRPr="00395939" w:rsidRDefault="00873BE7"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7B50ACBE" w14:textId="77777777" w:rsidR="0017008A" w:rsidRPr="00395939" w:rsidRDefault="00873BE7"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60FFE9FC" w14:textId="77777777" w:rsidR="0017008A" w:rsidRPr="00395939" w:rsidRDefault="00873BE7"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4C05737" w14:textId="77777777" w:rsidR="0017008A" w:rsidRPr="00395939" w:rsidRDefault="00873BE7"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71DEBDAE"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41620900"/>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44" w:type="dxa"/>
            <w:shd w:val="clear" w:color="auto" w:fill="auto"/>
          </w:tcPr>
          <w:p w14:paraId="091FC136"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4854634"/>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50223D2E" w14:textId="77777777" w:rsidTr="00250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8D16FA"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53B7308A" w14:textId="77777777" w:rsidR="0017008A" w:rsidRPr="00395939" w:rsidRDefault="00873BE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5CDEF0E" w14:textId="77777777" w:rsidR="0017008A" w:rsidRPr="00395939" w:rsidRDefault="00873BE7"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858CC85" w14:textId="77777777" w:rsidR="0017008A" w:rsidRPr="00395939" w:rsidRDefault="00873BE7"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41AADB64" w14:textId="77777777" w:rsidR="0017008A" w:rsidRPr="00395939" w:rsidRDefault="00873BE7"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2AF5355" w14:textId="77777777" w:rsidR="0017008A" w:rsidRPr="00395939" w:rsidRDefault="00873BE7"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2B1CD313" w14:textId="650A2A42" w:rsidR="0017008A" w:rsidRPr="00395939" w:rsidRDefault="00401583" w:rsidP="00890985">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36587109"/>
                <w:placeholder>
                  <w:docPart w:val="37BFA06E4366498C9531052C54C4667F"/>
                </w:placeholder>
                <w:dropDownList>
                  <w:listItem w:displayText="choose a rating" w:value="choose a rating"/>
                  <w:listItem w:displayText="Compliant" w:value="Compliant"/>
                  <w:listItem w:displayText="Not Compliant" w:value="Not Compliant"/>
                </w:dropDownList>
              </w:sdtPr>
              <w:sdtEndPr/>
              <w:sdtContent>
                <w:r w:rsidR="00890985" w:rsidRPr="00395939">
                  <w:rPr>
                    <w:rFonts w:ascii="Open Sans" w:hAnsi="Open Sans" w:cs="Open Sans"/>
                  </w:rPr>
                  <w:t>Compliant</w:t>
                </w:r>
              </w:sdtContent>
            </w:sdt>
          </w:p>
        </w:tc>
        <w:tc>
          <w:tcPr>
            <w:tcW w:w="1944" w:type="dxa"/>
            <w:shd w:val="clear" w:color="auto" w:fill="auto"/>
          </w:tcPr>
          <w:p w14:paraId="0BDA48A9" w14:textId="77777777" w:rsidR="0017008A" w:rsidRPr="00395939" w:rsidRDefault="0040158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7067750"/>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r w:rsidR="00250FBE" w14:paraId="133343F3" w14:textId="77777777" w:rsidTr="00250F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91F9FB" w14:textId="77777777" w:rsidR="0017008A" w:rsidRPr="00395939" w:rsidRDefault="00873BE7"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172FFE15" w14:textId="77777777" w:rsidR="0017008A" w:rsidRPr="00395939" w:rsidRDefault="00873BE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273334B0" w14:textId="77777777" w:rsidR="0017008A" w:rsidRPr="00395939" w:rsidRDefault="00873BE7"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278FB3B" w14:textId="77777777" w:rsidR="0017008A" w:rsidRPr="00395939" w:rsidRDefault="00873BE7"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264B0896" w14:textId="77777777" w:rsidR="0017008A" w:rsidRPr="00395939" w:rsidRDefault="00873BE7"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2795299A"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5555602"/>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c>
          <w:tcPr>
            <w:tcW w:w="1944" w:type="dxa"/>
            <w:shd w:val="clear" w:color="auto" w:fill="auto"/>
          </w:tcPr>
          <w:p w14:paraId="2069BAE2" w14:textId="77777777" w:rsidR="0017008A" w:rsidRPr="00395939" w:rsidRDefault="004015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87760098"/>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873BE7" w:rsidRPr="00395939">
                  <w:rPr>
                    <w:rFonts w:ascii="Open Sans" w:hAnsi="Open Sans" w:cs="Open Sans"/>
                  </w:rPr>
                  <w:t>Compliant</w:t>
                </w:r>
              </w:sdtContent>
            </w:sdt>
            <w:r w:rsidR="00873BE7" w:rsidRPr="00395939">
              <w:rPr>
                <w:rFonts w:ascii="Open Sans" w:eastAsia="Open Sans" w:hAnsi="Open Sans" w:cs="Open Sans"/>
              </w:rPr>
              <w:t xml:space="preserve"> </w:t>
            </w:r>
          </w:p>
        </w:tc>
      </w:tr>
    </w:tbl>
    <w:p w14:paraId="30C27E92" w14:textId="77777777" w:rsidR="0017008A" w:rsidRPr="00395939" w:rsidRDefault="00873BE7" w:rsidP="003217D3">
      <w:pPr>
        <w:pStyle w:val="Heading20"/>
        <w:rPr>
          <w:rFonts w:ascii="Open Sans" w:hAnsi="Open Sans" w:cs="Open Sans"/>
          <w:color w:val="781E77"/>
        </w:rPr>
      </w:pPr>
      <w:r w:rsidRPr="00395939">
        <w:rPr>
          <w:rFonts w:ascii="Open Sans" w:hAnsi="Open Sans" w:cs="Open Sans"/>
          <w:color w:val="781E77"/>
        </w:rPr>
        <w:t>Findings</w:t>
      </w:r>
    </w:p>
    <w:p w14:paraId="1D4A68A1" w14:textId="192D57CD" w:rsidR="00B248B1" w:rsidRDefault="00B248B1" w:rsidP="00B248B1">
      <w:pPr>
        <w:pStyle w:val="Heading20"/>
        <w:rPr>
          <w:rFonts w:ascii="Open Sans" w:hAnsi="Open Sans" w:cs="Open Sans"/>
          <w:b w:val="0"/>
          <w:bCs w:val="0"/>
        </w:rPr>
      </w:pPr>
      <w:r w:rsidRPr="008060A1">
        <w:rPr>
          <w:rFonts w:ascii="Open Sans" w:hAnsi="Open Sans" w:cs="Open Sans"/>
          <w:b w:val="0"/>
          <w:bCs w:val="0"/>
        </w:rPr>
        <w:t>I find the provider compliant with all requirements of this Standard and therefore compl</w:t>
      </w:r>
      <w:r>
        <w:rPr>
          <w:rFonts w:ascii="Open Sans" w:hAnsi="Open Sans" w:cs="Open Sans"/>
          <w:b w:val="0"/>
          <w:bCs w:val="0"/>
        </w:rPr>
        <w:t>iant</w:t>
      </w:r>
      <w:r w:rsidRPr="008060A1">
        <w:rPr>
          <w:rFonts w:ascii="Open Sans" w:hAnsi="Open Sans" w:cs="Open Sans"/>
          <w:b w:val="0"/>
          <w:bCs w:val="0"/>
        </w:rPr>
        <w:t xml:space="preserve"> with this Standard. </w:t>
      </w:r>
      <w:r w:rsidRPr="007F5577">
        <w:rPr>
          <w:rFonts w:ascii="Open Sans" w:hAnsi="Open Sans" w:cs="Open Sans"/>
          <w:b w:val="0"/>
          <w:bCs w:val="0"/>
        </w:rPr>
        <w:t xml:space="preserve">Practices were noted to be consistent across all HCP and CHSP services assessed. </w:t>
      </w:r>
      <w:r w:rsidRPr="008060A1">
        <w:rPr>
          <w:rFonts w:ascii="Open Sans" w:hAnsi="Open Sans" w:cs="Open Sans"/>
          <w:b w:val="0"/>
          <w:bCs w:val="0"/>
        </w:rPr>
        <w:t xml:space="preserve">In coming to this conclusion, I have considered the information provided by the </w:t>
      </w:r>
      <w:r w:rsidR="005F3D63">
        <w:rPr>
          <w:rFonts w:ascii="Open Sans" w:hAnsi="Open Sans" w:cs="Open Sans"/>
          <w:b w:val="0"/>
          <w:bCs w:val="0"/>
        </w:rPr>
        <w:t>Assessment Team</w:t>
      </w:r>
      <w:r w:rsidRPr="008060A1">
        <w:rPr>
          <w:rFonts w:ascii="Open Sans" w:hAnsi="Open Sans" w:cs="Open Sans"/>
          <w:b w:val="0"/>
          <w:bCs w:val="0"/>
        </w:rPr>
        <w:t>, summarised below.</w:t>
      </w:r>
    </w:p>
    <w:p w14:paraId="32883B97" w14:textId="3A6BE81E" w:rsidR="0049739B" w:rsidRPr="0049739B" w:rsidRDefault="0049739B" w:rsidP="0049739B">
      <w:pPr>
        <w:pStyle w:val="NormalArial"/>
        <w:rPr>
          <w:rFonts w:ascii="Open Sans" w:hAnsi="Open Sans" w:cs="Open Sans"/>
        </w:rPr>
      </w:pPr>
      <w:r w:rsidRPr="0049739B">
        <w:rPr>
          <w:rFonts w:ascii="Open Sans" w:hAnsi="Open Sans" w:cs="Open Sans"/>
        </w:rPr>
        <w:t xml:space="preserve">While consumers and representatives interviewed across each service provided varied feedback regarding how they are able to provide input or feed into broader service improvements, documentation reviewed, including CHSP and HCP survey results and CHSP social support group client satisfaction survey results, demonstrate the provider is seeking consumer feedback. </w:t>
      </w:r>
      <w:r w:rsidR="0095013E">
        <w:rPr>
          <w:rFonts w:ascii="Open Sans" w:hAnsi="Open Sans" w:cs="Open Sans"/>
        </w:rPr>
        <w:t>D</w:t>
      </w:r>
      <w:r w:rsidRPr="0049739B">
        <w:rPr>
          <w:rFonts w:ascii="Open Sans" w:hAnsi="Open Sans" w:cs="Open Sans"/>
        </w:rPr>
        <w:t>ocumentation showed the provider invite</w:t>
      </w:r>
      <w:r w:rsidR="0095013E">
        <w:rPr>
          <w:rFonts w:ascii="Open Sans" w:hAnsi="Open Sans" w:cs="Open Sans"/>
        </w:rPr>
        <w:t>d</w:t>
      </w:r>
      <w:r w:rsidRPr="0049739B">
        <w:rPr>
          <w:rFonts w:ascii="Open Sans" w:hAnsi="Open Sans" w:cs="Open Sans"/>
        </w:rPr>
        <w:t xml:space="preserve"> consumers</w:t>
      </w:r>
      <w:r w:rsidR="0095013E">
        <w:rPr>
          <w:rFonts w:ascii="Open Sans" w:hAnsi="Open Sans" w:cs="Open Sans"/>
        </w:rPr>
        <w:t xml:space="preserve"> in writing</w:t>
      </w:r>
      <w:r w:rsidRPr="0049739B">
        <w:rPr>
          <w:rFonts w:ascii="Open Sans" w:hAnsi="Open Sans" w:cs="Open Sans"/>
        </w:rPr>
        <w:t xml:space="preserve"> to participate in the </w:t>
      </w:r>
      <w:r w:rsidR="00A6463A">
        <w:rPr>
          <w:rFonts w:ascii="Open Sans" w:hAnsi="Open Sans" w:cs="Open Sans"/>
        </w:rPr>
        <w:t>C</w:t>
      </w:r>
      <w:r w:rsidRPr="0049739B">
        <w:rPr>
          <w:rFonts w:ascii="Open Sans" w:hAnsi="Open Sans" w:cs="Open Sans"/>
        </w:rPr>
        <w:t xml:space="preserve">onsumer </w:t>
      </w:r>
      <w:r w:rsidR="00A6463A">
        <w:rPr>
          <w:rFonts w:ascii="Open Sans" w:hAnsi="Open Sans" w:cs="Open Sans"/>
        </w:rPr>
        <w:t>A</w:t>
      </w:r>
      <w:r w:rsidRPr="0049739B">
        <w:rPr>
          <w:rFonts w:ascii="Open Sans" w:hAnsi="Open Sans" w:cs="Open Sans"/>
        </w:rPr>
        <w:t xml:space="preserve">dvisory </w:t>
      </w:r>
      <w:r w:rsidR="00A6463A">
        <w:rPr>
          <w:rFonts w:ascii="Open Sans" w:hAnsi="Open Sans" w:cs="Open Sans"/>
        </w:rPr>
        <w:t>B</w:t>
      </w:r>
      <w:r w:rsidRPr="0049739B">
        <w:rPr>
          <w:rFonts w:ascii="Open Sans" w:hAnsi="Open Sans" w:cs="Open Sans"/>
        </w:rPr>
        <w:t>ody</w:t>
      </w:r>
      <w:r w:rsidR="0095013E">
        <w:rPr>
          <w:rFonts w:ascii="Open Sans" w:hAnsi="Open Sans" w:cs="Open Sans"/>
        </w:rPr>
        <w:t xml:space="preserve"> (CAB).</w:t>
      </w:r>
    </w:p>
    <w:p w14:paraId="2F62D16B" w14:textId="37A6AB1E" w:rsidR="0049739B" w:rsidRPr="0049739B" w:rsidRDefault="0049739B" w:rsidP="0049739B">
      <w:pPr>
        <w:pStyle w:val="NormalArial"/>
        <w:rPr>
          <w:rFonts w:ascii="Open Sans" w:hAnsi="Open Sans" w:cs="Open Sans"/>
        </w:rPr>
      </w:pPr>
      <w:r w:rsidRPr="0049739B">
        <w:rPr>
          <w:rFonts w:ascii="Open Sans" w:hAnsi="Open Sans" w:cs="Open Sans"/>
        </w:rPr>
        <w:t>Staff</w:t>
      </w:r>
      <w:r w:rsidR="0095013E">
        <w:rPr>
          <w:rFonts w:ascii="Open Sans" w:hAnsi="Open Sans" w:cs="Open Sans"/>
        </w:rPr>
        <w:t xml:space="preserve">, </w:t>
      </w:r>
      <w:r w:rsidRPr="0049739B">
        <w:rPr>
          <w:rFonts w:ascii="Open Sans" w:hAnsi="Open Sans" w:cs="Open Sans"/>
        </w:rPr>
        <w:t xml:space="preserve">including care managers, nursing and personal care staff, reported that based on their observations and experience they find the organisation to be well run. </w:t>
      </w:r>
      <w:r w:rsidR="0095013E">
        <w:rPr>
          <w:rFonts w:ascii="Open Sans" w:hAnsi="Open Sans" w:cs="Open Sans"/>
        </w:rPr>
        <w:t>S</w:t>
      </w:r>
      <w:r w:rsidRPr="0049739B">
        <w:rPr>
          <w:rFonts w:ascii="Open Sans" w:hAnsi="Open Sans" w:cs="Open Sans"/>
        </w:rPr>
        <w:t xml:space="preserve">taff feedback included opportunities to improve clinical knowledge of care managers and improving communication of schedule changes to permanent PCWs, </w:t>
      </w:r>
      <w:r w:rsidR="0095013E">
        <w:rPr>
          <w:rFonts w:ascii="Open Sans" w:hAnsi="Open Sans" w:cs="Open Sans"/>
        </w:rPr>
        <w:t xml:space="preserve">and </w:t>
      </w:r>
      <w:r w:rsidRPr="0049739B">
        <w:rPr>
          <w:rFonts w:ascii="Open Sans" w:hAnsi="Open Sans" w:cs="Open Sans"/>
        </w:rPr>
        <w:t>all staff consistently reported the organisation works continuously to improve itself, its engagement with staff and the quality of care it provides to consumers.</w:t>
      </w:r>
    </w:p>
    <w:p w14:paraId="7D08CD3C" w14:textId="0FFF74BE" w:rsidR="0049739B" w:rsidRPr="0049739B" w:rsidRDefault="0049739B" w:rsidP="0049739B">
      <w:pPr>
        <w:pStyle w:val="NormalArial"/>
        <w:rPr>
          <w:rFonts w:ascii="Open Sans" w:hAnsi="Open Sans" w:cs="Open Sans"/>
        </w:rPr>
      </w:pPr>
      <w:r w:rsidRPr="0049739B">
        <w:rPr>
          <w:rFonts w:ascii="Open Sans" w:hAnsi="Open Sans" w:cs="Open Sans"/>
        </w:rPr>
        <w:t>Management explained, and documentation reviewed confirms, the organisation engages consumers in service improvements through surveys sent by mail to CHSP and HCP consumers</w:t>
      </w:r>
      <w:r w:rsidR="0095013E">
        <w:rPr>
          <w:rFonts w:ascii="Open Sans" w:hAnsi="Open Sans" w:cs="Open Sans"/>
        </w:rPr>
        <w:t>,</w:t>
      </w:r>
      <w:r w:rsidRPr="0049739B">
        <w:rPr>
          <w:rFonts w:ascii="Open Sans" w:hAnsi="Open Sans" w:cs="Open Sans"/>
        </w:rPr>
        <w:t xml:space="preserve"> and through CHSP social support group annual satisfaction surveys. In addition, newsletters are provided to consumers as another method of engaging consumers.</w:t>
      </w:r>
    </w:p>
    <w:p w14:paraId="55B66F0E" w14:textId="68128E2F" w:rsidR="0049739B" w:rsidRPr="0049739B" w:rsidRDefault="0049739B" w:rsidP="0049739B">
      <w:pPr>
        <w:pStyle w:val="NormalArial"/>
        <w:rPr>
          <w:rFonts w:ascii="Open Sans" w:hAnsi="Open Sans" w:cs="Open Sans"/>
        </w:rPr>
      </w:pPr>
      <w:r w:rsidRPr="0049739B">
        <w:rPr>
          <w:rFonts w:ascii="Open Sans" w:hAnsi="Open Sans" w:cs="Open Sans"/>
        </w:rPr>
        <w:t>Management advised the organisation established a</w:t>
      </w:r>
      <w:r w:rsidR="0095013E">
        <w:rPr>
          <w:rFonts w:ascii="Open Sans" w:hAnsi="Open Sans" w:cs="Open Sans"/>
        </w:rPr>
        <w:t xml:space="preserve"> CAB</w:t>
      </w:r>
      <w:r w:rsidRPr="0049739B">
        <w:rPr>
          <w:rFonts w:ascii="Open Sans" w:hAnsi="Open Sans" w:cs="Open Sans"/>
        </w:rPr>
        <w:t xml:space="preserve"> in early 2024, with expression of interest letters sent to all HCP consumers seeking nominations for engagement. Eight consumers and representatives responded and 4 proceeded through to become consumer advisory body members. </w:t>
      </w:r>
      <w:r w:rsidR="0095013E">
        <w:rPr>
          <w:rFonts w:ascii="Open Sans" w:hAnsi="Open Sans" w:cs="Open Sans"/>
        </w:rPr>
        <w:t>The offer was renewed in 2025.</w:t>
      </w:r>
    </w:p>
    <w:p w14:paraId="6CD654D5" w14:textId="7A2E2243" w:rsidR="0095013E" w:rsidRDefault="0049739B" w:rsidP="0049739B">
      <w:pPr>
        <w:pStyle w:val="NormalArial"/>
        <w:rPr>
          <w:rFonts w:ascii="Open Sans" w:hAnsi="Open Sans" w:cs="Open Sans"/>
        </w:rPr>
      </w:pPr>
      <w:r w:rsidRPr="0049739B">
        <w:rPr>
          <w:rFonts w:ascii="Open Sans" w:hAnsi="Open Sans" w:cs="Open Sans"/>
        </w:rPr>
        <w:t xml:space="preserve">Management explained the </w:t>
      </w:r>
      <w:r w:rsidR="007B4C12">
        <w:rPr>
          <w:rFonts w:ascii="Open Sans" w:hAnsi="Open Sans" w:cs="Open Sans"/>
        </w:rPr>
        <w:t>CAB</w:t>
      </w:r>
      <w:r w:rsidRPr="0049739B">
        <w:rPr>
          <w:rFonts w:ascii="Open Sans" w:hAnsi="Open Sans" w:cs="Open Sans"/>
        </w:rPr>
        <w:t xml:space="preserve"> engages with consumers and the governing body through six weekly meetings attended by consumers and the general manager of home care, and through written communication to the Chair of the board with any concerns. Management advised </w:t>
      </w:r>
      <w:r w:rsidR="0095013E">
        <w:rPr>
          <w:rFonts w:ascii="Open Sans" w:hAnsi="Open Sans" w:cs="Open Sans"/>
        </w:rPr>
        <w:t xml:space="preserve">that </w:t>
      </w:r>
      <w:r w:rsidRPr="0049739B">
        <w:rPr>
          <w:rFonts w:ascii="Open Sans" w:hAnsi="Open Sans" w:cs="Open Sans"/>
        </w:rPr>
        <w:t>continuous improvement actions have occurred as a result of the consumer advisory body</w:t>
      </w:r>
      <w:r w:rsidR="0095013E">
        <w:rPr>
          <w:rFonts w:ascii="Open Sans" w:hAnsi="Open Sans" w:cs="Open Sans"/>
        </w:rPr>
        <w:t>, and provide examples.</w:t>
      </w:r>
    </w:p>
    <w:p w14:paraId="5E69C3AB" w14:textId="54A3C7F7" w:rsidR="0049739B" w:rsidRPr="0049739B" w:rsidRDefault="0049739B" w:rsidP="0049739B">
      <w:pPr>
        <w:pStyle w:val="NormalArial"/>
        <w:rPr>
          <w:rFonts w:ascii="Open Sans" w:hAnsi="Open Sans" w:cs="Open Sans"/>
        </w:rPr>
      </w:pPr>
      <w:r w:rsidRPr="0049739B">
        <w:rPr>
          <w:rFonts w:ascii="Open Sans" w:hAnsi="Open Sans" w:cs="Open Sans"/>
        </w:rPr>
        <w:t xml:space="preserve"> Survey results reviewed show </w:t>
      </w:r>
      <w:r w:rsidR="007B4C12">
        <w:rPr>
          <w:rFonts w:ascii="Open Sans" w:hAnsi="Open Sans" w:cs="Open Sans"/>
        </w:rPr>
        <w:t xml:space="preserve">that a large number of </w:t>
      </w:r>
      <w:r w:rsidRPr="0049739B">
        <w:rPr>
          <w:rFonts w:ascii="Open Sans" w:hAnsi="Open Sans" w:cs="Open Sans"/>
        </w:rPr>
        <w:t xml:space="preserve">CHSP and HCP consumers responded to the 2024 consumer survey, and while results are trended and analysed, the </w:t>
      </w:r>
      <w:r w:rsidRPr="0049739B">
        <w:rPr>
          <w:rFonts w:ascii="Open Sans" w:hAnsi="Open Sans" w:cs="Open Sans"/>
        </w:rPr>
        <w:lastRenderedPageBreak/>
        <w:t>Assessment Team provided feedback to management about increasing the use of this feedback to inform continuous improvement actions. Management advised they will further review consumer survey results to inform their continuous improvement plan. However, the provider was able to evidence how consumer feedback more broadly is feeding into service improvements, including actions for increased outing during social support groups and increasing safeguards for transferring to the after-hours service.</w:t>
      </w:r>
    </w:p>
    <w:p w14:paraId="6F8E2455" w14:textId="77777777" w:rsidR="0049739B" w:rsidRPr="0049739B" w:rsidRDefault="0049739B" w:rsidP="0049739B">
      <w:pPr>
        <w:pStyle w:val="NormalArial"/>
        <w:rPr>
          <w:rFonts w:ascii="Open Sans" w:hAnsi="Open Sans" w:cs="Open Sans"/>
        </w:rPr>
      </w:pPr>
      <w:r w:rsidRPr="0049739B">
        <w:rPr>
          <w:rFonts w:ascii="Open Sans" w:hAnsi="Open Sans" w:cs="Open Sans"/>
        </w:rPr>
        <w:t>The board is supported and informed by the executive team and a quality, risk and compliance committee, which reviews in depth data related to complaints and compliments, reports on subcontractor feedback, incidents and adverse events. A clinical consultant to the board confirmed the board review clinical data reports received from the quality, risk and compliance committee, and explained this committee is attended by two directors of the board.</w:t>
      </w:r>
    </w:p>
    <w:p w14:paraId="10FBC7DF" w14:textId="294DB8A0" w:rsidR="0049739B" w:rsidRPr="0049739B" w:rsidRDefault="0049739B" w:rsidP="0049739B">
      <w:pPr>
        <w:pStyle w:val="NormalArial"/>
        <w:rPr>
          <w:rFonts w:ascii="Open Sans" w:hAnsi="Open Sans" w:cs="Open Sans"/>
        </w:rPr>
      </w:pPr>
      <w:r w:rsidRPr="0049739B">
        <w:rPr>
          <w:rFonts w:ascii="Open Sans" w:hAnsi="Open Sans" w:cs="Open Sans"/>
        </w:rPr>
        <w:t xml:space="preserve">A member of the governing body advised the board receives feedback from consumers through feedback from surveys, incident and clinical indicators information and trend reports and complaints and compliments trend reports. While reports from the consumer advisory body are not consistently reported to the board, the interviewed member advised that any items requiring escalation would be provided to the Chair of the board. The member advised the clinical information received by the board includes national accreditation standards requirements based on clinical indicators and outcomes, such as falls, pressure injuries, mobility, incontinence and nutritional requirements. </w:t>
      </w:r>
    </w:p>
    <w:p w14:paraId="06928A99" w14:textId="77777777" w:rsidR="00F97311" w:rsidRDefault="0049739B" w:rsidP="0049739B">
      <w:pPr>
        <w:pStyle w:val="NormalArial"/>
        <w:rPr>
          <w:rFonts w:ascii="Open Sans" w:hAnsi="Open Sans" w:cs="Open Sans"/>
        </w:rPr>
      </w:pPr>
      <w:r w:rsidRPr="0049739B">
        <w:rPr>
          <w:rFonts w:ascii="Open Sans" w:hAnsi="Open Sans" w:cs="Open Sans"/>
        </w:rPr>
        <w:t>Management advised the organisation is currently developing a Quality Care Advisory Body (QCAB) following the engagement of a clinical consultant to the board. Management confirmed since the regulatory requirement for the organisation to have a QCAB has been identified, meetings with management of residential and home care services, the quality team and the board have</w:t>
      </w:r>
      <w:r w:rsidR="0095013E">
        <w:rPr>
          <w:rFonts w:ascii="Open Sans" w:hAnsi="Open Sans" w:cs="Open Sans"/>
        </w:rPr>
        <w:t xml:space="preserve"> </w:t>
      </w:r>
      <w:r w:rsidRPr="0049739B">
        <w:rPr>
          <w:rFonts w:ascii="Open Sans" w:hAnsi="Open Sans" w:cs="Open Sans"/>
        </w:rPr>
        <w:t xml:space="preserve">occurred. The member of the governing body confirmed that while the organisation does not currently have in place a QCAB this has been recognised prior to the Quality Audit and is under consideration. </w:t>
      </w:r>
      <w:r w:rsidR="0095013E">
        <w:rPr>
          <w:rFonts w:ascii="Open Sans" w:hAnsi="Open Sans" w:cs="Open Sans"/>
        </w:rPr>
        <w:t>This was confirmed in documentation reviewed.</w:t>
      </w:r>
      <w:r w:rsidR="004F17A9">
        <w:rPr>
          <w:rFonts w:ascii="Open Sans" w:hAnsi="Open Sans" w:cs="Open Sans"/>
        </w:rPr>
        <w:t xml:space="preserve"> </w:t>
      </w:r>
    </w:p>
    <w:p w14:paraId="66446641" w14:textId="472E1996" w:rsidR="0095013E" w:rsidRDefault="004F17A9" w:rsidP="0049739B">
      <w:pPr>
        <w:pStyle w:val="NormalArial"/>
        <w:rPr>
          <w:rFonts w:ascii="Open Sans" w:hAnsi="Open Sans" w:cs="Open Sans"/>
        </w:rPr>
      </w:pPr>
      <w:r>
        <w:rPr>
          <w:rFonts w:ascii="Open Sans" w:hAnsi="Open Sans" w:cs="Open Sans"/>
        </w:rPr>
        <w:t xml:space="preserve">Based on the provider’s positive engagement with the </w:t>
      </w:r>
      <w:r w:rsidR="00D24F93">
        <w:rPr>
          <w:rFonts w:ascii="Open Sans" w:hAnsi="Open Sans" w:cs="Open Sans"/>
        </w:rPr>
        <w:t>A</w:t>
      </w:r>
      <w:r>
        <w:rPr>
          <w:rFonts w:ascii="Open Sans" w:hAnsi="Open Sans" w:cs="Open Sans"/>
        </w:rPr>
        <w:t xml:space="preserve">ssessment </w:t>
      </w:r>
      <w:r w:rsidR="00D24F93">
        <w:rPr>
          <w:rFonts w:ascii="Open Sans" w:hAnsi="Open Sans" w:cs="Open Sans"/>
        </w:rPr>
        <w:t>T</w:t>
      </w:r>
      <w:r>
        <w:rPr>
          <w:rFonts w:ascii="Open Sans" w:hAnsi="Open Sans" w:cs="Open Sans"/>
        </w:rPr>
        <w:t xml:space="preserve">eam and its demonstrated compliance with all Standards and requirements, I am satisfied it will establish and maintain this body. I am also satisfied that the organisation has adequate processes in place pending establishment of this body. </w:t>
      </w:r>
    </w:p>
    <w:p w14:paraId="0BED4A81" w14:textId="54CBE25F" w:rsidR="0049739B" w:rsidRPr="0049739B" w:rsidRDefault="004F17A9" w:rsidP="0049739B">
      <w:pPr>
        <w:pStyle w:val="NormalArial"/>
        <w:rPr>
          <w:rFonts w:ascii="Open Sans" w:hAnsi="Open Sans" w:cs="Open Sans"/>
        </w:rPr>
      </w:pPr>
      <w:r>
        <w:rPr>
          <w:rFonts w:ascii="Open Sans" w:hAnsi="Open Sans" w:cs="Open Sans"/>
        </w:rPr>
        <w:t>A board</w:t>
      </w:r>
      <w:r w:rsidR="0049739B" w:rsidRPr="0049739B">
        <w:rPr>
          <w:rFonts w:ascii="Open Sans" w:hAnsi="Open Sans" w:cs="Open Sans"/>
        </w:rPr>
        <w:t xml:space="preserve"> member explained the board maintains oversight of the quality of subcontracted services through maintaining strict guidelines for subcontractor engagement including minimum training requirements, promoting continuity of care and actively seeking feedback from consumers and subcontractors. A review of subcontractor agreements confirms the requirements for engagement, and reports received by the quality, risk and compliance committee show reports on subcontractor feedback related to subcontractor delivered care and services are reviewed.</w:t>
      </w:r>
    </w:p>
    <w:p w14:paraId="78CFA96E" w14:textId="1599847A" w:rsidR="0049739B" w:rsidRPr="0049739B" w:rsidRDefault="0049739B" w:rsidP="0049739B">
      <w:pPr>
        <w:pStyle w:val="NormalArial"/>
        <w:rPr>
          <w:rFonts w:ascii="Open Sans" w:hAnsi="Open Sans" w:cs="Open Sans"/>
        </w:rPr>
      </w:pPr>
      <w:r w:rsidRPr="0049739B">
        <w:rPr>
          <w:rFonts w:ascii="Open Sans" w:hAnsi="Open Sans" w:cs="Open Sans"/>
        </w:rPr>
        <w:lastRenderedPageBreak/>
        <w:t xml:space="preserve">Documentation reviewed including sampled board packs, Chief Executive Officer (CEO) reports and meeting agendas and minutes show the governing body regularly receives information to provide oversight of service delivery, including consumer numbers and </w:t>
      </w:r>
      <w:r w:rsidR="00BE3258">
        <w:rPr>
          <w:rFonts w:ascii="Open Sans" w:hAnsi="Open Sans" w:cs="Open Sans"/>
        </w:rPr>
        <w:t xml:space="preserve">care </w:t>
      </w:r>
      <w:r w:rsidRPr="0049739B">
        <w:rPr>
          <w:rFonts w:ascii="Open Sans" w:hAnsi="Open Sans" w:cs="Open Sans"/>
        </w:rPr>
        <w:t>hours, financial reports, workforce reporting, upcoming regulatory and legislative changes, reports from the quality, risk and compliance committee, incidents, care quality reports including complaints, feedback and incidents trends, the risk register and the continuous improvement plan.</w:t>
      </w:r>
    </w:p>
    <w:p w14:paraId="782E9824" w14:textId="1939E7ED" w:rsidR="0049739B" w:rsidRPr="0049739B" w:rsidRDefault="0049739B" w:rsidP="0049739B">
      <w:pPr>
        <w:pStyle w:val="NormalArial"/>
        <w:rPr>
          <w:rFonts w:ascii="Open Sans" w:hAnsi="Open Sans" w:cs="Open Sans"/>
        </w:rPr>
      </w:pPr>
      <w:r w:rsidRPr="0049739B">
        <w:rPr>
          <w:rFonts w:ascii="Open Sans" w:hAnsi="Open Sans" w:cs="Open Sans"/>
        </w:rPr>
        <w:t>The provider has effective organisation-wide governance systems relating to information management and regulatory compliance, continuous improvement, financial governance, workforce governance</w:t>
      </w:r>
      <w:r w:rsidR="00AB306C">
        <w:rPr>
          <w:rFonts w:ascii="Open Sans" w:hAnsi="Open Sans" w:cs="Open Sans"/>
        </w:rPr>
        <w:t>,</w:t>
      </w:r>
      <w:r w:rsidRPr="0049739B">
        <w:rPr>
          <w:rFonts w:ascii="Open Sans" w:hAnsi="Open Sans" w:cs="Open Sans"/>
        </w:rPr>
        <w:t xml:space="preserve"> and feedback and complaints.</w:t>
      </w:r>
    </w:p>
    <w:p w14:paraId="2E8F860B" w14:textId="77777777" w:rsidR="0049739B" w:rsidRPr="0095013E" w:rsidRDefault="0049739B" w:rsidP="0049739B">
      <w:pPr>
        <w:pStyle w:val="NormalArial"/>
        <w:rPr>
          <w:rFonts w:ascii="Open Sans" w:hAnsi="Open Sans" w:cs="Open Sans"/>
          <w:u w:val="single"/>
        </w:rPr>
      </w:pPr>
      <w:r w:rsidRPr="0095013E">
        <w:rPr>
          <w:rFonts w:ascii="Open Sans" w:hAnsi="Open Sans" w:cs="Open Sans"/>
          <w:u w:val="single"/>
        </w:rPr>
        <w:t>Information management</w:t>
      </w:r>
    </w:p>
    <w:p w14:paraId="531630FB" w14:textId="77777777" w:rsidR="0049739B" w:rsidRPr="0049739B" w:rsidRDefault="0049739B" w:rsidP="0049739B">
      <w:pPr>
        <w:pStyle w:val="NormalArial"/>
        <w:rPr>
          <w:rFonts w:ascii="Open Sans" w:hAnsi="Open Sans" w:cs="Open Sans"/>
        </w:rPr>
      </w:pPr>
      <w:r w:rsidRPr="0049739B">
        <w:rPr>
          <w:rFonts w:ascii="Open Sans" w:hAnsi="Open Sans" w:cs="Open Sans"/>
        </w:rPr>
        <w:t>The organisation maintains various information management systems, including an electronic client management system, a risk management system, a human resources system including staff management and monitoring, an online training platform and a policy and procedural documentation repository system. The electronic client management system ensures staff have access to current consumer information, enables effective rostering of services, provides a repository for consumer documentation and allows for management of accounts and funding. All systems in use by the organisation allow for effective reporting and automatic notification processes.</w:t>
      </w:r>
    </w:p>
    <w:p w14:paraId="1561F6FC"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explained both internal and subcontracted staff have access to the electronic client management system through a mobile application. All staff interviewed, including PCWs, nursing staff and care managers, confirmed they do not experience any difficulties in accessing the information they need when required.</w:t>
      </w:r>
    </w:p>
    <w:p w14:paraId="6A4CE74E" w14:textId="77777777" w:rsidR="0049739B" w:rsidRPr="00473341" w:rsidRDefault="0049739B" w:rsidP="0049739B">
      <w:pPr>
        <w:pStyle w:val="NormalArial"/>
        <w:rPr>
          <w:rFonts w:ascii="Open Sans" w:hAnsi="Open Sans" w:cs="Open Sans"/>
          <w:u w:val="single"/>
        </w:rPr>
      </w:pPr>
      <w:r w:rsidRPr="00473341">
        <w:rPr>
          <w:rFonts w:ascii="Open Sans" w:hAnsi="Open Sans" w:cs="Open Sans"/>
          <w:u w:val="single"/>
        </w:rPr>
        <w:t>Continuous improvement</w:t>
      </w:r>
    </w:p>
    <w:p w14:paraId="57D0E8A1"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advised opportunities for continuous improvement are identified through internal and external audit processes and the quality risk and compliance framework, including incidents and feedback, identified training needs and staff feedback. Management was able to provide examples of complaints, incidents and internal and external audits informing continuous improvement actions, including improving the monitoring of the transition to the after-hours service and the identification and rectification of gaps of clinical information and documentation maintained within consumers files through the provision of specified training and workshops.</w:t>
      </w:r>
    </w:p>
    <w:p w14:paraId="047958CF" w14:textId="77777777" w:rsidR="0049739B" w:rsidRPr="0049739B" w:rsidRDefault="0049739B" w:rsidP="0049739B">
      <w:pPr>
        <w:pStyle w:val="NormalArial"/>
        <w:rPr>
          <w:rFonts w:ascii="Open Sans" w:hAnsi="Open Sans" w:cs="Open Sans"/>
        </w:rPr>
      </w:pPr>
      <w:r w:rsidRPr="0049739B">
        <w:rPr>
          <w:rFonts w:ascii="Open Sans" w:hAnsi="Open Sans" w:cs="Open Sans"/>
        </w:rPr>
        <w:t>The continuous improvement plan items entered into the register include implementation dates and have recorded actions. The organisation maintains a continuous improvement framework which includes policies that reference the use of feedback and complaints to inform continuous improvement actions.</w:t>
      </w:r>
    </w:p>
    <w:p w14:paraId="3E50BB64" w14:textId="77777777" w:rsidR="0049739B" w:rsidRPr="00473341" w:rsidRDefault="0049739B" w:rsidP="0049739B">
      <w:pPr>
        <w:pStyle w:val="NormalArial"/>
        <w:rPr>
          <w:rFonts w:ascii="Open Sans" w:hAnsi="Open Sans" w:cs="Open Sans"/>
          <w:u w:val="single"/>
        </w:rPr>
      </w:pPr>
      <w:r w:rsidRPr="00473341">
        <w:rPr>
          <w:rFonts w:ascii="Open Sans" w:hAnsi="Open Sans" w:cs="Open Sans"/>
          <w:u w:val="single"/>
        </w:rPr>
        <w:t>Financial governance</w:t>
      </w:r>
    </w:p>
    <w:p w14:paraId="3A31BC07" w14:textId="600ED447" w:rsidR="0049739B" w:rsidRPr="0049739B" w:rsidRDefault="0049739B" w:rsidP="0049739B">
      <w:pPr>
        <w:pStyle w:val="NormalArial"/>
        <w:rPr>
          <w:rFonts w:ascii="Open Sans" w:hAnsi="Open Sans" w:cs="Open Sans"/>
        </w:rPr>
      </w:pPr>
      <w:r w:rsidRPr="0049739B">
        <w:rPr>
          <w:rFonts w:ascii="Open Sans" w:hAnsi="Open Sans" w:cs="Open Sans"/>
        </w:rPr>
        <w:t xml:space="preserve">The organisation has effective financial governance systems and processes in place to manage the financial and resource requirements to ensure continued delivery of safe and </w:t>
      </w:r>
      <w:r w:rsidRPr="0049739B">
        <w:rPr>
          <w:rFonts w:ascii="Open Sans" w:hAnsi="Open Sans" w:cs="Open Sans"/>
        </w:rPr>
        <w:lastRenderedPageBreak/>
        <w:t>effective care and services. Management explained the organisation ensures effective financial governance through monthly financial reporting that is reviewed by management and the board. Management explained the organisation ensures HCP consumers have access to unspent funds, and that consumers</w:t>
      </w:r>
      <w:r w:rsidR="008D09FB">
        <w:rPr>
          <w:rFonts w:ascii="Open Sans" w:hAnsi="Open Sans" w:cs="Open Sans"/>
        </w:rPr>
        <w:t>’</w:t>
      </w:r>
      <w:r w:rsidRPr="0049739B">
        <w:rPr>
          <w:rFonts w:ascii="Open Sans" w:hAnsi="Open Sans" w:cs="Open Sans"/>
        </w:rPr>
        <w:t xml:space="preserve"> unspent funds are tracked and managed, through monthly reporting processes undertaken by the finance team. This reporting is then provided to care managers to discuss with their consumers. Management confirmed the organisation ensures staff within the finance department have capacity to manage both HCP funds and CHSP co-contributions and reporting.</w:t>
      </w:r>
    </w:p>
    <w:p w14:paraId="29FFA3FA" w14:textId="77777777" w:rsidR="0049739B" w:rsidRPr="0049739B" w:rsidRDefault="0049739B" w:rsidP="0049739B">
      <w:pPr>
        <w:pStyle w:val="NormalArial"/>
        <w:rPr>
          <w:rFonts w:ascii="Open Sans" w:hAnsi="Open Sans" w:cs="Open Sans"/>
        </w:rPr>
      </w:pPr>
      <w:r w:rsidRPr="0049739B">
        <w:rPr>
          <w:rFonts w:ascii="Open Sans" w:hAnsi="Open Sans" w:cs="Open Sans"/>
        </w:rPr>
        <w:t>Sampled HCP consumers confirmed, and documentation reviewed shows, consumers are provided an individual budget and receive regular monthly statements which include the required information of the Commonwealth portion of provider-held funds, the care recipient portion of provider-held funds and the home care account balance are clearly displayed.</w:t>
      </w:r>
    </w:p>
    <w:p w14:paraId="4F4274B4" w14:textId="77777777" w:rsidR="0049739B" w:rsidRPr="00473341" w:rsidRDefault="0049739B" w:rsidP="0049739B">
      <w:pPr>
        <w:pStyle w:val="NormalArial"/>
        <w:rPr>
          <w:rFonts w:ascii="Open Sans" w:hAnsi="Open Sans" w:cs="Open Sans"/>
          <w:u w:val="single"/>
        </w:rPr>
      </w:pPr>
      <w:r w:rsidRPr="00473341">
        <w:rPr>
          <w:rFonts w:ascii="Open Sans" w:hAnsi="Open Sans" w:cs="Open Sans"/>
          <w:u w:val="single"/>
        </w:rPr>
        <w:t>Workforce governance</w:t>
      </w:r>
    </w:p>
    <w:p w14:paraId="2EE53651" w14:textId="054EFFA5" w:rsidR="0049739B" w:rsidRPr="0049739B" w:rsidRDefault="0049739B" w:rsidP="0049739B">
      <w:pPr>
        <w:pStyle w:val="NormalArial"/>
        <w:rPr>
          <w:rFonts w:ascii="Open Sans" w:hAnsi="Open Sans" w:cs="Open Sans"/>
        </w:rPr>
      </w:pPr>
      <w:r w:rsidRPr="0049739B">
        <w:rPr>
          <w:rFonts w:ascii="Open Sans" w:hAnsi="Open Sans" w:cs="Open Sans"/>
        </w:rPr>
        <w:t>Management advised, and documentation reviewed shows, all staff are provided and have access to their position descriptions, which outline each role and its associated responsibilities and minimum qualification requirements. Sampled staff interviewed reported their clear understanding of the role and its associated responsibilities</w:t>
      </w:r>
      <w:r w:rsidR="00CD66CE">
        <w:rPr>
          <w:rFonts w:ascii="Open Sans" w:hAnsi="Open Sans" w:cs="Open Sans"/>
        </w:rPr>
        <w:t xml:space="preserve">. </w:t>
      </w:r>
      <w:r w:rsidR="00F97311">
        <w:rPr>
          <w:rFonts w:ascii="Open Sans" w:hAnsi="Open Sans" w:cs="Open Sans"/>
        </w:rPr>
        <w:t>R</w:t>
      </w:r>
      <w:r w:rsidR="00F97311" w:rsidRPr="0049739B">
        <w:rPr>
          <w:rFonts w:ascii="Open Sans" w:hAnsi="Open Sans" w:cs="Open Sans"/>
        </w:rPr>
        <w:t>efer</w:t>
      </w:r>
      <w:r w:rsidRPr="0049739B">
        <w:rPr>
          <w:rFonts w:ascii="Open Sans" w:hAnsi="Open Sans" w:cs="Open Sans"/>
        </w:rPr>
        <w:t xml:space="preserve"> </w:t>
      </w:r>
      <w:r w:rsidR="00473341">
        <w:rPr>
          <w:rFonts w:ascii="Open Sans" w:hAnsi="Open Sans" w:cs="Open Sans"/>
        </w:rPr>
        <w:t xml:space="preserve">to </w:t>
      </w:r>
      <w:r w:rsidRPr="0049739B">
        <w:rPr>
          <w:rFonts w:ascii="Open Sans" w:hAnsi="Open Sans" w:cs="Open Sans"/>
        </w:rPr>
        <w:t>Standard 7</w:t>
      </w:r>
      <w:r w:rsidR="00473341">
        <w:rPr>
          <w:rFonts w:ascii="Open Sans" w:hAnsi="Open Sans" w:cs="Open Sans"/>
        </w:rPr>
        <w:t xml:space="preserve"> for further details</w:t>
      </w:r>
      <w:r w:rsidRPr="0049739B">
        <w:rPr>
          <w:rFonts w:ascii="Open Sans" w:hAnsi="Open Sans" w:cs="Open Sans"/>
        </w:rPr>
        <w:t>.</w:t>
      </w:r>
    </w:p>
    <w:p w14:paraId="2A618922" w14:textId="77777777" w:rsidR="0049739B" w:rsidRPr="0049739B" w:rsidRDefault="0049739B" w:rsidP="0049739B">
      <w:pPr>
        <w:pStyle w:val="NormalArial"/>
        <w:rPr>
          <w:rFonts w:ascii="Open Sans" w:hAnsi="Open Sans" w:cs="Open Sans"/>
        </w:rPr>
      </w:pPr>
      <w:r w:rsidRPr="0049739B">
        <w:rPr>
          <w:rFonts w:ascii="Open Sans" w:hAnsi="Open Sans" w:cs="Open Sans"/>
        </w:rPr>
        <w:t>Documentation reviewed, including staff files and records, show the organisation ensures that staff delivering clinical care are qualified, competent, appropriately trained and supported to perform their role through their recruitment processes, which involve experience checks, qualification and certification review, and ongoing performance monitoring.</w:t>
      </w:r>
    </w:p>
    <w:p w14:paraId="7AD6B0AB"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advised, and documentation reviewed shows, the organisation ensures staff probity checks, licenses, qualifications, registration and insurance are monitored by the learning and development and human resources teams, with automatic notification occurring when compliance documentation is due to expire.</w:t>
      </w:r>
    </w:p>
    <w:p w14:paraId="19448FBA" w14:textId="77777777" w:rsidR="0049739B" w:rsidRPr="0049739B" w:rsidRDefault="0049739B" w:rsidP="0049739B">
      <w:pPr>
        <w:pStyle w:val="NormalArial"/>
        <w:rPr>
          <w:rFonts w:ascii="Open Sans" w:hAnsi="Open Sans" w:cs="Open Sans"/>
        </w:rPr>
      </w:pPr>
      <w:r w:rsidRPr="0049739B">
        <w:rPr>
          <w:rFonts w:ascii="Open Sans" w:hAnsi="Open Sans" w:cs="Open Sans"/>
        </w:rPr>
        <w:t>The Assessment Team reviewed subcontractor agreements and found them to be comprehensive, effectively outlining the requirements of all subcontracted service providers in the delivery of care and services, including the requirement for monitoring staff probity, reporting processes and minimum qualification and training requirements.</w:t>
      </w:r>
    </w:p>
    <w:p w14:paraId="74178CE0" w14:textId="77777777" w:rsidR="00473341" w:rsidRDefault="0049739B" w:rsidP="0049739B">
      <w:pPr>
        <w:pStyle w:val="NormalArial"/>
        <w:rPr>
          <w:rFonts w:ascii="Open Sans" w:hAnsi="Open Sans" w:cs="Open Sans"/>
        </w:rPr>
      </w:pPr>
      <w:r w:rsidRPr="0049739B">
        <w:rPr>
          <w:rFonts w:ascii="Open Sans" w:hAnsi="Open Sans" w:cs="Open Sans"/>
        </w:rPr>
        <w:t xml:space="preserve">Management explained subcontracted staff are required to meet the same compliance requirements as internal staff, including the Aged Care Code of Conduct. </w:t>
      </w:r>
    </w:p>
    <w:p w14:paraId="25F3B5CA" w14:textId="68EF29C0" w:rsidR="0049739B" w:rsidRPr="0049739B" w:rsidRDefault="0049739B" w:rsidP="0049739B">
      <w:pPr>
        <w:pStyle w:val="NormalArial"/>
        <w:rPr>
          <w:rFonts w:ascii="Open Sans" w:hAnsi="Open Sans" w:cs="Open Sans"/>
        </w:rPr>
      </w:pPr>
      <w:r w:rsidRPr="0049739B">
        <w:rPr>
          <w:rFonts w:ascii="Open Sans" w:hAnsi="Open Sans" w:cs="Open Sans"/>
        </w:rPr>
        <w:t>The organisation provides ongoing mandatory training and education to staff, including annual online and face-to-face training and a formal induction process. However, improvements to restrictive practice training were identified</w:t>
      </w:r>
      <w:r w:rsidR="00473341">
        <w:rPr>
          <w:rFonts w:ascii="Open Sans" w:hAnsi="Open Sans" w:cs="Open Sans"/>
        </w:rPr>
        <w:t>, see r</w:t>
      </w:r>
      <w:r w:rsidRPr="0049739B">
        <w:rPr>
          <w:rFonts w:ascii="Open Sans" w:hAnsi="Open Sans" w:cs="Open Sans"/>
        </w:rPr>
        <w:t>equirement</w:t>
      </w:r>
      <w:r w:rsidR="00473341">
        <w:rPr>
          <w:rFonts w:ascii="Open Sans" w:hAnsi="Open Sans" w:cs="Open Sans"/>
        </w:rPr>
        <w:t>s</w:t>
      </w:r>
      <w:r w:rsidRPr="0049739B">
        <w:rPr>
          <w:rFonts w:ascii="Open Sans" w:hAnsi="Open Sans" w:cs="Open Sans"/>
        </w:rPr>
        <w:t xml:space="preserve"> 8(3)(e) and 7(3)(d)).</w:t>
      </w:r>
    </w:p>
    <w:p w14:paraId="6E40726D" w14:textId="25F2307D" w:rsidR="0049739B" w:rsidRPr="007D27EF" w:rsidRDefault="0049739B" w:rsidP="0049739B">
      <w:pPr>
        <w:pStyle w:val="NormalArial"/>
        <w:rPr>
          <w:rFonts w:ascii="Open Sans" w:hAnsi="Open Sans" w:cs="Open Sans"/>
          <w:u w:val="single"/>
        </w:rPr>
      </w:pPr>
      <w:r w:rsidRPr="007D27EF">
        <w:rPr>
          <w:rFonts w:ascii="Open Sans" w:hAnsi="Open Sans" w:cs="Open Sans"/>
          <w:u w:val="single"/>
        </w:rPr>
        <w:t>Regulatory compliance</w:t>
      </w:r>
    </w:p>
    <w:p w14:paraId="3972A8B9" w14:textId="669A7268" w:rsidR="0049739B" w:rsidRPr="0049739B" w:rsidRDefault="0049739B" w:rsidP="0049739B">
      <w:pPr>
        <w:pStyle w:val="NormalArial"/>
        <w:rPr>
          <w:rFonts w:ascii="Open Sans" w:hAnsi="Open Sans" w:cs="Open Sans"/>
        </w:rPr>
      </w:pPr>
      <w:r w:rsidRPr="0049739B">
        <w:rPr>
          <w:rFonts w:ascii="Open Sans" w:hAnsi="Open Sans" w:cs="Open Sans"/>
        </w:rPr>
        <w:lastRenderedPageBreak/>
        <w:t>Management advised the organisation tracks changes to regulatory requirements through engagement with peak bodies, which are reported and tabled by the CEO for presentation to the board.</w:t>
      </w:r>
    </w:p>
    <w:p w14:paraId="7EBF950C" w14:textId="538F2C9C" w:rsidR="0049739B" w:rsidRPr="0049739B" w:rsidRDefault="0049739B" w:rsidP="0049739B">
      <w:pPr>
        <w:pStyle w:val="NormalArial"/>
        <w:rPr>
          <w:rFonts w:ascii="Open Sans" w:hAnsi="Open Sans" w:cs="Open Sans"/>
        </w:rPr>
      </w:pPr>
      <w:r w:rsidRPr="0049739B">
        <w:rPr>
          <w:rFonts w:ascii="Open Sans" w:hAnsi="Open Sans" w:cs="Open Sans"/>
        </w:rPr>
        <w:t>Management advised, and documentation reviewed show</w:t>
      </w:r>
      <w:r w:rsidR="00533DC9">
        <w:rPr>
          <w:rFonts w:ascii="Open Sans" w:hAnsi="Open Sans" w:cs="Open Sans"/>
        </w:rPr>
        <w:t>ed</w:t>
      </w:r>
      <w:r w:rsidRPr="0049739B">
        <w:rPr>
          <w:rFonts w:ascii="Open Sans" w:hAnsi="Open Sans" w:cs="Open Sans"/>
        </w:rPr>
        <w:t xml:space="preserve"> the organisation ensures staff communications and training to meet legislative and regulatory requirements, including SIRS, Incident Management Systems and the Aged Care Code of Conduct. Subcontracted providers service agreements outline the requirements for staff to undertake this training.</w:t>
      </w:r>
    </w:p>
    <w:p w14:paraId="16C5F761" w14:textId="77777777" w:rsidR="0049739B" w:rsidRPr="0049739B" w:rsidRDefault="0049739B" w:rsidP="0049739B">
      <w:pPr>
        <w:pStyle w:val="NormalArial"/>
        <w:rPr>
          <w:rFonts w:ascii="Open Sans" w:hAnsi="Open Sans" w:cs="Open Sans"/>
        </w:rPr>
      </w:pPr>
      <w:r w:rsidRPr="0049739B">
        <w:rPr>
          <w:rFonts w:ascii="Open Sans" w:hAnsi="Open Sans" w:cs="Open Sans"/>
        </w:rPr>
        <w:t>Consumer files reviewed consistently show the organisation is operating in line with regulatory compliance requirements, including maintaining copies of signed Charter of Aged Care Rights and HCP agreements, and monthly statements reflecting the funding portions as required.</w:t>
      </w:r>
    </w:p>
    <w:p w14:paraId="43B00E31" w14:textId="77777777" w:rsidR="0049739B" w:rsidRPr="0049739B" w:rsidRDefault="0049739B" w:rsidP="0049739B">
      <w:pPr>
        <w:pStyle w:val="NormalArial"/>
        <w:rPr>
          <w:rFonts w:ascii="Open Sans" w:hAnsi="Open Sans" w:cs="Open Sans"/>
        </w:rPr>
      </w:pPr>
      <w:r w:rsidRPr="0049739B">
        <w:rPr>
          <w:rFonts w:ascii="Open Sans" w:hAnsi="Open Sans" w:cs="Open Sans"/>
        </w:rPr>
        <w:t>In relation to governing body compliance requirements, management advised, and documentation including the board skills matrix shows, the board is comprised of seven independent non-executive directors, with a broad range of professional skills and experience, with one member having clinical care experience.</w:t>
      </w:r>
    </w:p>
    <w:p w14:paraId="541D525B" w14:textId="77777777" w:rsidR="0049739B" w:rsidRPr="0049739B" w:rsidRDefault="0049739B" w:rsidP="0049739B">
      <w:pPr>
        <w:pStyle w:val="NormalArial"/>
        <w:rPr>
          <w:rFonts w:ascii="Open Sans" w:hAnsi="Open Sans" w:cs="Open Sans"/>
        </w:rPr>
      </w:pPr>
      <w:r w:rsidRPr="0049739B">
        <w:rPr>
          <w:rFonts w:ascii="Open Sans" w:hAnsi="Open Sans" w:cs="Open Sans"/>
        </w:rPr>
        <w:t>The Assessment Team reviewed the Incident Management Systems in place, and noted effective policies, procedures and incident register are in place. The board pack demonstrated the board review trend analysis reports of incidents and the quality, risk and compliance committee reports show all incidents are reviewed by the committee.</w:t>
      </w:r>
    </w:p>
    <w:p w14:paraId="55B55D2A" w14:textId="0E3DA0E0" w:rsidR="0049739B" w:rsidRPr="0049739B" w:rsidRDefault="0049739B" w:rsidP="0049739B">
      <w:pPr>
        <w:pStyle w:val="NormalArial"/>
        <w:rPr>
          <w:rFonts w:ascii="Open Sans" w:hAnsi="Open Sans" w:cs="Open Sans"/>
        </w:rPr>
      </w:pPr>
      <w:r w:rsidRPr="0049739B">
        <w:rPr>
          <w:rFonts w:ascii="Open Sans" w:hAnsi="Open Sans" w:cs="Open Sans"/>
        </w:rPr>
        <w:t>Management advised, with the upcoming legislative and regulatory changes, the organisation is reviewing the process to maintain additional compliance information of subcontractors. Management advised, and documentation including the training schedule and policies confirm, staff are provided training,</w:t>
      </w:r>
      <w:r w:rsidR="007D27EF">
        <w:rPr>
          <w:rFonts w:ascii="Open Sans" w:hAnsi="Open Sans" w:cs="Open Sans"/>
        </w:rPr>
        <w:t xml:space="preserve"> </w:t>
      </w:r>
      <w:r w:rsidRPr="0049739B">
        <w:rPr>
          <w:rFonts w:ascii="Open Sans" w:hAnsi="Open Sans" w:cs="Open Sans"/>
        </w:rPr>
        <w:t>and guiding policies and reporting guides are available regarding the SIRS and incident management systems</w:t>
      </w:r>
      <w:r w:rsidR="00D24F93">
        <w:rPr>
          <w:rFonts w:ascii="Open Sans" w:hAnsi="Open Sans" w:cs="Open Sans"/>
        </w:rPr>
        <w:t>.</w:t>
      </w:r>
    </w:p>
    <w:p w14:paraId="29C3F584" w14:textId="77777777" w:rsidR="0049739B" w:rsidRPr="007D27EF" w:rsidRDefault="0049739B" w:rsidP="0049739B">
      <w:pPr>
        <w:pStyle w:val="NormalArial"/>
        <w:rPr>
          <w:rFonts w:ascii="Open Sans" w:hAnsi="Open Sans" w:cs="Open Sans"/>
          <w:u w:val="single"/>
        </w:rPr>
      </w:pPr>
      <w:r w:rsidRPr="007D27EF">
        <w:rPr>
          <w:rFonts w:ascii="Open Sans" w:hAnsi="Open Sans" w:cs="Open Sans"/>
          <w:u w:val="single"/>
        </w:rPr>
        <w:t>Feedback and complaints</w:t>
      </w:r>
    </w:p>
    <w:p w14:paraId="7A796381" w14:textId="77777777" w:rsidR="00BC058B" w:rsidRDefault="0049739B" w:rsidP="0049739B">
      <w:pPr>
        <w:pStyle w:val="NormalArial"/>
        <w:rPr>
          <w:rFonts w:ascii="Open Sans" w:hAnsi="Open Sans" w:cs="Open Sans"/>
        </w:rPr>
      </w:pPr>
      <w:r w:rsidRPr="0049739B">
        <w:rPr>
          <w:rFonts w:ascii="Open Sans" w:hAnsi="Open Sans" w:cs="Open Sans"/>
        </w:rPr>
        <w:t xml:space="preserve">The organisation maintains effective systems and process to ensure complaints and feedback are documented, escalated and responded to appropriately, with open disclosure evidenced for each complaint received. The Assessment Team reviewed the complaints register, which shows the provider consistently reviews complaints to ensure they are effectively actioned, and consumers are advised of the outcomes. Management stated, and documentation reviewed – including board and committee meeting minutes and agendas show – the governing body reviews complaints and feedback analysis and trend data. </w:t>
      </w:r>
    </w:p>
    <w:p w14:paraId="50FF2E0B" w14:textId="77777777" w:rsidR="00BC058B" w:rsidRDefault="0049739B" w:rsidP="0049739B">
      <w:pPr>
        <w:pStyle w:val="NormalArial"/>
        <w:rPr>
          <w:rFonts w:ascii="Open Sans" w:hAnsi="Open Sans" w:cs="Open Sans"/>
        </w:rPr>
      </w:pPr>
      <w:r w:rsidRPr="0049739B">
        <w:rPr>
          <w:rFonts w:ascii="Open Sans" w:hAnsi="Open Sans" w:cs="Open Sans"/>
        </w:rPr>
        <w:t>Management advised, and documentation reviewed shows, the organisation uses complaints data to inform the continuous improvement plan</w:t>
      </w:r>
      <w:r w:rsidR="00BC058B">
        <w:rPr>
          <w:rFonts w:ascii="Open Sans" w:hAnsi="Open Sans" w:cs="Open Sans"/>
        </w:rPr>
        <w:t>.</w:t>
      </w:r>
    </w:p>
    <w:p w14:paraId="7CC21AA0" w14:textId="5BDC71CE" w:rsidR="00533DC9" w:rsidRPr="0049739B" w:rsidRDefault="0049739B" w:rsidP="0049739B">
      <w:pPr>
        <w:pStyle w:val="NormalArial"/>
        <w:rPr>
          <w:rFonts w:ascii="Open Sans" w:hAnsi="Open Sans" w:cs="Open Sans"/>
        </w:rPr>
      </w:pPr>
      <w:r w:rsidRPr="0049739B">
        <w:rPr>
          <w:rFonts w:ascii="Open Sans" w:hAnsi="Open Sans" w:cs="Open Sans"/>
        </w:rPr>
        <w:t>The organisation maintains a risk management framework to support the management of high impact and high prevalence risks, provides training to staff in identifying and responding to the abuse and neglect of consumers, provides services and supports to enable consumers to live the best life they can, and maintains an effective incident management system.</w:t>
      </w:r>
    </w:p>
    <w:p w14:paraId="45E909A3" w14:textId="77777777" w:rsidR="0049739B" w:rsidRPr="00BC058B" w:rsidRDefault="0049739B" w:rsidP="0049739B">
      <w:pPr>
        <w:pStyle w:val="NormalArial"/>
        <w:rPr>
          <w:rFonts w:ascii="Open Sans" w:hAnsi="Open Sans" w:cs="Open Sans"/>
          <w:u w:val="single"/>
        </w:rPr>
      </w:pPr>
      <w:r w:rsidRPr="00BC058B">
        <w:rPr>
          <w:rFonts w:ascii="Open Sans" w:hAnsi="Open Sans" w:cs="Open Sans"/>
          <w:u w:val="single"/>
        </w:rPr>
        <w:lastRenderedPageBreak/>
        <w:t>Managing high-impact or high-prevalence risks</w:t>
      </w:r>
    </w:p>
    <w:p w14:paraId="29D1DD4C" w14:textId="3EE2ABE1" w:rsidR="004E2DD4" w:rsidRDefault="0049739B" w:rsidP="0049739B">
      <w:pPr>
        <w:pStyle w:val="NormalArial"/>
        <w:rPr>
          <w:rFonts w:ascii="Open Sans" w:hAnsi="Open Sans" w:cs="Open Sans"/>
        </w:rPr>
      </w:pPr>
      <w:r w:rsidRPr="0049739B">
        <w:rPr>
          <w:rFonts w:ascii="Open Sans" w:hAnsi="Open Sans" w:cs="Open Sans"/>
        </w:rPr>
        <w:t xml:space="preserve">Management </w:t>
      </w:r>
      <w:r w:rsidR="004E2DD4">
        <w:rPr>
          <w:rFonts w:ascii="Open Sans" w:hAnsi="Open Sans" w:cs="Open Sans"/>
        </w:rPr>
        <w:t xml:space="preserve">detailed </w:t>
      </w:r>
      <w:r w:rsidRPr="0049739B">
        <w:rPr>
          <w:rFonts w:ascii="Open Sans" w:hAnsi="Open Sans" w:cs="Open Sans"/>
        </w:rPr>
        <w:t xml:space="preserve">the organisation’s process for identifying risks associated with the care of consumers and putting strategies in place to address these risks, include ensuring staff training to help identify consumer risks and enabling appropriate reporting structures to report issues and escalate risks. Management noted the introduction of </w:t>
      </w:r>
      <w:r w:rsidR="004E2DD4">
        <w:rPr>
          <w:rFonts w:ascii="Open Sans" w:hAnsi="Open Sans" w:cs="Open Sans"/>
        </w:rPr>
        <w:t>a new form h</w:t>
      </w:r>
      <w:r w:rsidRPr="0049739B">
        <w:rPr>
          <w:rFonts w:ascii="Open Sans" w:hAnsi="Open Sans" w:cs="Open Sans"/>
        </w:rPr>
        <w:t>as improved the identification and reporting of deterioration. Management advised this ensures incident reporting is documented within the incident management system. The Assessment Team provided feedback to management regarding th</w:t>
      </w:r>
      <w:r w:rsidR="004E2DD4">
        <w:rPr>
          <w:rFonts w:ascii="Open Sans" w:hAnsi="Open Sans" w:cs="Open Sans"/>
        </w:rPr>
        <w:t>is process, which the organisation undertook to review.</w:t>
      </w:r>
    </w:p>
    <w:p w14:paraId="24FB81F3" w14:textId="77777777" w:rsidR="0049739B" w:rsidRPr="0049739B" w:rsidRDefault="0049739B" w:rsidP="0049739B">
      <w:pPr>
        <w:pStyle w:val="NormalArial"/>
        <w:rPr>
          <w:rFonts w:ascii="Open Sans" w:hAnsi="Open Sans" w:cs="Open Sans"/>
        </w:rPr>
      </w:pPr>
      <w:r w:rsidRPr="0049739B">
        <w:rPr>
          <w:rFonts w:ascii="Open Sans" w:hAnsi="Open Sans" w:cs="Open Sans"/>
        </w:rPr>
        <w:t>The clinical consultant to the board described the organisation’s process for identifying and managing risks. This is undertaken through the incident management system, which requires identification of risks and strategies to mitigate these risks. The consultant advised this is reported to and reviewed by the quality, risk and compliance committee.</w:t>
      </w:r>
    </w:p>
    <w:p w14:paraId="49578D80" w14:textId="77777777" w:rsidR="004E2DD4" w:rsidRDefault="0049739B" w:rsidP="0049739B">
      <w:pPr>
        <w:pStyle w:val="NormalArial"/>
        <w:rPr>
          <w:rFonts w:ascii="Open Sans" w:hAnsi="Open Sans" w:cs="Open Sans"/>
        </w:rPr>
      </w:pPr>
      <w:r w:rsidRPr="0049739B">
        <w:rPr>
          <w:rFonts w:ascii="Open Sans" w:hAnsi="Open Sans" w:cs="Open Sans"/>
        </w:rPr>
        <w:t>The organisation provides training and support to all staff to ensure they have capacity to identify and report deterioration of consumers, and provides guidance to HCP care managers regarding helping consumers access additional forms of funding and support while waiting on package upgrades.</w:t>
      </w:r>
    </w:p>
    <w:p w14:paraId="32FB54E3" w14:textId="6D517329" w:rsidR="0049739B" w:rsidRPr="0049739B" w:rsidRDefault="0049739B" w:rsidP="0049739B">
      <w:pPr>
        <w:pStyle w:val="NormalArial"/>
        <w:rPr>
          <w:rFonts w:ascii="Open Sans" w:hAnsi="Open Sans" w:cs="Open Sans"/>
        </w:rPr>
      </w:pPr>
      <w:r w:rsidRPr="0049739B">
        <w:rPr>
          <w:rFonts w:ascii="Open Sans" w:hAnsi="Open Sans" w:cs="Open Sans"/>
        </w:rPr>
        <w:t>The organisation maintains a high risk and choice register, which identifies consumers with risk factors including restrictive or potentially restrictive practice, dementia or cognitive impairments, mental health concerns, dietary needs, high clinical care needs, medication management requirements, social</w:t>
      </w:r>
      <w:r w:rsidR="004E2DD4">
        <w:rPr>
          <w:rFonts w:ascii="Open Sans" w:hAnsi="Open Sans" w:cs="Open Sans"/>
        </w:rPr>
        <w:t xml:space="preserve"> </w:t>
      </w:r>
      <w:r w:rsidRPr="0049739B">
        <w:rPr>
          <w:rFonts w:ascii="Open Sans" w:hAnsi="Open Sans" w:cs="Open Sans"/>
        </w:rPr>
        <w:t>isolation, violence or abuse and environmental vulnerability, including consumers who are vulnerable in case of emergencies such as floods and fires.</w:t>
      </w:r>
    </w:p>
    <w:p w14:paraId="6EF4477A" w14:textId="77777777" w:rsidR="0049739B" w:rsidRPr="004E2DD4" w:rsidRDefault="0049739B" w:rsidP="0049739B">
      <w:pPr>
        <w:pStyle w:val="NormalArial"/>
        <w:rPr>
          <w:rFonts w:ascii="Open Sans" w:hAnsi="Open Sans" w:cs="Open Sans"/>
          <w:u w:val="single"/>
        </w:rPr>
      </w:pPr>
      <w:r w:rsidRPr="004E2DD4">
        <w:rPr>
          <w:rFonts w:ascii="Open Sans" w:hAnsi="Open Sans" w:cs="Open Sans"/>
          <w:u w:val="single"/>
        </w:rPr>
        <w:t>Identifying and responding to abuse and neglect</w:t>
      </w:r>
    </w:p>
    <w:p w14:paraId="2C670A4F"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and staff interviewed were able to describe the process of identifying, reporting and responding to elder abuse. Staff interviewed consistently reported receiving training to ensure they have the capacity to recognise and report elder abuse.</w:t>
      </w:r>
    </w:p>
    <w:p w14:paraId="08033D43"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and staff interviewed advised, and documentation reviewed including the training matrix shows, the provider ensures all staff are required to complete an annual online training module on identifying elder abuse and the associated reporting requirements.</w:t>
      </w:r>
    </w:p>
    <w:p w14:paraId="0956D5E7" w14:textId="77777777" w:rsidR="00D814FE" w:rsidRDefault="0049739B" w:rsidP="0049739B">
      <w:pPr>
        <w:pStyle w:val="NormalArial"/>
        <w:rPr>
          <w:rFonts w:ascii="Open Sans" w:hAnsi="Open Sans" w:cs="Open Sans"/>
        </w:rPr>
      </w:pPr>
      <w:r w:rsidRPr="0049739B">
        <w:rPr>
          <w:rFonts w:ascii="Open Sans" w:hAnsi="Open Sans" w:cs="Open Sans"/>
        </w:rPr>
        <w:t xml:space="preserve">The registered nurse supporting clinical assessment and complex clinical care delivery advised, and documentation reviewed shows, consumers with potential abuse are identified and reviewed in clinical care meetings attended by a registered nurse to discuss their complex care needs. </w:t>
      </w:r>
    </w:p>
    <w:p w14:paraId="0538C448" w14:textId="77777777" w:rsidR="0049739B" w:rsidRPr="00D814FE" w:rsidRDefault="0049739B" w:rsidP="0049739B">
      <w:pPr>
        <w:pStyle w:val="NormalArial"/>
        <w:rPr>
          <w:rFonts w:ascii="Open Sans" w:hAnsi="Open Sans" w:cs="Open Sans"/>
          <w:u w:val="single"/>
        </w:rPr>
      </w:pPr>
      <w:r w:rsidRPr="00D814FE">
        <w:rPr>
          <w:rFonts w:ascii="Open Sans" w:hAnsi="Open Sans" w:cs="Open Sans"/>
          <w:u w:val="single"/>
        </w:rPr>
        <w:t>Supporting consumers to live the best life they can</w:t>
      </w:r>
    </w:p>
    <w:p w14:paraId="6DCEAEC8" w14:textId="77777777" w:rsidR="0049739B" w:rsidRPr="0049739B" w:rsidRDefault="0049739B" w:rsidP="0049739B">
      <w:pPr>
        <w:pStyle w:val="NormalArial"/>
        <w:rPr>
          <w:rFonts w:ascii="Open Sans" w:hAnsi="Open Sans" w:cs="Open Sans"/>
        </w:rPr>
      </w:pPr>
      <w:r w:rsidRPr="0049739B">
        <w:rPr>
          <w:rFonts w:ascii="Open Sans" w:hAnsi="Open Sans" w:cs="Open Sans"/>
        </w:rPr>
        <w:t>Consumers and representatives interviewed across all services said they were supported to take risks to enable them to live the best life they can.</w:t>
      </w:r>
    </w:p>
    <w:p w14:paraId="2D142A70" w14:textId="77777777" w:rsidR="0049739B" w:rsidRPr="0049739B" w:rsidRDefault="0049739B" w:rsidP="0049739B">
      <w:pPr>
        <w:pStyle w:val="NormalArial"/>
        <w:rPr>
          <w:rFonts w:ascii="Open Sans" w:hAnsi="Open Sans" w:cs="Open Sans"/>
        </w:rPr>
      </w:pPr>
      <w:r w:rsidRPr="0049739B">
        <w:rPr>
          <w:rFonts w:ascii="Open Sans" w:hAnsi="Open Sans" w:cs="Open Sans"/>
        </w:rPr>
        <w:lastRenderedPageBreak/>
        <w:t>Each service demonstrated how processes and policies support staff to deliver a balanced approach to supporting consumer independence and dignity of risk, with a consumer risk and choice policy, as well as care planning policies that promote consumer choice and respect of consumer’s decisions. In addition, staff reported, and training records reviewed show, dignity of risk training is provided to staff.</w:t>
      </w:r>
    </w:p>
    <w:p w14:paraId="38411D10" w14:textId="77777777" w:rsidR="0049739B" w:rsidRPr="00D814FE" w:rsidRDefault="0049739B" w:rsidP="0049739B">
      <w:pPr>
        <w:pStyle w:val="NormalArial"/>
        <w:rPr>
          <w:rFonts w:ascii="Open Sans" w:hAnsi="Open Sans" w:cs="Open Sans"/>
          <w:u w:val="single"/>
        </w:rPr>
      </w:pPr>
      <w:r w:rsidRPr="00D814FE">
        <w:rPr>
          <w:rFonts w:ascii="Open Sans" w:hAnsi="Open Sans" w:cs="Open Sans"/>
          <w:u w:val="single"/>
        </w:rPr>
        <w:t>Managing and preventing incidents</w:t>
      </w:r>
    </w:p>
    <w:p w14:paraId="3504CDAC" w14:textId="68BBD82A" w:rsidR="0049739B" w:rsidRPr="0049739B" w:rsidRDefault="0049739B" w:rsidP="0049739B">
      <w:pPr>
        <w:pStyle w:val="NormalArial"/>
        <w:rPr>
          <w:rFonts w:ascii="Open Sans" w:hAnsi="Open Sans" w:cs="Open Sans"/>
        </w:rPr>
      </w:pPr>
      <w:r w:rsidRPr="0049739B">
        <w:rPr>
          <w:rFonts w:ascii="Open Sans" w:hAnsi="Open Sans" w:cs="Open Sans"/>
        </w:rPr>
        <w:t>The provider has an incident management system which is used to record, analyse and determine incident trends which inform the continuous improvement plan. All staff interviewed, including care managers, PCW</w:t>
      </w:r>
      <w:r w:rsidR="00793E4D">
        <w:rPr>
          <w:rFonts w:ascii="Open Sans" w:hAnsi="Open Sans" w:cs="Open Sans"/>
        </w:rPr>
        <w:t>s</w:t>
      </w:r>
      <w:r w:rsidRPr="0049739B">
        <w:rPr>
          <w:rFonts w:ascii="Open Sans" w:hAnsi="Open Sans" w:cs="Open Sans"/>
        </w:rPr>
        <w:t xml:space="preserve"> and nursing staff, were able to describe the actions they would take if they witnessed an incident, including completing an incident report and contacting the service coordinator or care manager to advise.</w:t>
      </w:r>
    </w:p>
    <w:p w14:paraId="145317AE"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explained the organisation’s process for incident management and reporting is through an incident management system, and advised all incidents and complaints are reported and reviewed by the quality, risk and compliance committee, which is attended to by two directors of the board. Management explained this committee develops summaries which are reviewed by the board.</w:t>
      </w:r>
    </w:p>
    <w:p w14:paraId="45839AE7" w14:textId="13654A08" w:rsidR="0049739B" w:rsidRPr="0049739B" w:rsidRDefault="0049739B" w:rsidP="0049739B">
      <w:pPr>
        <w:pStyle w:val="NormalArial"/>
        <w:rPr>
          <w:rFonts w:ascii="Open Sans" w:hAnsi="Open Sans" w:cs="Open Sans"/>
        </w:rPr>
      </w:pPr>
      <w:r w:rsidRPr="0049739B">
        <w:rPr>
          <w:rFonts w:ascii="Open Sans" w:hAnsi="Open Sans" w:cs="Open Sans"/>
        </w:rPr>
        <w:t>Management explained this process enables incident information to be used to drive continuous improvement, with the committee reviewing comprehensive incident data and subsequent review of trend analysis reports and summaries occurring by executive management and the board. Management provided</w:t>
      </w:r>
      <w:r w:rsidR="00D814FE">
        <w:rPr>
          <w:rFonts w:ascii="Open Sans" w:hAnsi="Open Sans" w:cs="Open Sans"/>
        </w:rPr>
        <w:t xml:space="preserve"> </w:t>
      </w:r>
      <w:r w:rsidRPr="0049739B">
        <w:rPr>
          <w:rFonts w:ascii="Open Sans" w:hAnsi="Open Sans" w:cs="Open Sans"/>
        </w:rPr>
        <w:t>examples of how incidents informed strategic decision-making processes, including strengthening dignity of risk and consumer choice processes and increasing dementia and deterioration training for staff. These outcomes demonstrate the board’s capacity to inform strategic change following review of incident trends.</w:t>
      </w:r>
    </w:p>
    <w:p w14:paraId="168AFA13" w14:textId="77777777" w:rsidR="0049739B" w:rsidRPr="0049739B" w:rsidRDefault="0049739B" w:rsidP="0049739B">
      <w:pPr>
        <w:pStyle w:val="NormalArial"/>
        <w:rPr>
          <w:rFonts w:ascii="Open Sans" w:hAnsi="Open Sans" w:cs="Open Sans"/>
        </w:rPr>
      </w:pPr>
      <w:r w:rsidRPr="0049739B">
        <w:rPr>
          <w:rFonts w:ascii="Open Sans" w:hAnsi="Open Sans" w:cs="Open Sans"/>
        </w:rPr>
        <w:t>The provider provides clinical care through nursing and allied health services and has a clinical governance framework informed through policies and procedures including separate antimicrobial stewardship, restrictive practice and open disclosure policies.</w:t>
      </w:r>
    </w:p>
    <w:p w14:paraId="6CA867BE" w14:textId="77777777" w:rsidR="0049739B" w:rsidRPr="0049739B" w:rsidRDefault="0049739B" w:rsidP="0049739B">
      <w:pPr>
        <w:pStyle w:val="NormalArial"/>
        <w:rPr>
          <w:rFonts w:ascii="Open Sans" w:hAnsi="Open Sans" w:cs="Open Sans"/>
        </w:rPr>
      </w:pPr>
      <w:r w:rsidRPr="0049739B">
        <w:rPr>
          <w:rFonts w:ascii="Open Sans" w:hAnsi="Open Sans" w:cs="Open Sans"/>
        </w:rPr>
        <w:t>Management advised the organisation ensures clarity of clinical roles and responsibilities through position descriptions which are reviewed at a minimum of annually. The clinical consultant to the board noted the organisational structure also provides clarity of reporting lines. In addition, management described how the organisation is currently reviewing senior position descriptions to identify overlapping responsibilities and ensure clarity of reporting and are ensuring clinicians are recruited to fill clinical oversight positions.</w:t>
      </w:r>
    </w:p>
    <w:p w14:paraId="5331F5E7" w14:textId="77777777" w:rsidR="0049739B" w:rsidRPr="0049739B" w:rsidRDefault="0049739B" w:rsidP="0049739B">
      <w:pPr>
        <w:pStyle w:val="NormalArial"/>
        <w:rPr>
          <w:rFonts w:ascii="Open Sans" w:hAnsi="Open Sans" w:cs="Open Sans"/>
        </w:rPr>
      </w:pPr>
      <w:r w:rsidRPr="0049739B">
        <w:rPr>
          <w:rFonts w:ascii="Open Sans" w:hAnsi="Open Sans" w:cs="Open Sans"/>
        </w:rPr>
        <w:t>The member of the governing body confirmed that while the board maintains a clinical director, the organisation has procured a clinical consultant to confer with the board to improve clinical oversight. The clinical consultant to the board explained the organisation ensures clarity of escalation of clinical risks through the incident reporting system, escalation policies and procedures, and committee and board review of incident data and trends.</w:t>
      </w:r>
    </w:p>
    <w:p w14:paraId="3EB38C63" w14:textId="77777777" w:rsidR="0049739B" w:rsidRPr="0049739B" w:rsidRDefault="0049739B" w:rsidP="0049739B">
      <w:pPr>
        <w:pStyle w:val="NormalArial"/>
        <w:rPr>
          <w:rFonts w:ascii="Open Sans" w:hAnsi="Open Sans" w:cs="Open Sans"/>
        </w:rPr>
      </w:pPr>
      <w:r w:rsidRPr="0049739B">
        <w:rPr>
          <w:rFonts w:ascii="Open Sans" w:hAnsi="Open Sans" w:cs="Open Sans"/>
        </w:rPr>
        <w:lastRenderedPageBreak/>
        <w:t>Management advised, and the clinical consultant and documentation reviewed confirmed, the organisation’s quality, risk and compliance committee review clinical data to identify trends and reports this directly to the executive management team and board. Information reviewed by the committee includes feedback and complaints, incidents, SIRS, falls, recurring falls, infections, hospitalisations and clinical incidents. Clinical data reporting is supported through the organisation’s electronic systems which enable clinical data reporting.</w:t>
      </w:r>
    </w:p>
    <w:p w14:paraId="4FB3F68C" w14:textId="57E50688" w:rsidR="0049739B" w:rsidRPr="0049739B" w:rsidRDefault="0049739B" w:rsidP="0049739B">
      <w:pPr>
        <w:pStyle w:val="NormalArial"/>
        <w:rPr>
          <w:rFonts w:ascii="Open Sans" w:hAnsi="Open Sans" w:cs="Open Sans"/>
        </w:rPr>
      </w:pPr>
      <w:r w:rsidRPr="0049739B">
        <w:rPr>
          <w:rFonts w:ascii="Open Sans" w:hAnsi="Open Sans" w:cs="Open Sans"/>
        </w:rPr>
        <w:t xml:space="preserve">The clinical consultant to the board explained they attend the quality, risk and compliance committee meetings. These are held bi-monthly and provide clinical governance support to the committee members, including registered and enrolled nurses. The consultant explained the organisation is currently recruiting for a registered nurse to fill the general manager of quality, compliance and risk, though the consultant will be working in this capacity in the meantime. The consultant explained that the current and forthcoming additional clinical oversight is improving the organisation’s clinical performance and improves their capacity to ensure consistent </w:t>
      </w:r>
      <w:r w:rsidR="00101849">
        <w:rPr>
          <w:rFonts w:ascii="Open Sans" w:hAnsi="Open Sans" w:cs="Open Sans"/>
        </w:rPr>
        <w:t xml:space="preserve">compliance with relevant </w:t>
      </w:r>
      <w:r w:rsidR="00640E9A">
        <w:rPr>
          <w:rFonts w:ascii="Open Sans" w:hAnsi="Open Sans" w:cs="Open Sans"/>
        </w:rPr>
        <w:t>quality standards.</w:t>
      </w:r>
    </w:p>
    <w:p w14:paraId="46063C84" w14:textId="77777777" w:rsidR="0049739B" w:rsidRPr="0049739B" w:rsidRDefault="0049739B" w:rsidP="0049739B">
      <w:pPr>
        <w:pStyle w:val="NormalArial"/>
        <w:rPr>
          <w:rFonts w:ascii="Open Sans" w:hAnsi="Open Sans" w:cs="Open Sans"/>
        </w:rPr>
      </w:pPr>
      <w:r w:rsidRPr="0049739B">
        <w:rPr>
          <w:rFonts w:ascii="Open Sans" w:hAnsi="Open Sans" w:cs="Open Sans"/>
        </w:rPr>
        <w:t>The consultant described the information received by the quality, risk and compliance meeting includes all clinical indicator data, including complaints and compliments, incidents including SIRS, and discusses falls, hospitalisations and clinical incidents.</w:t>
      </w:r>
    </w:p>
    <w:p w14:paraId="33529577" w14:textId="77777777" w:rsidR="0049739B" w:rsidRPr="0049739B" w:rsidRDefault="0049739B" w:rsidP="0049739B">
      <w:pPr>
        <w:pStyle w:val="NormalArial"/>
        <w:rPr>
          <w:rFonts w:ascii="Open Sans" w:hAnsi="Open Sans" w:cs="Open Sans"/>
        </w:rPr>
      </w:pPr>
      <w:r w:rsidRPr="0049739B">
        <w:rPr>
          <w:rFonts w:ascii="Open Sans" w:hAnsi="Open Sans" w:cs="Open Sans"/>
        </w:rPr>
        <w:t>The organisation maintains an infection control policy and home care outbreak management plan to guide consultation with consumers, review alternative delivery models and identify vulnerable consumers. The organisation also maintains policies for home care behaviour support and restrictive practices, open disclosure and home care antimicrobial stewardship.</w:t>
      </w:r>
    </w:p>
    <w:p w14:paraId="552C86A5" w14:textId="0960AF3C" w:rsidR="00D814FE" w:rsidRDefault="00533DC9" w:rsidP="0049739B">
      <w:pPr>
        <w:pStyle w:val="NormalArial"/>
        <w:rPr>
          <w:rFonts w:ascii="Open Sans" w:hAnsi="Open Sans" w:cs="Open Sans"/>
        </w:rPr>
      </w:pPr>
      <w:r>
        <w:rPr>
          <w:rFonts w:ascii="Open Sans" w:hAnsi="Open Sans" w:cs="Open Sans"/>
        </w:rPr>
        <w:t>S</w:t>
      </w:r>
      <w:r w:rsidR="0049739B" w:rsidRPr="0049739B">
        <w:rPr>
          <w:rFonts w:ascii="Open Sans" w:hAnsi="Open Sans" w:cs="Open Sans"/>
        </w:rPr>
        <w:t xml:space="preserve">taff interviewed reported undertaking training for restrictive practice and open disclosure and were able to describe how to access the organisation’s policies regarding the use of restrictive practice and open disclosure. However, personal care staff interviewed across each service advised they have not undertaken training on identifying and minimising restraint. </w:t>
      </w:r>
      <w:r w:rsidR="00D814FE">
        <w:rPr>
          <w:rFonts w:ascii="Open Sans" w:hAnsi="Open Sans" w:cs="Open Sans"/>
        </w:rPr>
        <w:t>T</w:t>
      </w:r>
      <w:r w:rsidR="0049739B" w:rsidRPr="0049739B">
        <w:rPr>
          <w:rFonts w:ascii="Open Sans" w:hAnsi="Open Sans" w:cs="Open Sans"/>
        </w:rPr>
        <w:t>he provider was able to evidence that this training is scheduled for all care staff in October 2025 and will be a recurring mandatory annual training</w:t>
      </w:r>
      <w:r w:rsidR="00D814FE">
        <w:rPr>
          <w:rFonts w:ascii="Open Sans" w:hAnsi="Open Sans" w:cs="Open Sans"/>
        </w:rPr>
        <w:t xml:space="preserve">. Management </w:t>
      </w:r>
      <w:r w:rsidR="0049739B" w:rsidRPr="0049739B">
        <w:rPr>
          <w:rFonts w:ascii="Open Sans" w:hAnsi="Open Sans" w:cs="Open Sans"/>
        </w:rPr>
        <w:t xml:space="preserve">acknowledged the </w:t>
      </w:r>
      <w:r w:rsidR="00D814FE">
        <w:rPr>
          <w:rFonts w:ascii="Open Sans" w:hAnsi="Open Sans" w:cs="Open Sans"/>
        </w:rPr>
        <w:t xml:space="preserve">importance of such training and stated it would, as a </w:t>
      </w:r>
      <w:r w:rsidR="0049739B" w:rsidRPr="0049739B">
        <w:rPr>
          <w:rFonts w:ascii="Open Sans" w:hAnsi="Open Sans" w:cs="Open Sans"/>
        </w:rPr>
        <w:t>priority</w:t>
      </w:r>
      <w:r w:rsidR="00D814FE">
        <w:rPr>
          <w:rFonts w:ascii="Open Sans" w:hAnsi="Open Sans" w:cs="Open Sans"/>
        </w:rPr>
        <w:t xml:space="preserve">, include such training </w:t>
      </w:r>
      <w:r w:rsidR="0049739B" w:rsidRPr="0049739B">
        <w:rPr>
          <w:rFonts w:ascii="Open Sans" w:hAnsi="Open Sans" w:cs="Open Sans"/>
        </w:rPr>
        <w:t xml:space="preserve">in all induction training. </w:t>
      </w:r>
    </w:p>
    <w:p w14:paraId="6F9D1003" w14:textId="6EC203F1" w:rsidR="0049739B" w:rsidRPr="0049739B" w:rsidRDefault="0049739B" w:rsidP="0049739B">
      <w:pPr>
        <w:pStyle w:val="NormalArial"/>
        <w:rPr>
          <w:rFonts w:ascii="Open Sans" w:hAnsi="Open Sans" w:cs="Open Sans"/>
        </w:rPr>
      </w:pPr>
      <w:r w:rsidRPr="0049739B">
        <w:rPr>
          <w:rFonts w:ascii="Open Sans" w:hAnsi="Open Sans" w:cs="Open Sans"/>
        </w:rPr>
        <w:t>Care staff interviewed were not able to describe the organisation’s policies related to restrictive practice</w:t>
      </w:r>
      <w:r w:rsidR="00D814FE">
        <w:rPr>
          <w:rFonts w:ascii="Open Sans" w:hAnsi="Open Sans" w:cs="Open Sans"/>
        </w:rPr>
        <w:t xml:space="preserve">, however they </w:t>
      </w:r>
      <w:r w:rsidRPr="0049739B">
        <w:rPr>
          <w:rFonts w:ascii="Open Sans" w:hAnsi="Open Sans" w:cs="Open Sans"/>
        </w:rPr>
        <w:t>explained they have access to the system to review the policy and consistently described seeking clarification and reporting any concerns identified related to the restriction of movement of their consumers. In addition, all consumer files reviewed demonstrated effective assessment processes are in place, and for consumers with potential restrictive practice in place, notably bed poles, there is clear information to guide staff in the delivery of safe care and service. All staff interviewed confirmed they have undertaken open disclosure and infection, prevention and control training.</w:t>
      </w:r>
      <w:r w:rsidR="00D814FE">
        <w:rPr>
          <w:rFonts w:ascii="Open Sans" w:hAnsi="Open Sans" w:cs="Open Sans"/>
        </w:rPr>
        <w:t xml:space="preserve"> </w:t>
      </w:r>
    </w:p>
    <w:p w14:paraId="307E70D8" w14:textId="00C28338" w:rsidR="0017008A" w:rsidRPr="00395939" w:rsidRDefault="003547C0" w:rsidP="0049739B">
      <w:pPr>
        <w:pStyle w:val="NormalArial"/>
        <w:rPr>
          <w:rFonts w:ascii="Open Sans" w:hAnsi="Open Sans" w:cs="Open Sans"/>
        </w:rPr>
      </w:pPr>
      <w:r>
        <w:rPr>
          <w:rFonts w:ascii="Open Sans" w:hAnsi="Open Sans" w:cs="Open Sans"/>
        </w:rPr>
        <w:lastRenderedPageBreak/>
        <w:t xml:space="preserve">In relation to restrictive practices, while areas for improvement were identified, on balance I find that the organisation has adequate systems </w:t>
      </w:r>
      <w:r w:rsidR="00533DC9">
        <w:rPr>
          <w:rFonts w:ascii="Open Sans" w:hAnsi="Open Sans" w:cs="Open Sans"/>
        </w:rPr>
        <w:t xml:space="preserve">and </w:t>
      </w:r>
      <w:r>
        <w:rPr>
          <w:rFonts w:ascii="Open Sans" w:hAnsi="Open Sans" w:cs="Open Sans"/>
        </w:rPr>
        <w:t>process</w:t>
      </w:r>
      <w:r w:rsidR="00533DC9">
        <w:rPr>
          <w:rFonts w:ascii="Open Sans" w:hAnsi="Open Sans" w:cs="Open Sans"/>
        </w:rPr>
        <w:t>es in place,</w:t>
      </w:r>
      <w:r>
        <w:rPr>
          <w:rFonts w:ascii="Open Sans" w:hAnsi="Open Sans" w:cs="Open Sans"/>
        </w:rPr>
        <w:t xml:space="preserve"> </w:t>
      </w:r>
      <w:r w:rsidR="00734CB6">
        <w:rPr>
          <w:rFonts w:ascii="Open Sans" w:hAnsi="Open Sans" w:cs="Open Sans"/>
        </w:rPr>
        <w:t>and</w:t>
      </w:r>
      <w:r>
        <w:rPr>
          <w:rFonts w:ascii="Open Sans" w:hAnsi="Open Sans" w:cs="Open Sans"/>
        </w:rPr>
        <w:t xml:space="preserve"> based on its positive engagement with the assessment team, I am satisfied it will implement the </w:t>
      </w:r>
      <w:r w:rsidR="00734CB6">
        <w:rPr>
          <w:rFonts w:ascii="Open Sans" w:hAnsi="Open Sans" w:cs="Open Sans"/>
        </w:rPr>
        <w:t>improvements</w:t>
      </w:r>
      <w:r>
        <w:rPr>
          <w:rFonts w:ascii="Open Sans" w:hAnsi="Open Sans" w:cs="Open Sans"/>
        </w:rPr>
        <w:t xml:space="preserve"> identified.</w:t>
      </w:r>
    </w:p>
    <w:sectPr w:rsidR="0017008A"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E7B7" w14:textId="77777777" w:rsidR="007E17A0" w:rsidRDefault="007E17A0">
      <w:pPr>
        <w:spacing w:after="0"/>
      </w:pPr>
      <w:r>
        <w:separator/>
      </w:r>
    </w:p>
  </w:endnote>
  <w:endnote w:type="continuationSeparator" w:id="0">
    <w:p w14:paraId="755459AA" w14:textId="77777777" w:rsidR="007E17A0" w:rsidRDefault="007E1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798C" w14:textId="77777777" w:rsidR="0017008A" w:rsidRDefault="0017008A" w:rsidP="00937FBB">
    <w:pPr>
      <w:pStyle w:val="FooterArial9"/>
      <w:rPr>
        <w:rStyle w:val="FooterBold"/>
        <w:rFonts w:ascii="Arial" w:hAnsi="Arial"/>
        <w:b w:val="0"/>
      </w:rPr>
    </w:pPr>
    <w:bookmarkStart w:id="7" w:name="_Hlk144301213"/>
  </w:p>
  <w:bookmarkEnd w:id="7"/>
  <w:p w14:paraId="568C9C37" w14:textId="77777777" w:rsidR="0017008A" w:rsidRPr="00DF37F2" w:rsidRDefault="00873BE7"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MiCare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B51D833" w14:textId="77777777" w:rsidR="0017008A" w:rsidRPr="00DF37F2" w:rsidRDefault="00873BE7"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300120</w:t>
    </w:r>
    <w:r w:rsidRPr="00DF37F2">
      <w:rPr>
        <w:rStyle w:val="FooterBold"/>
        <w:rFonts w:ascii="Arial" w:hAnsi="Arial"/>
        <w:b w:val="0"/>
      </w:rPr>
      <w:tab/>
      <w:t xml:space="preserve">OFFICIAL: Sensitive </w:t>
    </w:r>
  </w:p>
  <w:p w14:paraId="3DDFFDC9" w14:textId="77777777" w:rsidR="0017008A" w:rsidRPr="00937FBB" w:rsidRDefault="00873BE7"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29BA" w14:textId="77777777" w:rsidR="007E17A0" w:rsidRDefault="007E17A0" w:rsidP="00D71F88">
      <w:pPr>
        <w:spacing w:after="0"/>
      </w:pPr>
      <w:r>
        <w:separator/>
      </w:r>
    </w:p>
  </w:footnote>
  <w:footnote w:type="continuationSeparator" w:id="0">
    <w:p w14:paraId="5D3D60DD" w14:textId="77777777" w:rsidR="007E17A0" w:rsidRDefault="007E17A0" w:rsidP="00D71F88">
      <w:pPr>
        <w:spacing w:after="0"/>
      </w:pPr>
      <w:r>
        <w:continuationSeparator/>
      </w:r>
    </w:p>
  </w:footnote>
  <w:footnote w:id="1">
    <w:p w14:paraId="14922305" w14:textId="4EE97C3A" w:rsidR="0017008A" w:rsidRDefault="00873BE7"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CE3289">
        <w:rPr>
          <w:rFonts w:ascii="Arial" w:hAnsi="Arial" w:cs="Arial"/>
          <w:sz w:val="20"/>
          <w:szCs w:val="20"/>
        </w:rPr>
        <w:t>68A</w:t>
      </w:r>
      <w:r w:rsidRPr="00CE3289">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4556365B" w14:textId="77777777" w:rsidR="0017008A" w:rsidRDefault="0017008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B799" w14:textId="77777777" w:rsidR="0017008A" w:rsidRDefault="00873BE7">
    <w:pPr>
      <w:pStyle w:val="Header"/>
    </w:pPr>
    <w:r>
      <w:rPr>
        <w:noProof/>
        <w:color w:val="2B579A"/>
        <w:shd w:val="clear" w:color="auto" w:fill="E6E6E6"/>
        <w:lang w:val="en-US"/>
      </w:rPr>
      <w:drawing>
        <wp:anchor distT="0" distB="0" distL="114300" distR="114300" simplePos="0" relativeHeight="251658241" behindDoc="1" locked="0" layoutInCell="1" allowOverlap="1" wp14:anchorId="7D51A080" wp14:editId="3F874C88">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1599" w14:textId="77777777" w:rsidR="0017008A" w:rsidRDefault="00873BE7">
    <w:pPr>
      <w:pStyle w:val="Header"/>
    </w:pPr>
    <w:r>
      <w:rPr>
        <w:noProof/>
      </w:rPr>
      <w:drawing>
        <wp:anchor distT="0" distB="0" distL="114300" distR="114300" simplePos="0" relativeHeight="251658240" behindDoc="0" locked="0" layoutInCell="1" allowOverlap="1" wp14:anchorId="448FC4F6" wp14:editId="5A83FD1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A6226C0">
      <w:start w:val="1"/>
      <w:numFmt w:val="lowerRoman"/>
      <w:lvlText w:val="(%1)"/>
      <w:lvlJc w:val="left"/>
      <w:pPr>
        <w:ind w:left="1080" w:hanging="720"/>
      </w:pPr>
      <w:rPr>
        <w:rFonts w:hint="default"/>
      </w:rPr>
    </w:lvl>
    <w:lvl w:ilvl="1" w:tplc="F6640196" w:tentative="1">
      <w:start w:val="1"/>
      <w:numFmt w:val="lowerLetter"/>
      <w:lvlText w:val="%2."/>
      <w:lvlJc w:val="left"/>
      <w:pPr>
        <w:ind w:left="1440" w:hanging="360"/>
      </w:pPr>
    </w:lvl>
    <w:lvl w:ilvl="2" w:tplc="4A6EC81A" w:tentative="1">
      <w:start w:val="1"/>
      <w:numFmt w:val="lowerRoman"/>
      <w:lvlText w:val="%3."/>
      <w:lvlJc w:val="right"/>
      <w:pPr>
        <w:ind w:left="2160" w:hanging="180"/>
      </w:pPr>
    </w:lvl>
    <w:lvl w:ilvl="3" w:tplc="2C6446F0" w:tentative="1">
      <w:start w:val="1"/>
      <w:numFmt w:val="decimal"/>
      <w:lvlText w:val="%4."/>
      <w:lvlJc w:val="left"/>
      <w:pPr>
        <w:ind w:left="2880" w:hanging="360"/>
      </w:pPr>
    </w:lvl>
    <w:lvl w:ilvl="4" w:tplc="C2F25F4A" w:tentative="1">
      <w:start w:val="1"/>
      <w:numFmt w:val="lowerLetter"/>
      <w:lvlText w:val="%5."/>
      <w:lvlJc w:val="left"/>
      <w:pPr>
        <w:ind w:left="3600" w:hanging="360"/>
      </w:pPr>
    </w:lvl>
    <w:lvl w:ilvl="5" w:tplc="3384B3A0" w:tentative="1">
      <w:start w:val="1"/>
      <w:numFmt w:val="lowerRoman"/>
      <w:lvlText w:val="%6."/>
      <w:lvlJc w:val="right"/>
      <w:pPr>
        <w:ind w:left="4320" w:hanging="180"/>
      </w:pPr>
    </w:lvl>
    <w:lvl w:ilvl="6" w:tplc="A176BD40" w:tentative="1">
      <w:start w:val="1"/>
      <w:numFmt w:val="decimal"/>
      <w:lvlText w:val="%7."/>
      <w:lvlJc w:val="left"/>
      <w:pPr>
        <w:ind w:left="5040" w:hanging="360"/>
      </w:pPr>
    </w:lvl>
    <w:lvl w:ilvl="7" w:tplc="D45437C2" w:tentative="1">
      <w:start w:val="1"/>
      <w:numFmt w:val="lowerLetter"/>
      <w:lvlText w:val="%8."/>
      <w:lvlJc w:val="left"/>
      <w:pPr>
        <w:ind w:left="5760" w:hanging="360"/>
      </w:pPr>
    </w:lvl>
    <w:lvl w:ilvl="8" w:tplc="809085E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490829E">
      <w:start w:val="1"/>
      <w:numFmt w:val="lowerRoman"/>
      <w:lvlText w:val="(%1)"/>
      <w:lvlJc w:val="left"/>
      <w:pPr>
        <w:ind w:left="1080" w:hanging="720"/>
      </w:pPr>
      <w:rPr>
        <w:rFonts w:hint="default"/>
      </w:rPr>
    </w:lvl>
    <w:lvl w:ilvl="1" w:tplc="4D3EA4D2" w:tentative="1">
      <w:start w:val="1"/>
      <w:numFmt w:val="lowerLetter"/>
      <w:lvlText w:val="%2."/>
      <w:lvlJc w:val="left"/>
      <w:pPr>
        <w:ind w:left="1440" w:hanging="360"/>
      </w:pPr>
    </w:lvl>
    <w:lvl w:ilvl="2" w:tplc="A8B49056" w:tentative="1">
      <w:start w:val="1"/>
      <w:numFmt w:val="lowerRoman"/>
      <w:lvlText w:val="%3."/>
      <w:lvlJc w:val="right"/>
      <w:pPr>
        <w:ind w:left="2160" w:hanging="180"/>
      </w:pPr>
    </w:lvl>
    <w:lvl w:ilvl="3" w:tplc="B47CA46C" w:tentative="1">
      <w:start w:val="1"/>
      <w:numFmt w:val="decimal"/>
      <w:lvlText w:val="%4."/>
      <w:lvlJc w:val="left"/>
      <w:pPr>
        <w:ind w:left="2880" w:hanging="360"/>
      </w:pPr>
    </w:lvl>
    <w:lvl w:ilvl="4" w:tplc="4DDA3420" w:tentative="1">
      <w:start w:val="1"/>
      <w:numFmt w:val="lowerLetter"/>
      <w:lvlText w:val="%5."/>
      <w:lvlJc w:val="left"/>
      <w:pPr>
        <w:ind w:left="3600" w:hanging="360"/>
      </w:pPr>
    </w:lvl>
    <w:lvl w:ilvl="5" w:tplc="FACC21F8" w:tentative="1">
      <w:start w:val="1"/>
      <w:numFmt w:val="lowerRoman"/>
      <w:lvlText w:val="%6."/>
      <w:lvlJc w:val="right"/>
      <w:pPr>
        <w:ind w:left="4320" w:hanging="180"/>
      </w:pPr>
    </w:lvl>
    <w:lvl w:ilvl="6" w:tplc="9A86AEE6" w:tentative="1">
      <w:start w:val="1"/>
      <w:numFmt w:val="decimal"/>
      <w:lvlText w:val="%7."/>
      <w:lvlJc w:val="left"/>
      <w:pPr>
        <w:ind w:left="5040" w:hanging="360"/>
      </w:pPr>
    </w:lvl>
    <w:lvl w:ilvl="7" w:tplc="2F067688" w:tentative="1">
      <w:start w:val="1"/>
      <w:numFmt w:val="lowerLetter"/>
      <w:lvlText w:val="%8."/>
      <w:lvlJc w:val="left"/>
      <w:pPr>
        <w:ind w:left="5760" w:hanging="360"/>
      </w:pPr>
    </w:lvl>
    <w:lvl w:ilvl="8" w:tplc="C89A41E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3190BCC4">
      <w:start w:val="1"/>
      <w:numFmt w:val="lowerRoman"/>
      <w:lvlText w:val="(%1)"/>
      <w:lvlJc w:val="left"/>
      <w:pPr>
        <w:ind w:left="1080" w:hanging="720"/>
      </w:pPr>
      <w:rPr>
        <w:rFonts w:hint="default"/>
      </w:rPr>
    </w:lvl>
    <w:lvl w:ilvl="1" w:tplc="602AB99C" w:tentative="1">
      <w:start w:val="1"/>
      <w:numFmt w:val="lowerLetter"/>
      <w:lvlText w:val="%2."/>
      <w:lvlJc w:val="left"/>
      <w:pPr>
        <w:ind w:left="1440" w:hanging="360"/>
      </w:pPr>
    </w:lvl>
    <w:lvl w:ilvl="2" w:tplc="386013A0" w:tentative="1">
      <w:start w:val="1"/>
      <w:numFmt w:val="lowerRoman"/>
      <w:lvlText w:val="%3."/>
      <w:lvlJc w:val="right"/>
      <w:pPr>
        <w:ind w:left="2160" w:hanging="180"/>
      </w:pPr>
    </w:lvl>
    <w:lvl w:ilvl="3" w:tplc="65AAA884" w:tentative="1">
      <w:start w:val="1"/>
      <w:numFmt w:val="decimal"/>
      <w:lvlText w:val="%4."/>
      <w:lvlJc w:val="left"/>
      <w:pPr>
        <w:ind w:left="2880" w:hanging="360"/>
      </w:pPr>
    </w:lvl>
    <w:lvl w:ilvl="4" w:tplc="5360F354" w:tentative="1">
      <w:start w:val="1"/>
      <w:numFmt w:val="lowerLetter"/>
      <w:lvlText w:val="%5."/>
      <w:lvlJc w:val="left"/>
      <w:pPr>
        <w:ind w:left="3600" w:hanging="360"/>
      </w:pPr>
    </w:lvl>
    <w:lvl w:ilvl="5" w:tplc="62C827DE" w:tentative="1">
      <w:start w:val="1"/>
      <w:numFmt w:val="lowerRoman"/>
      <w:lvlText w:val="%6."/>
      <w:lvlJc w:val="right"/>
      <w:pPr>
        <w:ind w:left="4320" w:hanging="180"/>
      </w:pPr>
    </w:lvl>
    <w:lvl w:ilvl="6" w:tplc="C944E278" w:tentative="1">
      <w:start w:val="1"/>
      <w:numFmt w:val="decimal"/>
      <w:lvlText w:val="%7."/>
      <w:lvlJc w:val="left"/>
      <w:pPr>
        <w:ind w:left="5040" w:hanging="360"/>
      </w:pPr>
    </w:lvl>
    <w:lvl w:ilvl="7" w:tplc="A7446ACC" w:tentative="1">
      <w:start w:val="1"/>
      <w:numFmt w:val="lowerLetter"/>
      <w:lvlText w:val="%8."/>
      <w:lvlJc w:val="left"/>
      <w:pPr>
        <w:ind w:left="5760" w:hanging="360"/>
      </w:pPr>
    </w:lvl>
    <w:lvl w:ilvl="8" w:tplc="77D6E48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B284011A">
      <w:start w:val="1"/>
      <w:numFmt w:val="lowerRoman"/>
      <w:lvlText w:val="(%1)"/>
      <w:lvlJc w:val="left"/>
      <w:pPr>
        <w:ind w:left="1080" w:hanging="720"/>
      </w:pPr>
      <w:rPr>
        <w:rFonts w:hint="default"/>
      </w:rPr>
    </w:lvl>
    <w:lvl w:ilvl="1" w:tplc="92A8A71E" w:tentative="1">
      <w:start w:val="1"/>
      <w:numFmt w:val="lowerLetter"/>
      <w:lvlText w:val="%2."/>
      <w:lvlJc w:val="left"/>
      <w:pPr>
        <w:ind w:left="1440" w:hanging="360"/>
      </w:pPr>
    </w:lvl>
    <w:lvl w:ilvl="2" w:tplc="9BFEFC9C" w:tentative="1">
      <w:start w:val="1"/>
      <w:numFmt w:val="lowerRoman"/>
      <w:lvlText w:val="%3."/>
      <w:lvlJc w:val="right"/>
      <w:pPr>
        <w:ind w:left="2160" w:hanging="180"/>
      </w:pPr>
    </w:lvl>
    <w:lvl w:ilvl="3" w:tplc="A8D4401C" w:tentative="1">
      <w:start w:val="1"/>
      <w:numFmt w:val="decimal"/>
      <w:lvlText w:val="%4."/>
      <w:lvlJc w:val="left"/>
      <w:pPr>
        <w:ind w:left="2880" w:hanging="360"/>
      </w:pPr>
    </w:lvl>
    <w:lvl w:ilvl="4" w:tplc="F5F662B2" w:tentative="1">
      <w:start w:val="1"/>
      <w:numFmt w:val="lowerLetter"/>
      <w:lvlText w:val="%5."/>
      <w:lvlJc w:val="left"/>
      <w:pPr>
        <w:ind w:left="3600" w:hanging="360"/>
      </w:pPr>
    </w:lvl>
    <w:lvl w:ilvl="5" w:tplc="D7567C0A" w:tentative="1">
      <w:start w:val="1"/>
      <w:numFmt w:val="lowerRoman"/>
      <w:lvlText w:val="%6."/>
      <w:lvlJc w:val="right"/>
      <w:pPr>
        <w:ind w:left="4320" w:hanging="180"/>
      </w:pPr>
    </w:lvl>
    <w:lvl w:ilvl="6" w:tplc="FE0CC8BA" w:tentative="1">
      <w:start w:val="1"/>
      <w:numFmt w:val="decimal"/>
      <w:lvlText w:val="%7."/>
      <w:lvlJc w:val="left"/>
      <w:pPr>
        <w:ind w:left="5040" w:hanging="360"/>
      </w:pPr>
    </w:lvl>
    <w:lvl w:ilvl="7" w:tplc="0DBA1EF2" w:tentative="1">
      <w:start w:val="1"/>
      <w:numFmt w:val="lowerLetter"/>
      <w:lvlText w:val="%8."/>
      <w:lvlJc w:val="left"/>
      <w:pPr>
        <w:ind w:left="5760" w:hanging="360"/>
      </w:pPr>
    </w:lvl>
    <w:lvl w:ilvl="8" w:tplc="AF4214E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AB2B068">
      <w:start w:val="1"/>
      <w:numFmt w:val="lowerRoman"/>
      <w:lvlText w:val="(%1)"/>
      <w:lvlJc w:val="left"/>
      <w:pPr>
        <w:ind w:left="1080" w:hanging="720"/>
      </w:pPr>
      <w:rPr>
        <w:rFonts w:hint="default"/>
      </w:rPr>
    </w:lvl>
    <w:lvl w:ilvl="1" w:tplc="3238EB22" w:tentative="1">
      <w:start w:val="1"/>
      <w:numFmt w:val="lowerLetter"/>
      <w:lvlText w:val="%2."/>
      <w:lvlJc w:val="left"/>
      <w:pPr>
        <w:ind w:left="1440" w:hanging="360"/>
      </w:pPr>
    </w:lvl>
    <w:lvl w:ilvl="2" w:tplc="145C939E" w:tentative="1">
      <w:start w:val="1"/>
      <w:numFmt w:val="lowerRoman"/>
      <w:lvlText w:val="%3."/>
      <w:lvlJc w:val="right"/>
      <w:pPr>
        <w:ind w:left="2160" w:hanging="180"/>
      </w:pPr>
    </w:lvl>
    <w:lvl w:ilvl="3" w:tplc="974A99A0" w:tentative="1">
      <w:start w:val="1"/>
      <w:numFmt w:val="decimal"/>
      <w:lvlText w:val="%4."/>
      <w:lvlJc w:val="left"/>
      <w:pPr>
        <w:ind w:left="2880" w:hanging="360"/>
      </w:pPr>
    </w:lvl>
    <w:lvl w:ilvl="4" w:tplc="2E96BFF2" w:tentative="1">
      <w:start w:val="1"/>
      <w:numFmt w:val="lowerLetter"/>
      <w:lvlText w:val="%5."/>
      <w:lvlJc w:val="left"/>
      <w:pPr>
        <w:ind w:left="3600" w:hanging="360"/>
      </w:pPr>
    </w:lvl>
    <w:lvl w:ilvl="5" w:tplc="5FD0081C" w:tentative="1">
      <w:start w:val="1"/>
      <w:numFmt w:val="lowerRoman"/>
      <w:lvlText w:val="%6."/>
      <w:lvlJc w:val="right"/>
      <w:pPr>
        <w:ind w:left="4320" w:hanging="180"/>
      </w:pPr>
    </w:lvl>
    <w:lvl w:ilvl="6" w:tplc="8FB47682" w:tentative="1">
      <w:start w:val="1"/>
      <w:numFmt w:val="decimal"/>
      <w:lvlText w:val="%7."/>
      <w:lvlJc w:val="left"/>
      <w:pPr>
        <w:ind w:left="5040" w:hanging="360"/>
      </w:pPr>
    </w:lvl>
    <w:lvl w:ilvl="7" w:tplc="C83C4D5C" w:tentative="1">
      <w:start w:val="1"/>
      <w:numFmt w:val="lowerLetter"/>
      <w:lvlText w:val="%8."/>
      <w:lvlJc w:val="left"/>
      <w:pPr>
        <w:ind w:left="5760" w:hanging="360"/>
      </w:pPr>
    </w:lvl>
    <w:lvl w:ilvl="8" w:tplc="47F84D6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B985618">
      <w:start w:val="1"/>
      <w:numFmt w:val="bullet"/>
      <w:lvlText w:val=""/>
      <w:lvlJc w:val="left"/>
      <w:pPr>
        <w:ind w:left="720" w:hanging="360"/>
      </w:pPr>
      <w:rPr>
        <w:rFonts w:ascii="Symbol" w:hAnsi="Symbol" w:hint="default"/>
        <w:color w:val="auto"/>
        <w:sz w:val="24"/>
        <w:szCs w:val="24"/>
      </w:rPr>
    </w:lvl>
    <w:lvl w:ilvl="1" w:tplc="685AB3F6" w:tentative="1">
      <w:start w:val="1"/>
      <w:numFmt w:val="bullet"/>
      <w:lvlText w:val="o"/>
      <w:lvlJc w:val="left"/>
      <w:pPr>
        <w:ind w:left="1440" w:hanging="360"/>
      </w:pPr>
      <w:rPr>
        <w:rFonts w:ascii="Courier New" w:hAnsi="Courier New" w:cs="Courier New" w:hint="default"/>
      </w:rPr>
    </w:lvl>
    <w:lvl w:ilvl="2" w:tplc="88FEFC86" w:tentative="1">
      <w:start w:val="1"/>
      <w:numFmt w:val="bullet"/>
      <w:lvlText w:val=""/>
      <w:lvlJc w:val="left"/>
      <w:pPr>
        <w:ind w:left="2160" w:hanging="360"/>
      </w:pPr>
      <w:rPr>
        <w:rFonts w:ascii="Wingdings" w:hAnsi="Wingdings" w:hint="default"/>
      </w:rPr>
    </w:lvl>
    <w:lvl w:ilvl="3" w:tplc="62B6695E" w:tentative="1">
      <w:start w:val="1"/>
      <w:numFmt w:val="bullet"/>
      <w:lvlText w:val=""/>
      <w:lvlJc w:val="left"/>
      <w:pPr>
        <w:ind w:left="2880" w:hanging="360"/>
      </w:pPr>
      <w:rPr>
        <w:rFonts w:ascii="Symbol" w:hAnsi="Symbol" w:hint="default"/>
      </w:rPr>
    </w:lvl>
    <w:lvl w:ilvl="4" w:tplc="AFCA566E" w:tentative="1">
      <w:start w:val="1"/>
      <w:numFmt w:val="bullet"/>
      <w:lvlText w:val="o"/>
      <w:lvlJc w:val="left"/>
      <w:pPr>
        <w:ind w:left="3600" w:hanging="360"/>
      </w:pPr>
      <w:rPr>
        <w:rFonts w:ascii="Courier New" w:hAnsi="Courier New" w:cs="Courier New" w:hint="default"/>
      </w:rPr>
    </w:lvl>
    <w:lvl w:ilvl="5" w:tplc="187C974C" w:tentative="1">
      <w:start w:val="1"/>
      <w:numFmt w:val="bullet"/>
      <w:lvlText w:val=""/>
      <w:lvlJc w:val="left"/>
      <w:pPr>
        <w:ind w:left="4320" w:hanging="360"/>
      </w:pPr>
      <w:rPr>
        <w:rFonts w:ascii="Wingdings" w:hAnsi="Wingdings" w:hint="default"/>
      </w:rPr>
    </w:lvl>
    <w:lvl w:ilvl="6" w:tplc="AD145B4E" w:tentative="1">
      <w:start w:val="1"/>
      <w:numFmt w:val="bullet"/>
      <w:lvlText w:val=""/>
      <w:lvlJc w:val="left"/>
      <w:pPr>
        <w:ind w:left="5040" w:hanging="360"/>
      </w:pPr>
      <w:rPr>
        <w:rFonts w:ascii="Symbol" w:hAnsi="Symbol" w:hint="default"/>
      </w:rPr>
    </w:lvl>
    <w:lvl w:ilvl="7" w:tplc="18061FB0" w:tentative="1">
      <w:start w:val="1"/>
      <w:numFmt w:val="bullet"/>
      <w:lvlText w:val="o"/>
      <w:lvlJc w:val="left"/>
      <w:pPr>
        <w:ind w:left="5760" w:hanging="360"/>
      </w:pPr>
      <w:rPr>
        <w:rFonts w:ascii="Courier New" w:hAnsi="Courier New" w:cs="Courier New" w:hint="default"/>
      </w:rPr>
    </w:lvl>
    <w:lvl w:ilvl="8" w:tplc="F0D6D952"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8BA74EE">
      <w:start w:val="1"/>
      <w:numFmt w:val="lowerRoman"/>
      <w:lvlText w:val="(%1)"/>
      <w:lvlJc w:val="left"/>
      <w:pPr>
        <w:ind w:left="1080" w:hanging="720"/>
      </w:pPr>
      <w:rPr>
        <w:rFonts w:hint="default"/>
      </w:rPr>
    </w:lvl>
    <w:lvl w:ilvl="1" w:tplc="648E25F2" w:tentative="1">
      <w:start w:val="1"/>
      <w:numFmt w:val="lowerLetter"/>
      <w:lvlText w:val="%2."/>
      <w:lvlJc w:val="left"/>
      <w:pPr>
        <w:ind w:left="1440" w:hanging="360"/>
      </w:pPr>
    </w:lvl>
    <w:lvl w:ilvl="2" w:tplc="1DE075A0" w:tentative="1">
      <w:start w:val="1"/>
      <w:numFmt w:val="lowerRoman"/>
      <w:lvlText w:val="%3."/>
      <w:lvlJc w:val="right"/>
      <w:pPr>
        <w:ind w:left="2160" w:hanging="180"/>
      </w:pPr>
    </w:lvl>
    <w:lvl w:ilvl="3" w:tplc="DB3C1DD0" w:tentative="1">
      <w:start w:val="1"/>
      <w:numFmt w:val="decimal"/>
      <w:lvlText w:val="%4."/>
      <w:lvlJc w:val="left"/>
      <w:pPr>
        <w:ind w:left="2880" w:hanging="360"/>
      </w:pPr>
    </w:lvl>
    <w:lvl w:ilvl="4" w:tplc="1BD4EE80" w:tentative="1">
      <w:start w:val="1"/>
      <w:numFmt w:val="lowerLetter"/>
      <w:lvlText w:val="%5."/>
      <w:lvlJc w:val="left"/>
      <w:pPr>
        <w:ind w:left="3600" w:hanging="360"/>
      </w:pPr>
    </w:lvl>
    <w:lvl w:ilvl="5" w:tplc="55CAA9B0" w:tentative="1">
      <w:start w:val="1"/>
      <w:numFmt w:val="lowerRoman"/>
      <w:lvlText w:val="%6."/>
      <w:lvlJc w:val="right"/>
      <w:pPr>
        <w:ind w:left="4320" w:hanging="180"/>
      </w:pPr>
    </w:lvl>
    <w:lvl w:ilvl="6" w:tplc="7840C60A" w:tentative="1">
      <w:start w:val="1"/>
      <w:numFmt w:val="decimal"/>
      <w:lvlText w:val="%7."/>
      <w:lvlJc w:val="left"/>
      <w:pPr>
        <w:ind w:left="5040" w:hanging="360"/>
      </w:pPr>
    </w:lvl>
    <w:lvl w:ilvl="7" w:tplc="066011D6" w:tentative="1">
      <w:start w:val="1"/>
      <w:numFmt w:val="lowerLetter"/>
      <w:lvlText w:val="%8."/>
      <w:lvlJc w:val="left"/>
      <w:pPr>
        <w:ind w:left="5760" w:hanging="360"/>
      </w:pPr>
    </w:lvl>
    <w:lvl w:ilvl="8" w:tplc="A5B4826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3578A71A">
      <w:start w:val="1"/>
      <w:numFmt w:val="lowerRoman"/>
      <w:lvlText w:val="(%1)"/>
      <w:lvlJc w:val="left"/>
      <w:pPr>
        <w:ind w:left="1080" w:hanging="720"/>
      </w:pPr>
      <w:rPr>
        <w:rFonts w:hint="default"/>
      </w:rPr>
    </w:lvl>
    <w:lvl w:ilvl="1" w:tplc="FDD0C8B4" w:tentative="1">
      <w:start w:val="1"/>
      <w:numFmt w:val="lowerLetter"/>
      <w:lvlText w:val="%2."/>
      <w:lvlJc w:val="left"/>
      <w:pPr>
        <w:ind w:left="1440" w:hanging="360"/>
      </w:pPr>
    </w:lvl>
    <w:lvl w:ilvl="2" w:tplc="214487F2" w:tentative="1">
      <w:start w:val="1"/>
      <w:numFmt w:val="lowerRoman"/>
      <w:lvlText w:val="%3."/>
      <w:lvlJc w:val="right"/>
      <w:pPr>
        <w:ind w:left="2160" w:hanging="180"/>
      </w:pPr>
    </w:lvl>
    <w:lvl w:ilvl="3" w:tplc="BCB61748" w:tentative="1">
      <w:start w:val="1"/>
      <w:numFmt w:val="decimal"/>
      <w:lvlText w:val="%4."/>
      <w:lvlJc w:val="left"/>
      <w:pPr>
        <w:ind w:left="2880" w:hanging="360"/>
      </w:pPr>
    </w:lvl>
    <w:lvl w:ilvl="4" w:tplc="7ED4F04C" w:tentative="1">
      <w:start w:val="1"/>
      <w:numFmt w:val="lowerLetter"/>
      <w:lvlText w:val="%5."/>
      <w:lvlJc w:val="left"/>
      <w:pPr>
        <w:ind w:left="3600" w:hanging="360"/>
      </w:pPr>
    </w:lvl>
    <w:lvl w:ilvl="5" w:tplc="1DB2BD4C" w:tentative="1">
      <w:start w:val="1"/>
      <w:numFmt w:val="lowerRoman"/>
      <w:lvlText w:val="%6."/>
      <w:lvlJc w:val="right"/>
      <w:pPr>
        <w:ind w:left="4320" w:hanging="180"/>
      </w:pPr>
    </w:lvl>
    <w:lvl w:ilvl="6" w:tplc="95824668" w:tentative="1">
      <w:start w:val="1"/>
      <w:numFmt w:val="decimal"/>
      <w:lvlText w:val="%7."/>
      <w:lvlJc w:val="left"/>
      <w:pPr>
        <w:ind w:left="5040" w:hanging="360"/>
      </w:pPr>
    </w:lvl>
    <w:lvl w:ilvl="7" w:tplc="759452B0" w:tentative="1">
      <w:start w:val="1"/>
      <w:numFmt w:val="lowerLetter"/>
      <w:lvlText w:val="%8."/>
      <w:lvlJc w:val="left"/>
      <w:pPr>
        <w:ind w:left="5760" w:hanging="360"/>
      </w:pPr>
    </w:lvl>
    <w:lvl w:ilvl="8" w:tplc="8192574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5BCD88C">
      <w:start w:val="1"/>
      <w:numFmt w:val="lowerRoman"/>
      <w:lvlText w:val="(%1)"/>
      <w:lvlJc w:val="left"/>
      <w:pPr>
        <w:ind w:left="1080" w:hanging="720"/>
      </w:pPr>
      <w:rPr>
        <w:rFonts w:hint="default"/>
      </w:rPr>
    </w:lvl>
    <w:lvl w:ilvl="1" w:tplc="33209878" w:tentative="1">
      <w:start w:val="1"/>
      <w:numFmt w:val="lowerLetter"/>
      <w:lvlText w:val="%2."/>
      <w:lvlJc w:val="left"/>
      <w:pPr>
        <w:ind w:left="1440" w:hanging="360"/>
      </w:pPr>
    </w:lvl>
    <w:lvl w:ilvl="2" w:tplc="DF345786" w:tentative="1">
      <w:start w:val="1"/>
      <w:numFmt w:val="lowerRoman"/>
      <w:lvlText w:val="%3."/>
      <w:lvlJc w:val="right"/>
      <w:pPr>
        <w:ind w:left="2160" w:hanging="180"/>
      </w:pPr>
    </w:lvl>
    <w:lvl w:ilvl="3" w:tplc="18A85E64" w:tentative="1">
      <w:start w:val="1"/>
      <w:numFmt w:val="decimal"/>
      <w:lvlText w:val="%4."/>
      <w:lvlJc w:val="left"/>
      <w:pPr>
        <w:ind w:left="2880" w:hanging="360"/>
      </w:pPr>
    </w:lvl>
    <w:lvl w:ilvl="4" w:tplc="8BB2C0F4" w:tentative="1">
      <w:start w:val="1"/>
      <w:numFmt w:val="lowerLetter"/>
      <w:lvlText w:val="%5."/>
      <w:lvlJc w:val="left"/>
      <w:pPr>
        <w:ind w:left="3600" w:hanging="360"/>
      </w:pPr>
    </w:lvl>
    <w:lvl w:ilvl="5" w:tplc="F910684E" w:tentative="1">
      <w:start w:val="1"/>
      <w:numFmt w:val="lowerRoman"/>
      <w:lvlText w:val="%6."/>
      <w:lvlJc w:val="right"/>
      <w:pPr>
        <w:ind w:left="4320" w:hanging="180"/>
      </w:pPr>
    </w:lvl>
    <w:lvl w:ilvl="6" w:tplc="F40C14CC" w:tentative="1">
      <w:start w:val="1"/>
      <w:numFmt w:val="decimal"/>
      <w:lvlText w:val="%7."/>
      <w:lvlJc w:val="left"/>
      <w:pPr>
        <w:ind w:left="5040" w:hanging="360"/>
      </w:pPr>
    </w:lvl>
    <w:lvl w:ilvl="7" w:tplc="59E2A372" w:tentative="1">
      <w:start w:val="1"/>
      <w:numFmt w:val="lowerLetter"/>
      <w:lvlText w:val="%8."/>
      <w:lvlJc w:val="left"/>
      <w:pPr>
        <w:ind w:left="5760" w:hanging="360"/>
      </w:pPr>
    </w:lvl>
    <w:lvl w:ilvl="8" w:tplc="F24CF14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B783B44">
      <w:start w:val="1"/>
      <w:numFmt w:val="lowerRoman"/>
      <w:lvlText w:val="(%1)"/>
      <w:lvlJc w:val="left"/>
      <w:pPr>
        <w:ind w:left="1080" w:hanging="720"/>
      </w:pPr>
      <w:rPr>
        <w:rFonts w:hint="default"/>
      </w:rPr>
    </w:lvl>
    <w:lvl w:ilvl="1" w:tplc="0A9A36F8" w:tentative="1">
      <w:start w:val="1"/>
      <w:numFmt w:val="lowerLetter"/>
      <w:lvlText w:val="%2."/>
      <w:lvlJc w:val="left"/>
      <w:pPr>
        <w:ind w:left="1440" w:hanging="360"/>
      </w:pPr>
    </w:lvl>
    <w:lvl w:ilvl="2" w:tplc="39BC28EC" w:tentative="1">
      <w:start w:val="1"/>
      <w:numFmt w:val="lowerRoman"/>
      <w:lvlText w:val="%3."/>
      <w:lvlJc w:val="right"/>
      <w:pPr>
        <w:ind w:left="2160" w:hanging="180"/>
      </w:pPr>
    </w:lvl>
    <w:lvl w:ilvl="3" w:tplc="31921B1A" w:tentative="1">
      <w:start w:val="1"/>
      <w:numFmt w:val="decimal"/>
      <w:lvlText w:val="%4."/>
      <w:lvlJc w:val="left"/>
      <w:pPr>
        <w:ind w:left="2880" w:hanging="360"/>
      </w:pPr>
    </w:lvl>
    <w:lvl w:ilvl="4" w:tplc="0038C0AA" w:tentative="1">
      <w:start w:val="1"/>
      <w:numFmt w:val="lowerLetter"/>
      <w:lvlText w:val="%5."/>
      <w:lvlJc w:val="left"/>
      <w:pPr>
        <w:ind w:left="3600" w:hanging="360"/>
      </w:pPr>
    </w:lvl>
    <w:lvl w:ilvl="5" w:tplc="CD388230" w:tentative="1">
      <w:start w:val="1"/>
      <w:numFmt w:val="lowerRoman"/>
      <w:lvlText w:val="%6."/>
      <w:lvlJc w:val="right"/>
      <w:pPr>
        <w:ind w:left="4320" w:hanging="180"/>
      </w:pPr>
    </w:lvl>
    <w:lvl w:ilvl="6" w:tplc="D4127250" w:tentative="1">
      <w:start w:val="1"/>
      <w:numFmt w:val="decimal"/>
      <w:lvlText w:val="%7."/>
      <w:lvlJc w:val="left"/>
      <w:pPr>
        <w:ind w:left="5040" w:hanging="360"/>
      </w:pPr>
    </w:lvl>
    <w:lvl w:ilvl="7" w:tplc="D62AB650" w:tentative="1">
      <w:start w:val="1"/>
      <w:numFmt w:val="lowerLetter"/>
      <w:lvlText w:val="%8."/>
      <w:lvlJc w:val="left"/>
      <w:pPr>
        <w:ind w:left="5760" w:hanging="360"/>
      </w:pPr>
    </w:lvl>
    <w:lvl w:ilvl="8" w:tplc="D394782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B2B20CFC">
      <w:start w:val="1"/>
      <w:numFmt w:val="lowerRoman"/>
      <w:lvlText w:val="(%1)"/>
      <w:lvlJc w:val="left"/>
      <w:pPr>
        <w:ind w:left="1080" w:hanging="720"/>
      </w:pPr>
      <w:rPr>
        <w:rFonts w:hint="default"/>
      </w:rPr>
    </w:lvl>
    <w:lvl w:ilvl="1" w:tplc="91087EDC" w:tentative="1">
      <w:start w:val="1"/>
      <w:numFmt w:val="lowerLetter"/>
      <w:lvlText w:val="%2."/>
      <w:lvlJc w:val="left"/>
      <w:pPr>
        <w:ind w:left="1440" w:hanging="360"/>
      </w:pPr>
    </w:lvl>
    <w:lvl w:ilvl="2" w:tplc="5122F998" w:tentative="1">
      <w:start w:val="1"/>
      <w:numFmt w:val="lowerRoman"/>
      <w:lvlText w:val="%3."/>
      <w:lvlJc w:val="right"/>
      <w:pPr>
        <w:ind w:left="2160" w:hanging="180"/>
      </w:pPr>
    </w:lvl>
    <w:lvl w:ilvl="3" w:tplc="FC9C9A76" w:tentative="1">
      <w:start w:val="1"/>
      <w:numFmt w:val="decimal"/>
      <w:lvlText w:val="%4."/>
      <w:lvlJc w:val="left"/>
      <w:pPr>
        <w:ind w:left="2880" w:hanging="360"/>
      </w:pPr>
    </w:lvl>
    <w:lvl w:ilvl="4" w:tplc="1676F146" w:tentative="1">
      <w:start w:val="1"/>
      <w:numFmt w:val="lowerLetter"/>
      <w:lvlText w:val="%5."/>
      <w:lvlJc w:val="left"/>
      <w:pPr>
        <w:ind w:left="3600" w:hanging="360"/>
      </w:pPr>
    </w:lvl>
    <w:lvl w:ilvl="5" w:tplc="D0864A1C" w:tentative="1">
      <w:start w:val="1"/>
      <w:numFmt w:val="lowerRoman"/>
      <w:lvlText w:val="%6."/>
      <w:lvlJc w:val="right"/>
      <w:pPr>
        <w:ind w:left="4320" w:hanging="180"/>
      </w:pPr>
    </w:lvl>
    <w:lvl w:ilvl="6" w:tplc="86CE01AE" w:tentative="1">
      <w:start w:val="1"/>
      <w:numFmt w:val="decimal"/>
      <w:lvlText w:val="%7."/>
      <w:lvlJc w:val="left"/>
      <w:pPr>
        <w:ind w:left="5040" w:hanging="360"/>
      </w:pPr>
    </w:lvl>
    <w:lvl w:ilvl="7" w:tplc="E4CE5B22" w:tentative="1">
      <w:start w:val="1"/>
      <w:numFmt w:val="lowerLetter"/>
      <w:lvlText w:val="%8."/>
      <w:lvlJc w:val="left"/>
      <w:pPr>
        <w:ind w:left="5760" w:hanging="360"/>
      </w:pPr>
    </w:lvl>
    <w:lvl w:ilvl="8" w:tplc="B8286C1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EBE075E6">
      <w:start w:val="1"/>
      <w:numFmt w:val="lowerRoman"/>
      <w:lvlText w:val="(%1)"/>
      <w:lvlJc w:val="left"/>
      <w:pPr>
        <w:ind w:left="1080" w:hanging="720"/>
      </w:pPr>
      <w:rPr>
        <w:rFonts w:hint="default"/>
      </w:rPr>
    </w:lvl>
    <w:lvl w:ilvl="1" w:tplc="640488BE" w:tentative="1">
      <w:start w:val="1"/>
      <w:numFmt w:val="lowerLetter"/>
      <w:lvlText w:val="%2."/>
      <w:lvlJc w:val="left"/>
      <w:pPr>
        <w:ind w:left="1440" w:hanging="360"/>
      </w:pPr>
    </w:lvl>
    <w:lvl w:ilvl="2" w:tplc="79F8C25A" w:tentative="1">
      <w:start w:val="1"/>
      <w:numFmt w:val="lowerRoman"/>
      <w:lvlText w:val="%3."/>
      <w:lvlJc w:val="right"/>
      <w:pPr>
        <w:ind w:left="2160" w:hanging="180"/>
      </w:pPr>
    </w:lvl>
    <w:lvl w:ilvl="3" w:tplc="824C1D32" w:tentative="1">
      <w:start w:val="1"/>
      <w:numFmt w:val="decimal"/>
      <w:lvlText w:val="%4."/>
      <w:lvlJc w:val="left"/>
      <w:pPr>
        <w:ind w:left="2880" w:hanging="360"/>
      </w:pPr>
    </w:lvl>
    <w:lvl w:ilvl="4" w:tplc="706ECB88" w:tentative="1">
      <w:start w:val="1"/>
      <w:numFmt w:val="lowerLetter"/>
      <w:lvlText w:val="%5."/>
      <w:lvlJc w:val="left"/>
      <w:pPr>
        <w:ind w:left="3600" w:hanging="360"/>
      </w:pPr>
    </w:lvl>
    <w:lvl w:ilvl="5" w:tplc="C5806CD4" w:tentative="1">
      <w:start w:val="1"/>
      <w:numFmt w:val="lowerRoman"/>
      <w:lvlText w:val="%6."/>
      <w:lvlJc w:val="right"/>
      <w:pPr>
        <w:ind w:left="4320" w:hanging="180"/>
      </w:pPr>
    </w:lvl>
    <w:lvl w:ilvl="6" w:tplc="94588820" w:tentative="1">
      <w:start w:val="1"/>
      <w:numFmt w:val="decimal"/>
      <w:lvlText w:val="%7."/>
      <w:lvlJc w:val="left"/>
      <w:pPr>
        <w:ind w:left="5040" w:hanging="360"/>
      </w:pPr>
    </w:lvl>
    <w:lvl w:ilvl="7" w:tplc="D890C7A8" w:tentative="1">
      <w:start w:val="1"/>
      <w:numFmt w:val="lowerLetter"/>
      <w:lvlText w:val="%8."/>
      <w:lvlJc w:val="left"/>
      <w:pPr>
        <w:ind w:left="5760" w:hanging="360"/>
      </w:pPr>
    </w:lvl>
    <w:lvl w:ilvl="8" w:tplc="F4B210EC"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126282F8">
      <w:start w:val="1"/>
      <w:numFmt w:val="lowerRoman"/>
      <w:lvlText w:val="(%1)"/>
      <w:lvlJc w:val="left"/>
      <w:pPr>
        <w:ind w:left="1080" w:hanging="720"/>
      </w:pPr>
      <w:rPr>
        <w:rFonts w:hint="default"/>
      </w:rPr>
    </w:lvl>
    <w:lvl w:ilvl="1" w:tplc="C32C190C" w:tentative="1">
      <w:start w:val="1"/>
      <w:numFmt w:val="lowerLetter"/>
      <w:lvlText w:val="%2."/>
      <w:lvlJc w:val="left"/>
      <w:pPr>
        <w:ind w:left="1440" w:hanging="360"/>
      </w:pPr>
    </w:lvl>
    <w:lvl w:ilvl="2" w:tplc="36D28C5C" w:tentative="1">
      <w:start w:val="1"/>
      <w:numFmt w:val="lowerRoman"/>
      <w:lvlText w:val="%3."/>
      <w:lvlJc w:val="right"/>
      <w:pPr>
        <w:ind w:left="2160" w:hanging="180"/>
      </w:pPr>
    </w:lvl>
    <w:lvl w:ilvl="3" w:tplc="2A6E41C8" w:tentative="1">
      <w:start w:val="1"/>
      <w:numFmt w:val="decimal"/>
      <w:lvlText w:val="%4."/>
      <w:lvlJc w:val="left"/>
      <w:pPr>
        <w:ind w:left="2880" w:hanging="360"/>
      </w:pPr>
    </w:lvl>
    <w:lvl w:ilvl="4" w:tplc="1D361FEA" w:tentative="1">
      <w:start w:val="1"/>
      <w:numFmt w:val="lowerLetter"/>
      <w:lvlText w:val="%5."/>
      <w:lvlJc w:val="left"/>
      <w:pPr>
        <w:ind w:left="3600" w:hanging="360"/>
      </w:pPr>
    </w:lvl>
    <w:lvl w:ilvl="5" w:tplc="9C7268AE" w:tentative="1">
      <w:start w:val="1"/>
      <w:numFmt w:val="lowerRoman"/>
      <w:lvlText w:val="%6."/>
      <w:lvlJc w:val="right"/>
      <w:pPr>
        <w:ind w:left="4320" w:hanging="180"/>
      </w:pPr>
    </w:lvl>
    <w:lvl w:ilvl="6" w:tplc="7D2ED1FE" w:tentative="1">
      <w:start w:val="1"/>
      <w:numFmt w:val="decimal"/>
      <w:lvlText w:val="%7."/>
      <w:lvlJc w:val="left"/>
      <w:pPr>
        <w:ind w:left="5040" w:hanging="360"/>
      </w:pPr>
    </w:lvl>
    <w:lvl w:ilvl="7" w:tplc="82E8A0D2" w:tentative="1">
      <w:start w:val="1"/>
      <w:numFmt w:val="lowerLetter"/>
      <w:lvlText w:val="%8."/>
      <w:lvlJc w:val="left"/>
      <w:pPr>
        <w:ind w:left="5760" w:hanging="360"/>
      </w:pPr>
    </w:lvl>
    <w:lvl w:ilvl="8" w:tplc="31701444"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72ABC20">
      <w:start w:val="1"/>
      <w:numFmt w:val="lowerRoman"/>
      <w:lvlText w:val="(%1)"/>
      <w:lvlJc w:val="left"/>
      <w:pPr>
        <w:ind w:left="1080" w:hanging="720"/>
      </w:pPr>
      <w:rPr>
        <w:rFonts w:hint="default"/>
      </w:rPr>
    </w:lvl>
    <w:lvl w:ilvl="1" w:tplc="C4488C06" w:tentative="1">
      <w:start w:val="1"/>
      <w:numFmt w:val="lowerLetter"/>
      <w:lvlText w:val="%2."/>
      <w:lvlJc w:val="left"/>
      <w:pPr>
        <w:ind w:left="1440" w:hanging="360"/>
      </w:pPr>
    </w:lvl>
    <w:lvl w:ilvl="2" w:tplc="2AE26AC6" w:tentative="1">
      <w:start w:val="1"/>
      <w:numFmt w:val="lowerRoman"/>
      <w:lvlText w:val="%3."/>
      <w:lvlJc w:val="right"/>
      <w:pPr>
        <w:ind w:left="2160" w:hanging="180"/>
      </w:pPr>
    </w:lvl>
    <w:lvl w:ilvl="3" w:tplc="943C6010" w:tentative="1">
      <w:start w:val="1"/>
      <w:numFmt w:val="decimal"/>
      <w:lvlText w:val="%4."/>
      <w:lvlJc w:val="left"/>
      <w:pPr>
        <w:ind w:left="2880" w:hanging="360"/>
      </w:pPr>
    </w:lvl>
    <w:lvl w:ilvl="4" w:tplc="98F21C96" w:tentative="1">
      <w:start w:val="1"/>
      <w:numFmt w:val="lowerLetter"/>
      <w:lvlText w:val="%5."/>
      <w:lvlJc w:val="left"/>
      <w:pPr>
        <w:ind w:left="3600" w:hanging="360"/>
      </w:pPr>
    </w:lvl>
    <w:lvl w:ilvl="5" w:tplc="0FC0BE3E" w:tentative="1">
      <w:start w:val="1"/>
      <w:numFmt w:val="lowerRoman"/>
      <w:lvlText w:val="%6."/>
      <w:lvlJc w:val="right"/>
      <w:pPr>
        <w:ind w:left="4320" w:hanging="180"/>
      </w:pPr>
    </w:lvl>
    <w:lvl w:ilvl="6" w:tplc="D4123414" w:tentative="1">
      <w:start w:val="1"/>
      <w:numFmt w:val="decimal"/>
      <w:lvlText w:val="%7."/>
      <w:lvlJc w:val="left"/>
      <w:pPr>
        <w:ind w:left="5040" w:hanging="360"/>
      </w:pPr>
    </w:lvl>
    <w:lvl w:ilvl="7" w:tplc="63564F74" w:tentative="1">
      <w:start w:val="1"/>
      <w:numFmt w:val="lowerLetter"/>
      <w:lvlText w:val="%8."/>
      <w:lvlJc w:val="left"/>
      <w:pPr>
        <w:ind w:left="5760" w:hanging="360"/>
      </w:pPr>
    </w:lvl>
    <w:lvl w:ilvl="8" w:tplc="959C28E8"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20CA348">
      <w:start w:val="1"/>
      <w:numFmt w:val="lowerRoman"/>
      <w:lvlText w:val="(%1)"/>
      <w:lvlJc w:val="left"/>
      <w:pPr>
        <w:ind w:left="1080" w:hanging="720"/>
      </w:pPr>
      <w:rPr>
        <w:rFonts w:hint="default"/>
      </w:rPr>
    </w:lvl>
    <w:lvl w:ilvl="1" w:tplc="9E3256DC" w:tentative="1">
      <w:start w:val="1"/>
      <w:numFmt w:val="lowerLetter"/>
      <w:lvlText w:val="%2."/>
      <w:lvlJc w:val="left"/>
      <w:pPr>
        <w:ind w:left="1440" w:hanging="360"/>
      </w:pPr>
    </w:lvl>
    <w:lvl w:ilvl="2" w:tplc="A846203E" w:tentative="1">
      <w:start w:val="1"/>
      <w:numFmt w:val="lowerRoman"/>
      <w:lvlText w:val="%3."/>
      <w:lvlJc w:val="right"/>
      <w:pPr>
        <w:ind w:left="2160" w:hanging="180"/>
      </w:pPr>
    </w:lvl>
    <w:lvl w:ilvl="3" w:tplc="44CA5EF2" w:tentative="1">
      <w:start w:val="1"/>
      <w:numFmt w:val="decimal"/>
      <w:lvlText w:val="%4."/>
      <w:lvlJc w:val="left"/>
      <w:pPr>
        <w:ind w:left="2880" w:hanging="360"/>
      </w:pPr>
    </w:lvl>
    <w:lvl w:ilvl="4" w:tplc="D2DCE524" w:tentative="1">
      <w:start w:val="1"/>
      <w:numFmt w:val="lowerLetter"/>
      <w:lvlText w:val="%5."/>
      <w:lvlJc w:val="left"/>
      <w:pPr>
        <w:ind w:left="3600" w:hanging="360"/>
      </w:pPr>
    </w:lvl>
    <w:lvl w:ilvl="5" w:tplc="5C742BCE" w:tentative="1">
      <w:start w:val="1"/>
      <w:numFmt w:val="lowerRoman"/>
      <w:lvlText w:val="%6."/>
      <w:lvlJc w:val="right"/>
      <w:pPr>
        <w:ind w:left="4320" w:hanging="180"/>
      </w:pPr>
    </w:lvl>
    <w:lvl w:ilvl="6" w:tplc="02024996" w:tentative="1">
      <w:start w:val="1"/>
      <w:numFmt w:val="decimal"/>
      <w:lvlText w:val="%7."/>
      <w:lvlJc w:val="left"/>
      <w:pPr>
        <w:ind w:left="5040" w:hanging="360"/>
      </w:pPr>
    </w:lvl>
    <w:lvl w:ilvl="7" w:tplc="753C0BA6" w:tentative="1">
      <w:start w:val="1"/>
      <w:numFmt w:val="lowerLetter"/>
      <w:lvlText w:val="%8."/>
      <w:lvlJc w:val="left"/>
      <w:pPr>
        <w:ind w:left="5760" w:hanging="360"/>
      </w:pPr>
    </w:lvl>
    <w:lvl w:ilvl="8" w:tplc="58682130"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4712093C">
      <w:start w:val="1"/>
      <w:numFmt w:val="lowerRoman"/>
      <w:lvlText w:val="(%1)"/>
      <w:lvlJc w:val="left"/>
      <w:pPr>
        <w:ind w:left="1080" w:hanging="720"/>
      </w:pPr>
      <w:rPr>
        <w:rFonts w:hint="default"/>
      </w:rPr>
    </w:lvl>
    <w:lvl w:ilvl="1" w:tplc="83BE9B98" w:tentative="1">
      <w:start w:val="1"/>
      <w:numFmt w:val="lowerLetter"/>
      <w:lvlText w:val="%2."/>
      <w:lvlJc w:val="left"/>
      <w:pPr>
        <w:ind w:left="1440" w:hanging="360"/>
      </w:pPr>
    </w:lvl>
    <w:lvl w:ilvl="2" w:tplc="B676697C" w:tentative="1">
      <w:start w:val="1"/>
      <w:numFmt w:val="lowerRoman"/>
      <w:lvlText w:val="%3."/>
      <w:lvlJc w:val="right"/>
      <w:pPr>
        <w:ind w:left="2160" w:hanging="180"/>
      </w:pPr>
    </w:lvl>
    <w:lvl w:ilvl="3" w:tplc="416ADDD0" w:tentative="1">
      <w:start w:val="1"/>
      <w:numFmt w:val="decimal"/>
      <w:lvlText w:val="%4."/>
      <w:lvlJc w:val="left"/>
      <w:pPr>
        <w:ind w:left="2880" w:hanging="360"/>
      </w:pPr>
    </w:lvl>
    <w:lvl w:ilvl="4" w:tplc="333A99D0" w:tentative="1">
      <w:start w:val="1"/>
      <w:numFmt w:val="lowerLetter"/>
      <w:lvlText w:val="%5."/>
      <w:lvlJc w:val="left"/>
      <w:pPr>
        <w:ind w:left="3600" w:hanging="360"/>
      </w:pPr>
    </w:lvl>
    <w:lvl w:ilvl="5" w:tplc="3888007C" w:tentative="1">
      <w:start w:val="1"/>
      <w:numFmt w:val="lowerRoman"/>
      <w:lvlText w:val="%6."/>
      <w:lvlJc w:val="right"/>
      <w:pPr>
        <w:ind w:left="4320" w:hanging="180"/>
      </w:pPr>
    </w:lvl>
    <w:lvl w:ilvl="6" w:tplc="F0B033C8" w:tentative="1">
      <w:start w:val="1"/>
      <w:numFmt w:val="decimal"/>
      <w:lvlText w:val="%7."/>
      <w:lvlJc w:val="left"/>
      <w:pPr>
        <w:ind w:left="5040" w:hanging="360"/>
      </w:pPr>
    </w:lvl>
    <w:lvl w:ilvl="7" w:tplc="E4AC4816" w:tentative="1">
      <w:start w:val="1"/>
      <w:numFmt w:val="lowerLetter"/>
      <w:lvlText w:val="%8."/>
      <w:lvlJc w:val="left"/>
      <w:pPr>
        <w:ind w:left="5760" w:hanging="360"/>
      </w:pPr>
    </w:lvl>
    <w:lvl w:ilvl="8" w:tplc="E93418A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7B085E86">
      <w:start w:val="1"/>
      <w:numFmt w:val="lowerRoman"/>
      <w:lvlText w:val="(%1)"/>
      <w:lvlJc w:val="left"/>
      <w:pPr>
        <w:ind w:left="1080" w:hanging="720"/>
      </w:pPr>
      <w:rPr>
        <w:rFonts w:hint="default"/>
      </w:rPr>
    </w:lvl>
    <w:lvl w:ilvl="1" w:tplc="8D403758" w:tentative="1">
      <w:start w:val="1"/>
      <w:numFmt w:val="lowerLetter"/>
      <w:lvlText w:val="%2."/>
      <w:lvlJc w:val="left"/>
      <w:pPr>
        <w:ind w:left="1440" w:hanging="360"/>
      </w:pPr>
    </w:lvl>
    <w:lvl w:ilvl="2" w:tplc="B6207E4C" w:tentative="1">
      <w:start w:val="1"/>
      <w:numFmt w:val="lowerRoman"/>
      <w:lvlText w:val="%3."/>
      <w:lvlJc w:val="right"/>
      <w:pPr>
        <w:ind w:left="2160" w:hanging="180"/>
      </w:pPr>
    </w:lvl>
    <w:lvl w:ilvl="3" w:tplc="CEE6CBA2" w:tentative="1">
      <w:start w:val="1"/>
      <w:numFmt w:val="decimal"/>
      <w:lvlText w:val="%4."/>
      <w:lvlJc w:val="left"/>
      <w:pPr>
        <w:ind w:left="2880" w:hanging="360"/>
      </w:pPr>
    </w:lvl>
    <w:lvl w:ilvl="4" w:tplc="9C18F5F6" w:tentative="1">
      <w:start w:val="1"/>
      <w:numFmt w:val="lowerLetter"/>
      <w:lvlText w:val="%5."/>
      <w:lvlJc w:val="left"/>
      <w:pPr>
        <w:ind w:left="3600" w:hanging="360"/>
      </w:pPr>
    </w:lvl>
    <w:lvl w:ilvl="5" w:tplc="6A56EB5A" w:tentative="1">
      <w:start w:val="1"/>
      <w:numFmt w:val="lowerRoman"/>
      <w:lvlText w:val="%6."/>
      <w:lvlJc w:val="right"/>
      <w:pPr>
        <w:ind w:left="4320" w:hanging="180"/>
      </w:pPr>
    </w:lvl>
    <w:lvl w:ilvl="6" w:tplc="86B67BE6" w:tentative="1">
      <w:start w:val="1"/>
      <w:numFmt w:val="decimal"/>
      <w:lvlText w:val="%7."/>
      <w:lvlJc w:val="left"/>
      <w:pPr>
        <w:ind w:left="5040" w:hanging="360"/>
      </w:pPr>
    </w:lvl>
    <w:lvl w:ilvl="7" w:tplc="A03E053A" w:tentative="1">
      <w:start w:val="1"/>
      <w:numFmt w:val="lowerLetter"/>
      <w:lvlText w:val="%8."/>
      <w:lvlJc w:val="left"/>
      <w:pPr>
        <w:ind w:left="5760" w:hanging="360"/>
      </w:pPr>
    </w:lvl>
    <w:lvl w:ilvl="8" w:tplc="FC62F316"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8056F4A6">
      <w:start w:val="1"/>
      <w:numFmt w:val="lowerRoman"/>
      <w:lvlText w:val="(%1)"/>
      <w:lvlJc w:val="left"/>
      <w:pPr>
        <w:ind w:left="1080" w:hanging="720"/>
      </w:pPr>
      <w:rPr>
        <w:rFonts w:hint="default"/>
      </w:rPr>
    </w:lvl>
    <w:lvl w:ilvl="1" w:tplc="08DA040E" w:tentative="1">
      <w:start w:val="1"/>
      <w:numFmt w:val="lowerLetter"/>
      <w:lvlText w:val="%2."/>
      <w:lvlJc w:val="left"/>
      <w:pPr>
        <w:ind w:left="1440" w:hanging="360"/>
      </w:pPr>
    </w:lvl>
    <w:lvl w:ilvl="2" w:tplc="DBEA2A2C" w:tentative="1">
      <w:start w:val="1"/>
      <w:numFmt w:val="lowerRoman"/>
      <w:lvlText w:val="%3."/>
      <w:lvlJc w:val="right"/>
      <w:pPr>
        <w:ind w:left="2160" w:hanging="180"/>
      </w:pPr>
    </w:lvl>
    <w:lvl w:ilvl="3" w:tplc="4F1E941E" w:tentative="1">
      <w:start w:val="1"/>
      <w:numFmt w:val="decimal"/>
      <w:lvlText w:val="%4."/>
      <w:lvlJc w:val="left"/>
      <w:pPr>
        <w:ind w:left="2880" w:hanging="360"/>
      </w:pPr>
    </w:lvl>
    <w:lvl w:ilvl="4" w:tplc="EF2611F0" w:tentative="1">
      <w:start w:val="1"/>
      <w:numFmt w:val="lowerLetter"/>
      <w:lvlText w:val="%5."/>
      <w:lvlJc w:val="left"/>
      <w:pPr>
        <w:ind w:left="3600" w:hanging="360"/>
      </w:pPr>
    </w:lvl>
    <w:lvl w:ilvl="5" w:tplc="7B1C5D42" w:tentative="1">
      <w:start w:val="1"/>
      <w:numFmt w:val="lowerRoman"/>
      <w:lvlText w:val="%6."/>
      <w:lvlJc w:val="right"/>
      <w:pPr>
        <w:ind w:left="4320" w:hanging="180"/>
      </w:pPr>
    </w:lvl>
    <w:lvl w:ilvl="6" w:tplc="139458BC" w:tentative="1">
      <w:start w:val="1"/>
      <w:numFmt w:val="decimal"/>
      <w:lvlText w:val="%7."/>
      <w:lvlJc w:val="left"/>
      <w:pPr>
        <w:ind w:left="5040" w:hanging="360"/>
      </w:pPr>
    </w:lvl>
    <w:lvl w:ilvl="7" w:tplc="8646A370" w:tentative="1">
      <w:start w:val="1"/>
      <w:numFmt w:val="lowerLetter"/>
      <w:lvlText w:val="%8."/>
      <w:lvlJc w:val="left"/>
      <w:pPr>
        <w:ind w:left="5760" w:hanging="360"/>
      </w:pPr>
    </w:lvl>
    <w:lvl w:ilvl="8" w:tplc="7DF0EC1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D4857A8">
      <w:start w:val="1"/>
      <w:numFmt w:val="lowerRoman"/>
      <w:lvlText w:val="(%1)"/>
      <w:lvlJc w:val="left"/>
      <w:pPr>
        <w:ind w:left="1080" w:hanging="720"/>
      </w:pPr>
      <w:rPr>
        <w:rFonts w:hint="default"/>
      </w:rPr>
    </w:lvl>
    <w:lvl w:ilvl="1" w:tplc="4330E66A" w:tentative="1">
      <w:start w:val="1"/>
      <w:numFmt w:val="lowerLetter"/>
      <w:lvlText w:val="%2."/>
      <w:lvlJc w:val="left"/>
      <w:pPr>
        <w:ind w:left="1440" w:hanging="360"/>
      </w:pPr>
    </w:lvl>
    <w:lvl w:ilvl="2" w:tplc="24AA0A98" w:tentative="1">
      <w:start w:val="1"/>
      <w:numFmt w:val="lowerRoman"/>
      <w:lvlText w:val="%3."/>
      <w:lvlJc w:val="right"/>
      <w:pPr>
        <w:ind w:left="2160" w:hanging="180"/>
      </w:pPr>
    </w:lvl>
    <w:lvl w:ilvl="3" w:tplc="DF902DC6" w:tentative="1">
      <w:start w:val="1"/>
      <w:numFmt w:val="decimal"/>
      <w:lvlText w:val="%4."/>
      <w:lvlJc w:val="left"/>
      <w:pPr>
        <w:ind w:left="2880" w:hanging="360"/>
      </w:pPr>
    </w:lvl>
    <w:lvl w:ilvl="4" w:tplc="5E60DD08" w:tentative="1">
      <w:start w:val="1"/>
      <w:numFmt w:val="lowerLetter"/>
      <w:lvlText w:val="%5."/>
      <w:lvlJc w:val="left"/>
      <w:pPr>
        <w:ind w:left="3600" w:hanging="360"/>
      </w:pPr>
    </w:lvl>
    <w:lvl w:ilvl="5" w:tplc="01542D6A" w:tentative="1">
      <w:start w:val="1"/>
      <w:numFmt w:val="lowerRoman"/>
      <w:lvlText w:val="%6."/>
      <w:lvlJc w:val="right"/>
      <w:pPr>
        <w:ind w:left="4320" w:hanging="180"/>
      </w:pPr>
    </w:lvl>
    <w:lvl w:ilvl="6" w:tplc="AAEE01AA" w:tentative="1">
      <w:start w:val="1"/>
      <w:numFmt w:val="decimal"/>
      <w:lvlText w:val="%7."/>
      <w:lvlJc w:val="left"/>
      <w:pPr>
        <w:ind w:left="5040" w:hanging="360"/>
      </w:pPr>
    </w:lvl>
    <w:lvl w:ilvl="7" w:tplc="2140EB02" w:tentative="1">
      <w:start w:val="1"/>
      <w:numFmt w:val="lowerLetter"/>
      <w:lvlText w:val="%8."/>
      <w:lvlJc w:val="left"/>
      <w:pPr>
        <w:ind w:left="5760" w:hanging="360"/>
      </w:pPr>
    </w:lvl>
    <w:lvl w:ilvl="8" w:tplc="60D2D2B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85799570">
    <w:abstractNumId w:val="20"/>
  </w:num>
  <w:num w:numId="2" w16cid:durableId="1312951252">
    <w:abstractNumId w:val="6"/>
  </w:num>
  <w:num w:numId="3" w16cid:durableId="823090045">
    <w:abstractNumId w:val="2"/>
  </w:num>
  <w:num w:numId="4" w16cid:durableId="438449725">
    <w:abstractNumId w:val="10"/>
  </w:num>
  <w:num w:numId="5" w16cid:durableId="1559121474">
    <w:abstractNumId w:val="9"/>
  </w:num>
  <w:num w:numId="6" w16cid:durableId="1013072342">
    <w:abstractNumId w:val="1"/>
  </w:num>
  <w:num w:numId="7" w16cid:durableId="1669287913">
    <w:abstractNumId w:val="15"/>
  </w:num>
  <w:num w:numId="8" w16cid:durableId="1497384409">
    <w:abstractNumId w:val="7"/>
  </w:num>
  <w:num w:numId="9" w16cid:durableId="687803067">
    <w:abstractNumId w:val="13"/>
  </w:num>
  <w:num w:numId="10" w16cid:durableId="1369184243">
    <w:abstractNumId w:val="5"/>
  </w:num>
  <w:num w:numId="11" w16cid:durableId="106389672">
    <w:abstractNumId w:val="19"/>
  </w:num>
  <w:num w:numId="12" w16cid:durableId="31274768">
    <w:abstractNumId w:val="11"/>
  </w:num>
  <w:num w:numId="13" w16cid:durableId="1055394095">
    <w:abstractNumId w:val="4"/>
  </w:num>
  <w:num w:numId="14" w16cid:durableId="220867663">
    <w:abstractNumId w:val="3"/>
  </w:num>
  <w:num w:numId="15" w16cid:durableId="1797681528">
    <w:abstractNumId w:val="17"/>
  </w:num>
  <w:num w:numId="16" w16cid:durableId="1716736307">
    <w:abstractNumId w:val="16"/>
  </w:num>
  <w:num w:numId="17" w16cid:durableId="201210736">
    <w:abstractNumId w:val="8"/>
  </w:num>
  <w:num w:numId="18" w16cid:durableId="68583319">
    <w:abstractNumId w:val="14"/>
  </w:num>
  <w:num w:numId="19" w16cid:durableId="104812336">
    <w:abstractNumId w:val="18"/>
  </w:num>
  <w:num w:numId="20" w16cid:durableId="861239582">
    <w:abstractNumId w:val="12"/>
  </w:num>
  <w:num w:numId="21" w16cid:durableId="2095470195">
    <w:abstractNumId w:val="0"/>
  </w:num>
  <w:num w:numId="22" w16cid:durableId="4066115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BE"/>
    <w:rsid w:val="000135F3"/>
    <w:rsid w:val="00031298"/>
    <w:rsid w:val="00043123"/>
    <w:rsid w:val="00062E11"/>
    <w:rsid w:val="0007392B"/>
    <w:rsid w:val="00073C56"/>
    <w:rsid w:val="00077BC2"/>
    <w:rsid w:val="00080E2C"/>
    <w:rsid w:val="00087FF5"/>
    <w:rsid w:val="0009192D"/>
    <w:rsid w:val="000978B2"/>
    <w:rsid w:val="000A6FCB"/>
    <w:rsid w:val="000B2C1F"/>
    <w:rsid w:val="000B4AF2"/>
    <w:rsid w:val="000D6C21"/>
    <w:rsid w:val="00101849"/>
    <w:rsid w:val="0013081C"/>
    <w:rsid w:val="0017008A"/>
    <w:rsid w:val="0018450C"/>
    <w:rsid w:val="001A1DD2"/>
    <w:rsid w:val="001B5F99"/>
    <w:rsid w:val="001C1665"/>
    <w:rsid w:val="00217A48"/>
    <w:rsid w:val="00220951"/>
    <w:rsid w:val="00250FBE"/>
    <w:rsid w:val="002540FB"/>
    <w:rsid w:val="00273642"/>
    <w:rsid w:val="00287475"/>
    <w:rsid w:val="00290AFE"/>
    <w:rsid w:val="00290F07"/>
    <w:rsid w:val="002A5FA3"/>
    <w:rsid w:val="002F31B2"/>
    <w:rsid w:val="002F35CA"/>
    <w:rsid w:val="00324535"/>
    <w:rsid w:val="003464C9"/>
    <w:rsid w:val="003547C0"/>
    <w:rsid w:val="003A2F40"/>
    <w:rsid w:val="003B3509"/>
    <w:rsid w:val="003B3E53"/>
    <w:rsid w:val="003D58E8"/>
    <w:rsid w:val="00403D06"/>
    <w:rsid w:val="004079ED"/>
    <w:rsid w:val="00411883"/>
    <w:rsid w:val="00432D9F"/>
    <w:rsid w:val="004439E0"/>
    <w:rsid w:val="00461D47"/>
    <w:rsid w:val="00473341"/>
    <w:rsid w:val="0049739B"/>
    <w:rsid w:val="004A1401"/>
    <w:rsid w:val="004B6243"/>
    <w:rsid w:val="004E2DD4"/>
    <w:rsid w:val="004E3048"/>
    <w:rsid w:val="004F17A9"/>
    <w:rsid w:val="00533DC9"/>
    <w:rsid w:val="005370AB"/>
    <w:rsid w:val="00556762"/>
    <w:rsid w:val="00557E44"/>
    <w:rsid w:val="005709AF"/>
    <w:rsid w:val="005747AF"/>
    <w:rsid w:val="005C789C"/>
    <w:rsid w:val="005F3D63"/>
    <w:rsid w:val="00605E5A"/>
    <w:rsid w:val="006272BD"/>
    <w:rsid w:val="00635A20"/>
    <w:rsid w:val="00640E9A"/>
    <w:rsid w:val="00661422"/>
    <w:rsid w:val="00661B38"/>
    <w:rsid w:val="00667F61"/>
    <w:rsid w:val="00680A4C"/>
    <w:rsid w:val="00691A1E"/>
    <w:rsid w:val="0072696F"/>
    <w:rsid w:val="00734CB6"/>
    <w:rsid w:val="00736176"/>
    <w:rsid w:val="00746DC2"/>
    <w:rsid w:val="00746E24"/>
    <w:rsid w:val="00756CC1"/>
    <w:rsid w:val="00766E08"/>
    <w:rsid w:val="007863CD"/>
    <w:rsid w:val="00793E4D"/>
    <w:rsid w:val="007A06C4"/>
    <w:rsid w:val="007A28F1"/>
    <w:rsid w:val="007B1DB0"/>
    <w:rsid w:val="007B4C12"/>
    <w:rsid w:val="007B77CD"/>
    <w:rsid w:val="007C6159"/>
    <w:rsid w:val="007D149C"/>
    <w:rsid w:val="007D27EF"/>
    <w:rsid w:val="007E17A0"/>
    <w:rsid w:val="00826383"/>
    <w:rsid w:val="00850DE2"/>
    <w:rsid w:val="008649B6"/>
    <w:rsid w:val="00873BE7"/>
    <w:rsid w:val="00890985"/>
    <w:rsid w:val="00891211"/>
    <w:rsid w:val="008A3593"/>
    <w:rsid w:val="008B442E"/>
    <w:rsid w:val="008D09FB"/>
    <w:rsid w:val="008F592C"/>
    <w:rsid w:val="00927637"/>
    <w:rsid w:val="0093373F"/>
    <w:rsid w:val="0095013E"/>
    <w:rsid w:val="009670DE"/>
    <w:rsid w:val="00975DD1"/>
    <w:rsid w:val="00984E49"/>
    <w:rsid w:val="009A1293"/>
    <w:rsid w:val="00A15C1C"/>
    <w:rsid w:val="00A15EC6"/>
    <w:rsid w:val="00A25E3C"/>
    <w:rsid w:val="00A3504B"/>
    <w:rsid w:val="00A63A71"/>
    <w:rsid w:val="00A6463A"/>
    <w:rsid w:val="00A65624"/>
    <w:rsid w:val="00A80EAA"/>
    <w:rsid w:val="00A86530"/>
    <w:rsid w:val="00AA7BB7"/>
    <w:rsid w:val="00AB306C"/>
    <w:rsid w:val="00AB5922"/>
    <w:rsid w:val="00AD19F4"/>
    <w:rsid w:val="00B003C2"/>
    <w:rsid w:val="00B248B1"/>
    <w:rsid w:val="00B531A6"/>
    <w:rsid w:val="00B6773D"/>
    <w:rsid w:val="00B70D27"/>
    <w:rsid w:val="00B77BC1"/>
    <w:rsid w:val="00B81192"/>
    <w:rsid w:val="00B87830"/>
    <w:rsid w:val="00BC058B"/>
    <w:rsid w:val="00BC07BA"/>
    <w:rsid w:val="00BE3258"/>
    <w:rsid w:val="00C652C3"/>
    <w:rsid w:val="00C81148"/>
    <w:rsid w:val="00C82C00"/>
    <w:rsid w:val="00CA60D0"/>
    <w:rsid w:val="00CB7CA6"/>
    <w:rsid w:val="00CC55F3"/>
    <w:rsid w:val="00CD66CE"/>
    <w:rsid w:val="00CE3289"/>
    <w:rsid w:val="00D24F93"/>
    <w:rsid w:val="00D27C48"/>
    <w:rsid w:val="00D3438A"/>
    <w:rsid w:val="00D42A5E"/>
    <w:rsid w:val="00D814FE"/>
    <w:rsid w:val="00DA5FE3"/>
    <w:rsid w:val="00DC0003"/>
    <w:rsid w:val="00DC0725"/>
    <w:rsid w:val="00DD1AE2"/>
    <w:rsid w:val="00E0293C"/>
    <w:rsid w:val="00E264ED"/>
    <w:rsid w:val="00E37491"/>
    <w:rsid w:val="00E51115"/>
    <w:rsid w:val="00E575C3"/>
    <w:rsid w:val="00E57B5B"/>
    <w:rsid w:val="00E63849"/>
    <w:rsid w:val="00E70BE7"/>
    <w:rsid w:val="00EB2E88"/>
    <w:rsid w:val="00EE261E"/>
    <w:rsid w:val="00F26E80"/>
    <w:rsid w:val="00F438AE"/>
    <w:rsid w:val="00F5745B"/>
    <w:rsid w:val="00F60CB2"/>
    <w:rsid w:val="00F70D09"/>
    <w:rsid w:val="00F80BEC"/>
    <w:rsid w:val="00F97311"/>
    <w:rsid w:val="00FE3098"/>
    <w:rsid w:val="00FF6D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17B5"/>
  <w15:docId w15:val="{2D9B38CD-E3EC-4A62-B224-2CF72BFB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1719A" w:rsidRDefault="005D7555"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41719A" w:rsidRDefault="005D7555"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41719A" w:rsidRDefault="005D7555"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41719A" w:rsidRDefault="005D7555"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41719A" w:rsidRDefault="005D7555"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41719A" w:rsidRDefault="005D7555"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41719A" w:rsidRDefault="005D7555"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41719A" w:rsidRDefault="005D7555"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41719A" w:rsidRDefault="005D7555"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41719A" w:rsidRDefault="005D7555"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41719A" w:rsidRDefault="005D7555"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41719A" w:rsidRDefault="005D7555"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41719A" w:rsidRDefault="005D7555"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41719A" w:rsidRDefault="005D7555"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41719A" w:rsidRDefault="005D7555"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41719A" w:rsidRDefault="005D7555"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41719A" w:rsidRDefault="005D7555"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41719A" w:rsidRDefault="005D7555"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41719A" w:rsidRDefault="005D7555"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41719A" w:rsidRDefault="005D7555"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41719A" w:rsidRDefault="005D7555"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41719A" w:rsidRDefault="005D7555"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41719A" w:rsidRDefault="005D7555"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41719A" w:rsidRDefault="005D7555"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41719A" w:rsidRDefault="005D7555"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41719A" w:rsidRDefault="005D7555"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41719A" w:rsidRDefault="005D7555"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41719A" w:rsidRDefault="005D7555"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41719A" w:rsidRDefault="005D7555"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41719A" w:rsidRDefault="005D7555"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41719A" w:rsidRDefault="005D7555"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41719A" w:rsidRDefault="005D7555"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41719A" w:rsidRDefault="005D7555"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41719A" w:rsidRDefault="005D7555"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41719A" w:rsidRDefault="005D7555"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41719A" w:rsidRDefault="005D7555"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41719A" w:rsidRDefault="005D7555"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41719A" w:rsidRDefault="005D7555"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41719A" w:rsidRDefault="005D7555"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41719A" w:rsidRDefault="005D7555"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41719A" w:rsidRDefault="005D7555"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41719A" w:rsidRDefault="005D7555"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41719A" w:rsidRDefault="005D7555"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41719A" w:rsidRDefault="005D7555"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41719A" w:rsidRDefault="005D7555"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41719A" w:rsidRDefault="005D7555"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41719A" w:rsidRDefault="005D7555"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41719A" w:rsidRDefault="005D7555"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41719A" w:rsidRDefault="005D7555"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41719A" w:rsidRDefault="005D7555"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41719A" w:rsidRDefault="005D7555"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41719A" w:rsidRDefault="005D7555"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41719A" w:rsidRDefault="005D7555"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41719A" w:rsidRDefault="005D7555"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41719A" w:rsidRDefault="005D7555"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41719A" w:rsidRDefault="005D7555"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41719A" w:rsidRDefault="005D7555"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41719A" w:rsidRDefault="005D7555"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41719A" w:rsidRDefault="005D7555"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41719A" w:rsidRDefault="005D7555"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41719A" w:rsidRDefault="005D7555"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41719A" w:rsidRDefault="005D7555"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41719A" w:rsidRDefault="005D7555"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41719A" w:rsidRDefault="005D7555"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41719A" w:rsidRDefault="005D7555"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41719A" w:rsidRDefault="005D7555"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41719A" w:rsidRDefault="005D7555"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41719A" w:rsidRDefault="005D7555"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41719A" w:rsidRDefault="005D7555"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41719A" w:rsidRDefault="005D7555"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41719A" w:rsidRDefault="005D7555"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41719A" w:rsidRDefault="005D7555"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41719A" w:rsidRDefault="005D7555"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41719A" w:rsidRDefault="005D7555"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41719A" w:rsidRDefault="005D7555"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41719A" w:rsidRDefault="005D7555"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41719A" w:rsidRDefault="005D7555"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41719A" w:rsidRDefault="005D7555"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41719A" w:rsidRDefault="005D7555"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41719A" w:rsidRDefault="005D7555"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41719A" w:rsidRDefault="005D7555"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41719A" w:rsidRDefault="005D7555"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41719A" w:rsidRDefault="005D7555"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41719A" w:rsidRDefault="005D7555"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41719A" w:rsidRDefault="005D7555"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41719A" w:rsidRDefault="005D7555"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41719A" w:rsidRDefault="005D7555"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41719A" w:rsidRDefault="005D7555"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41719A" w:rsidRDefault="005D7555"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41719A" w:rsidRDefault="005D7555"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41719A" w:rsidRDefault="005D7555"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41719A" w:rsidRDefault="005D7555"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41719A" w:rsidRDefault="005D7555"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41719A" w:rsidRDefault="005D7555"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41719A" w:rsidRDefault="005D7555"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41719A" w:rsidRDefault="005D7555"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41719A" w:rsidRDefault="005D7555"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41719A" w:rsidRDefault="005D7555"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41719A" w:rsidRDefault="005D7555"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41719A" w:rsidRDefault="005D7555" w:rsidP="006D1582">
          <w:pPr>
            <w:pStyle w:val="918D2483B8344BC799BFEC14E169E49C"/>
          </w:pPr>
          <w:r w:rsidRPr="00D858FE">
            <w:rPr>
              <w:rStyle w:val="PlaceholderText"/>
            </w:rPr>
            <w:t>Choose an item.</w:t>
          </w:r>
        </w:p>
      </w:docPartBody>
    </w:docPart>
    <w:docPart>
      <w:docPartPr>
        <w:name w:val="37BFA06E4366498C9531052C54C4667F"/>
        <w:category>
          <w:name w:val="General"/>
          <w:gallery w:val="placeholder"/>
        </w:category>
        <w:types>
          <w:type w:val="bbPlcHdr"/>
        </w:types>
        <w:behaviors>
          <w:behavior w:val="content"/>
        </w:behaviors>
        <w:guid w:val="{F6F703E0-4D6F-40F2-8CE7-64C330BA6C2A}"/>
      </w:docPartPr>
      <w:docPartBody>
        <w:p w:rsidR="00AA0AEB" w:rsidRDefault="00832302" w:rsidP="00832302">
          <w:pPr>
            <w:pStyle w:val="37BFA06E4366498C9531052C54C4667F"/>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3D4C"/>
    <w:rsid w:val="000D6C21"/>
    <w:rsid w:val="001B5F99"/>
    <w:rsid w:val="001C1665"/>
    <w:rsid w:val="00287475"/>
    <w:rsid w:val="003D58E8"/>
    <w:rsid w:val="0041719A"/>
    <w:rsid w:val="00500F06"/>
    <w:rsid w:val="005D7555"/>
    <w:rsid w:val="00832302"/>
    <w:rsid w:val="00850DE2"/>
    <w:rsid w:val="00970923"/>
    <w:rsid w:val="00A2500D"/>
    <w:rsid w:val="00AA0AEB"/>
    <w:rsid w:val="00B003C2"/>
    <w:rsid w:val="00BB6BB7"/>
    <w:rsid w:val="00CA60D0"/>
    <w:rsid w:val="00CC3D4C"/>
    <w:rsid w:val="00E63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2302"/>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37BFA06E4366498C9531052C54C4667F">
    <w:name w:val="37BFA06E4366498C9531052C54C4667F"/>
    <w:rsid w:val="008323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12401</Words>
  <Characters>70689</Characters>
  <Application>Microsoft Office Word</Application>
  <DocSecurity>8</DocSecurity>
  <Lines>589</Lines>
  <Paragraphs>165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82925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2025-06-30T00:47:00Z</cp:lastPrinted>
  <dcterms:created xsi:type="dcterms:W3CDTF">2025-06-30T23:45:00Z</dcterms:created>
  <dcterms:modified xsi:type="dcterms:W3CDTF">2025-06-30T23:45:00Z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