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1111F" w14:textId="3D390843" w:rsidR="00F32007" w:rsidRDefault="00E174C9"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52602CE7" wp14:editId="76A89A6C">
                <wp:simplePos x="0" y="0"/>
                <wp:positionH relativeFrom="column">
                  <wp:posOffset>-895350</wp:posOffset>
                </wp:positionH>
                <wp:positionV relativeFrom="paragraph">
                  <wp:posOffset>722630</wp:posOffset>
                </wp:positionV>
                <wp:extent cx="5686425" cy="1727200"/>
                <wp:effectExtent l="0" t="0" r="0" b="0"/>
                <wp:wrapSquare wrapText="bothSides"/>
                <wp:docPr id="8035748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5FE3B" w14:textId="77777777" w:rsidR="00F32007" w:rsidRDefault="00F32007"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726ED28" w14:textId="77777777" w:rsidR="00F32007" w:rsidRPr="001E694D" w:rsidRDefault="00F32007"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B64FB8F" w14:textId="77777777" w:rsidR="00F32007" w:rsidRPr="001E694D" w:rsidRDefault="00F32007" w:rsidP="009504D0">
                            <w:pPr>
                              <w:pStyle w:val="ContactNumber"/>
                              <w:spacing w:after="600"/>
                              <w:rPr>
                                <w:rFonts w:ascii="Open Sans" w:hAnsi="Open Sans" w:cs="Open Sans"/>
                              </w:rPr>
                            </w:pPr>
                            <w:r w:rsidRPr="001E694D">
                              <w:rPr>
                                <w:rFonts w:ascii="Open Sans" w:hAnsi="Open Sans" w:cs="Open Sans"/>
                              </w:rPr>
                              <w:t>Agedcarequality.gov.au</w:t>
                            </w:r>
                          </w:p>
                          <w:p w14:paraId="4C138998" w14:textId="77777777" w:rsidR="00F32007" w:rsidRDefault="00F3200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602CE7"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3BF5FE3B" w14:textId="77777777" w:rsidR="00F32007" w:rsidRDefault="00F32007"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726ED28" w14:textId="77777777" w:rsidR="00F32007" w:rsidRPr="001E694D" w:rsidRDefault="00F32007"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B64FB8F" w14:textId="77777777" w:rsidR="00F32007" w:rsidRPr="001E694D" w:rsidRDefault="00F32007" w:rsidP="009504D0">
                      <w:pPr>
                        <w:pStyle w:val="ContactNumber"/>
                        <w:spacing w:after="600"/>
                        <w:rPr>
                          <w:rFonts w:ascii="Open Sans" w:hAnsi="Open Sans" w:cs="Open Sans"/>
                        </w:rPr>
                      </w:pPr>
                      <w:r w:rsidRPr="001E694D">
                        <w:rPr>
                          <w:rFonts w:ascii="Open Sans" w:hAnsi="Open Sans" w:cs="Open Sans"/>
                        </w:rPr>
                        <w:t>Agedcarequality.gov.au</w:t>
                      </w:r>
                    </w:p>
                    <w:p w14:paraId="4C138998" w14:textId="77777777" w:rsidR="00F32007" w:rsidRDefault="00F32007"/>
                  </w:txbxContent>
                </v:textbox>
                <w10:wrap type="square"/>
              </v:shape>
            </w:pict>
          </mc:Fallback>
        </mc:AlternateContent>
      </w:r>
      <w:r w:rsidR="00F32007">
        <w:rPr>
          <w:noProof/>
        </w:rPr>
        <w:drawing>
          <wp:anchor distT="360045" distB="180340" distL="114300" distR="114300" simplePos="0" relativeHeight="251659264" behindDoc="1" locked="0" layoutInCell="1" allowOverlap="1" wp14:anchorId="4EA77A93" wp14:editId="0A163F62">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15BACB46" w14:textId="77777777" w:rsidR="00F32007" w:rsidRPr="001E694D" w:rsidRDefault="00F32007" w:rsidP="001E694D">
      <w:pPr>
        <w:tabs>
          <w:tab w:val="left" w:pos="4569"/>
        </w:tabs>
        <w:rPr>
          <w:rFonts w:ascii="Open Sans" w:hAnsi="Open Sans" w:cs="Open Sans"/>
          <w:color w:val="FFFFFF" w:themeColor="background1"/>
          <w:sz w:val="66"/>
          <w:szCs w:val="66"/>
        </w:rPr>
      </w:pPr>
    </w:p>
    <w:p w14:paraId="3A14FD65" w14:textId="77777777" w:rsidR="00F32007" w:rsidRDefault="00F32007" w:rsidP="00372ED2">
      <w:pPr>
        <w:spacing w:after="0"/>
        <w:rPr>
          <w:rFonts w:ascii="Open Sans" w:hAnsi="Open Sans" w:cs="Open Sans"/>
          <w:b/>
          <w:bCs/>
          <w:color w:val="FFFFFF" w:themeColor="background1"/>
          <w:sz w:val="66"/>
          <w:szCs w:val="66"/>
        </w:rPr>
      </w:pPr>
    </w:p>
    <w:p w14:paraId="5249D1AC" w14:textId="77777777" w:rsidR="00F32007" w:rsidRDefault="00F32007" w:rsidP="00372ED2">
      <w:pPr>
        <w:spacing w:after="0"/>
        <w:rPr>
          <w:rFonts w:ascii="Open Sans" w:hAnsi="Open Sans" w:cs="Open Sans"/>
          <w:b/>
          <w:bCs/>
          <w:color w:val="FFFFFF" w:themeColor="background1"/>
          <w:sz w:val="66"/>
          <w:szCs w:val="66"/>
        </w:rPr>
      </w:pPr>
    </w:p>
    <w:p w14:paraId="74FDA659" w14:textId="77777777" w:rsidR="00F32007" w:rsidRPr="00412FC5" w:rsidRDefault="00F32007"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827CF4" w14:paraId="628379F2" w14:textId="77777777" w:rsidTr="00827CF4">
        <w:tc>
          <w:tcPr>
            <w:cnfStyle w:val="001000000000" w:firstRow="0" w:lastRow="0" w:firstColumn="1" w:lastColumn="0" w:oddVBand="0" w:evenVBand="0" w:oddHBand="0" w:evenHBand="0" w:firstRowFirstColumn="0" w:firstRowLastColumn="0" w:lastRowFirstColumn="0" w:lastRowLastColumn="0"/>
            <w:tcW w:w="3227" w:type="dxa"/>
          </w:tcPr>
          <w:p w14:paraId="41E38FA1" w14:textId="77777777" w:rsidR="00F32007" w:rsidRPr="001E694D" w:rsidRDefault="00F32007"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5209F186" w14:textId="77777777" w:rsidR="00F32007" w:rsidRPr="001E694D" w:rsidRDefault="00F32007"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Midland Nursing Home</w:t>
            </w:r>
          </w:p>
        </w:tc>
      </w:tr>
      <w:tr w:rsidR="00827CF4" w14:paraId="409AF8F1" w14:textId="77777777" w:rsidTr="00827C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8EA11B4" w14:textId="77777777" w:rsidR="00F32007" w:rsidRPr="001E694D" w:rsidRDefault="00F32007"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76B60998" w14:textId="77777777" w:rsidR="00F32007" w:rsidRPr="001E694D" w:rsidRDefault="00F3200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7873</w:t>
            </w:r>
          </w:p>
        </w:tc>
      </w:tr>
      <w:tr w:rsidR="00827CF4" w14:paraId="1CB1CEE2" w14:textId="77777777" w:rsidTr="00827CF4">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44CFE9C" w14:textId="77777777" w:rsidR="00F32007" w:rsidRPr="001E694D" w:rsidRDefault="00F32007"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68D05DF7" w14:textId="77777777" w:rsidR="00F32007" w:rsidRPr="001E694D" w:rsidRDefault="00F3200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44 John</w:t>
            </w:r>
            <w:r w:rsidRPr="001E694D">
              <w:rPr>
                <w:rFonts w:ascii="Open Sans" w:eastAsia="Times New Roman" w:hAnsi="Open Sans" w:cs="Open Sans"/>
                <w:lang w:eastAsia="en-AU"/>
              </w:rPr>
              <w:t xml:space="preserve"> Street, MIDLAND, Western Australia, 6056</w:t>
            </w:r>
          </w:p>
        </w:tc>
      </w:tr>
      <w:tr w:rsidR="00827CF4" w14:paraId="407E199E" w14:textId="77777777" w:rsidTr="00827C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C5A7B22" w14:textId="77777777" w:rsidR="00F32007" w:rsidRPr="001E694D" w:rsidRDefault="00F32007"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6632A8AE" w14:textId="77777777" w:rsidR="00F32007" w:rsidRPr="001E694D" w:rsidRDefault="00F3200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827CF4" w14:paraId="5F450FCD" w14:textId="77777777" w:rsidTr="00827CF4">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0A98649" w14:textId="77777777" w:rsidR="00F32007" w:rsidRPr="001E694D" w:rsidRDefault="00F32007"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429167BA" w14:textId="77777777" w:rsidR="00F32007" w:rsidRPr="001E694D" w:rsidRDefault="00F3200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18 March 2025 to 19 March 2025</w:t>
            </w:r>
          </w:p>
        </w:tc>
      </w:tr>
      <w:tr w:rsidR="00827CF4" w14:paraId="1A89D20B" w14:textId="77777777" w:rsidTr="00827C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77C2561" w14:textId="77777777" w:rsidR="00F32007" w:rsidRPr="001E694D" w:rsidRDefault="00F32007"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585913470"/>
            <w:placeholder>
              <w:docPart w:val="DefaultPlaceholder_-1854013437"/>
            </w:placeholder>
            <w:date w:fullDate="2025-04-24T00:00:00Z">
              <w:dateFormat w:val="d MMMM yyyy"/>
              <w:lid w:val="en-AU"/>
              <w:storeMappedDataAs w:val="dateTime"/>
              <w:calendar w:val="gregorian"/>
            </w:date>
          </w:sdtPr>
          <w:sdtEndPr/>
          <w:sdtContent>
            <w:tc>
              <w:tcPr>
                <w:tcW w:w="7114" w:type="dxa"/>
                <w:shd w:val="clear" w:color="auto" w:fill="FFFFFF" w:themeFill="background1"/>
              </w:tcPr>
              <w:p w14:paraId="70B2E861" w14:textId="557BD800" w:rsidR="00F32007" w:rsidRPr="001E694D" w:rsidRDefault="0090146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24 April 2025</w:t>
                </w:r>
              </w:p>
            </w:tc>
          </w:sdtContent>
        </w:sdt>
      </w:tr>
      <w:tr w:rsidR="00827CF4" w14:paraId="750FCE1B" w14:textId="77777777" w:rsidTr="00827CF4">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44BACC4" w14:textId="77777777" w:rsidR="00F32007" w:rsidRPr="001E694D" w:rsidRDefault="00F32007"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562F9A97" w14:textId="77777777" w:rsidR="00F32007" w:rsidRPr="001E694D" w:rsidRDefault="00F3200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815 Labouchere Investments Pty Ltd </w:t>
            </w:r>
          </w:p>
          <w:p w14:paraId="7B4A8651" w14:textId="77777777" w:rsidR="00F32007" w:rsidRPr="001E694D" w:rsidRDefault="00F3200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4880 Midland Nursing Home</w:t>
            </w:r>
          </w:p>
        </w:tc>
      </w:tr>
    </w:tbl>
    <w:bookmarkEnd w:id="0"/>
    <w:p w14:paraId="7A62C53C" w14:textId="77777777" w:rsidR="00F32007" w:rsidRPr="001E694D" w:rsidRDefault="00F32007"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3A359080" w14:textId="77777777" w:rsidR="00F32007" w:rsidRPr="003E162B" w:rsidRDefault="00F32007"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33F54229" w14:textId="6EA0B5A8" w:rsidR="00F32007" w:rsidRPr="001E694D" w:rsidRDefault="00F32007"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Midland Nursing Home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992141">
        <w:rPr>
          <w:rFonts w:ascii="Open Sans" w:hAnsi="Open Sans" w:cs="Open Sans"/>
        </w:rPr>
        <w:t>Katherine Richards</w:t>
      </w:r>
      <w:r w:rsidRPr="00B41882">
        <w:rPr>
          <w:rFonts w:ascii="Open Sans" w:hAnsi="Open Sans" w:cs="Open Sans"/>
          <w:color w:val="auto"/>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62F7F98E" w14:textId="77777777" w:rsidR="00F32007" w:rsidRPr="001E694D" w:rsidRDefault="00F32007"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5E2DB48B" w14:textId="77777777" w:rsidR="00F32007" w:rsidRPr="001E694D" w:rsidRDefault="00F32007"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1A743148" w14:textId="77777777" w:rsidR="00F32007" w:rsidRPr="003E162B" w:rsidRDefault="00F32007"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76936980" w14:textId="77777777" w:rsidR="00F32007" w:rsidRPr="001E694D" w:rsidRDefault="00F32007"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1043453F" w14:textId="40F0390D" w:rsidR="00F32007" w:rsidRPr="00992141" w:rsidRDefault="00F32007" w:rsidP="00712752">
      <w:pPr>
        <w:pStyle w:val="ListParagraph"/>
        <w:numPr>
          <w:ilvl w:val="0"/>
          <w:numId w:val="2"/>
        </w:numPr>
        <w:spacing w:line="240" w:lineRule="atLeast"/>
        <w:ind w:left="714" w:hanging="357"/>
        <w:contextualSpacing w:val="0"/>
        <w:rPr>
          <w:rFonts w:ascii="Open Sans" w:hAnsi="Open Sans" w:cs="Open Sans"/>
          <w:color w:val="auto"/>
        </w:rPr>
      </w:pPr>
      <w:r w:rsidRPr="00992141">
        <w:rPr>
          <w:rFonts w:ascii="Open Sans" w:hAnsi="Open Sans" w:cs="Open Sans"/>
          <w:color w:val="auto"/>
        </w:rPr>
        <w:t>the assessment team’s report for the Assessment contact (performance assessment) – site report was informed by a site assessment, observations at the service, review of documents and interviews with older people</w:t>
      </w:r>
      <w:r w:rsidR="00992141" w:rsidRPr="00992141">
        <w:rPr>
          <w:rFonts w:ascii="Open Sans" w:hAnsi="Open Sans" w:cs="Open Sans"/>
          <w:color w:val="auto"/>
        </w:rPr>
        <w:t xml:space="preserve">, </w:t>
      </w:r>
      <w:r w:rsidRPr="00992141">
        <w:rPr>
          <w:rFonts w:ascii="Open Sans" w:hAnsi="Open Sans" w:cs="Open Sans"/>
          <w:color w:val="auto"/>
        </w:rPr>
        <w:t>representatives</w:t>
      </w:r>
      <w:r w:rsidR="00992141" w:rsidRPr="00992141">
        <w:rPr>
          <w:rFonts w:ascii="Open Sans" w:hAnsi="Open Sans" w:cs="Open Sans"/>
          <w:color w:val="auto"/>
        </w:rPr>
        <w:t>, staff, management</w:t>
      </w:r>
      <w:r w:rsidRPr="00992141">
        <w:rPr>
          <w:rFonts w:ascii="Open Sans" w:hAnsi="Open Sans" w:cs="Open Sans"/>
          <w:color w:val="auto"/>
        </w:rPr>
        <w:t xml:space="preserve"> and others</w:t>
      </w:r>
      <w:r w:rsidR="00992141" w:rsidRPr="00992141">
        <w:rPr>
          <w:rFonts w:ascii="Open Sans" w:hAnsi="Open Sans" w:cs="Open Sans"/>
          <w:color w:val="auto"/>
        </w:rPr>
        <w:t xml:space="preserve">; </w:t>
      </w:r>
      <w:r w:rsidR="003161A1">
        <w:rPr>
          <w:rFonts w:ascii="Open Sans" w:hAnsi="Open Sans" w:cs="Open Sans"/>
          <w:color w:val="auto"/>
        </w:rPr>
        <w:t>and</w:t>
      </w:r>
    </w:p>
    <w:p w14:paraId="7FC42B2B" w14:textId="3604D218" w:rsidR="00F32007" w:rsidRPr="00992141" w:rsidRDefault="00F32007" w:rsidP="00712752">
      <w:pPr>
        <w:pStyle w:val="ListParagraph"/>
        <w:numPr>
          <w:ilvl w:val="0"/>
          <w:numId w:val="2"/>
        </w:numPr>
        <w:spacing w:line="240" w:lineRule="atLeast"/>
        <w:ind w:left="714" w:hanging="357"/>
        <w:contextualSpacing w:val="0"/>
        <w:rPr>
          <w:rFonts w:ascii="Open Sans" w:hAnsi="Open Sans" w:cs="Open Sans"/>
          <w:color w:val="auto"/>
        </w:rPr>
      </w:pPr>
      <w:r w:rsidRPr="00992141">
        <w:rPr>
          <w:rFonts w:ascii="Open Sans" w:hAnsi="Open Sans" w:cs="Open Sans"/>
          <w:color w:val="auto"/>
        </w:rPr>
        <w:t xml:space="preserve">the provider’s response to the assessment team’s report received </w:t>
      </w:r>
      <w:r w:rsidR="00992141" w:rsidRPr="00992141">
        <w:rPr>
          <w:rFonts w:ascii="Open Sans" w:hAnsi="Open Sans" w:cs="Open Sans"/>
          <w:color w:val="auto"/>
        </w:rPr>
        <w:t>14 April 2024</w:t>
      </w:r>
      <w:r w:rsidR="003161A1">
        <w:rPr>
          <w:rFonts w:ascii="Open Sans" w:hAnsi="Open Sans" w:cs="Open Sans"/>
          <w:color w:val="auto"/>
        </w:rPr>
        <w:t>.</w:t>
      </w:r>
    </w:p>
    <w:p w14:paraId="35D51295" w14:textId="04651C8C" w:rsidR="00F32007" w:rsidRPr="001E694D" w:rsidRDefault="00F32007"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4A36B439" w14:textId="77777777" w:rsidR="00F32007" w:rsidRPr="003E162B" w:rsidRDefault="00F32007"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440"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2550"/>
      </w:tblGrid>
      <w:tr w:rsidR="00827CF4" w14:paraId="0A6EF7BF" w14:textId="77777777" w:rsidTr="00561F7E">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700" w:type="pct"/>
            <w:shd w:val="clear" w:color="auto" w:fill="auto"/>
          </w:tcPr>
          <w:p w14:paraId="2A9B37B8" w14:textId="77777777" w:rsidR="00F32007" w:rsidRPr="001E694D" w:rsidRDefault="00F32007" w:rsidP="002C5FA9">
            <w:pPr>
              <w:keepNext/>
              <w:spacing w:before="0" w:line="22" w:lineRule="atLeast"/>
              <w:ind w:right="-109"/>
              <w:rPr>
                <w:rFonts w:ascii="Open Sans" w:hAnsi="Open Sans" w:cs="Open Sans"/>
              </w:rPr>
            </w:pPr>
            <w:r w:rsidRPr="001E694D">
              <w:rPr>
                <w:rFonts w:ascii="Open Sans" w:hAnsi="Open Sans" w:cs="Open Sans"/>
              </w:rPr>
              <w:t xml:space="preserve">Standard 2 </w:t>
            </w:r>
            <w:r w:rsidRPr="00992141">
              <w:rPr>
                <w:rFonts w:ascii="Open Sans" w:hAnsi="Open Sans" w:cs="Open Sans"/>
                <w:b w:val="0"/>
                <w:bCs/>
              </w:rPr>
              <w:t>Ongoing assessment and planning with consumers</w:t>
            </w:r>
          </w:p>
        </w:tc>
        <w:tc>
          <w:tcPr>
            <w:tcW w:w="1300" w:type="pct"/>
            <w:shd w:val="clear" w:color="auto" w:fill="auto"/>
          </w:tcPr>
          <w:p w14:paraId="1FB55447" w14:textId="7C1A67DB" w:rsidR="00F32007" w:rsidRPr="007062C2" w:rsidRDefault="00C4467E"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rPr>
                <w:alias w:val="Compliance Rating"/>
                <w:tag w:val="Compliance Rating"/>
                <w:id w:val="-1382162737"/>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7062C2" w:rsidRPr="007062C2">
                  <w:rPr>
                    <w:rFonts w:ascii="Open Sans" w:hAnsi="Open Sans" w:cs="Open Sans"/>
                  </w:rPr>
                  <w:t>Not Compliant</w:t>
                </w:r>
              </w:sdtContent>
            </w:sdt>
          </w:p>
        </w:tc>
      </w:tr>
      <w:tr w:rsidR="00827CF4" w14:paraId="00CB7901" w14:textId="77777777" w:rsidTr="00561F7E">
        <w:trPr>
          <w:trHeight w:val="227"/>
        </w:trPr>
        <w:tc>
          <w:tcPr>
            <w:cnfStyle w:val="001000000000" w:firstRow="0" w:lastRow="0" w:firstColumn="1" w:lastColumn="0" w:oddVBand="0" w:evenVBand="0" w:oddHBand="0" w:evenHBand="0" w:firstRowFirstColumn="0" w:firstRowLastColumn="0" w:lastRowFirstColumn="0" w:lastRowLastColumn="0"/>
            <w:tcW w:w="3700" w:type="pct"/>
            <w:shd w:val="clear" w:color="auto" w:fill="auto"/>
          </w:tcPr>
          <w:p w14:paraId="5E230698" w14:textId="77777777" w:rsidR="00F32007" w:rsidRPr="001E694D" w:rsidRDefault="00F32007"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300" w:type="pct"/>
            <w:shd w:val="clear" w:color="auto" w:fill="auto"/>
          </w:tcPr>
          <w:p w14:paraId="00C0D581" w14:textId="5E4140E6" w:rsidR="00F32007" w:rsidRPr="001E694D" w:rsidRDefault="00C4467E"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96618879"/>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7062C2">
                  <w:rPr>
                    <w:rFonts w:ascii="Open Sans" w:hAnsi="Open Sans" w:cs="Open Sans"/>
                    <w:b/>
                    <w:bCs/>
                  </w:rPr>
                  <w:t>Not Compliant</w:t>
                </w:r>
              </w:sdtContent>
            </w:sdt>
          </w:p>
        </w:tc>
      </w:tr>
      <w:tr w:rsidR="00827CF4" w14:paraId="7CDDB034" w14:textId="77777777" w:rsidTr="00561F7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700" w:type="pct"/>
            <w:shd w:val="clear" w:color="auto" w:fill="auto"/>
          </w:tcPr>
          <w:p w14:paraId="58148974" w14:textId="77777777" w:rsidR="00F32007" w:rsidRPr="001E694D" w:rsidRDefault="00F32007"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300" w:type="pct"/>
            <w:shd w:val="clear" w:color="auto" w:fill="auto"/>
          </w:tcPr>
          <w:p w14:paraId="26EA12BD" w14:textId="45915D5E" w:rsidR="00F32007" w:rsidRPr="001E694D" w:rsidRDefault="00450ED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Pr>
                <w:rFonts w:ascii="Open Sans" w:hAnsi="Open Sans" w:cs="Open Sans"/>
                <w:b/>
                <w:bCs/>
              </w:rPr>
              <w:t>Not Fully Assessed</w:t>
            </w:r>
          </w:p>
        </w:tc>
      </w:tr>
      <w:tr w:rsidR="00827CF4" w14:paraId="53913ACF" w14:textId="77777777" w:rsidTr="00561F7E">
        <w:trPr>
          <w:trHeight w:val="227"/>
        </w:trPr>
        <w:tc>
          <w:tcPr>
            <w:cnfStyle w:val="001000000000" w:firstRow="0" w:lastRow="0" w:firstColumn="1" w:lastColumn="0" w:oddVBand="0" w:evenVBand="0" w:oddHBand="0" w:evenHBand="0" w:firstRowFirstColumn="0" w:firstRowLastColumn="0" w:lastRowFirstColumn="0" w:lastRowLastColumn="0"/>
            <w:tcW w:w="3700" w:type="pct"/>
            <w:shd w:val="clear" w:color="auto" w:fill="auto"/>
          </w:tcPr>
          <w:p w14:paraId="5FBDA909" w14:textId="77777777" w:rsidR="00F32007" w:rsidRPr="001E694D" w:rsidRDefault="00F32007"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300" w:type="pct"/>
            <w:shd w:val="clear" w:color="auto" w:fill="auto"/>
          </w:tcPr>
          <w:p w14:paraId="0A0A98B6" w14:textId="70F12D4C" w:rsidR="00F32007" w:rsidRPr="001E694D" w:rsidRDefault="00C4467E"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00651972"/>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7062C2">
                  <w:rPr>
                    <w:rFonts w:ascii="Open Sans" w:hAnsi="Open Sans" w:cs="Open Sans"/>
                    <w:b/>
                    <w:bCs/>
                  </w:rPr>
                  <w:t>Not Compliant</w:t>
                </w:r>
              </w:sdtContent>
            </w:sdt>
          </w:p>
        </w:tc>
      </w:tr>
    </w:tbl>
    <w:p w14:paraId="0589F5FD" w14:textId="77777777" w:rsidR="00F32007" w:rsidRPr="001E694D" w:rsidRDefault="00F32007"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18AE95C6" w14:textId="77777777" w:rsidR="00F32007" w:rsidRPr="003E162B" w:rsidRDefault="00F32007"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544272D4" w14:textId="77777777" w:rsidR="00F32007" w:rsidRPr="001E694D" w:rsidRDefault="00F32007" w:rsidP="0036130C">
      <w:pPr>
        <w:pStyle w:val="NormalArial"/>
        <w:rPr>
          <w:rFonts w:ascii="Open Sans" w:hAnsi="Open Sans" w:cs="Open Sans"/>
        </w:rPr>
      </w:pPr>
      <w:r w:rsidRPr="004D7CDB">
        <w:rPr>
          <w:rFonts w:ascii="Open Sans" w:hAnsi="Open Sans" w:cs="Open Sans"/>
        </w:rPr>
        <w:t xml:space="preserve">Areas have been identified in which </w:t>
      </w:r>
      <w:r w:rsidRPr="00964DDF">
        <w:rPr>
          <w:rFonts w:ascii="Open Sans" w:hAnsi="Open Sans" w:cs="Open Sans"/>
          <w:bCs/>
        </w:rPr>
        <w:t>improvements must be made to ensure compliance with the Quality Standards.</w:t>
      </w:r>
      <w:r w:rsidRPr="004D7CDB">
        <w:rPr>
          <w:rFonts w:ascii="Open Sans" w:hAnsi="Open Sans" w:cs="Open Sans"/>
        </w:rPr>
        <w:t xml:space="preserve"> This is based on non-compliance with the Quality Standards as described in this performance report</w:t>
      </w:r>
      <w:r w:rsidRPr="001E694D">
        <w:rPr>
          <w:rFonts w:ascii="Open Sans" w:hAnsi="Open Sans" w:cs="Open Sans"/>
        </w:rPr>
        <w:t>.</w:t>
      </w:r>
    </w:p>
    <w:sdt>
      <w:sdtPr>
        <w:rPr>
          <w:rFonts w:ascii="Open Sans" w:hAnsi="Open Sans" w:cs="Open Sans"/>
          <w:b/>
          <w:bCs/>
        </w:rPr>
        <w:alias w:val="Insert comments here"/>
        <w:tag w:val="Insert comments here"/>
        <w:id w:val="1120730443"/>
        <w:placeholder>
          <w:docPart w:val="31A6E85FD01B4416BCA5D6257A7AFB1E"/>
        </w:placeholder>
      </w:sdtPr>
      <w:sdtEndPr/>
      <w:sdtContent>
        <w:p w14:paraId="207866AD" w14:textId="4DCC5F58" w:rsidR="007062C2" w:rsidRPr="007062C2" w:rsidRDefault="007062C2" w:rsidP="007062C2">
          <w:pPr>
            <w:pStyle w:val="ListBullet"/>
            <w:numPr>
              <w:ilvl w:val="0"/>
              <w:numId w:val="2"/>
            </w:numPr>
            <w:spacing w:before="0" w:after="120" w:line="22" w:lineRule="atLeast"/>
            <w:rPr>
              <w:rFonts w:ascii="Open Sans" w:hAnsi="Open Sans" w:cs="Open Sans"/>
              <w:b/>
              <w:bCs/>
            </w:rPr>
          </w:pPr>
          <w:r w:rsidRPr="007062C2">
            <w:rPr>
              <w:rFonts w:ascii="Open Sans" w:hAnsi="Open Sans" w:cs="Open Sans"/>
              <w:b/>
              <w:bCs/>
            </w:rPr>
            <w:t>Requirement 2(3)(a)</w:t>
          </w:r>
          <w:r>
            <w:rPr>
              <w:rFonts w:ascii="Open Sans" w:hAnsi="Open Sans" w:cs="Open Sans"/>
              <w:b/>
              <w:bCs/>
            </w:rPr>
            <w:t>:</w:t>
          </w:r>
          <w:r w:rsidR="004D7CDB">
            <w:rPr>
              <w:rFonts w:ascii="Open Sans" w:hAnsi="Open Sans" w:cs="Open Sans"/>
              <w:b/>
              <w:bCs/>
            </w:rPr>
            <w:t xml:space="preserve"> </w:t>
          </w:r>
          <w:r w:rsidR="004D7CDB">
            <w:rPr>
              <w:rFonts w:ascii="Open Sans" w:hAnsi="Open Sans" w:cs="Open Sans"/>
            </w:rPr>
            <w:t xml:space="preserve">The service is to ensure </w:t>
          </w:r>
          <w:r w:rsidR="00E73BD6">
            <w:rPr>
              <w:rFonts w:ascii="Open Sans" w:hAnsi="Open Sans" w:cs="Open Sans"/>
            </w:rPr>
            <w:t>use of effective assessment and planning processes to support identify risks and inform delivery of safe care. Actions taken will ensure the workforce has the required skills and knowledge to assess consumer needs, understand goals and preferences, and develop supportive care strategies.</w:t>
          </w:r>
        </w:p>
        <w:p w14:paraId="143C105A" w14:textId="333D8F72" w:rsidR="00F32007" w:rsidRPr="007062C2" w:rsidRDefault="007062C2" w:rsidP="007062C2">
          <w:pPr>
            <w:pStyle w:val="ListBullet"/>
            <w:numPr>
              <w:ilvl w:val="0"/>
              <w:numId w:val="2"/>
            </w:numPr>
            <w:spacing w:before="0" w:after="120" w:line="22" w:lineRule="atLeast"/>
            <w:rPr>
              <w:rFonts w:ascii="Open Sans" w:hAnsi="Open Sans" w:cs="Open Sans"/>
              <w:b/>
              <w:bCs/>
            </w:rPr>
          </w:pPr>
          <w:r w:rsidRPr="007062C2">
            <w:rPr>
              <w:rFonts w:ascii="Open Sans" w:hAnsi="Open Sans" w:cs="Open Sans"/>
              <w:b/>
              <w:bCs/>
            </w:rPr>
            <w:t>Requirement 3(3)(b)</w:t>
          </w:r>
          <w:r>
            <w:rPr>
              <w:rFonts w:ascii="Open Sans" w:hAnsi="Open Sans" w:cs="Open Sans"/>
              <w:b/>
              <w:bCs/>
            </w:rPr>
            <w:t>:</w:t>
          </w:r>
          <w:r w:rsidR="00E73BD6">
            <w:rPr>
              <w:rFonts w:ascii="Open Sans" w:hAnsi="Open Sans" w:cs="Open Sans"/>
              <w:b/>
              <w:bCs/>
            </w:rPr>
            <w:t xml:space="preserve"> </w:t>
          </w:r>
          <w:r w:rsidR="00E73BD6">
            <w:rPr>
              <w:rFonts w:ascii="Open Sans" w:hAnsi="Open Sans" w:cs="Open Sans"/>
            </w:rPr>
            <w:t xml:space="preserve">The service ensures high impact or high prevalence risks are identified and planned for, with staff aware of these risks and associated mitigating strategies. Staff are </w:t>
          </w:r>
          <w:r w:rsidR="00207147">
            <w:rPr>
              <w:rFonts w:ascii="Open Sans" w:hAnsi="Open Sans" w:cs="Open Sans"/>
            </w:rPr>
            <w:t>responsible for following directives within</w:t>
          </w:r>
          <w:r w:rsidR="00E73BD6">
            <w:rPr>
              <w:rFonts w:ascii="Open Sans" w:hAnsi="Open Sans" w:cs="Open Sans"/>
            </w:rPr>
            <w:t xml:space="preserve"> policies</w:t>
          </w:r>
          <w:r w:rsidR="00207147">
            <w:rPr>
              <w:rFonts w:ascii="Open Sans" w:hAnsi="Open Sans" w:cs="Open Sans"/>
            </w:rPr>
            <w:t xml:space="preserve"> and procedures, including for delivery of care and reporting of incidents, and held accountable through monitoring and oversight.</w:t>
          </w:r>
        </w:p>
        <w:p w14:paraId="5FF5ACFA" w14:textId="4B354D4D" w:rsidR="007062C2" w:rsidRPr="007062C2" w:rsidRDefault="007062C2" w:rsidP="007062C2">
          <w:pPr>
            <w:pStyle w:val="ListBullet"/>
            <w:numPr>
              <w:ilvl w:val="0"/>
              <w:numId w:val="2"/>
            </w:numPr>
            <w:spacing w:before="0" w:after="120" w:line="22" w:lineRule="atLeast"/>
            <w:rPr>
              <w:rFonts w:ascii="Open Sans" w:hAnsi="Open Sans" w:cs="Open Sans"/>
              <w:b/>
              <w:bCs/>
            </w:rPr>
          </w:pPr>
          <w:r w:rsidRPr="007062C2">
            <w:rPr>
              <w:rFonts w:ascii="Open Sans" w:hAnsi="Open Sans" w:cs="Open Sans"/>
              <w:b/>
              <w:bCs/>
            </w:rPr>
            <w:t>Requirement 8(3)(b)</w:t>
          </w:r>
          <w:r>
            <w:rPr>
              <w:rFonts w:ascii="Open Sans" w:hAnsi="Open Sans" w:cs="Open Sans"/>
              <w:b/>
              <w:bCs/>
            </w:rPr>
            <w:t>:</w:t>
          </w:r>
          <w:r w:rsidR="00207147">
            <w:rPr>
              <w:rFonts w:ascii="Open Sans" w:hAnsi="Open Sans" w:cs="Open Sans"/>
              <w:b/>
              <w:bCs/>
            </w:rPr>
            <w:t xml:space="preserve"> </w:t>
          </w:r>
          <w:r w:rsidR="00207147">
            <w:rPr>
              <w:rFonts w:ascii="Open Sans" w:hAnsi="Open Sans" w:cs="Open Sans"/>
            </w:rPr>
            <w:t>The governing body is to receive sufficient information to ensure responsibility and accountability for the delivery of safe and effective consumer care. Management and staff knowledge of organisational values and philosophies is demonstrated within interactions and delivery of care.</w:t>
          </w:r>
        </w:p>
        <w:p w14:paraId="7DA27721" w14:textId="7F371764" w:rsidR="007062C2" w:rsidRPr="007062C2" w:rsidRDefault="007062C2" w:rsidP="007062C2">
          <w:pPr>
            <w:pStyle w:val="ListBullet"/>
            <w:numPr>
              <w:ilvl w:val="0"/>
              <w:numId w:val="2"/>
            </w:numPr>
            <w:spacing w:before="0" w:after="120" w:line="22" w:lineRule="atLeast"/>
            <w:rPr>
              <w:rFonts w:ascii="Open Sans" w:hAnsi="Open Sans" w:cs="Open Sans"/>
              <w:b/>
              <w:bCs/>
            </w:rPr>
          </w:pPr>
          <w:r w:rsidRPr="007062C2">
            <w:rPr>
              <w:rFonts w:ascii="Open Sans" w:hAnsi="Open Sans" w:cs="Open Sans"/>
              <w:b/>
              <w:bCs/>
            </w:rPr>
            <w:t>Requirement 8(3)(d)</w:t>
          </w:r>
          <w:r>
            <w:rPr>
              <w:rFonts w:ascii="Open Sans" w:hAnsi="Open Sans" w:cs="Open Sans"/>
              <w:b/>
              <w:bCs/>
            </w:rPr>
            <w:t>:</w:t>
          </w:r>
          <w:r w:rsidR="00207147">
            <w:rPr>
              <w:rFonts w:ascii="Open Sans" w:hAnsi="Open Sans" w:cs="Open Sans"/>
              <w:b/>
              <w:bCs/>
            </w:rPr>
            <w:t xml:space="preserve"> </w:t>
          </w:r>
          <w:r w:rsidR="00207147">
            <w:rPr>
              <w:rFonts w:ascii="Open Sans" w:hAnsi="Open Sans" w:cs="Open Sans"/>
            </w:rPr>
            <w:t xml:space="preserve">The governing body and executive management are to ensure processes effectively identify high impact or high prevalence risks associated with consumer care. The risk management system identifies and evaluates incidents and near </w:t>
          </w:r>
          <w:proofErr w:type="gramStart"/>
          <w:r w:rsidR="00207147">
            <w:rPr>
              <w:rFonts w:ascii="Open Sans" w:hAnsi="Open Sans" w:cs="Open Sans"/>
            </w:rPr>
            <w:t>misses, and</w:t>
          </w:r>
          <w:proofErr w:type="gramEnd"/>
          <w:r w:rsidR="00207147">
            <w:rPr>
              <w:rFonts w:ascii="Open Sans" w:hAnsi="Open Sans" w:cs="Open Sans"/>
            </w:rPr>
            <w:t xml:space="preserve"> uses this information to improve the quality of care and services, whilst meeting legislated reporting responsibilities. Monitoring and oversight practices identify and respond to individual and collective consumer risks, including through assessment, planning, and care delivery.</w:t>
          </w:r>
        </w:p>
        <w:p w14:paraId="6FA90263" w14:textId="04C19887" w:rsidR="007062C2" w:rsidRPr="001C4968" w:rsidRDefault="007062C2" w:rsidP="001C4968">
          <w:pPr>
            <w:pStyle w:val="ListBullet"/>
            <w:numPr>
              <w:ilvl w:val="0"/>
              <w:numId w:val="2"/>
            </w:numPr>
            <w:spacing w:before="0" w:after="120" w:line="22" w:lineRule="atLeast"/>
            <w:rPr>
              <w:rFonts w:ascii="Open Sans" w:hAnsi="Open Sans" w:cs="Open Sans"/>
              <w:b/>
              <w:bCs/>
            </w:rPr>
          </w:pPr>
          <w:r w:rsidRPr="007062C2">
            <w:rPr>
              <w:rFonts w:ascii="Open Sans" w:hAnsi="Open Sans" w:cs="Open Sans"/>
              <w:b/>
              <w:bCs/>
            </w:rPr>
            <w:lastRenderedPageBreak/>
            <w:t>Requirement 8(3)(e)</w:t>
          </w:r>
          <w:r>
            <w:rPr>
              <w:rFonts w:ascii="Open Sans" w:hAnsi="Open Sans" w:cs="Open Sans"/>
              <w:b/>
              <w:bCs/>
            </w:rPr>
            <w:t>:</w:t>
          </w:r>
          <w:r w:rsidR="001C4968">
            <w:rPr>
              <w:rFonts w:ascii="Open Sans" w:hAnsi="Open Sans" w:cs="Open Sans"/>
              <w:b/>
              <w:bCs/>
            </w:rPr>
            <w:t xml:space="preserve"> </w:t>
          </w:r>
          <w:r w:rsidR="001C4968">
            <w:rPr>
              <w:rFonts w:ascii="Open Sans" w:hAnsi="Open Sans" w:cs="Open Sans"/>
            </w:rPr>
            <w:t>The governing body is to ensure effective oversight through use of systems that promote safe and quality clinical care. Members of the workforce, including executive management, have sufficient knowledge and training to fulfill their responsibilities within the existing framework. Monitoring effectively identifies incidents or deficiencies in care and is used to make timely improvements.</w:t>
          </w:r>
        </w:p>
      </w:sdtContent>
    </w:sdt>
    <w:p w14:paraId="01678CE5" w14:textId="5CED5837" w:rsidR="00F32007" w:rsidRPr="001E694D" w:rsidRDefault="00F32007" w:rsidP="0036130C">
      <w:pPr>
        <w:pStyle w:val="NormalArial"/>
        <w:rPr>
          <w:rFonts w:ascii="Open Sans" w:hAnsi="Open Sans" w:cs="Open Sans"/>
        </w:rPr>
      </w:pPr>
      <w:r w:rsidRPr="001E694D">
        <w:rPr>
          <w:rFonts w:ascii="Open Sans" w:hAnsi="Open Sans" w:cs="Open Sans"/>
        </w:rPr>
        <w:br w:type="page"/>
      </w:r>
    </w:p>
    <w:p w14:paraId="1EFA9BD5" w14:textId="77777777" w:rsidR="00F32007" w:rsidRPr="001E694D" w:rsidRDefault="00F3200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186"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8"/>
        <w:gridCol w:w="5715"/>
        <w:gridCol w:w="1958"/>
      </w:tblGrid>
      <w:tr w:rsidR="00827CF4" w14:paraId="26145C3C" w14:textId="77777777" w:rsidTr="00964D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3" w:type="pct"/>
            <w:gridSpan w:val="2"/>
            <w:shd w:val="clear" w:color="auto" w:fill="781E77"/>
          </w:tcPr>
          <w:p w14:paraId="0F38F101" w14:textId="77777777" w:rsidR="00F32007" w:rsidRPr="001E694D" w:rsidRDefault="00F32007"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1047" w:type="pct"/>
            <w:shd w:val="clear" w:color="auto" w:fill="781E77"/>
          </w:tcPr>
          <w:p w14:paraId="168276CD" w14:textId="77777777" w:rsidR="00F32007" w:rsidRPr="001E694D" w:rsidRDefault="00F3200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27CF4" w14:paraId="31D598FE" w14:textId="77777777" w:rsidTr="00964DDF">
        <w:tc>
          <w:tcPr>
            <w:cnfStyle w:val="001000000000" w:firstRow="0" w:lastRow="0" w:firstColumn="1" w:lastColumn="0" w:oddVBand="0" w:evenVBand="0" w:oddHBand="0" w:evenHBand="0" w:firstRowFirstColumn="0" w:firstRowLastColumn="0" w:lastRowFirstColumn="0" w:lastRowLastColumn="0"/>
            <w:tcW w:w="897" w:type="pct"/>
            <w:shd w:val="clear" w:color="auto" w:fill="auto"/>
          </w:tcPr>
          <w:p w14:paraId="76232164" w14:textId="77777777" w:rsidR="00F32007" w:rsidRPr="001E694D" w:rsidRDefault="00F32007" w:rsidP="002C5FA9">
            <w:pPr>
              <w:spacing w:line="22" w:lineRule="atLeast"/>
              <w:rPr>
                <w:rFonts w:ascii="Open Sans" w:hAnsi="Open Sans" w:cs="Open Sans"/>
              </w:rPr>
            </w:pPr>
            <w:r w:rsidRPr="001E694D">
              <w:rPr>
                <w:rFonts w:ascii="Open Sans" w:hAnsi="Open Sans" w:cs="Open Sans"/>
              </w:rPr>
              <w:t>Requirement 2(3)(a)</w:t>
            </w:r>
          </w:p>
        </w:tc>
        <w:tc>
          <w:tcPr>
            <w:tcW w:w="3056" w:type="pct"/>
            <w:shd w:val="clear" w:color="auto" w:fill="auto"/>
          </w:tcPr>
          <w:p w14:paraId="3CC4F0FD" w14:textId="77777777" w:rsidR="00F32007" w:rsidRPr="001E694D" w:rsidRDefault="00F3200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1047" w:type="pct"/>
            <w:shd w:val="clear" w:color="auto" w:fill="auto"/>
          </w:tcPr>
          <w:p w14:paraId="6A5DF6E5" w14:textId="124E0931" w:rsidR="00F32007" w:rsidRPr="001E694D" w:rsidRDefault="00C4467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82826441"/>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CE78CC">
                  <w:rPr>
                    <w:rFonts w:ascii="Open Sans" w:hAnsi="Open Sans" w:cs="Open Sans"/>
                    <w:color w:val="auto"/>
                  </w:rPr>
                  <w:t>Not Compliant</w:t>
                </w:r>
              </w:sdtContent>
            </w:sdt>
          </w:p>
        </w:tc>
      </w:tr>
    </w:tbl>
    <w:p w14:paraId="780ECD84" w14:textId="77777777" w:rsidR="00F32007" w:rsidRPr="003E162B" w:rsidRDefault="00F32007" w:rsidP="00D87E7C">
      <w:pPr>
        <w:pStyle w:val="Heading20"/>
        <w:rPr>
          <w:rFonts w:ascii="Open Sans" w:hAnsi="Open Sans" w:cs="Open Sans"/>
          <w:color w:val="781E77"/>
        </w:rPr>
      </w:pPr>
      <w:r w:rsidRPr="003E162B">
        <w:rPr>
          <w:rFonts w:ascii="Open Sans" w:hAnsi="Open Sans" w:cs="Open Sans"/>
          <w:color w:val="781E77"/>
        </w:rPr>
        <w:t>Findings</w:t>
      </w:r>
    </w:p>
    <w:p w14:paraId="6C27BD20" w14:textId="77777777" w:rsidR="007062C2" w:rsidRDefault="00203730" w:rsidP="00C76A27">
      <w:pPr>
        <w:pStyle w:val="NormalArial"/>
        <w:rPr>
          <w:rFonts w:ascii="Open Sans" w:hAnsi="Open Sans" w:cs="Open Sans"/>
        </w:rPr>
      </w:pPr>
      <w:r>
        <w:rPr>
          <w:rFonts w:ascii="Open Sans" w:hAnsi="Open Sans" w:cs="Open Sans"/>
        </w:rPr>
        <w:t xml:space="preserve">The assessment team recommended Requirement 2(3)(a) </w:t>
      </w:r>
      <w:r w:rsidR="007062C2">
        <w:rPr>
          <w:rFonts w:ascii="Open Sans" w:hAnsi="Open Sans" w:cs="Open Sans"/>
        </w:rPr>
        <w:t>N</w:t>
      </w:r>
      <w:r>
        <w:rPr>
          <w:rFonts w:ascii="Open Sans" w:hAnsi="Open Sans" w:cs="Open Sans"/>
        </w:rPr>
        <w:t xml:space="preserve">ot </w:t>
      </w:r>
      <w:r w:rsidR="007062C2">
        <w:rPr>
          <w:rFonts w:ascii="Open Sans" w:hAnsi="Open Sans" w:cs="Open Sans"/>
        </w:rPr>
        <w:t>M</w:t>
      </w:r>
      <w:r>
        <w:rPr>
          <w:rFonts w:ascii="Open Sans" w:hAnsi="Open Sans" w:cs="Open Sans"/>
        </w:rPr>
        <w:t>et</w:t>
      </w:r>
      <w:r w:rsidR="00117F71">
        <w:rPr>
          <w:rFonts w:ascii="Open Sans" w:hAnsi="Open Sans" w:cs="Open Sans"/>
        </w:rPr>
        <w:t xml:space="preserve"> in relation to</w:t>
      </w:r>
      <w:r>
        <w:rPr>
          <w:rFonts w:ascii="Open Sans" w:hAnsi="Open Sans" w:cs="Open Sans"/>
        </w:rPr>
        <w:t xml:space="preserve"> </w:t>
      </w:r>
      <w:r w:rsidR="00C76A27">
        <w:rPr>
          <w:rFonts w:ascii="Open Sans" w:hAnsi="Open Sans" w:cs="Open Sans"/>
        </w:rPr>
        <w:t>inconsistent use of assessments and fail</w:t>
      </w:r>
      <w:r w:rsidR="00117F71">
        <w:rPr>
          <w:rFonts w:ascii="Open Sans" w:hAnsi="Open Sans" w:cs="Open Sans"/>
        </w:rPr>
        <w:t>ure</w:t>
      </w:r>
      <w:r w:rsidR="00C76A27">
        <w:rPr>
          <w:rFonts w:ascii="Open Sans" w:hAnsi="Open Sans" w:cs="Open Sans"/>
        </w:rPr>
        <w:t xml:space="preserve"> to identify risks and develop effective </w:t>
      </w:r>
      <w:r w:rsidR="00117F71">
        <w:rPr>
          <w:rFonts w:ascii="Open Sans" w:hAnsi="Open Sans" w:cs="Open Sans"/>
        </w:rPr>
        <w:t>plans to inform care</w:t>
      </w:r>
      <w:r w:rsidR="00C76A27">
        <w:rPr>
          <w:rFonts w:ascii="Open Sans" w:hAnsi="Open Sans" w:cs="Open Sans"/>
        </w:rPr>
        <w:t>.</w:t>
      </w:r>
      <w:r w:rsidR="00BB6686">
        <w:rPr>
          <w:rFonts w:ascii="Open Sans" w:hAnsi="Open Sans" w:cs="Open Sans"/>
        </w:rPr>
        <w:t xml:space="preserve"> Specific deficiencies related to </w:t>
      </w:r>
      <w:r w:rsidR="00117F71">
        <w:rPr>
          <w:rFonts w:ascii="Open Sans" w:hAnsi="Open Sans" w:cs="Open Sans"/>
        </w:rPr>
        <w:t xml:space="preserve">omission of a </w:t>
      </w:r>
      <w:r w:rsidR="00BB6686">
        <w:rPr>
          <w:rFonts w:ascii="Open Sans" w:hAnsi="Open Sans" w:cs="Open Sans"/>
        </w:rPr>
        <w:t>skin assessment for a new consumer</w:t>
      </w:r>
      <w:r w:rsidR="00117F71">
        <w:rPr>
          <w:rFonts w:ascii="Open Sans" w:hAnsi="Open Sans" w:cs="Open Sans"/>
        </w:rPr>
        <w:t xml:space="preserve"> in line with scheduled planning and medical </w:t>
      </w:r>
      <w:r w:rsidR="007062C2">
        <w:rPr>
          <w:rFonts w:ascii="Open Sans" w:hAnsi="Open Sans" w:cs="Open Sans"/>
        </w:rPr>
        <w:t>needs</w:t>
      </w:r>
      <w:r w:rsidR="00117F71">
        <w:rPr>
          <w:rFonts w:ascii="Open Sans" w:hAnsi="Open Sans" w:cs="Open Sans"/>
        </w:rPr>
        <w:t>,</w:t>
      </w:r>
      <w:r w:rsidR="00BB6686">
        <w:rPr>
          <w:rFonts w:ascii="Open Sans" w:hAnsi="Open Sans" w:cs="Open Sans"/>
        </w:rPr>
        <w:t xml:space="preserve"> identifying risks </w:t>
      </w:r>
      <w:r w:rsidR="00117F71">
        <w:rPr>
          <w:rFonts w:ascii="Open Sans" w:hAnsi="Open Sans" w:cs="Open Sans"/>
        </w:rPr>
        <w:t>associated with supporting</w:t>
      </w:r>
      <w:r w:rsidR="00BB6686">
        <w:rPr>
          <w:rFonts w:ascii="Open Sans" w:hAnsi="Open Sans" w:cs="Open Sans"/>
        </w:rPr>
        <w:t xml:space="preserve"> a consumer’s refusal of medication,</w:t>
      </w:r>
      <w:r w:rsidR="009B145A">
        <w:rPr>
          <w:rFonts w:ascii="Open Sans" w:hAnsi="Open Sans" w:cs="Open Sans"/>
        </w:rPr>
        <w:t xml:space="preserve"> </w:t>
      </w:r>
      <w:r w:rsidR="007062C2">
        <w:rPr>
          <w:rFonts w:ascii="Open Sans" w:hAnsi="Open Sans" w:cs="Open Sans"/>
        </w:rPr>
        <w:t>and</w:t>
      </w:r>
      <w:r w:rsidR="009B145A">
        <w:rPr>
          <w:rFonts w:ascii="Open Sans" w:hAnsi="Open Sans" w:cs="Open Sans"/>
        </w:rPr>
        <w:t xml:space="preserve"> </w:t>
      </w:r>
      <w:r w:rsidR="00A0207D">
        <w:rPr>
          <w:rFonts w:ascii="Open Sans" w:hAnsi="Open Sans" w:cs="Open Sans"/>
        </w:rPr>
        <w:t xml:space="preserve">use of </w:t>
      </w:r>
      <w:r w:rsidR="00C76A27">
        <w:rPr>
          <w:rFonts w:ascii="Open Sans" w:hAnsi="Open Sans" w:cs="Open Sans"/>
        </w:rPr>
        <w:t>chemical restraint</w:t>
      </w:r>
      <w:r w:rsidR="009B145A">
        <w:rPr>
          <w:rFonts w:ascii="Open Sans" w:hAnsi="Open Sans" w:cs="Open Sans"/>
        </w:rPr>
        <w:t>. S</w:t>
      </w:r>
      <w:r w:rsidR="00347B74">
        <w:rPr>
          <w:rFonts w:ascii="Open Sans" w:hAnsi="Open Sans" w:cs="Open Sans"/>
        </w:rPr>
        <w:t>taff did not demonstrate understanding of the risk assessment process for c</w:t>
      </w:r>
      <w:r w:rsidR="007062C2">
        <w:rPr>
          <w:rFonts w:ascii="Open Sans" w:hAnsi="Open Sans" w:cs="Open Sans"/>
        </w:rPr>
        <w:t>hanged</w:t>
      </w:r>
      <w:r w:rsidR="00347B74">
        <w:rPr>
          <w:rFonts w:ascii="Open Sans" w:hAnsi="Open Sans" w:cs="Open Sans"/>
        </w:rPr>
        <w:t xml:space="preserve"> behaviours </w:t>
      </w:r>
      <w:r w:rsidR="007062C2">
        <w:rPr>
          <w:rFonts w:ascii="Open Sans" w:hAnsi="Open Sans" w:cs="Open Sans"/>
        </w:rPr>
        <w:t xml:space="preserve">of consumers </w:t>
      </w:r>
      <w:r w:rsidR="00347B74">
        <w:rPr>
          <w:rFonts w:ascii="Open Sans" w:hAnsi="Open Sans" w:cs="Open Sans"/>
        </w:rPr>
        <w:t>or use of restrictive practices</w:t>
      </w:r>
      <w:r w:rsidR="007062C2">
        <w:rPr>
          <w:rFonts w:ascii="Open Sans" w:hAnsi="Open Sans" w:cs="Open Sans"/>
        </w:rPr>
        <w:t>. B</w:t>
      </w:r>
      <w:r>
        <w:rPr>
          <w:rFonts w:ascii="Open Sans" w:hAnsi="Open Sans" w:cs="Open Sans"/>
        </w:rPr>
        <w:t xml:space="preserve">ehaviour support plans did not </w:t>
      </w:r>
      <w:r w:rsidR="0066664B">
        <w:rPr>
          <w:rFonts w:ascii="Open Sans" w:hAnsi="Open Sans" w:cs="Open Sans"/>
        </w:rPr>
        <w:t>clearly outline</w:t>
      </w:r>
      <w:r w:rsidR="00347B74">
        <w:rPr>
          <w:rFonts w:ascii="Open Sans" w:hAnsi="Open Sans" w:cs="Open Sans"/>
        </w:rPr>
        <w:t xml:space="preserve"> </w:t>
      </w:r>
      <w:r w:rsidR="00A0207D">
        <w:rPr>
          <w:rFonts w:ascii="Open Sans" w:hAnsi="Open Sans" w:cs="Open Sans"/>
        </w:rPr>
        <w:t xml:space="preserve">key requirements including </w:t>
      </w:r>
      <w:r w:rsidR="0066664B">
        <w:rPr>
          <w:rFonts w:ascii="Open Sans" w:hAnsi="Open Sans" w:cs="Open Sans"/>
        </w:rPr>
        <w:t>consumer</w:t>
      </w:r>
      <w:r w:rsidR="00347B74">
        <w:rPr>
          <w:rFonts w:ascii="Open Sans" w:hAnsi="Open Sans" w:cs="Open Sans"/>
        </w:rPr>
        <w:t>s’</w:t>
      </w:r>
      <w:r w:rsidR="0066664B">
        <w:rPr>
          <w:rFonts w:ascii="Open Sans" w:hAnsi="Open Sans" w:cs="Open Sans"/>
        </w:rPr>
        <w:t xml:space="preserve"> </w:t>
      </w:r>
      <w:r>
        <w:rPr>
          <w:rFonts w:ascii="Open Sans" w:hAnsi="Open Sans" w:cs="Open Sans"/>
        </w:rPr>
        <w:t>behaviour</w:t>
      </w:r>
      <w:r w:rsidR="00347B74">
        <w:rPr>
          <w:rFonts w:ascii="Open Sans" w:hAnsi="Open Sans" w:cs="Open Sans"/>
        </w:rPr>
        <w:t xml:space="preserve">s, </w:t>
      </w:r>
      <w:r>
        <w:rPr>
          <w:rFonts w:ascii="Open Sans" w:hAnsi="Open Sans" w:cs="Open Sans"/>
        </w:rPr>
        <w:t xml:space="preserve">associated risks, triggers, </w:t>
      </w:r>
      <w:r w:rsidR="00BB6686">
        <w:rPr>
          <w:rFonts w:ascii="Open Sans" w:hAnsi="Open Sans" w:cs="Open Sans"/>
        </w:rPr>
        <w:t xml:space="preserve">or </w:t>
      </w:r>
      <w:r w:rsidR="00A0207D">
        <w:rPr>
          <w:rFonts w:ascii="Open Sans" w:hAnsi="Open Sans" w:cs="Open Sans"/>
        </w:rPr>
        <w:t xml:space="preserve">known </w:t>
      </w:r>
      <w:r w:rsidR="00BB6686">
        <w:rPr>
          <w:rFonts w:ascii="Open Sans" w:hAnsi="Open Sans" w:cs="Open Sans"/>
        </w:rPr>
        <w:t xml:space="preserve">effective and ineffective </w:t>
      </w:r>
      <w:r>
        <w:rPr>
          <w:rFonts w:ascii="Open Sans" w:hAnsi="Open Sans" w:cs="Open Sans"/>
        </w:rPr>
        <w:t>support strategies</w:t>
      </w:r>
      <w:r w:rsidR="00A101CE">
        <w:rPr>
          <w:rFonts w:ascii="Open Sans" w:hAnsi="Open Sans" w:cs="Open Sans"/>
        </w:rPr>
        <w:t xml:space="preserve">. </w:t>
      </w:r>
    </w:p>
    <w:p w14:paraId="6AEF3145" w14:textId="3841415F" w:rsidR="00F32007" w:rsidRDefault="00C76A27" w:rsidP="00C76A27">
      <w:pPr>
        <w:pStyle w:val="NormalArial"/>
        <w:rPr>
          <w:rFonts w:ascii="Open Sans" w:hAnsi="Open Sans" w:cs="Open Sans"/>
        </w:rPr>
      </w:pPr>
      <w:r>
        <w:rPr>
          <w:rFonts w:ascii="Open Sans" w:hAnsi="Open Sans" w:cs="Open Sans"/>
        </w:rPr>
        <w:t xml:space="preserve">Documentation did not </w:t>
      </w:r>
      <w:r w:rsidR="00A0207D">
        <w:rPr>
          <w:rFonts w:ascii="Open Sans" w:hAnsi="Open Sans" w:cs="Open Sans"/>
        </w:rPr>
        <w:t xml:space="preserve">demonstrate </w:t>
      </w:r>
      <w:r>
        <w:rPr>
          <w:rFonts w:ascii="Open Sans" w:hAnsi="Open Sans" w:cs="Open Sans"/>
        </w:rPr>
        <w:t>incident</w:t>
      </w:r>
      <w:r w:rsidR="00A0207D">
        <w:rPr>
          <w:rFonts w:ascii="Open Sans" w:hAnsi="Open Sans" w:cs="Open Sans"/>
        </w:rPr>
        <w:t>s were reported and investigated</w:t>
      </w:r>
      <w:r w:rsidR="00347B74">
        <w:rPr>
          <w:rFonts w:ascii="Open Sans" w:hAnsi="Open Sans" w:cs="Open Sans"/>
        </w:rPr>
        <w:t xml:space="preserve">. For two named consumers with </w:t>
      </w:r>
      <w:r w:rsidR="00A0207D">
        <w:rPr>
          <w:rFonts w:ascii="Open Sans" w:hAnsi="Open Sans" w:cs="Open Sans"/>
        </w:rPr>
        <w:t>non-psychotropic</w:t>
      </w:r>
      <w:r w:rsidR="009B145A">
        <w:rPr>
          <w:rFonts w:ascii="Open Sans" w:hAnsi="Open Sans" w:cs="Open Sans"/>
        </w:rPr>
        <w:t xml:space="preserve"> </w:t>
      </w:r>
      <w:r w:rsidR="00347B74">
        <w:rPr>
          <w:rFonts w:ascii="Open Sans" w:hAnsi="Open Sans" w:cs="Open Sans"/>
        </w:rPr>
        <w:t xml:space="preserve">medication used for reported changed behaviours, </w:t>
      </w:r>
      <w:r w:rsidR="002763AA">
        <w:rPr>
          <w:rFonts w:ascii="Open Sans" w:hAnsi="Open Sans" w:cs="Open Sans"/>
        </w:rPr>
        <w:t>care planning documented included limited information</w:t>
      </w:r>
      <w:r w:rsidR="009B145A">
        <w:rPr>
          <w:rFonts w:ascii="Open Sans" w:hAnsi="Open Sans" w:cs="Open Sans"/>
        </w:rPr>
        <w:t xml:space="preserve"> of the changed behaviour </w:t>
      </w:r>
      <w:r w:rsidR="00822264">
        <w:rPr>
          <w:rFonts w:ascii="Open Sans" w:hAnsi="Open Sans" w:cs="Open Sans"/>
        </w:rPr>
        <w:t>with</w:t>
      </w:r>
      <w:r w:rsidR="00347B74">
        <w:rPr>
          <w:rFonts w:ascii="Open Sans" w:hAnsi="Open Sans" w:cs="Open Sans"/>
        </w:rPr>
        <w:t xml:space="preserve"> no evidence of </w:t>
      </w:r>
      <w:r w:rsidR="002763AA">
        <w:rPr>
          <w:rFonts w:ascii="Open Sans" w:hAnsi="Open Sans" w:cs="Open Sans"/>
        </w:rPr>
        <w:t>incident reporting</w:t>
      </w:r>
      <w:r w:rsidR="00E33B92">
        <w:rPr>
          <w:rFonts w:ascii="Open Sans" w:hAnsi="Open Sans" w:cs="Open Sans"/>
        </w:rPr>
        <w:t xml:space="preserve"> or referral to </w:t>
      </w:r>
      <w:r w:rsidR="00822264">
        <w:rPr>
          <w:rFonts w:ascii="Open Sans" w:hAnsi="Open Sans" w:cs="Open Sans"/>
        </w:rPr>
        <w:t xml:space="preserve">specialist services, </w:t>
      </w:r>
      <w:r w:rsidR="002763AA">
        <w:rPr>
          <w:rFonts w:ascii="Open Sans" w:hAnsi="Open Sans" w:cs="Open Sans"/>
        </w:rPr>
        <w:t xml:space="preserve">and no record of </w:t>
      </w:r>
      <w:r>
        <w:rPr>
          <w:rFonts w:ascii="Open Sans" w:hAnsi="Open Sans" w:cs="Open Sans"/>
        </w:rPr>
        <w:t xml:space="preserve">informed consent </w:t>
      </w:r>
      <w:r w:rsidR="00347B74">
        <w:rPr>
          <w:rFonts w:ascii="Open Sans" w:hAnsi="Open Sans" w:cs="Open Sans"/>
        </w:rPr>
        <w:t>from</w:t>
      </w:r>
      <w:r>
        <w:rPr>
          <w:rFonts w:ascii="Open Sans" w:hAnsi="Open Sans" w:cs="Open Sans"/>
        </w:rPr>
        <w:t xml:space="preserve"> the consumer’s substitute decision maker.</w:t>
      </w:r>
      <w:r w:rsidR="007062C2">
        <w:rPr>
          <w:rFonts w:ascii="Open Sans" w:hAnsi="Open Sans" w:cs="Open Sans"/>
        </w:rPr>
        <w:t xml:space="preserve"> Management </w:t>
      </w:r>
      <w:r w:rsidR="00450ED7">
        <w:rPr>
          <w:rFonts w:ascii="Open Sans" w:hAnsi="Open Sans" w:cs="Open Sans"/>
        </w:rPr>
        <w:t>was</w:t>
      </w:r>
      <w:r w:rsidR="007062C2">
        <w:rPr>
          <w:rFonts w:ascii="Open Sans" w:hAnsi="Open Sans" w:cs="Open Sans"/>
        </w:rPr>
        <w:t xml:space="preserve"> unsure of the reason for prescribing the medication for one of the named consumers.</w:t>
      </w:r>
    </w:p>
    <w:p w14:paraId="7DFC19DA" w14:textId="40FAF23C" w:rsidR="00A101CE" w:rsidRDefault="00A702A1" w:rsidP="0036130C">
      <w:pPr>
        <w:pStyle w:val="NormalArial"/>
        <w:rPr>
          <w:rFonts w:ascii="Open Sans" w:hAnsi="Open Sans" w:cs="Open Sans"/>
        </w:rPr>
      </w:pPr>
      <w:r>
        <w:rPr>
          <w:rFonts w:ascii="Open Sans" w:hAnsi="Open Sans" w:cs="Open Sans"/>
        </w:rPr>
        <w:t xml:space="preserve">The provider’s response includes explanation </w:t>
      </w:r>
      <w:r w:rsidR="00347B74">
        <w:rPr>
          <w:rFonts w:ascii="Open Sans" w:hAnsi="Open Sans" w:cs="Open Sans"/>
        </w:rPr>
        <w:t xml:space="preserve">of circumstances </w:t>
      </w:r>
      <w:r>
        <w:rPr>
          <w:rFonts w:ascii="Open Sans" w:hAnsi="Open Sans" w:cs="Open Sans"/>
        </w:rPr>
        <w:t xml:space="preserve">and </w:t>
      </w:r>
      <w:r w:rsidR="00347B74">
        <w:rPr>
          <w:rFonts w:ascii="Open Sans" w:hAnsi="Open Sans" w:cs="Open Sans"/>
        </w:rPr>
        <w:t xml:space="preserve">actions taken for each </w:t>
      </w:r>
      <w:r w:rsidR="00E33B92">
        <w:rPr>
          <w:rFonts w:ascii="Open Sans" w:hAnsi="Open Sans" w:cs="Open Sans"/>
        </w:rPr>
        <w:t xml:space="preserve">named </w:t>
      </w:r>
      <w:r w:rsidR="00347B74">
        <w:rPr>
          <w:rFonts w:ascii="Open Sans" w:hAnsi="Open Sans" w:cs="Open Sans"/>
        </w:rPr>
        <w:t>consumer</w:t>
      </w:r>
      <w:r>
        <w:rPr>
          <w:rFonts w:ascii="Open Sans" w:hAnsi="Open Sans" w:cs="Open Sans"/>
        </w:rPr>
        <w:t>.</w:t>
      </w:r>
      <w:r w:rsidR="00347B74">
        <w:rPr>
          <w:rFonts w:ascii="Open Sans" w:hAnsi="Open Sans" w:cs="Open Sans"/>
        </w:rPr>
        <w:t xml:space="preserve"> </w:t>
      </w:r>
      <w:r w:rsidR="007062C2">
        <w:rPr>
          <w:rFonts w:ascii="Open Sans" w:hAnsi="Open Sans" w:cs="Open Sans"/>
        </w:rPr>
        <w:t>T</w:t>
      </w:r>
      <w:r w:rsidR="00347B74">
        <w:rPr>
          <w:rFonts w:ascii="Open Sans" w:hAnsi="Open Sans" w:cs="Open Sans"/>
        </w:rPr>
        <w:t xml:space="preserve">he medical officer has clarified the </w:t>
      </w:r>
      <w:r w:rsidR="00F43EC8">
        <w:rPr>
          <w:rFonts w:ascii="Open Sans" w:hAnsi="Open Sans" w:cs="Open Sans"/>
        </w:rPr>
        <w:t xml:space="preserve">reason for prescribing </w:t>
      </w:r>
      <w:r w:rsidR="007062C2">
        <w:rPr>
          <w:rFonts w:ascii="Open Sans" w:hAnsi="Open Sans" w:cs="Open Sans"/>
        </w:rPr>
        <w:t>medication for the named consumer, explaining it</w:t>
      </w:r>
      <w:r w:rsidR="00A0207D">
        <w:rPr>
          <w:rFonts w:ascii="Open Sans" w:hAnsi="Open Sans" w:cs="Open Sans"/>
        </w:rPr>
        <w:t xml:space="preserve"> was</w:t>
      </w:r>
      <w:r w:rsidR="00F43EC8">
        <w:rPr>
          <w:rFonts w:ascii="Open Sans" w:hAnsi="Open Sans" w:cs="Open Sans"/>
        </w:rPr>
        <w:t xml:space="preserve"> unrelated to the diagnosed behavioural disorder</w:t>
      </w:r>
      <w:r w:rsidR="00347B74">
        <w:rPr>
          <w:rFonts w:ascii="Open Sans" w:hAnsi="Open Sans" w:cs="Open Sans"/>
        </w:rPr>
        <w:t xml:space="preserve">. </w:t>
      </w:r>
      <w:r w:rsidR="009B145A">
        <w:rPr>
          <w:rFonts w:ascii="Open Sans" w:hAnsi="Open Sans" w:cs="Open Sans"/>
        </w:rPr>
        <w:t xml:space="preserve">Monitoring and charting </w:t>
      </w:r>
      <w:proofErr w:type="gramStart"/>
      <w:r w:rsidR="009B145A">
        <w:rPr>
          <w:rFonts w:ascii="Open Sans" w:hAnsi="Open Sans" w:cs="Open Sans"/>
        </w:rPr>
        <w:t>has</w:t>
      </w:r>
      <w:proofErr w:type="gramEnd"/>
      <w:r w:rsidR="009B145A">
        <w:rPr>
          <w:rFonts w:ascii="Open Sans" w:hAnsi="Open Sans" w:cs="Open Sans"/>
        </w:rPr>
        <w:t xml:space="preserve"> been commenced for </w:t>
      </w:r>
      <w:r w:rsidR="007062C2">
        <w:rPr>
          <w:rFonts w:ascii="Open Sans" w:hAnsi="Open Sans" w:cs="Open Sans"/>
        </w:rPr>
        <w:t>the other named</w:t>
      </w:r>
      <w:r w:rsidR="009B145A">
        <w:rPr>
          <w:rFonts w:ascii="Open Sans" w:hAnsi="Open Sans" w:cs="Open Sans"/>
        </w:rPr>
        <w:t xml:space="preserve"> consumer </w:t>
      </w:r>
      <w:r w:rsidR="007062C2">
        <w:rPr>
          <w:rFonts w:ascii="Open Sans" w:hAnsi="Open Sans" w:cs="Open Sans"/>
        </w:rPr>
        <w:t xml:space="preserve">prescribed non-psychotropic medication for changed behaviours </w:t>
      </w:r>
      <w:r w:rsidR="009B145A">
        <w:rPr>
          <w:rFonts w:ascii="Open Sans" w:hAnsi="Open Sans" w:cs="Open Sans"/>
        </w:rPr>
        <w:t>to support better understanding</w:t>
      </w:r>
      <w:r w:rsidR="007062C2">
        <w:rPr>
          <w:rFonts w:ascii="Open Sans" w:hAnsi="Open Sans" w:cs="Open Sans"/>
        </w:rPr>
        <w:t>.</w:t>
      </w:r>
      <w:r w:rsidR="009B145A">
        <w:rPr>
          <w:rFonts w:ascii="Open Sans" w:hAnsi="Open Sans" w:cs="Open Sans"/>
        </w:rPr>
        <w:t xml:space="preserve"> </w:t>
      </w:r>
      <w:r w:rsidR="007062C2">
        <w:rPr>
          <w:rFonts w:ascii="Open Sans" w:hAnsi="Open Sans" w:cs="Open Sans"/>
        </w:rPr>
        <w:t>T</w:t>
      </w:r>
      <w:r w:rsidR="009B145A">
        <w:rPr>
          <w:rFonts w:ascii="Open Sans" w:hAnsi="Open Sans" w:cs="Open Sans"/>
        </w:rPr>
        <w:t>wo senior staff have been directed to attend further training. Audits will be conducted to ensure assessment and planning is undertaken for new consumers in line with directives, and care and services plans for other named consumers updated.</w:t>
      </w:r>
      <w:r w:rsidR="00347B74">
        <w:rPr>
          <w:rFonts w:ascii="Open Sans" w:hAnsi="Open Sans" w:cs="Open Sans"/>
        </w:rPr>
        <w:t xml:space="preserve"> </w:t>
      </w:r>
      <w:r w:rsidR="00C97F1B">
        <w:rPr>
          <w:rFonts w:ascii="Open Sans" w:hAnsi="Open Sans" w:cs="Open Sans"/>
        </w:rPr>
        <w:t>For the consumer</w:t>
      </w:r>
      <w:r w:rsidR="007062C2">
        <w:rPr>
          <w:rFonts w:ascii="Open Sans" w:hAnsi="Open Sans" w:cs="Open Sans"/>
        </w:rPr>
        <w:t xml:space="preserve"> supported to</w:t>
      </w:r>
      <w:r w:rsidR="00C97F1B">
        <w:rPr>
          <w:rFonts w:ascii="Open Sans" w:hAnsi="Open Sans" w:cs="Open Sans"/>
        </w:rPr>
        <w:t xml:space="preserve"> refus</w:t>
      </w:r>
      <w:r w:rsidR="007062C2">
        <w:rPr>
          <w:rFonts w:ascii="Open Sans" w:hAnsi="Open Sans" w:cs="Open Sans"/>
        </w:rPr>
        <w:t>e</w:t>
      </w:r>
      <w:r w:rsidR="00C97F1B">
        <w:rPr>
          <w:rFonts w:ascii="Open Sans" w:hAnsi="Open Sans" w:cs="Open Sans"/>
        </w:rPr>
        <w:t xml:space="preserve"> medication, training has been provided to staff and strategies added to the behaviour support </w:t>
      </w:r>
      <w:r w:rsidR="002F2E40">
        <w:rPr>
          <w:rFonts w:ascii="Open Sans" w:hAnsi="Open Sans" w:cs="Open Sans"/>
        </w:rPr>
        <w:t>plan.</w:t>
      </w:r>
    </w:p>
    <w:p w14:paraId="16E2117E" w14:textId="779AA66D" w:rsidR="00C97F1B" w:rsidRDefault="00A702A1" w:rsidP="00A702A1">
      <w:pPr>
        <w:pStyle w:val="NormalArial"/>
        <w:rPr>
          <w:rFonts w:ascii="Open Sans" w:hAnsi="Open Sans" w:cs="Open Sans"/>
        </w:rPr>
      </w:pPr>
      <w:r>
        <w:rPr>
          <w:rFonts w:ascii="Open Sans" w:hAnsi="Open Sans" w:cs="Open Sans"/>
        </w:rPr>
        <w:t xml:space="preserve">I acknowledge the providers’ response. </w:t>
      </w:r>
      <w:r w:rsidR="00CE78CC">
        <w:rPr>
          <w:rFonts w:ascii="Open Sans" w:hAnsi="Open Sans" w:cs="Open Sans"/>
        </w:rPr>
        <w:t xml:space="preserve">However, whilst </w:t>
      </w:r>
      <w:r>
        <w:rPr>
          <w:rFonts w:ascii="Open Sans" w:hAnsi="Open Sans" w:cs="Open Sans"/>
        </w:rPr>
        <w:t>the recognised deficiencies in assessment and planning may have been addressed</w:t>
      </w:r>
      <w:r w:rsidR="009B145A">
        <w:rPr>
          <w:rFonts w:ascii="Open Sans" w:hAnsi="Open Sans" w:cs="Open Sans"/>
        </w:rPr>
        <w:t xml:space="preserve"> for the named consumers,</w:t>
      </w:r>
      <w:r w:rsidR="00493953">
        <w:rPr>
          <w:rFonts w:ascii="Open Sans" w:hAnsi="Open Sans" w:cs="Open Sans"/>
        </w:rPr>
        <w:t xml:space="preserve"> the provider’s response does not consider whether there may be others impacted or seek to improve assessment and planning practices. </w:t>
      </w:r>
    </w:p>
    <w:p w14:paraId="5204B285" w14:textId="0B31B6A3" w:rsidR="00C97F1B" w:rsidRDefault="00D93DD3" w:rsidP="00A702A1">
      <w:pPr>
        <w:pStyle w:val="NormalArial"/>
        <w:rPr>
          <w:rFonts w:ascii="Open Sans" w:hAnsi="Open Sans" w:cs="Open Sans"/>
        </w:rPr>
      </w:pPr>
      <w:r>
        <w:rPr>
          <w:rFonts w:ascii="Open Sans" w:hAnsi="Open Sans" w:cs="Open Sans"/>
        </w:rPr>
        <w:lastRenderedPageBreak/>
        <w:t xml:space="preserve">Assessment and planning </w:t>
      </w:r>
      <w:r w:rsidR="00493953">
        <w:rPr>
          <w:rFonts w:ascii="Open Sans" w:hAnsi="Open Sans" w:cs="Open Sans"/>
        </w:rPr>
        <w:t>processes had not recognised the need to identify why</w:t>
      </w:r>
      <w:r w:rsidR="00F43EC8">
        <w:rPr>
          <w:rFonts w:ascii="Open Sans" w:hAnsi="Open Sans" w:cs="Open Sans"/>
        </w:rPr>
        <w:t xml:space="preserve"> medication was prescribed, resulting in confusion over whether</w:t>
      </w:r>
      <w:r w:rsidR="00493953">
        <w:rPr>
          <w:rFonts w:ascii="Open Sans" w:hAnsi="Open Sans" w:cs="Open Sans"/>
        </w:rPr>
        <w:t xml:space="preserve"> a non-psychotropic medication </w:t>
      </w:r>
      <w:r w:rsidR="00F43EC8">
        <w:rPr>
          <w:rFonts w:ascii="Open Sans" w:hAnsi="Open Sans" w:cs="Open Sans"/>
        </w:rPr>
        <w:t>was chemical restraint</w:t>
      </w:r>
      <w:r w:rsidR="002763AA">
        <w:rPr>
          <w:rFonts w:ascii="Open Sans" w:hAnsi="Open Sans" w:cs="Open Sans"/>
        </w:rPr>
        <w:t xml:space="preserve">. </w:t>
      </w:r>
      <w:r>
        <w:rPr>
          <w:rFonts w:ascii="Open Sans" w:hAnsi="Open Sans" w:cs="Open Sans"/>
        </w:rPr>
        <w:t xml:space="preserve">Reports of changed behaviours had not prompted incident reporting, trial of non-pharmacological strategies, or referral to </w:t>
      </w:r>
      <w:r w:rsidR="00C97F1B">
        <w:rPr>
          <w:rFonts w:ascii="Open Sans" w:hAnsi="Open Sans" w:cs="Open Sans"/>
        </w:rPr>
        <w:t>dementia specialists</w:t>
      </w:r>
      <w:r>
        <w:rPr>
          <w:rFonts w:ascii="Open Sans" w:hAnsi="Open Sans" w:cs="Open Sans"/>
        </w:rPr>
        <w:t xml:space="preserve"> prior to the medical officer prescribing regular medication</w:t>
      </w:r>
      <w:r w:rsidR="00493953">
        <w:rPr>
          <w:rFonts w:ascii="Open Sans" w:hAnsi="Open Sans" w:cs="Open Sans"/>
        </w:rPr>
        <w:t xml:space="preserve"> as chemical restraint</w:t>
      </w:r>
      <w:r>
        <w:rPr>
          <w:rFonts w:ascii="Open Sans" w:hAnsi="Open Sans" w:cs="Open Sans"/>
        </w:rPr>
        <w:t>, and investigation of the matter was only conducted in response to the assessment team report.</w:t>
      </w:r>
    </w:p>
    <w:p w14:paraId="20866470" w14:textId="0CC29288" w:rsidR="00A702A1" w:rsidRPr="001E694D" w:rsidRDefault="00C97F1B" w:rsidP="00A702A1">
      <w:pPr>
        <w:pStyle w:val="NormalArial"/>
        <w:rPr>
          <w:rFonts w:ascii="Open Sans" w:hAnsi="Open Sans" w:cs="Open Sans"/>
        </w:rPr>
      </w:pPr>
      <w:r>
        <w:rPr>
          <w:rFonts w:ascii="Open Sans" w:hAnsi="Open Sans" w:cs="Open Sans"/>
        </w:rPr>
        <w:t xml:space="preserve">Whilst the provider states actions have been taken to address the risks relating to a consumer’s refusal of medication, including through training of staff and updating strategies within the behaviour support plan, they have not submitted evidence of this, nor </w:t>
      </w:r>
      <w:r w:rsidR="00493953">
        <w:rPr>
          <w:rFonts w:ascii="Open Sans" w:hAnsi="Open Sans" w:cs="Open Sans"/>
        </w:rPr>
        <w:t>explained</w:t>
      </w:r>
      <w:r>
        <w:rPr>
          <w:rFonts w:ascii="Open Sans" w:hAnsi="Open Sans" w:cs="Open Sans"/>
        </w:rPr>
        <w:t xml:space="preserve"> what the</w:t>
      </w:r>
      <w:r w:rsidR="00493953">
        <w:rPr>
          <w:rFonts w:ascii="Open Sans" w:hAnsi="Open Sans" w:cs="Open Sans"/>
        </w:rPr>
        <w:t>se</w:t>
      </w:r>
      <w:r>
        <w:rPr>
          <w:rFonts w:ascii="Open Sans" w:hAnsi="Open Sans" w:cs="Open Sans"/>
        </w:rPr>
        <w:t xml:space="preserve"> new strategies are. </w:t>
      </w:r>
    </w:p>
    <w:p w14:paraId="16E3AB4B" w14:textId="1ECC89FB" w:rsidR="009306E5" w:rsidRDefault="009306E5" w:rsidP="0036130C">
      <w:pPr>
        <w:pStyle w:val="NormalArial"/>
        <w:rPr>
          <w:rFonts w:ascii="Open Sans" w:hAnsi="Open Sans" w:cs="Open Sans"/>
        </w:rPr>
      </w:pPr>
      <w:r>
        <w:rPr>
          <w:rFonts w:ascii="Open Sans" w:hAnsi="Open Sans" w:cs="Open Sans"/>
        </w:rPr>
        <w:t xml:space="preserve">The </w:t>
      </w:r>
      <w:r w:rsidR="00493953">
        <w:rPr>
          <w:rFonts w:ascii="Open Sans" w:hAnsi="Open Sans" w:cs="Open Sans"/>
        </w:rPr>
        <w:t>service has not</w:t>
      </w:r>
      <w:r>
        <w:rPr>
          <w:rFonts w:ascii="Open Sans" w:hAnsi="Open Sans" w:cs="Open Sans"/>
        </w:rPr>
        <w:t xml:space="preserve"> demonstrate</w:t>
      </w:r>
      <w:r w:rsidR="00493953">
        <w:rPr>
          <w:rFonts w:ascii="Open Sans" w:hAnsi="Open Sans" w:cs="Open Sans"/>
        </w:rPr>
        <w:t>d</w:t>
      </w:r>
      <w:r>
        <w:rPr>
          <w:rFonts w:ascii="Open Sans" w:hAnsi="Open Sans" w:cs="Open Sans"/>
        </w:rPr>
        <w:t xml:space="preserve"> understanding and compliance with legal obligations for the use of chemical restraint set out in the </w:t>
      </w:r>
      <w:proofErr w:type="gramStart"/>
      <w:r>
        <w:rPr>
          <w:rFonts w:ascii="Open Sans" w:hAnsi="Open Sans" w:cs="Open Sans"/>
          <w:i/>
          <w:iCs/>
        </w:rPr>
        <w:t>Quality of Care</w:t>
      </w:r>
      <w:proofErr w:type="gramEnd"/>
      <w:r>
        <w:rPr>
          <w:rFonts w:ascii="Open Sans" w:hAnsi="Open Sans" w:cs="Open Sans"/>
          <w:i/>
          <w:iCs/>
        </w:rPr>
        <w:t xml:space="preserve"> Principles 2014.</w:t>
      </w:r>
      <w:r w:rsidR="00F32007" w:rsidRPr="001E694D">
        <w:rPr>
          <w:rFonts w:ascii="Open Sans" w:hAnsi="Open Sans" w:cs="Open Sans"/>
        </w:rPr>
        <w:t xml:space="preserve"> </w:t>
      </w:r>
      <w:r w:rsidR="00493953">
        <w:rPr>
          <w:rFonts w:ascii="Open Sans" w:hAnsi="Open Sans" w:cs="Open Sans"/>
        </w:rPr>
        <w:t>A</w:t>
      </w:r>
      <w:r w:rsidR="00A73DB1">
        <w:rPr>
          <w:rFonts w:ascii="Open Sans" w:hAnsi="Open Sans" w:cs="Open Sans"/>
        </w:rPr>
        <w:t xml:space="preserve">ssessment and planning practices </w:t>
      </w:r>
      <w:r w:rsidR="00493953">
        <w:rPr>
          <w:rFonts w:ascii="Open Sans" w:hAnsi="Open Sans" w:cs="Open Sans"/>
        </w:rPr>
        <w:t>have not been used to</w:t>
      </w:r>
      <w:r w:rsidR="00A73DB1">
        <w:rPr>
          <w:rFonts w:ascii="Open Sans" w:hAnsi="Open Sans" w:cs="Open Sans"/>
        </w:rPr>
        <w:t xml:space="preserve"> identify risk and inform care.</w:t>
      </w:r>
      <w:r w:rsidR="00A73DB1" w:rsidRPr="00A73DB1">
        <w:rPr>
          <w:rFonts w:ascii="Open Sans" w:hAnsi="Open Sans" w:cs="Open Sans"/>
        </w:rPr>
        <w:t xml:space="preserve"> </w:t>
      </w:r>
      <w:r w:rsidR="00A73DB1">
        <w:rPr>
          <w:rFonts w:ascii="Open Sans" w:hAnsi="Open Sans" w:cs="Open Sans"/>
        </w:rPr>
        <w:t xml:space="preserve">I am also not </w:t>
      </w:r>
      <w:r w:rsidR="00A73DB1" w:rsidRPr="009306E5">
        <w:rPr>
          <w:rFonts w:ascii="Open Sans" w:hAnsi="Open Sans" w:cs="Open Sans"/>
        </w:rPr>
        <w:t xml:space="preserve">satisfied the provider’s response </w:t>
      </w:r>
      <w:r w:rsidR="00A73DB1">
        <w:rPr>
          <w:rFonts w:ascii="Open Sans" w:hAnsi="Open Sans" w:cs="Open Sans"/>
        </w:rPr>
        <w:t xml:space="preserve">sufficiently </w:t>
      </w:r>
      <w:r w:rsidR="00A73DB1" w:rsidRPr="009306E5">
        <w:rPr>
          <w:rFonts w:ascii="Open Sans" w:hAnsi="Open Sans" w:cs="Open Sans"/>
        </w:rPr>
        <w:t xml:space="preserve">recognises failures within processes </w:t>
      </w:r>
      <w:r w:rsidR="00426691">
        <w:rPr>
          <w:rFonts w:ascii="Open Sans" w:hAnsi="Open Sans" w:cs="Open Sans"/>
        </w:rPr>
        <w:t>or</w:t>
      </w:r>
      <w:r w:rsidR="00A73DB1" w:rsidRPr="009306E5">
        <w:rPr>
          <w:rFonts w:ascii="Open Sans" w:hAnsi="Open Sans" w:cs="Open Sans"/>
        </w:rPr>
        <w:t xml:space="preserve"> staff knowledge</w:t>
      </w:r>
      <w:r w:rsidR="00426691">
        <w:rPr>
          <w:rFonts w:ascii="Open Sans" w:hAnsi="Open Sans" w:cs="Open Sans"/>
        </w:rPr>
        <w:t>,</w:t>
      </w:r>
      <w:r w:rsidR="00A73DB1" w:rsidRPr="009306E5">
        <w:rPr>
          <w:rFonts w:ascii="Open Sans" w:hAnsi="Open Sans" w:cs="Open Sans"/>
        </w:rPr>
        <w:t xml:space="preserve"> nor does it reflect development of satisfactory actions to prevent recurrence.</w:t>
      </w:r>
    </w:p>
    <w:p w14:paraId="754208B1" w14:textId="6CA654B3" w:rsidR="00F32007" w:rsidRPr="001E694D" w:rsidRDefault="00493953" w:rsidP="0036130C">
      <w:pPr>
        <w:pStyle w:val="NormalArial"/>
        <w:rPr>
          <w:rFonts w:ascii="Open Sans" w:hAnsi="Open Sans" w:cs="Open Sans"/>
        </w:rPr>
      </w:pPr>
      <w:r>
        <w:rPr>
          <w:rFonts w:ascii="Open Sans" w:hAnsi="Open Sans" w:cs="Open Sans"/>
        </w:rPr>
        <w:t xml:space="preserve">Accordingly, I find the provider has not demonstrated effective assessment and planning practices to identify risk and inform care and </w:t>
      </w:r>
      <w:r w:rsidR="009306E5">
        <w:rPr>
          <w:rFonts w:ascii="Open Sans" w:hAnsi="Open Sans" w:cs="Open Sans"/>
        </w:rPr>
        <w:t>the service is not compliant with Requirement 2(3)(a).</w:t>
      </w:r>
      <w:r w:rsidR="00F32007" w:rsidRPr="001E694D">
        <w:rPr>
          <w:rFonts w:ascii="Open Sans" w:hAnsi="Open Sans" w:cs="Open Sans"/>
        </w:rPr>
        <w:br w:type="page"/>
      </w:r>
    </w:p>
    <w:p w14:paraId="01546C69" w14:textId="77777777" w:rsidR="00F32007" w:rsidRPr="001E694D" w:rsidRDefault="00F3200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92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2027"/>
      </w:tblGrid>
      <w:tr w:rsidR="00827CF4" w14:paraId="0568DBD7" w14:textId="77777777" w:rsidTr="000B14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1ECFA03C" w14:textId="77777777" w:rsidR="00F32007" w:rsidRPr="001E694D" w:rsidRDefault="00F32007"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2027" w:type="dxa"/>
            <w:shd w:val="clear" w:color="auto" w:fill="781E77"/>
          </w:tcPr>
          <w:p w14:paraId="1E42D818" w14:textId="77777777" w:rsidR="00F32007" w:rsidRPr="001E694D" w:rsidRDefault="00F3200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27CF4" w14:paraId="26A707DB" w14:textId="77777777" w:rsidTr="000B140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578D0D" w14:textId="77777777" w:rsidR="00F32007" w:rsidRPr="001E694D" w:rsidRDefault="00F32007" w:rsidP="002C5FA9">
            <w:pPr>
              <w:spacing w:line="22" w:lineRule="atLeast"/>
              <w:rPr>
                <w:rFonts w:ascii="Open Sans" w:hAnsi="Open Sans" w:cs="Open Sans"/>
              </w:rPr>
            </w:pPr>
            <w:r w:rsidRPr="001E694D">
              <w:rPr>
                <w:rFonts w:ascii="Open Sans" w:hAnsi="Open Sans" w:cs="Open Sans"/>
              </w:rPr>
              <w:t>Requirement 3(3)(b)</w:t>
            </w:r>
          </w:p>
        </w:tc>
        <w:tc>
          <w:tcPr>
            <w:tcW w:w="5505" w:type="dxa"/>
            <w:shd w:val="clear" w:color="auto" w:fill="auto"/>
          </w:tcPr>
          <w:p w14:paraId="2DCAE14C" w14:textId="77777777" w:rsidR="00F32007" w:rsidRPr="001E694D" w:rsidRDefault="00F3200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2027" w:type="dxa"/>
            <w:shd w:val="clear" w:color="auto" w:fill="auto"/>
          </w:tcPr>
          <w:p w14:paraId="5B31F594" w14:textId="036510C4" w:rsidR="00F32007" w:rsidRPr="001E694D" w:rsidRDefault="00C4467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21616300"/>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A73DB1">
                  <w:rPr>
                    <w:rFonts w:ascii="Open Sans" w:hAnsi="Open Sans" w:cs="Open Sans"/>
                    <w:color w:val="auto"/>
                  </w:rPr>
                  <w:t>Not Compliant</w:t>
                </w:r>
              </w:sdtContent>
            </w:sdt>
          </w:p>
        </w:tc>
      </w:tr>
    </w:tbl>
    <w:p w14:paraId="45661D13" w14:textId="77777777" w:rsidR="00F32007" w:rsidRPr="003E162B" w:rsidRDefault="00F32007" w:rsidP="00D87E7C">
      <w:pPr>
        <w:pStyle w:val="Heading20"/>
        <w:rPr>
          <w:rFonts w:ascii="Open Sans" w:hAnsi="Open Sans" w:cs="Open Sans"/>
          <w:color w:val="781E77"/>
        </w:rPr>
      </w:pPr>
      <w:r w:rsidRPr="003E162B">
        <w:rPr>
          <w:rFonts w:ascii="Open Sans" w:hAnsi="Open Sans" w:cs="Open Sans"/>
          <w:color w:val="781E77"/>
        </w:rPr>
        <w:t>Findings</w:t>
      </w:r>
    </w:p>
    <w:p w14:paraId="51259E51" w14:textId="70BED7FC" w:rsidR="009306E5" w:rsidRDefault="00F7664E" w:rsidP="0036130C">
      <w:pPr>
        <w:pStyle w:val="NormalArial"/>
        <w:rPr>
          <w:rFonts w:ascii="Open Sans" w:hAnsi="Open Sans" w:cs="Open Sans"/>
        </w:rPr>
      </w:pPr>
      <w:r>
        <w:rPr>
          <w:rFonts w:ascii="Open Sans" w:hAnsi="Open Sans" w:cs="Open Sans"/>
        </w:rPr>
        <w:t xml:space="preserve">The assessment team recommended Requirement 3(3)(b) </w:t>
      </w:r>
      <w:r w:rsidR="00B74DAE">
        <w:rPr>
          <w:rFonts w:ascii="Open Sans" w:hAnsi="Open Sans" w:cs="Open Sans"/>
        </w:rPr>
        <w:t>N</w:t>
      </w:r>
      <w:r>
        <w:rPr>
          <w:rFonts w:ascii="Open Sans" w:hAnsi="Open Sans" w:cs="Open Sans"/>
        </w:rPr>
        <w:t xml:space="preserve">ot </w:t>
      </w:r>
      <w:r w:rsidR="00B74DAE">
        <w:rPr>
          <w:rFonts w:ascii="Open Sans" w:hAnsi="Open Sans" w:cs="Open Sans"/>
        </w:rPr>
        <w:t>M</w:t>
      </w:r>
      <w:r>
        <w:rPr>
          <w:rFonts w:ascii="Open Sans" w:hAnsi="Open Sans" w:cs="Open Sans"/>
        </w:rPr>
        <w:t>et</w:t>
      </w:r>
      <w:r w:rsidR="00426691">
        <w:rPr>
          <w:rFonts w:ascii="Open Sans" w:hAnsi="Open Sans" w:cs="Open Sans"/>
        </w:rPr>
        <w:t>. H</w:t>
      </w:r>
      <w:r>
        <w:rPr>
          <w:rFonts w:ascii="Open Sans" w:hAnsi="Open Sans" w:cs="Open Sans"/>
        </w:rPr>
        <w:t>igh impact and high prevalence risks have not been appropriately identified and managed, particularly in relation to falls</w:t>
      </w:r>
      <w:r w:rsidR="00426691">
        <w:rPr>
          <w:rFonts w:ascii="Open Sans" w:hAnsi="Open Sans" w:cs="Open Sans"/>
        </w:rPr>
        <w:t xml:space="preserve"> monitoring</w:t>
      </w:r>
      <w:r>
        <w:rPr>
          <w:rFonts w:ascii="Open Sans" w:hAnsi="Open Sans" w:cs="Open Sans"/>
        </w:rPr>
        <w:t xml:space="preserve">, </w:t>
      </w:r>
      <w:r w:rsidR="00426691">
        <w:rPr>
          <w:rFonts w:ascii="Open Sans" w:hAnsi="Open Sans" w:cs="Open Sans"/>
        </w:rPr>
        <w:t>refusal of medication and care</w:t>
      </w:r>
      <w:r>
        <w:rPr>
          <w:rFonts w:ascii="Open Sans" w:hAnsi="Open Sans" w:cs="Open Sans"/>
        </w:rPr>
        <w:t>, changed behaviours</w:t>
      </w:r>
      <w:r w:rsidR="00426691">
        <w:rPr>
          <w:rFonts w:ascii="Open Sans" w:hAnsi="Open Sans" w:cs="Open Sans"/>
        </w:rPr>
        <w:t>,</w:t>
      </w:r>
      <w:r>
        <w:rPr>
          <w:rFonts w:ascii="Open Sans" w:hAnsi="Open Sans" w:cs="Open Sans"/>
        </w:rPr>
        <w:t xml:space="preserve"> and </w:t>
      </w:r>
      <w:r w:rsidR="00426691">
        <w:rPr>
          <w:rFonts w:ascii="Open Sans" w:hAnsi="Open Sans" w:cs="Open Sans"/>
        </w:rPr>
        <w:t>use of air mattresses to prevent pressure injury</w:t>
      </w:r>
      <w:r>
        <w:rPr>
          <w:rFonts w:ascii="Open Sans" w:hAnsi="Open Sans" w:cs="Open Sans"/>
        </w:rPr>
        <w:t xml:space="preserve">. </w:t>
      </w:r>
      <w:r w:rsidR="00110274">
        <w:rPr>
          <w:rFonts w:ascii="Open Sans" w:hAnsi="Open Sans" w:cs="Open Sans"/>
        </w:rPr>
        <w:t xml:space="preserve">Where incident reports were completed, they did not include evidence of investigation or root cause analysis, or consideration of reporting through the Serious Incident Response Scheme (SIRS). </w:t>
      </w:r>
    </w:p>
    <w:p w14:paraId="5C58A735" w14:textId="77777777" w:rsidR="00426691" w:rsidRDefault="00426691" w:rsidP="0036130C">
      <w:pPr>
        <w:pStyle w:val="NormalArial"/>
        <w:rPr>
          <w:rFonts w:ascii="Open Sans" w:hAnsi="Open Sans" w:cs="Open Sans"/>
        </w:rPr>
      </w:pPr>
      <w:r>
        <w:rPr>
          <w:rFonts w:ascii="Open Sans" w:hAnsi="Open Sans" w:cs="Open Sans"/>
        </w:rPr>
        <w:t>Documentation did not evidence how one consumer’s reports of pain were considered or managed prior to a later decision to transfer to hospital. Risks for a consumer’s right to refuse medication were not sufficiently detailed, and staff did not have clear directives to monitor health or report the refusals as incidents. Staff were not consistently using pressure relieving mattresses in line with directives for consumers at risk of pressure injury, and were unclear on who was responsible for monitoring and ensuring correct settings were used.</w:t>
      </w:r>
    </w:p>
    <w:p w14:paraId="60E3D8E1" w14:textId="14DFF151" w:rsidR="00C42E53" w:rsidRDefault="00686D7D" w:rsidP="0036130C">
      <w:pPr>
        <w:pStyle w:val="NormalArial"/>
        <w:rPr>
          <w:rFonts w:ascii="Open Sans" w:hAnsi="Open Sans" w:cs="Open Sans"/>
        </w:rPr>
      </w:pPr>
      <w:r>
        <w:rPr>
          <w:rFonts w:ascii="Open Sans" w:hAnsi="Open Sans" w:cs="Open Sans"/>
        </w:rPr>
        <w:t>Staff did not consistently follow falls management protocols, such as undertaking neurological observations</w:t>
      </w:r>
      <w:r w:rsidR="00426691">
        <w:rPr>
          <w:rFonts w:ascii="Open Sans" w:hAnsi="Open Sans" w:cs="Open Sans"/>
        </w:rPr>
        <w:t xml:space="preserve"> to identify potential head injury</w:t>
      </w:r>
      <w:r w:rsidR="00B16E86">
        <w:rPr>
          <w:rFonts w:ascii="Open Sans" w:hAnsi="Open Sans" w:cs="Open Sans"/>
        </w:rPr>
        <w:t>. Risks of use of psychotropic medication for a consumer following a fall were not recognised by staff</w:t>
      </w:r>
      <w:r w:rsidR="00426691">
        <w:rPr>
          <w:rFonts w:ascii="Open Sans" w:hAnsi="Open Sans" w:cs="Open Sans"/>
        </w:rPr>
        <w:t>.</w:t>
      </w:r>
      <w:r w:rsidR="00B16E86">
        <w:rPr>
          <w:rFonts w:ascii="Open Sans" w:hAnsi="Open Sans" w:cs="Open Sans"/>
        </w:rPr>
        <w:t xml:space="preserve"> </w:t>
      </w:r>
      <w:r w:rsidR="00426691">
        <w:rPr>
          <w:rFonts w:ascii="Open Sans" w:hAnsi="Open Sans" w:cs="Open Sans"/>
        </w:rPr>
        <w:t>T</w:t>
      </w:r>
      <w:r w:rsidR="00B16E86">
        <w:rPr>
          <w:rFonts w:ascii="Open Sans" w:hAnsi="Open Sans" w:cs="Open Sans"/>
        </w:rPr>
        <w:t>he consumer experienced a second fall shortly after administration</w:t>
      </w:r>
      <w:r w:rsidR="00426691">
        <w:rPr>
          <w:rFonts w:ascii="Open Sans" w:hAnsi="Open Sans" w:cs="Open Sans"/>
        </w:rPr>
        <w:t xml:space="preserve"> of </w:t>
      </w:r>
      <w:proofErr w:type="gramStart"/>
      <w:r w:rsidR="00426691">
        <w:rPr>
          <w:rFonts w:ascii="Open Sans" w:hAnsi="Open Sans" w:cs="Open Sans"/>
        </w:rPr>
        <w:t>medication,</w:t>
      </w:r>
      <w:proofErr w:type="gramEnd"/>
      <w:r w:rsidR="00426691">
        <w:rPr>
          <w:rFonts w:ascii="Open Sans" w:hAnsi="Open Sans" w:cs="Open Sans"/>
        </w:rPr>
        <w:t xml:space="preserve"> however, incident investigation did not identify this as a potential issue or lead to improved practices</w:t>
      </w:r>
      <w:r w:rsidR="00B16E86">
        <w:rPr>
          <w:rFonts w:ascii="Open Sans" w:hAnsi="Open Sans" w:cs="Open Sans"/>
        </w:rPr>
        <w:t xml:space="preserve">. </w:t>
      </w:r>
    </w:p>
    <w:p w14:paraId="3BFBD9E9" w14:textId="18D9D1FE" w:rsidR="007302AC" w:rsidRDefault="00C42E53" w:rsidP="00A83B95">
      <w:pPr>
        <w:pStyle w:val="NormalArial"/>
        <w:rPr>
          <w:rFonts w:ascii="Open Sans" w:hAnsi="Open Sans" w:cs="Open Sans"/>
        </w:rPr>
      </w:pPr>
      <w:r>
        <w:rPr>
          <w:rFonts w:ascii="Open Sans" w:hAnsi="Open Sans" w:cs="Open Sans"/>
        </w:rPr>
        <w:t xml:space="preserve">Staff had insufficient knowledge of restrictive practices, and documentation did not demonstrate chemical restraint was used as a last resort. </w:t>
      </w:r>
      <w:r w:rsidR="00A83B95">
        <w:rPr>
          <w:rFonts w:ascii="Open Sans" w:hAnsi="Open Sans" w:cs="Open Sans"/>
        </w:rPr>
        <w:t xml:space="preserve">Behaviour support plans were generic, did not contain sufficient detail, and some of the strategies staff </w:t>
      </w:r>
      <w:r w:rsidR="007302AC">
        <w:rPr>
          <w:rFonts w:ascii="Open Sans" w:hAnsi="Open Sans" w:cs="Open Sans"/>
        </w:rPr>
        <w:t>verbally reported as</w:t>
      </w:r>
      <w:r w:rsidR="00A83B95">
        <w:rPr>
          <w:rFonts w:ascii="Open Sans" w:hAnsi="Open Sans" w:cs="Open Sans"/>
        </w:rPr>
        <w:t xml:space="preserve"> effective had not been </w:t>
      </w:r>
      <w:r w:rsidR="00A83B95" w:rsidRPr="00426691">
        <w:rPr>
          <w:rFonts w:ascii="Open Sans" w:hAnsi="Open Sans" w:cs="Open Sans"/>
        </w:rPr>
        <w:t>added. Behaviour charting showed some staff were using strategies already documented to be ineffective</w:t>
      </w:r>
      <w:r w:rsidR="00110274" w:rsidRPr="00426691">
        <w:rPr>
          <w:rFonts w:ascii="Open Sans" w:hAnsi="Open Sans" w:cs="Open Sans"/>
        </w:rPr>
        <w:t xml:space="preserve">, medication </w:t>
      </w:r>
      <w:r w:rsidR="00426691" w:rsidRPr="00426691">
        <w:rPr>
          <w:rFonts w:ascii="Open Sans" w:hAnsi="Open Sans" w:cs="Open Sans"/>
        </w:rPr>
        <w:t xml:space="preserve">was used </w:t>
      </w:r>
      <w:r w:rsidR="00110274" w:rsidRPr="00426691">
        <w:rPr>
          <w:rFonts w:ascii="Open Sans" w:hAnsi="Open Sans" w:cs="Open Sans"/>
        </w:rPr>
        <w:t>despite non-pharmacological strategies</w:t>
      </w:r>
      <w:r w:rsidR="00426691" w:rsidRPr="00426691">
        <w:rPr>
          <w:rFonts w:ascii="Open Sans" w:hAnsi="Open Sans" w:cs="Open Sans"/>
        </w:rPr>
        <w:t xml:space="preserve"> being documented as effectively resolving the issue</w:t>
      </w:r>
      <w:r w:rsidR="00110274" w:rsidRPr="00426691">
        <w:rPr>
          <w:rFonts w:ascii="Open Sans" w:hAnsi="Open Sans" w:cs="Open Sans"/>
        </w:rPr>
        <w:t xml:space="preserve">. </w:t>
      </w:r>
    </w:p>
    <w:p w14:paraId="3388C0A6" w14:textId="69486F0A" w:rsidR="00110274" w:rsidRDefault="00110274" w:rsidP="00A83B95">
      <w:pPr>
        <w:pStyle w:val="NormalArial"/>
        <w:rPr>
          <w:rFonts w:ascii="Open Sans" w:hAnsi="Open Sans" w:cs="Open Sans"/>
        </w:rPr>
      </w:pPr>
      <w:r>
        <w:rPr>
          <w:rFonts w:ascii="Open Sans" w:hAnsi="Open Sans" w:cs="Open Sans"/>
        </w:rPr>
        <w:t xml:space="preserve">The provider’s response includes explanation of circumstances and actions taken for each named consumer. They report they have introduced additional </w:t>
      </w:r>
      <w:r w:rsidR="00A73DB1">
        <w:rPr>
          <w:rFonts w:ascii="Open Sans" w:hAnsi="Open Sans" w:cs="Open Sans"/>
        </w:rPr>
        <w:t>monitoring,</w:t>
      </w:r>
      <w:r>
        <w:rPr>
          <w:rFonts w:ascii="Open Sans" w:hAnsi="Open Sans" w:cs="Open Sans"/>
        </w:rPr>
        <w:t xml:space="preserve"> and reviews have been undertaken in relation to falls assessments</w:t>
      </w:r>
      <w:r w:rsidR="00A73DB1">
        <w:rPr>
          <w:rFonts w:ascii="Open Sans" w:hAnsi="Open Sans" w:cs="Open Sans"/>
        </w:rPr>
        <w:t>,</w:t>
      </w:r>
      <w:r>
        <w:rPr>
          <w:rFonts w:ascii="Open Sans" w:hAnsi="Open Sans" w:cs="Open Sans"/>
        </w:rPr>
        <w:t xml:space="preserve"> incidents, and use of psychotropic medications.</w:t>
      </w:r>
      <w:r w:rsidR="001A0D89">
        <w:rPr>
          <w:rFonts w:ascii="Open Sans" w:hAnsi="Open Sans" w:cs="Open Sans"/>
        </w:rPr>
        <w:t xml:space="preserve"> Training has been provided to one clinical staff in relation to minimising antipsychotic </w:t>
      </w:r>
      <w:r w:rsidR="00B74DAE">
        <w:rPr>
          <w:rFonts w:ascii="Open Sans" w:hAnsi="Open Sans" w:cs="Open Sans"/>
        </w:rPr>
        <w:t>administration</w:t>
      </w:r>
      <w:r w:rsidR="001A0D89">
        <w:rPr>
          <w:rFonts w:ascii="Open Sans" w:hAnsi="Open Sans" w:cs="Open Sans"/>
        </w:rPr>
        <w:t xml:space="preserve">, and the </w:t>
      </w:r>
      <w:r w:rsidR="001A0D89">
        <w:rPr>
          <w:rFonts w:ascii="Open Sans" w:hAnsi="Open Sans" w:cs="Open Sans"/>
        </w:rPr>
        <w:lastRenderedPageBreak/>
        <w:t xml:space="preserve">provider states they intend to send correspondence to all clinical staff on the use of psychotropic medications. </w:t>
      </w:r>
    </w:p>
    <w:p w14:paraId="2A15A33F" w14:textId="15BB13B6" w:rsidR="001A0D89" w:rsidRDefault="001A0D89" w:rsidP="00A83B95">
      <w:pPr>
        <w:pStyle w:val="NormalArial"/>
        <w:rPr>
          <w:rFonts w:ascii="Open Sans" w:hAnsi="Open Sans" w:cs="Open Sans"/>
        </w:rPr>
      </w:pPr>
      <w:r>
        <w:rPr>
          <w:rFonts w:ascii="Open Sans" w:hAnsi="Open Sans" w:cs="Open Sans"/>
        </w:rPr>
        <w:t>In relation to use of pressure relieving mattresses, an initial audit has been undertaken and outcomes discussed with staff with provision of training. Ongoing audits and spot checks will be undertaken, monitoring added to clinical staff duty lists, and tags added to each machine including settings information.</w:t>
      </w:r>
      <w:r w:rsidR="00751B7D">
        <w:rPr>
          <w:rFonts w:ascii="Open Sans" w:hAnsi="Open Sans" w:cs="Open Sans"/>
        </w:rPr>
        <w:t xml:space="preserve"> For a consumer administered chemical restraint despite documentation showing non-pharmacological strategies were effective, a request has been made to the medical officer to cease the medication.</w:t>
      </w:r>
    </w:p>
    <w:p w14:paraId="66EFEEFA" w14:textId="6205A6C6" w:rsidR="002F6C28" w:rsidRDefault="00110274" w:rsidP="002F6C28">
      <w:pPr>
        <w:pStyle w:val="NormalArial"/>
        <w:rPr>
          <w:rFonts w:ascii="Open Sans" w:hAnsi="Open Sans" w:cs="Open Sans"/>
        </w:rPr>
      </w:pPr>
      <w:r>
        <w:rPr>
          <w:rFonts w:ascii="Open Sans" w:hAnsi="Open Sans" w:cs="Open Sans"/>
        </w:rPr>
        <w:t>I acknowledge the provider’s response.</w:t>
      </w:r>
      <w:r w:rsidR="000A49E7">
        <w:rPr>
          <w:rFonts w:ascii="Open Sans" w:hAnsi="Open Sans" w:cs="Open Sans"/>
        </w:rPr>
        <w:t xml:space="preserve"> However, I find the </w:t>
      </w:r>
      <w:r w:rsidR="002F6C28">
        <w:rPr>
          <w:rFonts w:ascii="Open Sans" w:hAnsi="Open Sans" w:cs="Open Sans"/>
        </w:rPr>
        <w:t>provider’s response does not demonstrate full understanding of the risks and impacts for consumers, has not considered whether other consumers not sampled by the assessment team may also be impacted</w:t>
      </w:r>
      <w:r w:rsidR="00B74DAE">
        <w:rPr>
          <w:rFonts w:ascii="Open Sans" w:hAnsi="Open Sans" w:cs="Open Sans"/>
        </w:rPr>
        <w:t xml:space="preserve">. I also consider the response </w:t>
      </w:r>
      <w:r w:rsidR="002F6C28">
        <w:rPr>
          <w:rFonts w:ascii="Open Sans" w:hAnsi="Open Sans" w:cs="Open Sans"/>
        </w:rPr>
        <w:t xml:space="preserve">has not included sufficient measures to prevent recurrence. </w:t>
      </w:r>
    </w:p>
    <w:p w14:paraId="50C8A8F2" w14:textId="2BC8BDBF" w:rsidR="002F6C28" w:rsidRDefault="002F6C28" w:rsidP="002F6C28">
      <w:pPr>
        <w:pStyle w:val="NormalArial"/>
        <w:rPr>
          <w:rFonts w:ascii="Open Sans" w:hAnsi="Open Sans" w:cs="Open Sans"/>
        </w:rPr>
      </w:pPr>
      <w:r>
        <w:rPr>
          <w:rFonts w:ascii="Open Sans" w:hAnsi="Open Sans" w:cs="Open Sans"/>
        </w:rPr>
        <w:t>T</w:t>
      </w:r>
      <w:r w:rsidR="000A49E7">
        <w:rPr>
          <w:rFonts w:ascii="Open Sans" w:hAnsi="Open Sans" w:cs="Open Sans"/>
        </w:rPr>
        <w:t>he provider stat</w:t>
      </w:r>
      <w:r>
        <w:rPr>
          <w:rFonts w:ascii="Open Sans" w:hAnsi="Open Sans" w:cs="Open Sans"/>
        </w:rPr>
        <w:t>es</w:t>
      </w:r>
      <w:r w:rsidR="000A49E7">
        <w:rPr>
          <w:rFonts w:ascii="Open Sans" w:hAnsi="Open Sans" w:cs="Open Sans"/>
        </w:rPr>
        <w:t xml:space="preserve"> they have made improvements but </w:t>
      </w:r>
      <w:r>
        <w:rPr>
          <w:rFonts w:ascii="Open Sans" w:hAnsi="Open Sans" w:cs="Open Sans"/>
        </w:rPr>
        <w:t>has provided</w:t>
      </w:r>
      <w:r w:rsidR="000A49E7">
        <w:rPr>
          <w:rFonts w:ascii="Open Sans" w:hAnsi="Open Sans" w:cs="Open Sans"/>
        </w:rPr>
        <w:t xml:space="preserve"> </w:t>
      </w:r>
      <w:r>
        <w:rPr>
          <w:rFonts w:ascii="Open Sans" w:hAnsi="Open Sans" w:cs="Open Sans"/>
        </w:rPr>
        <w:t xml:space="preserve">very little by way of supporting evidence. Where they state they have reviewed care and services plans, they have not explained what has changed or provided a copy. Incident investigation outcomes </w:t>
      </w:r>
      <w:r w:rsidR="00B74DAE">
        <w:rPr>
          <w:rFonts w:ascii="Open Sans" w:hAnsi="Open Sans" w:cs="Open Sans"/>
        </w:rPr>
        <w:t xml:space="preserve">for named consumers </w:t>
      </w:r>
      <w:r>
        <w:rPr>
          <w:rFonts w:ascii="Open Sans" w:hAnsi="Open Sans" w:cs="Open Sans"/>
        </w:rPr>
        <w:t>are referred to, but without detail or understanding of full learnings</w:t>
      </w:r>
      <w:r w:rsidR="00B74DAE">
        <w:rPr>
          <w:rFonts w:ascii="Open Sans" w:hAnsi="Open Sans" w:cs="Open Sans"/>
        </w:rPr>
        <w:t xml:space="preserve"> and improvements</w:t>
      </w:r>
      <w:r>
        <w:rPr>
          <w:rFonts w:ascii="Open Sans" w:hAnsi="Open Sans" w:cs="Open Sans"/>
        </w:rPr>
        <w:t xml:space="preserve">. Where staff have or will receive updates, information, or instructions, it is unclear what details will be provided. </w:t>
      </w:r>
    </w:p>
    <w:p w14:paraId="16CB2683" w14:textId="5F879113" w:rsidR="000A49E7" w:rsidRDefault="000A49E7" w:rsidP="002F6C28">
      <w:pPr>
        <w:pStyle w:val="NormalArial"/>
        <w:rPr>
          <w:rFonts w:ascii="Open Sans" w:hAnsi="Open Sans" w:cs="Open Sans"/>
        </w:rPr>
      </w:pPr>
      <w:r>
        <w:rPr>
          <w:rFonts w:ascii="Open Sans" w:hAnsi="Open Sans" w:cs="Open Sans"/>
        </w:rPr>
        <w:t>The provider</w:t>
      </w:r>
      <w:r w:rsidR="002F6C28">
        <w:rPr>
          <w:rFonts w:ascii="Open Sans" w:hAnsi="Open Sans" w:cs="Open Sans"/>
        </w:rPr>
        <w:t>’s response</w:t>
      </w:r>
      <w:r>
        <w:rPr>
          <w:rFonts w:ascii="Open Sans" w:hAnsi="Open Sans" w:cs="Open Sans"/>
        </w:rPr>
        <w:t xml:space="preserve"> has </w:t>
      </w:r>
      <w:r w:rsidR="002F6C28">
        <w:rPr>
          <w:rFonts w:ascii="Open Sans" w:hAnsi="Open Sans" w:cs="Open Sans"/>
        </w:rPr>
        <w:t xml:space="preserve">also </w:t>
      </w:r>
      <w:r>
        <w:rPr>
          <w:rFonts w:ascii="Open Sans" w:hAnsi="Open Sans" w:cs="Open Sans"/>
        </w:rPr>
        <w:t xml:space="preserve">not included any comment or actions in relation to improvements of </w:t>
      </w:r>
      <w:r w:rsidR="00B74DAE">
        <w:rPr>
          <w:rFonts w:ascii="Open Sans" w:hAnsi="Open Sans" w:cs="Open Sans"/>
        </w:rPr>
        <w:t>several</w:t>
      </w:r>
      <w:r>
        <w:rPr>
          <w:rFonts w:ascii="Open Sans" w:hAnsi="Open Sans" w:cs="Open Sans"/>
        </w:rPr>
        <w:t xml:space="preserve"> concerns raised by the assessment team, including </w:t>
      </w:r>
      <w:r w:rsidR="00B74DAE">
        <w:rPr>
          <w:rFonts w:ascii="Open Sans" w:hAnsi="Open Sans" w:cs="Open Sans"/>
        </w:rPr>
        <w:t xml:space="preserve">poor </w:t>
      </w:r>
      <w:r>
        <w:rPr>
          <w:rFonts w:ascii="Open Sans" w:hAnsi="Open Sans" w:cs="Open Sans"/>
        </w:rPr>
        <w:t xml:space="preserve">documentation </w:t>
      </w:r>
      <w:r w:rsidR="00B74DAE">
        <w:rPr>
          <w:rFonts w:ascii="Open Sans" w:hAnsi="Open Sans" w:cs="Open Sans"/>
        </w:rPr>
        <w:t xml:space="preserve">practices </w:t>
      </w:r>
      <w:r>
        <w:rPr>
          <w:rFonts w:ascii="Open Sans" w:hAnsi="Open Sans" w:cs="Open Sans"/>
        </w:rPr>
        <w:t xml:space="preserve">and use of non-pharmacological strategies in behaviour support plans, incident reporting and investigation, and staff failure to follow falls management processes or recognise and respond to reported pain. Where they have reported undertaking audits, actions, reviews, or updates to care and services plans, they have not included evidence or any detail into findings or changes being made to demonstrate understanding of deficiencies and required improvements.  </w:t>
      </w:r>
    </w:p>
    <w:p w14:paraId="644AA2EC" w14:textId="3186B7C7" w:rsidR="00110274" w:rsidRDefault="00751B7D" w:rsidP="00A83B95">
      <w:pPr>
        <w:pStyle w:val="NormalArial"/>
        <w:rPr>
          <w:rFonts w:ascii="Open Sans" w:hAnsi="Open Sans" w:cs="Open Sans"/>
        </w:rPr>
      </w:pPr>
      <w:r>
        <w:rPr>
          <w:rFonts w:ascii="Open Sans" w:hAnsi="Open Sans" w:cs="Open Sans"/>
        </w:rPr>
        <w:t xml:space="preserve">The provider has referenced intention to cease </w:t>
      </w:r>
      <w:r w:rsidR="002F6C28">
        <w:rPr>
          <w:rFonts w:ascii="Open Sans" w:hAnsi="Open Sans" w:cs="Open Sans"/>
        </w:rPr>
        <w:t xml:space="preserve">psychotropic </w:t>
      </w:r>
      <w:r>
        <w:rPr>
          <w:rFonts w:ascii="Open Sans" w:hAnsi="Open Sans" w:cs="Open Sans"/>
        </w:rPr>
        <w:t>medication</w:t>
      </w:r>
      <w:r w:rsidR="002F6C28">
        <w:rPr>
          <w:rFonts w:ascii="Open Sans" w:hAnsi="Open Sans" w:cs="Open Sans"/>
        </w:rPr>
        <w:t xml:space="preserve"> for one named </w:t>
      </w:r>
      <w:r w:rsidR="00A73DB1">
        <w:rPr>
          <w:rFonts w:ascii="Open Sans" w:hAnsi="Open Sans" w:cs="Open Sans"/>
        </w:rPr>
        <w:t>consumer but</w:t>
      </w:r>
      <w:r w:rsidR="002F6C28">
        <w:rPr>
          <w:rFonts w:ascii="Open Sans" w:hAnsi="Open Sans" w:cs="Open Sans"/>
        </w:rPr>
        <w:t xml:space="preserve"> has not demonstrated timeliness of actions to do so</w:t>
      </w:r>
      <w:r w:rsidR="00A73DB1">
        <w:rPr>
          <w:rFonts w:ascii="Open Sans" w:hAnsi="Open Sans" w:cs="Open Sans"/>
        </w:rPr>
        <w:t>. The</w:t>
      </w:r>
      <w:r w:rsidR="002F6C28">
        <w:rPr>
          <w:rFonts w:ascii="Open Sans" w:hAnsi="Open Sans" w:cs="Open Sans"/>
        </w:rPr>
        <w:t xml:space="preserve"> </w:t>
      </w:r>
      <w:r w:rsidR="00B74DAE">
        <w:rPr>
          <w:rFonts w:ascii="Open Sans" w:hAnsi="Open Sans" w:cs="Open Sans"/>
        </w:rPr>
        <w:t xml:space="preserve">matter was identified on 18 March </w:t>
      </w:r>
      <w:proofErr w:type="gramStart"/>
      <w:r w:rsidR="00B74DAE">
        <w:rPr>
          <w:rFonts w:ascii="Open Sans" w:hAnsi="Open Sans" w:cs="Open Sans"/>
        </w:rPr>
        <w:t>2025,</w:t>
      </w:r>
      <w:proofErr w:type="gramEnd"/>
      <w:r w:rsidR="00B74DAE">
        <w:rPr>
          <w:rFonts w:ascii="Open Sans" w:hAnsi="Open Sans" w:cs="Open Sans"/>
        </w:rPr>
        <w:t xml:space="preserve"> however, </w:t>
      </w:r>
      <w:r w:rsidR="002F6C28">
        <w:rPr>
          <w:rFonts w:ascii="Open Sans" w:hAnsi="Open Sans" w:cs="Open Sans"/>
        </w:rPr>
        <w:t xml:space="preserve">request </w:t>
      </w:r>
      <w:r w:rsidR="00A73DB1">
        <w:rPr>
          <w:rFonts w:ascii="Open Sans" w:hAnsi="Open Sans" w:cs="Open Sans"/>
        </w:rPr>
        <w:t xml:space="preserve">was </w:t>
      </w:r>
      <w:r w:rsidR="002F6C28">
        <w:rPr>
          <w:rFonts w:ascii="Open Sans" w:hAnsi="Open Sans" w:cs="Open Sans"/>
        </w:rPr>
        <w:t>sent to the medical officer</w:t>
      </w:r>
      <w:r w:rsidR="00A73DB1">
        <w:rPr>
          <w:rFonts w:ascii="Open Sans" w:hAnsi="Open Sans" w:cs="Open Sans"/>
        </w:rPr>
        <w:t xml:space="preserve"> on 5 April 2025, with plan to review the behaviour support plan following response</w:t>
      </w:r>
      <w:r w:rsidR="00B74DAE">
        <w:rPr>
          <w:rFonts w:ascii="Open Sans" w:hAnsi="Open Sans" w:cs="Open Sans"/>
        </w:rPr>
        <w:t>.</w:t>
      </w:r>
      <w:r w:rsidR="00A73DB1">
        <w:rPr>
          <w:rFonts w:ascii="Open Sans" w:hAnsi="Open Sans" w:cs="Open Sans"/>
        </w:rPr>
        <w:t xml:space="preserve"> </w:t>
      </w:r>
      <w:r w:rsidR="00B74DAE">
        <w:rPr>
          <w:rFonts w:ascii="Open Sans" w:hAnsi="Open Sans" w:cs="Open Sans"/>
        </w:rPr>
        <w:t>T</w:t>
      </w:r>
      <w:r w:rsidR="00A73DB1">
        <w:rPr>
          <w:rFonts w:ascii="Open Sans" w:hAnsi="Open Sans" w:cs="Open Sans"/>
        </w:rPr>
        <w:t xml:space="preserve">his had not been undertaken by the time the provider completed their response to the Commission on 13 April 2025. </w:t>
      </w:r>
    </w:p>
    <w:p w14:paraId="5BE4107A" w14:textId="6F507F8F" w:rsidR="00110274" w:rsidRDefault="000B0FAC" w:rsidP="00A83B95">
      <w:pPr>
        <w:pStyle w:val="NormalArial"/>
        <w:rPr>
          <w:rFonts w:ascii="Open Sans" w:hAnsi="Open Sans" w:cs="Open Sans"/>
        </w:rPr>
      </w:pPr>
      <w:r>
        <w:rPr>
          <w:rFonts w:ascii="Open Sans" w:hAnsi="Open Sans" w:cs="Open Sans"/>
        </w:rPr>
        <w:t>Accordingly, I find the service is not compliant with Requirement 3(3)(b).</w:t>
      </w:r>
    </w:p>
    <w:p w14:paraId="45665626" w14:textId="23DEACE6" w:rsidR="00F32007" w:rsidRPr="001E694D" w:rsidRDefault="00F32007" w:rsidP="0036130C">
      <w:pPr>
        <w:pStyle w:val="NormalArial"/>
        <w:rPr>
          <w:rFonts w:ascii="Open Sans" w:hAnsi="Open Sans" w:cs="Open Sans"/>
        </w:rPr>
      </w:pPr>
      <w:r w:rsidRPr="001E694D">
        <w:rPr>
          <w:rFonts w:ascii="Open Sans" w:hAnsi="Open Sans" w:cs="Open Sans"/>
        </w:rPr>
        <w:br w:type="page"/>
      </w:r>
    </w:p>
    <w:p w14:paraId="61488AB8" w14:textId="77777777" w:rsidR="00F32007" w:rsidRPr="001E694D" w:rsidRDefault="00F3200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827CF4" w14:paraId="6E342906" w14:textId="77777777" w:rsidTr="003820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4" w:type="dxa"/>
            <w:gridSpan w:val="2"/>
            <w:shd w:val="clear" w:color="auto" w:fill="781E77"/>
          </w:tcPr>
          <w:p w14:paraId="36FE8D7C" w14:textId="77777777" w:rsidR="00F32007" w:rsidRPr="001E694D" w:rsidRDefault="00F32007"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52" w:type="dxa"/>
            <w:shd w:val="clear" w:color="auto" w:fill="781E77"/>
          </w:tcPr>
          <w:p w14:paraId="5E86A350" w14:textId="77777777" w:rsidR="00F32007" w:rsidRPr="001E694D" w:rsidRDefault="00F3200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27CF4" w14:paraId="423C24DD" w14:textId="77777777" w:rsidTr="003820E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16B9C6" w14:textId="77777777" w:rsidR="00F32007" w:rsidRPr="001E694D" w:rsidRDefault="00F32007" w:rsidP="002C5FA9">
            <w:pPr>
              <w:spacing w:line="22" w:lineRule="atLeast"/>
              <w:rPr>
                <w:rFonts w:ascii="Open Sans" w:hAnsi="Open Sans" w:cs="Open Sans"/>
              </w:rPr>
            </w:pPr>
            <w:r w:rsidRPr="001E694D">
              <w:rPr>
                <w:rFonts w:ascii="Open Sans" w:hAnsi="Open Sans" w:cs="Open Sans"/>
              </w:rPr>
              <w:t>Requirement 7(3)(a)</w:t>
            </w:r>
          </w:p>
        </w:tc>
        <w:tc>
          <w:tcPr>
            <w:tcW w:w="5487" w:type="dxa"/>
            <w:shd w:val="clear" w:color="auto" w:fill="auto"/>
          </w:tcPr>
          <w:p w14:paraId="1CE1BEAB" w14:textId="77777777" w:rsidR="00F32007" w:rsidRPr="001E694D" w:rsidRDefault="00F3200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852" w:type="dxa"/>
            <w:shd w:val="clear" w:color="auto" w:fill="auto"/>
          </w:tcPr>
          <w:p w14:paraId="1B5C6284" w14:textId="77777777" w:rsidR="00F32007" w:rsidRPr="001E694D" w:rsidRDefault="00C4467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76818051"/>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F32007" w:rsidRPr="001E694D">
                  <w:rPr>
                    <w:rFonts w:ascii="Open Sans" w:hAnsi="Open Sans" w:cs="Open Sans"/>
                  </w:rPr>
                  <w:t>Compliant</w:t>
                </w:r>
              </w:sdtContent>
            </w:sdt>
          </w:p>
        </w:tc>
      </w:tr>
    </w:tbl>
    <w:p w14:paraId="54C78995" w14:textId="77777777" w:rsidR="00F32007" w:rsidRPr="003E162B" w:rsidRDefault="00F32007" w:rsidP="002B0C90">
      <w:pPr>
        <w:pStyle w:val="Heading20"/>
        <w:rPr>
          <w:rFonts w:ascii="Open Sans" w:hAnsi="Open Sans" w:cs="Open Sans"/>
          <w:color w:val="781E77"/>
        </w:rPr>
      </w:pPr>
      <w:r w:rsidRPr="003E162B">
        <w:rPr>
          <w:rFonts w:ascii="Open Sans" w:hAnsi="Open Sans" w:cs="Open Sans"/>
          <w:color w:val="781E77"/>
        </w:rPr>
        <w:t>Findings</w:t>
      </w:r>
    </w:p>
    <w:p w14:paraId="05F5FC1D" w14:textId="5CD477F3" w:rsidR="00F32007" w:rsidRDefault="00A73DB1" w:rsidP="0036130C">
      <w:pPr>
        <w:pStyle w:val="NormalArial"/>
        <w:rPr>
          <w:rFonts w:ascii="Open Sans" w:hAnsi="Open Sans" w:cs="Open Sans"/>
        </w:rPr>
      </w:pPr>
      <w:r>
        <w:rPr>
          <w:rFonts w:ascii="Open Sans" w:hAnsi="Open Sans" w:cs="Open Sans"/>
        </w:rPr>
        <w:t xml:space="preserve">The assessment team recommended Requirement 7(3)(a) as Met. </w:t>
      </w:r>
      <w:r w:rsidR="000B0FAC">
        <w:rPr>
          <w:rFonts w:ascii="Open Sans" w:hAnsi="Open Sans" w:cs="Open Sans"/>
        </w:rPr>
        <w:t>C</w:t>
      </w:r>
      <w:r>
        <w:rPr>
          <w:rFonts w:ascii="Open Sans" w:hAnsi="Open Sans" w:cs="Open Sans"/>
        </w:rPr>
        <w:t xml:space="preserve">onsumers, representatives, and staff gave positive feedback about the number and skills of staff in each </w:t>
      </w:r>
      <w:r w:rsidR="000B0FAC">
        <w:rPr>
          <w:rFonts w:ascii="Open Sans" w:hAnsi="Open Sans" w:cs="Open Sans"/>
        </w:rPr>
        <w:t>wing</w:t>
      </w:r>
      <w:r>
        <w:rPr>
          <w:rFonts w:ascii="Open Sans" w:hAnsi="Open Sans" w:cs="Open Sans"/>
        </w:rPr>
        <w:t xml:space="preserve">. </w:t>
      </w:r>
      <w:r w:rsidR="000B0FAC">
        <w:rPr>
          <w:rFonts w:ascii="Open Sans" w:hAnsi="Open Sans" w:cs="Open Sans"/>
        </w:rPr>
        <w:t>Management described processes to fill vacant shifts, including for unplanned leaves, and consider staff skillsets, home occupancy rates, and consumer needs in scheduling. Rostering demonstrated there were no unfilled shifts in the sampled period. Call bell response times were monitored and discussed with clinical staff if response time was greater than 10 minutes.</w:t>
      </w:r>
    </w:p>
    <w:p w14:paraId="48D595FD" w14:textId="3DE3C30C" w:rsidR="00F32007" w:rsidRPr="001E694D" w:rsidRDefault="000B0FAC" w:rsidP="0036130C">
      <w:pPr>
        <w:pStyle w:val="NormalArial"/>
        <w:rPr>
          <w:rFonts w:ascii="Open Sans" w:hAnsi="Open Sans" w:cs="Open Sans"/>
        </w:rPr>
      </w:pPr>
      <w:r>
        <w:rPr>
          <w:rFonts w:ascii="Open Sans" w:hAnsi="Open Sans" w:cs="Open Sans"/>
        </w:rPr>
        <w:t>Accordingly, I find the service is compliant with Requirement 7(3)(a).</w:t>
      </w:r>
      <w:r w:rsidR="00F32007" w:rsidRPr="001E694D">
        <w:rPr>
          <w:rFonts w:ascii="Open Sans" w:hAnsi="Open Sans" w:cs="Open Sans"/>
        </w:rPr>
        <w:br w:type="page"/>
      </w:r>
    </w:p>
    <w:p w14:paraId="44E7E041" w14:textId="77777777" w:rsidR="00F32007" w:rsidRPr="001E694D" w:rsidRDefault="00F3200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92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922"/>
      </w:tblGrid>
      <w:tr w:rsidR="00827CF4" w14:paraId="1DC7E730" w14:textId="77777777" w:rsidTr="000B14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7" w:type="dxa"/>
            <w:gridSpan w:val="2"/>
            <w:shd w:val="clear" w:color="auto" w:fill="781E77"/>
          </w:tcPr>
          <w:p w14:paraId="0E92F32F" w14:textId="77777777" w:rsidR="00F32007" w:rsidRPr="001E694D" w:rsidRDefault="00F32007"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922" w:type="dxa"/>
            <w:shd w:val="clear" w:color="auto" w:fill="781E77"/>
          </w:tcPr>
          <w:p w14:paraId="3688162F" w14:textId="77777777" w:rsidR="00F32007" w:rsidRPr="001E694D" w:rsidRDefault="00F3200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27CF4" w14:paraId="7644D3CE" w14:textId="77777777" w:rsidTr="000B1406">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7DDDC54D" w14:textId="77777777" w:rsidR="00F32007" w:rsidRPr="001E694D" w:rsidRDefault="00F32007" w:rsidP="002C5FA9">
            <w:pPr>
              <w:spacing w:line="22" w:lineRule="atLeast"/>
              <w:rPr>
                <w:rFonts w:ascii="Open Sans" w:hAnsi="Open Sans" w:cs="Open Sans"/>
              </w:rPr>
            </w:pPr>
            <w:r w:rsidRPr="001E694D">
              <w:rPr>
                <w:rFonts w:ascii="Open Sans" w:hAnsi="Open Sans" w:cs="Open Sans"/>
              </w:rPr>
              <w:t>Requirement 8(3)(b)</w:t>
            </w:r>
          </w:p>
        </w:tc>
        <w:tc>
          <w:tcPr>
            <w:tcW w:w="5610" w:type="dxa"/>
            <w:shd w:val="clear" w:color="auto" w:fill="auto"/>
          </w:tcPr>
          <w:p w14:paraId="3FE719E7" w14:textId="77777777" w:rsidR="00F32007" w:rsidRPr="001E694D" w:rsidRDefault="00F3200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922" w:type="dxa"/>
            <w:shd w:val="clear" w:color="auto" w:fill="auto"/>
          </w:tcPr>
          <w:p w14:paraId="1FD9815F" w14:textId="3A9AED3E" w:rsidR="00F32007" w:rsidRPr="001E694D" w:rsidRDefault="00C4467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78825536"/>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66709B">
                  <w:rPr>
                    <w:rFonts w:ascii="Open Sans" w:hAnsi="Open Sans" w:cs="Open Sans"/>
                    <w:color w:val="auto"/>
                  </w:rPr>
                  <w:t>Not Compliant</w:t>
                </w:r>
              </w:sdtContent>
            </w:sdt>
          </w:p>
        </w:tc>
      </w:tr>
      <w:tr w:rsidR="00827CF4" w14:paraId="2F8A0EBF" w14:textId="77777777" w:rsidTr="000B140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5B3DAE59" w14:textId="77777777" w:rsidR="00F32007" w:rsidRPr="001E694D" w:rsidRDefault="00F32007" w:rsidP="002C5FA9">
            <w:pPr>
              <w:spacing w:line="22" w:lineRule="atLeast"/>
              <w:rPr>
                <w:rFonts w:ascii="Open Sans" w:hAnsi="Open Sans" w:cs="Open Sans"/>
              </w:rPr>
            </w:pPr>
            <w:r w:rsidRPr="001E694D">
              <w:rPr>
                <w:rFonts w:ascii="Open Sans" w:hAnsi="Open Sans" w:cs="Open Sans"/>
              </w:rPr>
              <w:t>Requirement 8(3)(d)</w:t>
            </w:r>
          </w:p>
        </w:tc>
        <w:tc>
          <w:tcPr>
            <w:tcW w:w="5610" w:type="dxa"/>
            <w:shd w:val="clear" w:color="auto" w:fill="auto"/>
          </w:tcPr>
          <w:p w14:paraId="68566C17" w14:textId="77777777" w:rsidR="00F32007" w:rsidRPr="001E694D" w:rsidRDefault="00F3200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567D8D70" w14:textId="77777777" w:rsidR="00F32007" w:rsidRPr="001E694D" w:rsidRDefault="00F32007"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prevalence risks associated with the care of </w:t>
            </w:r>
            <w:proofErr w:type="gramStart"/>
            <w:r w:rsidRPr="001E694D">
              <w:rPr>
                <w:rFonts w:ascii="Open Sans" w:hAnsi="Open Sans" w:cs="Open Sans"/>
              </w:rPr>
              <w:t>consumers;</w:t>
            </w:r>
            <w:proofErr w:type="gramEnd"/>
          </w:p>
          <w:p w14:paraId="29A7EEC9" w14:textId="77777777" w:rsidR="00F32007" w:rsidRPr="001E694D" w:rsidRDefault="00F32007"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identifying and responding to abuse and neglect of </w:t>
            </w:r>
            <w:proofErr w:type="gramStart"/>
            <w:r w:rsidRPr="001E694D">
              <w:rPr>
                <w:rFonts w:ascii="Open Sans" w:hAnsi="Open Sans" w:cs="Open Sans"/>
              </w:rPr>
              <w:t>consumers;</w:t>
            </w:r>
            <w:proofErr w:type="gramEnd"/>
          </w:p>
          <w:p w14:paraId="2A805A7B" w14:textId="77777777" w:rsidR="00F32007" w:rsidRPr="001E694D" w:rsidRDefault="00F32007"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191BE2C6" w14:textId="77777777" w:rsidR="00F32007" w:rsidRPr="001E694D" w:rsidRDefault="00F32007"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922" w:type="dxa"/>
            <w:shd w:val="clear" w:color="auto" w:fill="auto"/>
          </w:tcPr>
          <w:p w14:paraId="5DD78159" w14:textId="004B5AF2" w:rsidR="00F32007" w:rsidRPr="001E694D" w:rsidRDefault="00C4467E"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52236061"/>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66709B">
                  <w:rPr>
                    <w:rFonts w:ascii="Open Sans" w:hAnsi="Open Sans" w:cs="Open Sans"/>
                    <w:color w:val="auto"/>
                  </w:rPr>
                  <w:t>Not Compliant</w:t>
                </w:r>
              </w:sdtContent>
            </w:sdt>
          </w:p>
        </w:tc>
      </w:tr>
      <w:tr w:rsidR="00827CF4" w14:paraId="249D0567" w14:textId="77777777" w:rsidTr="000B1406">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5E647FF0" w14:textId="77777777" w:rsidR="00F32007" w:rsidRPr="001E694D" w:rsidRDefault="00F32007" w:rsidP="002C5FA9">
            <w:pPr>
              <w:spacing w:line="22" w:lineRule="atLeast"/>
              <w:rPr>
                <w:rFonts w:ascii="Open Sans" w:hAnsi="Open Sans" w:cs="Open Sans"/>
              </w:rPr>
            </w:pPr>
            <w:r w:rsidRPr="001E694D">
              <w:rPr>
                <w:rFonts w:ascii="Open Sans" w:hAnsi="Open Sans" w:cs="Open Sans"/>
              </w:rPr>
              <w:t>Requirement 8(3)(e)</w:t>
            </w:r>
          </w:p>
        </w:tc>
        <w:tc>
          <w:tcPr>
            <w:tcW w:w="5610" w:type="dxa"/>
            <w:shd w:val="clear" w:color="auto" w:fill="auto"/>
          </w:tcPr>
          <w:p w14:paraId="508D1020" w14:textId="77777777" w:rsidR="00F32007" w:rsidRPr="001E694D" w:rsidRDefault="00F3200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4EB071B8" w14:textId="77777777" w:rsidR="00F32007" w:rsidRPr="001E694D" w:rsidRDefault="00F32007"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antimicrobial </w:t>
            </w:r>
            <w:proofErr w:type="gramStart"/>
            <w:r w:rsidRPr="001E694D">
              <w:rPr>
                <w:rFonts w:ascii="Open Sans" w:hAnsi="Open Sans" w:cs="Open Sans"/>
              </w:rPr>
              <w:t>stewardship;</w:t>
            </w:r>
            <w:proofErr w:type="gramEnd"/>
          </w:p>
          <w:p w14:paraId="62076E5E" w14:textId="77777777" w:rsidR="00F32007" w:rsidRPr="001E694D" w:rsidRDefault="00F32007"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minimising the use of </w:t>
            </w:r>
            <w:proofErr w:type="gramStart"/>
            <w:r w:rsidRPr="001E694D">
              <w:rPr>
                <w:rFonts w:ascii="Open Sans" w:hAnsi="Open Sans" w:cs="Open Sans"/>
              </w:rPr>
              <w:t>restraint;</w:t>
            </w:r>
            <w:proofErr w:type="gramEnd"/>
          </w:p>
          <w:p w14:paraId="5221F3C6" w14:textId="77777777" w:rsidR="00F32007" w:rsidRPr="001E694D" w:rsidRDefault="00F32007"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922" w:type="dxa"/>
            <w:shd w:val="clear" w:color="auto" w:fill="auto"/>
          </w:tcPr>
          <w:p w14:paraId="7B91D4C8" w14:textId="4208E010" w:rsidR="00F32007" w:rsidRPr="001E694D" w:rsidRDefault="00C4467E"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45029392"/>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66709B">
                  <w:rPr>
                    <w:rFonts w:ascii="Open Sans" w:hAnsi="Open Sans" w:cs="Open Sans"/>
                    <w:color w:val="auto"/>
                  </w:rPr>
                  <w:t>Not Compliant</w:t>
                </w:r>
              </w:sdtContent>
            </w:sdt>
          </w:p>
        </w:tc>
      </w:tr>
    </w:tbl>
    <w:p w14:paraId="36E506ED" w14:textId="77777777" w:rsidR="00F32007" w:rsidRPr="007A2323" w:rsidRDefault="00F32007" w:rsidP="007A2323">
      <w:pPr>
        <w:pStyle w:val="NormalArial"/>
        <w:rPr>
          <w:rFonts w:ascii="Open Sans" w:hAnsi="Open Sans" w:cs="Open Sans"/>
          <w:b/>
          <w:bCs/>
          <w:color w:val="781E77"/>
        </w:rPr>
      </w:pPr>
      <w:r w:rsidRPr="007A2323">
        <w:rPr>
          <w:rFonts w:ascii="Open Sans" w:hAnsi="Open Sans" w:cs="Open Sans"/>
          <w:b/>
          <w:bCs/>
          <w:color w:val="781E77"/>
        </w:rPr>
        <w:t>Findings</w:t>
      </w:r>
    </w:p>
    <w:p w14:paraId="0DE27D66" w14:textId="0F8D1DE5" w:rsidR="000F4035" w:rsidRDefault="000F4035" w:rsidP="0036130C">
      <w:pPr>
        <w:pStyle w:val="NormalArial"/>
        <w:rPr>
          <w:rFonts w:ascii="Open Sans" w:hAnsi="Open Sans" w:cs="Open Sans"/>
          <w:color w:val="auto"/>
        </w:rPr>
      </w:pPr>
      <w:r>
        <w:rPr>
          <w:rFonts w:ascii="Open Sans" w:hAnsi="Open Sans" w:cs="Open Sans"/>
          <w:color w:val="auto"/>
        </w:rPr>
        <w:t xml:space="preserve">The assessment team recommended Requirements 8(3)(b), 8(3)(d) and 8(3)(e) </w:t>
      </w:r>
      <w:r w:rsidR="00B74DAE">
        <w:rPr>
          <w:rFonts w:ascii="Open Sans" w:hAnsi="Open Sans" w:cs="Open Sans"/>
          <w:color w:val="auto"/>
        </w:rPr>
        <w:t>N</w:t>
      </w:r>
      <w:r>
        <w:rPr>
          <w:rFonts w:ascii="Open Sans" w:hAnsi="Open Sans" w:cs="Open Sans"/>
          <w:color w:val="auto"/>
        </w:rPr>
        <w:t xml:space="preserve">ot </w:t>
      </w:r>
      <w:r w:rsidR="00B74DAE">
        <w:rPr>
          <w:rFonts w:ascii="Open Sans" w:hAnsi="Open Sans" w:cs="Open Sans"/>
          <w:color w:val="auto"/>
        </w:rPr>
        <w:t>M</w:t>
      </w:r>
      <w:r>
        <w:rPr>
          <w:rFonts w:ascii="Open Sans" w:hAnsi="Open Sans" w:cs="Open Sans"/>
          <w:color w:val="auto"/>
        </w:rPr>
        <w:t xml:space="preserve">et. </w:t>
      </w:r>
    </w:p>
    <w:p w14:paraId="7F013F59" w14:textId="611B24AE" w:rsidR="000F4035" w:rsidRPr="00F00823" w:rsidRDefault="000F4035" w:rsidP="0036130C">
      <w:pPr>
        <w:pStyle w:val="NormalArial"/>
        <w:rPr>
          <w:rFonts w:ascii="Open Sans" w:hAnsi="Open Sans" w:cs="Open Sans"/>
          <w:color w:val="auto"/>
          <w:u w:val="single"/>
        </w:rPr>
      </w:pPr>
      <w:r w:rsidRPr="00F00823">
        <w:rPr>
          <w:rFonts w:ascii="Open Sans" w:hAnsi="Open Sans" w:cs="Open Sans"/>
          <w:color w:val="auto"/>
          <w:u w:val="single"/>
        </w:rPr>
        <w:t>Requirement 8(3)(b)</w:t>
      </w:r>
    </w:p>
    <w:p w14:paraId="7590CB8D" w14:textId="625A9F3A" w:rsidR="000D4BAC" w:rsidRDefault="00F67D43" w:rsidP="0036130C">
      <w:pPr>
        <w:pStyle w:val="NormalArial"/>
        <w:rPr>
          <w:rFonts w:ascii="Open Sans" w:hAnsi="Open Sans" w:cs="Open Sans"/>
          <w:color w:val="auto"/>
        </w:rPr>
      </w:pPr>
      <w:r>
        <w:rPr>
          <w:rFonts w:ascii="Open Sans" w:hAnsi="Open Sans" w:cs="Open Sans"/>
          <w:color w:val="auto"/>
        </w:rPr>
        <w:t>W</w:t>
      </w:r>
      <w:r w:rsidR="000F4035">
        <w:rPr>
          <w:rFonts w:ascii="Open Sans" w:hAnsi="Open Sans" w:cs="Open Sans"/>
          <w:color w:val="auto"/>
        </w:rPr>
        <w:t>hilst</w:t>
      </w:r>
      <w:r>
        <w:rPr>
          <w:rFonts w:ascii="Open Sans" w:hAnsi="Open Sans" w:cs="Open Sans"/>
          <w:color w:val="auto"/>
        </w:rPr>
        <w:t xml:space="preserve"> the</w:t>
      </w:r>
      <w:r w:rsidR="000F4035">
        <w:rPr>
          <w:rFonts w:ascii="Open Sans" w:hAnsi="Open Sans" w:cs="Open Sans"/>
          <w:color w:val="auto"/>
        </w:rPr>
        <w:t xml:space="preserve"> organisation’s policies and procedures were underpinned by values of safe, inclusive, and quality care, the</w:t>
      </w:r>
      <w:r>
        <w:rPr>
          <w:rFonts w:ascii="Open Sans" w:hAnsi="Open Sans" w:cs="Open Sans"/>
          <w:color w:val="auto"/>
        </w:rPr>
        <w:t xml:space="preserve"> assessment team reported there</w:t>
      </w:r>
      <w:r w:rsidR="000F4035">
        <w:rPr>
          <w:rFonts w:ascii="Open Sans" w:hAnsi="Open Sans" w:cs="Open Sans"/>
          <w:color w:val="auto"/>
        </w:rPr>
        <w:t xml:space="preserve"> was limited evidence of actions to demonstrate it is promoted or embedded in practice. </w:t>
      </w:r>
      <w:r w:rsidR="00316AFA">
        <w:rPr>
          <w:rFonts w:ascii="Open Sans" w:hAnsi="Open Sans" w:cs="Open Sans"/>
          <w:color w:val="auto"/>
        </w:rPr>
        <w:t>M</w:t>
      </w:r>
      <w:r w:rsidR="000D4BAC">
        <w:rPr>
          <w:rFonts w:ascii="Open Sans" w:hAnsi="Open Sans" w:cs="Open Sans"/>
          <w:color w:val="auto"/>
        </w:rPr>
        <w:t xml:space="preserve">anagement stated staff receive </w:t>
      </w:r>
      <w:r w:rsidR="000D4BAC" w:rsidRPr="00450ED7">
        <w:rPr>
          <w:rFonts w:ascii="Open Sans" w:hAnsi="Open Sans" w:cs="Open Sans"/>
          <w:color w:val="auto"/>
        </w:rPr>
        <w:t xml:space="preserve">training on the organisation’s values and philosophies, </w:t>
      </w:r>
      <w:r w:rsidR="00316AFA" w:rsidRPr="00450ED7">
        <w:rPr>
          <w:rFonts w:ascii="Open Sans" w:hAnsi="Open Sans" w:cs="Open Sans"/>
          <w:color w:val="auto"/>
        </w:rPr>
        <w:t>however, this was not evidenced through training records or demonstrated within staff</w:t>
      </w:r>
      <w:r w:rsidR="000D4BAC" w:rsidRPr="00450ED7">
        <w:rPr>
          <w:rFonts w:ascii="Open Sans" w:hAnsi="Open Sans" w:cs="Open Sans"/>
          <w:color w:val="auto"/>
        </w:rPr>
        <w:t xml:space="preserve"> </w:t>
      </w:r>
      <w:r w:rsidR="00316AFA" w:rsidRPr="00450ED7">
        <w:rPr>
          <w:rFonts w:ascii="Open Sans" w:hAnsi="Open Sans" w:cs="Open Sans"/>
          <w:color w:val="auto"/>
        </w:rPr>
        <w:t>interviews</w:t>
      </w:r>
      <w:r w:rsidR="000D4BAC" w:rsidRPr="00450ED7">
        <w:rPr>
          <w:rFonts w:ascii="Open Sans" w:hAnsi="Open Sans" w:cs="Open Sans"/>
          <w:color w:val="auto"/>
        </w:rPr>
        <w:t xml:space="preserve">. Two representatives raised concerns about transparency </w:t>
      </w:r>
      <w:r w:rsidRPr="00450ED7">
        <w:rPr>
          <w:rFonts w:ascii="Open Sans" w:hAnsi="Open Sans" w:cs="Open Sans"/>
          <w:color w:val="auto"/>
        </w:rPr>
        <w:t>and</w:t>
      </w:r>
      <w:r w:rsidR="000D4BAC" w:rsidRPr="00450ED7">
        <w:rPr>
          <w:rFonts w:ascii="Open Sans" w:hAnsi="Open Sans" w:cs="Open Sans"/>
          <w:color w:val="auto"/>
        </w:rPr>
        <w:t xml:space="preserve"> accountability of ongoing additional service fees,</w:t>
      </w:r>
      <w:r w:rsidRPr="00450ED7">
        <w:rPr>
          <w:rFonts w:ascii="Open Sans" w:hAnsi="Open Sans" w:cs="Open Sans"/>
          <w:color w:val="auto"/>
        </w:rPr>
        <w:t xml:space="preserve"> </w:t>
      </w:r>
      <w:r w:rsidR="000D4BAC" w:rsidRPr="00450ED7">
        <w:rPr>
          <w:rFonts w:ascii="Open Sans" w:hAnsi="Open Sans" w:cs="Open Sans"/>
          <w:color w:val="auto"/>
        </w:rPr>
        <w:t xml:space="preserve">failing to get timely responses </w:t>
      </w:r>
      <w:r w:rsidR="00316AFA" w:rsidRPr="00450ED7">
        <w:rPr>
          <w:rFonts w:ascii="Open Sans" w:hAnsi="Open Sans" w:cs="Open Sans"/>
          <w:color w:val="auto"/>
        </w:rPr>
        <w:t>to</w:t>
      </w:r>
      <w:r w:rsidR="000D4BAC" w:rsidRPr="00450ED7">
        <w:rPr>
          <w:rFonts w:ascii="Open Sans" w:hAnsi="Open Sans" w:cs="Open Sans"/>
          <w:color w:val="auto"/>
        </w:rPr>
        <w:t xml:space="preserve"> repeat enquiries </w:t>
      </w:r>
      <w:r w:rsidR="00316AFA" w:rsidRPr="00450ED7">
        <w:rPr>
          <w:rFonts w:ascii="Open Sans" w:hAnsi="Open Sans" w:cs="Open Sans"/>
          <w:color w:val="auto"/>
        </w:rPr>
        <w:t>and requests</w:t>
      </w:r>
      <w:r w:rsidR="000D4BAC" w:rsidRPr="00450ED7">
        <w:rPr>
          <w:rFonts w:ascii="Open Sans" w:hAnsi="Open Sans" w:cs="Open Sans"/>
          <w:color w:val="auto"/>
        </w:rPr>
        <w:t xml:space="preserve"> to stop the charges. </w:t>
      </w:r>
      <w:r w:rsidR="0066709B" w:rsidRPr="00450ED7">
        <w:rPr>
          <w:rFonts w:ascii="Open Sans" w:hAnsi="Open Sans" w:cs="Open Sans"/>
          <w:color w:val="auto"/>
        </w:rPr>
        <w:t xml:space="preserve">Whilst documentation reflected the board </w:t>
      </w:r>
      <w:proofErr w:type="gramStart"/>
      <w:r w:rsidR="0066709B" w:rsidRPr="00450ED7">
        <w:rPr>
          <w:rFonts w:ascii="Open Sans" w:hAnsi="Open Sans" w:cs="Open Sans"/>
          <w:color w:val="auto"/>
        </w:rPr>
        <w:t>taking action</w:t>
      </w:r>
      <w:proofErr w:type="gramEnd"/>
      <w:r w:rsidR="0066709B" w:rsidRPr="00450ED7">
        <w:rPr>
          <w:rFonts w:ascii="Open Sans" w:hAnsi="Open Sans" w:cs="Open Sans"/>
          <w:color w:val="auto"/>
        </w:rPr>
        <w:t xml:space="preserve"> in response to</w:t>
      </w:r>
      <w:r w:rsidR="0066709B">
        <w:rPr>
          <w:rFonts w:ascii="Open Sans" w:hAnsi="Open Sans" w:cs="Open Sans"/>
          <w:color w:val="auto"/>
        </w:rPr>
        <w:t xml:space="preserve"> </w:t>
      </w:r>
      <w:r w:rsidR="0066709B">
        <w:rPr>
          <w:rFonts w:ascii="Open Sans" w:hAnsi="Open Sans" w:cs="Open Sans"/>
          <w:color w:val="auto"/>
        </w:rPr>
        <w:lastRenderedPageBreak/>
        <w:t xml:space="preserve">information it received, </w:t>
      </w:r>
      <w:r w:rsidR="004D7CDB">
        <w:rPr>
          <w:rFonts w:ascii="Open Sans" w:hAnsi="Open Sans" w:cs="Open Sans"/>
          <w:color w:val="auto"/>
        </w:rPr>
        <w:t>oversight and accountability was impacted by omissions in reporting</w:t>
      </w:r>
      <w:r w:rsidR="0066709B">
        <w:rPr>
          <w:rFonts w:ascii="Open Sans" w:hAnsi="Open Sans" w:cs="Open Sans"/>
          <w:color w:val="auto"/>
        </w:rPr>
        <w:t xml:space="preserve"> on restrictive practices </w:t>
      </w:r>
      <w:r w:rsidR="004D7CDB">
        <w:rPr>
          <w:rFonts w:ascii="Open Sans" w:hAnsi="Open Sans" w:cs="Open Sans"/>
          <w:color w:val="auto"/>
        </w:rPr>
        <w:t>and</w:t>
      </w:r>
      <w:r w:rsidR="0066709B">
        <w:rPr>
          <w:rFonts w:ascii="Open Sans" w:hAnsi="Open Sans" w:cs="Open Sans"/>
          <w:color w:val="auto"/>
        </w:rPr>
        <w:t xml:space="preserve"> clinical incidents.  </w:t>
      </w:r>
    </w:p>
    <w:p w14:paraId="5A4AAE99" w14:textId="77777777" w:rsidR="00F67D43" w:rsidRPr="00F00823" w:rsidRDefault="000D4BAC" w:rsidP="0036130C">
      <w:pPr>
        <w:pStyle w:val="NormalArial"/>
        <w:rPr>
          <w:rFonts w:ascii="Open Sans" w:hAnsi="Open Sans" w:cs="Open Sans"/>
          <w:color w:val="auto"/>
          <w:u w:val="single"/>
        </w:rPr>
      </w:pPr>
      <w:r w:rsidRPr="00F00823">
        <w:rPr>
          <w:rFonts w:ascii="Open Sans" w:hAnsi="Open Sans" w:cs="Open Sans"/>
          <w:color w:val="auto"/>
          <w:u w:val="single"/>
        </w:rPr>
        <w:t>Requirement 8(3)(d)</w:t>
      </w:r>
    </w:p>
    <w:p w14:paraId="36DC3744" w14:textId="7823C63C" w:rsidR="00316AFA" w:rsidRDefault="00F67D43" w:rsidP="0036130C">
      <w:pPr>
        <w:pStyle w:val="NormalArial"/>
        <w:rPr>
          <w:rFonts w:ascii="Open Sans" w:hAnsi="Open Sans" w:cs="Open Sans"/>
          <w:color w:val="auto"/>
        </w:rPr>
      </w:pPr>
      <w:r>
        <w:rPr>
          <w:rFonts w:ascii="Open Sans" w:hAnsi="Open Sans" w:cs="Open Sans"/>
          <w:color w:val="auto"/>
        </w:rPr>
        <w:t xml:space="preserve">The assessment team identified deficiencies in systems, processes, and oversight in relation to management of high impact or high prevalence risks. Incident reports were not consistently submitted, and monitoring practices had not identified </w:t>
      </w:r>
      <w:r w:rsidR="004D7CDB">
        <w:rPr>
          <w:rFonts w:ascii="Open Sans" w:hAnsi="Open Sans" w:cs="Open Sans"/>
          <w:color w:val="auto"/>
        </w:rPr>
        <w:t xml:space="preserve">the omission. </w:t>
      </w:r>
      <w:r>
        <w:rPr>
          <w:rFonts w:ascii="Open Sans" w:hAnsi="Open Sans" w:cs="Open Sans"/>
          <w:color w:val="auto"/>
        </w:rPr>
        <w:t xml:space="preserve">The incident form only recently had inclusion of </w:t>
      </w:r>
      <w:r w:rsidR="004D7CDB">
        <w:rPr>
          <w:rFonts w:ascii="Open Sans" w:hAnsi="Open Sans" w:cs="Open Sans"/>
          <w:color w:val="auto"/>
        </w:rPr>
        <w:t xml:space="preserve">investigation and </w:t>
      </w:r>
      <w:r>
        <w:rPr>
          <w:rFonts w:ascii="Open Sans" w:hAnsi="Open Sans" w:cs="Open Sans"/>
          <w:color w:val="auto"/>
        </w:rPr>
        <w:t xml:space="preserve">analysis, and use of this or alternate </w:t>
      </w:r>
      <w:r w:rsidR="004D7CDB">
        <w:rPr>
          <w:rFonts w:ascii="Open Sans" w:hAnsi="Open Sans" w:cs="Open Sans"/>
          <w:color w:val="auto"/>
        </w:rPr>
        <w:t xml:space="preserve">best </w:t>
      </w:r>
      <w:r>
        <w:rPr>
          <w:rFonts w:ascii="Open Sans" w:hAnsi="Open Sans" w:cs="Open Sans"/>
          <w:color w:val="auto"/>
        </w:rPr>
        <w:t xml:space="preserve">practices had not been embedded. </w:t>
      </w:r>
      <w:r w:rsidR="00F00823">
        <w:rPr>
          <w:rFonts w:ascii="Open Sans" w:hAnsi="Open Sans" w:cs="Open Sans"/>
          <w:color w:val="auto"/>
        </w:rPr>
        <w:t>Risks</w:t>
      </w:r>
      <w:r w:rsidR="00316AFA">
        <w:rPr>
          <w:rFonts w:ascii="Open Sans" w:hAnsi="Open Sans" w:cs="Open Sans"/>
          <w:color w:val="auto"/>
        </w:rPr>
        <w:t>,</w:t>
      </w:r>
      <w:r w:rsidR="00F00823">
        <w:rPr>
          <w:rFonts w:ascii="Open Sans" w:hAnsi="Open Sans" w:cs="Open Sans"/>
          <w:color w:val="auto"/>
        </w:rPr>
        <w:t xml:space="preserve"> in</w:t>
      </w:r>
      <w:r w:rsidR="00316AFA">
        <w:rPr>
          <w:rFonts w:ascii="Open Sans" w:hAnsi="Open Sans" w:cs="Open Sans"/>
          <w:color w:val="auto"/>
        </w:rPr>
        <w:t xml:space="preserve">cluding </w:t>
      </w:r>
      <w:r w:rsidR="004D7CDB">
        <w:rPr>
          <w:rFonts w:ascii="Open Sans" w:hAnsi="Open Sans" w:cs="Open Sans"/>
          <w:color w:val="auto"/>
        </w:rPr>
        <w:t>for</w:t>
      </w:r>
      <w:r w:rsidR="00F00823">
        <w:rPr>
          <w:rFonts w:ascii="Open Sans" w:hAnsi="Open Sans" w:cs="Open Sans"/>
          <w:color w:val="auto"/>
        </w:rPr>
        <w:t xml:space="preserve"> use of chemical restraint, falls</w:t>
      </w:r>
      <w:r w:rsidR="004D7CDB">
        <w:rPr>
          <w:rFonts w:ascii="Open Sans" w:hAnsi="Open Sans" w:cs="Open Sans"/>
          <w:color w:val="auto"/>
        </w:rPr>
        <w:t xml:space="preserve"> management</w:t>
      </w:r>
      <w:r w:rsidR="00F00823">
        <w:rPr>
          <w:rFonts w:ascii="Open Sans" w:hAnsi="Open Sans" w:cs="Open Sans"/>
          <w:color w:val="auto"/>
        </w:rPr>
        <w:t xml:space="preserve">, </w:t>
      </w:r>
      <w:r w:rsidR="004D7CDB">
        <w:rPr>
          <w:rFonts w:ascii="Open Sans" w:hAnsi="Open Sans" w:cs="Open Sans"/>
          <w:color w:val="auto"/>
        </w:rPr>
        <w:t xml:space="preserve">clinical incidents, or </w:t>
      </w:r>
      <w:r w:rsidR="00F00823">
        <w:rPr>
          <w:rFonts w:ascii="Open Sans" w:hAnsi="Open Sans" w:cs="Open Sans"/>
          <w:color w:val="auto"/>
        </w:rPr>
        <w:t>refusal of care</w:t>
      </w:r>
      <w:r w:rsidR="004D7CDB">
        <w:rPr>
          <w:rFonts w:ascii="Open Sans" w:hAnsi="Open Sans" w:cs="Open Sans"/>
          <w:color w:val="auto"/>
        </w:rPr>
        <w:t>,</w:t>
      </w:r>
      <w:r w:rsidR="00F00823">
        <w:rPr>
          <w:rFonts w:ascii="Open Sans" w:hAnsi="Open Sans" w:cs="Open Sans"/>
          <w:color w:val="auto"/>
        </w:rPr>
        <w:t xml:space="preserve"> were not effectively captured, reported, monitored, or reviewed. T</w:t>
      </w:r>
      <w:r w:rsidR="00316AFA">
        <w:rPr>
          <w:rFonts w:ascii="Open Sans" w:hAnsi="Open Sans" w:cs="Open Sans"/>
          <w:color w:val="auto"/>
        </w:rPr>
        <w:t>he lack of oversight</w:t>
      </w:r>
      <w:r w:rsidR="00F00823">
        <w:rPr>
          <w:rFonts w:ascii="Open Sans" w:hAnsi="Open Sans" w:cs="Open Sans"/>
          <w:color w:val="auto"/>
        </w:rPr>
        <w:t xml:space="preserve"> also resulted in failure</w:t>
      </w:r>
      <w:r w:rsidR="004D7CDB">
        <w:rPr>
          <w:rFonts w:ascii="Open Sans" w:hAnsi="Open Sans" w:cs="Open Sans"/>
          <w:color w:val="auto"/>
        </w:rPr>
        <w:t>s within obligatory SIRS reporting to the Commission.</w:t>
      </w:r>
    </w:p>
    <w:p w14:paraId="64600C5B" w14:textId="70A7F8D6" w:rsidR="00F00823" w:rsidRDefault="00F00823" w:rsidP="00F00823">
      <w:pPr>
        <w:pStyle w:val="NormalArial"/>
        <w:rPr>
          <w:rFonts w:ascii="Open Sans" w:hAnsi="Open Sans" w:cs="Open Sans"/>
          <w:color w:val="auto"/>
        </w:rPr>
      </w:pPr>
      <w:r>
        <w:rPr>
          <w:rFonts w:ascii="Open Sans" w:hAnsi="Open Sans" w:cs="Open Sans"/>
          <w:color w:val="auto"/>
        </w:rPr>
        <w:t>Whilst a clinical risk register was maintained, it did not include evidence</w:t>
      </w:r>
      <w:r w:rsidR="00316AFA">
        <w:rPr>
          <w:rFonts w:ascii="Open Sans" w:hAnsi="Open Sans" w:cs="Open Sans"/>
          <w:color w:val="auto"/>
        </w:rPr>
        <w:t xml:space="preserve"> of action</w:t>
      </w:r>
      <w:r w:rsidR="004D7CDB">
        <w:rPr>
          <w:rFonts w:ascii="Open Sans" w:hAnsi="Open Sans" w:cs="Open Sans"/>
          <w:color w:val="auto"/>
        </w:rPr>
        <w:t>s. R</w:t>
      </w:r>
      <w:r>
        <w:rPr>
          <w:rFonts w:ascii="Open Sans" w:hAnsi="Open Sans" w:cs="Open Sans"/>
          <w:color w:val="auto"/>
        </w:rPr>
        <w:t>estrictive practices</w:t>
      </w:r>
      <w:r w:rsidR="004D7CDB">
        <w:rPr>
          <w:rFonts w:ascii="Open Sans" w:hAnsi="Open Sans" w:cs="Open Sans"/>
          <w:color w:val="auto"/>
        </w:rPr>
        <w:t xml:space="preserve"> had not been considered or identified</w:t>
      </w:r>
      <w:r>
        <w:rPr>
          <w:rFonts w:ascii="Open Sans" w:hAnsi="Open Sans" w:cs="Open Sans"/>
          <w:color w:val="auto"/>
        </w:rPr>
        <w:t xml:space="preserve"> amongst risk</w:t>
      </w:r>
      <w:r w:rsidR="004D7CDB">
        <w:rPr>
          <w:rFonts w:ascii="Open Sans" w:hAnsi="Open Sans" w:cs="Open Sans"/>
          <w:color w:val="auto"/>
        </w:rPr>
        <w:t xml:space="preserve"> categories</w:t>
      </w:r>
      <w:r>
        <w:rPr>
          <w:rFonts w:ascii="Open Sans" w:hAnsi="Open Sans" w:cs="Open Sans"/>
          <w:color w:val="auto"/>
        </w:rPr>
        <w:t xml:space="preserve">. Whilst management said staff receive ongoing training on high impact and high prevalence risks, they did not provide </w:t>
      </w:r>
      <w:r w:rsidR="00316AFA">
        <w:rPr>
          <w:rFonts w:ascii="Open Sans" w:hAnsi="Open Sans" w:cs="Open Sans"/>
          <w:color w:val="auto"/>
        </w:rPr>
        <w:t>attendance records</w:t>
      </w:r>
      <w:r>
        <w:rPr>
          <w:rFonts w:ascii="Open Sans" w:hAnsi="Open Sans" w:cs="Open Sans"/>
          <w:color w:val="auto"/>
        </w:rPr>
        <w:t>, and staff knowledge of key consumer risks</w:t>
      </w:r>
      <w:r w:rsidR="00316AFA">
        <w:rPr>
          <w:rFonts w:ascii="Open Sans" w:hAnsi="Open Sans" w:cs="Open Sans"/>
          <w:color w:val="auto"/>
        </w:rPr>
        <w:t xml:space="preserve"> was not demonstrated</w:t>
      </w:r>
      <w:r>
        <w:rPr>
          <w:rFonts w:ascii="Open Sans" w:hAnsi="Open Sans" w:cs="Open Sans"/>
          <w:color w:val="auto"/>
        </w:rPr>
        <w:t>. The service could not clearly identify consumers who chose to take risks</w:t>
      </w:r>
      <w:r w:rsidR="004D7CDB">
        <w:rPr>
          <w:rFonts w:ascii="Open Sans" w:hAnsi="Open Sans" w:cs="Open Sans"/>
          <w:color w:val="auto"/>
        </w:rPr>
        <w:t xml:space="preserve"> or mitigating strategies,</w:t>
      </w:r>
      <w:r>
        <w:rPr>
          <w:rFonts w:ascii="Open Sans" w:hAnsi="Open Sans" w:cs="Open Sans"/>
          <w:color w:val="auto"/>
        </w:rPr>
        <w:t xml:space="preserve"> and staff could not articulate processes to support consumers take risks.</w:t>
      </w:r>
    </w:p>
    <w:p w14:paraId="64BCB073" w14:textId="252E86C7" w:rsidR="000F4035" w:rsidRPr="00A67128" w:rsidRDefault="00F00823" w:rsidP="0036130C">
      <w:pPr>
        <w:pStyle w:val="NormalArial"/>
        <w:rPr>
          <w:rFonts w:ascii="Open Sans" w:hAnsi="Open Sans" w:cs="Open Sans"/>
          <w:color w:val="auto"/>
          <w:u w:val="single"/>
        </w:rPr>
      </w:pPr>
      <w:r w:rsidRPr="00A67128">
        <w:rPr>
          <w:rFonts w:ascii="Open Sans" w:hAnsi="Open Sans" w:cs="Open Sans"/>
          <w:color w:val="auto"/>
          <w:u w:val="single"/>
        </w:rPr>
        <w:t>Requirement 8(3)(e)</w:t>
      </w:r>
      <w:r w:rsidR="00F67D43" w:rsidRPr="00A67128">
        <w:rPr>
          <w:rFonts w:ascii="Open Sans" w:hAnsi="Open Sans" w:cs="Open Sans"/>
          <w:color w:val="auto"/>
          <w:u w:val="single"/>
        </w:rPr>
        <w:t xml:space="preserve"> </w:t>
      </w:r>
      <w:r w:rsidR="000D4BAC" w:rsidRPr="00A67128">
        <w:rPr>
          <w:rFonts w:ascii="Open Sans" w:hAnsi="Open Sans" w:cs="Open Sans"/>
          <w:color w:val="auto"/>
          <w:u w:val="single"/>
        </w:rPr>
        <w:t xml:space="preserve"> </w:t>
      </w:r>
    </w:p>
    <w:p w14:paraId="4ED4E10E" w14:textId="2EAFB847" w:rsidR="00AF2CA7" w:rsidRDefault="007E66EA" w:rsidP="00445970">
      <w:pPr>
        <w:pStyle w:val="NormalArial"/>
        <w:rPr>
          <w:rFonts w:ascii="Open Sans" w:hAnsi="Open Sans" w:cs="Open Sans"/>
          <w:color w:val="auto"/>
        </w:rPr>
      </w:pPr>
      <w:r>
        <w:rPr>
          <w:rFonts w:ascii="Open Sans" w:hAnsi="Open Sans" w:cs="Open Sans"/>
          <w:color w:val="auto"/>
        </w:rPr>
        <w:t xml:space="preserve">This requirement was recommended Not Met due to identified deficiencies in </w:t>
      </w:r>
      <w:r w:rsidR="00FE791D">
        <w:rPr>
          <w:rFonts w:ascii="Open Sans" w:hAnsi="Open Sans" w:cs="Open Sans"/>
          <w:color w:val="auto"/>
        </w:rPr>
        <w:t>oversight and review of clinical care, particularly in relation to high impact high prevalence risks. Whilst the clinical governance framework documents had been recently revised, responsibilities within it were not understood or practiced and actions were not fully implemented.</w:t>
      </w:r>
      <w:r w:rsidR="00AF2CA7">
        <w:rPr>
          <w:rFonts w:ascii="Open Sans" w:hAnsi="Open Sans" w:cs="Open Sans"/>
          <w:color w:val="auto"/>
        </w:rPr>
        <w:t xml:space="preserve"> </w:t>
      </w:r>
      <w:r w:rsidR="00445970">
        <w:rPr>
          <w:rFonts w:ascii="Open Sans" w:hAnsi="Open Sans" w:cs="Open Sans"/>
          <w:color w:val="auto"/>
        </w:rPr>
        <w:t xml:space="preserve">The organisation had not identified deficiencies in staff knowledge, resulting in failure to follow organisational procedures or recognise responsibilities, impacting consumer care. </w:t>
      </w:r>
    </w:p>
    <w:p w14:paraId="38E732C7" w14:textId="258791B3" w:rsidR="00426691" w:rsidRDefault="00426691" w:rsidP="00445970">
      <w:pPr>
        <w:pStyle w:val="NormalArial"/>
        <w:rPr>
          <w:rFonts w:ascii="Open Sans" w:hAnsi="Open Sans" w:cs="Open Sans"/>
          <w:color w:val="auto"/>
        </w:rPr>
      </w:pPr>
      <w:r w:rsidRPr="00426691">
        <w:rPr>
          <w:rFonts w:ascii="Open Sans" w:hAnsi="Open Sans" w:cs="Open Sans"/>
        </w:rPr>
        <w:t xml:space="preserve">The psychotropic register was not up to date, and the service did not have effective processes to recognise how many consumers were subject to environmental restraint due to </w:t>
      </w:r>
      <w:r w:rsidR="00CB1E7A">
        <w:rPr>
          <w:rFonts w:ascii="Open Sans" w:hAnsi="Open Sans" w:cs="Open Sans"/>
        </w:rPr>
        <w:t xml:space="preserve">locking doors for </w:t>
      </w:r>
      <w:r w:rsidRPr="00426691">
        <w:rPr>
          <w:rFonts w:ascii="Open Sans" w:hAnsi="Open Sans" w:cs="Open Sans"/>
        </w:rPr>
        <w:t>security measures. Where non-psychotropic mediations were prescribed in response to changed behaviours, this was not recognised as chemical restraint.</w:t>
      </w:r>
    </w:p>
    <w:p w14:paraId="13C88430" w14:textId="263D3A23" w:rsidR="00F00823" w:rsidRDefault="00FE791D" w:rsidP="0036130C">
      <w:pPr>
        <w:pStyle w:val="NormalArial"/>
        <w:rPr>
          <w:rFonts w:ascii="Open Sans" w:hAnsi="Open Sans" w:cs="Open Sans"/>
          <w:color w:val="auto"/>
        </w:rPr>
      </w:pPr>
      <w:r>
        <w:rPr>
          <w:rFonts w:ascii="Open Sans" w:hAnsi="Open Sans" w:cs="Open Sans"/>
          <w:color w:val="auto"/>
        </w:rPr>
        <w:t xml:space="preserve">Management was unable to explain strategies or approaches for minimising the use of restraint, and did not demonstrate sufficient understanding of their legislated obligations when applying a restrictive practice. </w:t>
      </w:r>
      <w:r w:rsidR="00445970">
        <w:rPr>
          <w:rFonts w:ascii="Open Sans" w:hAnsi="Open Sans" w:cs="Open Sans"/>
          <w:color w:val="auto"/>
        </w:rPr>
        <w:t xml:space="preserve">A recent audit on clinical documentation identified gaps for consumers requiring review of restrictive practice use, however, outcomes had not yet been actioned. </w:t>
      </w:r>
      <w:r w:rsidR="00C32DEE">
        <w:rPr>
          <w:rFonts w:ascii="Open Sans" w:hAnsi="Open Sans" w:cs="Open Sans"/>
          <w:color w:val="auto"/>
        </w:rPr>
        <w:t xml:space="preserve">Clinical data and trending information introduced to the </w:t>
      </w:r>
      <w:r w:rsidR="0066709B">
        <w:rPr>
          <w:rFonts w:ascii="Open Sans" w:hAnsi="Open Sans" w:cs="Open Sans"/>
          <w:color w:val="auto"/>
        </w:rPr>
        <w:t>monthly quality review meeting did not include restrictive practices for monitoring and oversight</w:t>
      </w:r>
      <w:r w:rsidR="00C32DEE">
        <w:rPr>
          <w:rFonts w:ascii="Open Sans" w:hAnsi="Open Sans" w:cs="Open Sans"/>
          <w:color w:val="auto"/>
        </w:rPr>
        <w:t xml:space="preserve">. The clinical governance framework and policy outlines the roles of the clinical governance </w:t>
      </w:r>
      <w:r w:rsidR="00C32DEE">
        <w:rPr>
          <w:rFonts w:ascii="Open Sans" w:hAnsi="Open Sans" w:cs="Open Sans"/>
          <w:color w:val="auto"/>
        </w:rPr>
        <w:lastRenderedPageBreak/>
        <w:t>committee to monitor and report clinical risks, however, the committee had not convened for an initial meeting.</w:t>
      </w:r>
      <w:r w:rsidR="008B05FB">
        <w:rPr>
          <w:rFonts w:ascii="Open Sans" w:hAnsi="Open Sans" w:cs="Open Sans"/>
          <w:color w:val="auto"/>
        </w:rPr>
        <w:t xml:space="preserve"> Reporting to the board did not </w:t>
      </w:r>
      <w:r w:rsidR="00445970">
        <w:rPr>
          <w:rFonts w:ascii="Open Sans" w:hAnsi="Open Sans" w:cs="Open Sans"/>
          <w:color w:val="auto"/>
        </w:rPr>
        <w:t xml:space="preserve">afford oversight of restrictive practices or incidents, as the incident management system and practices were not capturing all information. </w:t>
      </w:r>
      <w:r w:rsidR="0066709B">
        <w:rPr>
          <w:rFonts w:ascii="Open Sans" w:hAnsi="Open Sans" w:cs="Open Sans"/>
          <w:color w:val="auto"/>
        </w:rPr>
        <w:t>Complaints documentation and representative interviews did not demonstrate use of open disclosure, and this was also not identified through existing governance systems.</w:t>
      </w:r>
    </w:p>
    <w:p w14:paraId="0773B9FE" w14:textId="47E5559E" w:rsidR="00A67128" w:rsidRDefault="00A67128" w:rsidP="00A67128">
      <w:pPr>
        <w:pStyle w:val="NormalArial"/>
        <w:rPr>
          <w:rFonts w:ascii="Open Sans" w:hAnsi="Open Sans" w:cs="Open Sans"/>
          <w:color w:val="auto"/>
        </w:rPr>
      </w:pPr>
      <w:r>
        <w:rPr>
          <w:rFonts w:ascii="Open Sans" w:hAnsi="Open Sans" w:cs="Open Sans"/>
          <w:color w:val="auto"/>
        </w:rPr>
        <w:t>The provider has</w:t>
      </w:r>
      <w:r w:rsidR="00247959">
        <w:rPr>
          <w:rFonts w:ascii="Open Sans" w:hAnsi="Open Sans" w:cs="Open Sans"/>
          <w:color w:val="auto"/>
        </w:rPr>
        <w:t xml:space="preserve"> </w:t>
      </w:r>
      <w:r>
        <w:rPr>
          <w:rFonts w:ascii="Open Sans" w:hAnsi="Open Sans" w:cs="Open Sans"/>
          <w:color w:val="auto"/>
        </w:rPr>
        <w:t xml:space="preserve">addressed </w:t>
      </w:r>
      <w:r w:rsidR="00247959">
        <w:rPr>
          <w:rFonts w:ascii="Open Sans" w:hAnsi="Open Sans" w:cs="Open Sans"/>
          <w:color w:val="auto"/>
        </w:rPr>
        <w:t xml:space="preserve">the assessment team </w:t>
      </w:r>
      <w:r>
        <w:rPr>
          <w:rFonts w:ascii="Open Sans" w:hAnsi="Open Sans" w:cs="Open Sans"/>
          <w:color w:val="auto"/>
        </w:rPr>
        <w:t xml:space="preserve">findings collectively within their response, acknowledging gaps in governance </w:t>
      </w:r>
      <w:r w:rsidR="006D0819">
        <w:rPr>
          <w:rFonts w:ascii="Open Sans" w:hAnsi="Open Sans" w:cs="Open Sans"/>
          <w:color w:val="auto"/>
        </w:rPr>
        <w:t xml:space="preserve">which were also identified at other services </w:t>
      </w:r>
      <w:r>
        <w:rPr>
          <w:rFonts w:ascii="Open Sans" w:hAnsi="Open Sans" w:cs="Open Sans"/>
          <w:color w:val="auto"/>
        </w:rPr>
        <w:t xml:space="preserve">and identifying actions taken at organisational level, including but not limited to appointing an independent advisor, coordinating training on governance and responsibilities for board members, and scheduling training for executive management. Policies and procedures were being reviewed, initial training for identified areas has been scheduled or commenced, with a training needs analysis being undertaken to supplement the schedule. </w:t>
      </w:r>
      <w:r w:rsidR="00247959">
        <w:rPr>
          <w:rFonts w:ascii="Open Sans" w:hAnsi="Open Sans" w:cs="Open Sans"/>
          <w:color w:val="auto"/>
        </w:rPr>
        <w:t xml:space="preserve">A new clinical data analysis system has been implemented, and </w:t>
      </w:r>
      <w:r w:rsidR="006D0819">
        <w:rPr>
          <w:rFonts w:ascii="Open Sans" w:hAnsi="Open Sans" w:cs="Open Sans"/>
          <w:color w:val="auto"/>
        </w:rPr>
        <w:t>a clinical governance framework committee established</w:t>
      </w:r>
      <w:r w:rsidR="00BD5A88">
        <w:rPr>
          <w:rFonts w:ascii="Open Sans" w:hAnsi="Open Sans" w:cs="Open Sans"/>
          <w:color w:val="auto"/>
        </w:rPr>
        <w:t xml:space="preserve"> to ensure effective systems to deliver safe and </w:t>
      </w:r>
      <w:r w:rsidR="00593657">
        <w:rPr>
          <w:rFonts w:ascii="Open Sans" w:hAnsi="Open Sans" w:cs="Open Sans"/>
          <w:color w:val="auto"/>
        </w:rPr>
        <w:t>high-quality</w:t>
      </w:r>
      <w:r w:rsidR="00BD5A88">
        <w:rPr>
          <w:rFonts w:ascii="Open Sans" w:hAnsi="Open Sans" w:cs="Open Sans"/>
          <w:color w:val="auto"/>
        </w:rPr>
        <w:t xml:space="preserve"> care.</w:t>
      </w:r>
    </w:p>
    <w:p w14:paraId="506B32EE" w14:textId="0ECE71D1" w:rsidR="002D7A66" w:rsidRDefault="00BD5A88" w:rsidP="00A67128">
      <w:pPr>
        <w:pStyle w:val="NormalArial"/>
        <w:rPr>
          <w:rFonts w:ascii="Open Sans" w:hAnsi="Open Sans" w:cs="Open Sans"/>
          <w:color w:val="auto"/>
        </w:rPr>
      </w:pPr>
      <w:r>
        <w:rPr>
          <w:rFonts w:ascii="Open Sans" w:hAnsi="Open Sans" w:cs="Open Sans"/>
          <w:color w:val="auto"/>
        </w:rPr>
        <w:t>I acknowledge the provider’s response</w:t>
      </w:r>
      <w:r w:rsidR="00A0207D">
        <w:rPr>
          <w:rFonts w:ascii="Open Sans" w:hAnsi="Open Sans" w:cs="Open Sans"/>
          <w:color w:val="auto"/>
        </w:rPr>
        <w:t>, including appointment of an external advisor and cessation of intake of new consumers until deficits are remedied</w:t>
      </w:r>
      <w:r w:rsidR="00593657">
        <w:rPr>
          <w:rFonts w:ascii="Open Sans" w:hAnsi="Open Sans" w:cs="Open Sans"/>
          <w:color w:val="auto"/>
        </w:rPr>
        <w:t>. Whilst the provider has outlined improvement actions, I remain concerned at the lack of detail on how these will be implemented and embedded into practice. Where actions have been completed, there is no supporting evidence of this</w:t>
      </w:r>
      <w:r w:rsidR="00E71965">
        <w:rPr>
          <w:rFonts w:ascii="Open Sans" w:hAnsi="Open Sans" w:cs="Open Sans"/>
          <w:color w:val="auto"/>
        </w:rPr>
        <w:t xml:space="preserve"> outside of training certificates for 5 staff who completed training on dementia. The provider’s response has not identified how they will evaluate the proposed actions to ensure effective improvements.</w:t>
      </w:r>
    </w:p>
    <w:p w14:paraId="4A6FBB55" w14:textId="77C54C42" w:rsidR="00A0207D" w:rsidRDefault="00593657" w:rsidP="00A67128">
      <w:pPr>
        <w:pStyle w:val="NormalArial"/>
        <w:rPr>
          <w:rFonts w:ascii="Open Sans" w:hAnsi="Open Sans" w:cs="Open Sans"/>
          <w:color w:val="auto"/>
        </w:rPr>
      </w:pPr>
      <w:r>
        <w:rPr>
          <w:rFonts w:ascii="Open Sans" w:hAnsi="Open Sans" w:cs="Open Sans"/>
          <w:color w:val="auto"/>
        </w:rPr>
        <w:t xml:space="preserve">The provider states many of these issues were known prior to the assessment </w:t>
      </w:r>
      <w:r w:rsidR="00E71965">
        <w:rPr>
          <w:rFonts w:ascii="Open Sans" w:hAnsi="Open Sans" w:cs="Open Sans"/>
          <w:color w:val="auto"/>
        </w:rPr>
        <w:t>contact but</w:t>
      </w:r>
      <w:r>
        <w:rPr>
          <w:rFonts w:ascii="Open Sans" w:hAnsi="Open Sans" w:cs="Open Sans"/>
          <w:color w:val="auto"/>
        </w:rPr>
        <w:t xml:space="preserve"> had </w:t>
      </w:r>
      <w:r w:rsidR="002D7A66">
        <w:rPr>
          <w:rFonts w:ascii="Open Sans" w:hAnsi="Open Sans" w:cs="Open Sans"/>
          <w:color w:val="auto"/>
        </w:rPr>
        <w:t>isolated their improvements to a service with existing non-compliance</w:t>
      </w:r>
      <w:r>
        <w:rPr>
          <w:rFonts w:ascii="Open Sans" w:hAnsi="Open Sans" w:cs="Open Sans"/>
          <w:color w:val="auto"/>
        </w:rPr>
        <w:t xml:space="preserve"> rather than considering the </w:t>
      </w:r>
      <w:r w:rsidR="002D7A66">
        <w:rPr>
          <w:rFonts w:ascii="Open Sans" w:hAnsi="Open Sans" w:cs="Open Sans"/>
          <w:color w:val="auto"/>
        </w:rPr>
        <w:t>impact at organisational level. I am not satisfied this demonstrates understanding of the organisation’s governance role and responsibilities</w:t>
      </w:r>
      <w:r w:rsidR="00E71965">
        <w:rPr>
          <w:rFonts w:ascii="Open Sans" w:hAnsi="Open Sans" w:cs="Open Sans"/>
          <w:color w:val="auto"/>
        </w:rPr>
        <w:t xml:space="preserve"> for all services within it. </w:t>
      </w:r>
      <w:r w:rsidR="002D7A66">
        <w:rPr>
          <w:rFonts w:ascii="Open Sans" w:hAnsi="Open Sans" w:cs="Open Sans"/>
          <w:color w:val="auto"/>
        </w:rPr>
        <w:t>Some of the actions</w:t>
      </w:r>
      <w:r w:rsidR="00E71965">
        <w:rPr>
          <w:rFonts w:ascii="Open Sans" w:hAnsi="Open Sans" w:cs="Open Sans"/>
          <w:color w:val="auto"/>
        </w:rPr>
        <w:t xml:space="preserve"> introduced</w:t>
      </w:r>
      <w:r w:rsidR="002D7A66">
        <w:rPr>
          <w:rFonts w:ascii="Open Sans" w:hAnsi="Open Sans" w:cs="Open Sans"/>
          <w:color w:val="auto"/>
        </w:rPr>
        <w:t xml:space="preserve"> at organisation level, such as </w:t>
      </w:r>
      <w:r w:rsidR="00E71965">
        <w:rPr>
          <w:rFonts w:ascii="Open Sans" w:hAnsi="Open Sans" w:cs="Open Sans"/>
          <w:color w:val="auto"/>
        </w:rPr>
        <w:t>the new</w:t>
      </w:r>
      <w:r w:rsidR="002D7A66">
        <w:rPr>
          <w:rFonts w:ascii="Open Sans" w:hAnsi="Open Sans" w:cs="Open Sans"/>
          <w:color w:val="auto"/>
        </w:rPr>
        <w:t xml:space="preserve"> clinical data analysis system and development committees for oversight of clinical governance and the framework, have not yet driven improvements in oversight and monitoring</w:t>
      </w:r>
      <w:r w:rsidR="00A0207D">
        <w:rPr>
          <w:rFonts w:ascii="Open Sans" w:hAnsi="Open Sans" w:cs="Open Sans"/>
          <w:color w:val="auto"/>
        </w:rPr>
        <w:t>.</w:t>
      </w:r>
    </w:p>
    <w:p w14:paraId="0432C19A" w14:textId="3C05F613" w:rsidR="00BD5A88" w:rsidRDefault="003161A1" w:rsidP="00A67128">
      <w:pPr>
        <w:pStyle w:val="NormalArial"/>
        <w:rPr>
          <w:rFonts w:ascii="Open Sans" w:hAnsi="Open Sans" w:cs="Open Sans"/>
          <w:color w:val="auto"/>
        </w:rPr>
      </w:pPr>
      <w:r>
        <w:rPr>
          <w:rFonts w:ascii="Open Sans" w:hAnsi="Open Sans" w:cs="Open Sans"/>
          <w:color w:val="auto"/>
        </w:rPr>
        <w:t>In coming to my decision, I have also placed weight in the</w:t>
      </w:r>
      <w:r w:rsidR="00A0207D">
        <w:rPr>
          <w:rFonts w:ascii="Open Sans" w:hAnsi="Open Sans" w:cs="Open Sans"/>
          <w:color w:val="auto"/>
        </w:rPr>
        <w:t xml:space="preserve"> deficiencies in the </w:t>
      </w:r>
      <w:r>
        <w:rPr>
          <w:rFonts w:ascii="Open Sans" w:hAnsi="Open Sans" w:cs="Open Sans"/>
          <w:color w:val="auto"/>
        </w:rPr>
        <w:t xml:space="preserve">assessment, planning, and </w:t>
      </w:r>
      <w:r w:rsidR="00A0207D">
        <w:rPr>
          <w:rFonts w:ascii="Open Sans" w:hAnsi="Open Sans" w:cs="Open Sans"/>
          <w:color w:val="auto"/>
        </w:rPr>
        <w:t>delivery of safe and effective care outlined within my findings in Standard 2 Requirement (3)(a) and Standard 3 Requirement (3)(b)</w:t>
      </w:r>
      <w:r>
        <w:rPr>
          <w:rFonts w:ascii="Open Sans" w:hAnsi="Open Sans" w:cs="Open Sans"/>
          <w:color w:val="auto"/>
        </w:rPr>
        <w:t xml:space="preserve">. The organisation’s governance system failed to identify staff were not following policies and procedures, with lack of clarity of responsibility and accountability of both staff and management. Whilst the provider’s response lists actions to remedy this, they have not included sufficient evidence of progress or outcomes, even for consumers named as being at risk. </w:t>
      </w:r>
      <w:r w:rsidR="00E71965">
        <w:rPr>
          <w:rFonts w:ascii="Open Sans" w:hAnsi="Open Sans" w:cs="Open Sans"/>
          <w:color w:val="auto"/>
        </w:rPr>
        <w:t xml:space="preserve"> </w:t>
      </w:r>
    </w:p>
    <w:p w14:paraId="7DF8A75B" w14:textId="00168048" w:rsidR="006D0819" w:rsidRDefault="003161A1" w:rsidP="00A67128">
      <w:pPr>
        <w:pStyle w:val="NormalArial"/>
        <w:rPr>
          <w:rFonts w:ascii="Open Sans" w:hAnsi="Open Sans" w:cs="Open Sans"/>
          <w:color w:val="auto"/>
        </w:rPr>
      </w:pPr>
      <w:r>
        <w:rPr>
          <w:rFonts w:ascii="Open Sans" w:hAnsi="Open Sans" w:cs="Open Sans"/>
          <w:color w:val="auto"/>
        </w:rPr>
        <w:lastRenderedPageBreak/>
        <w:t xml:space="preserve">For these reasons, I find Requirements 8(3)(b), 8(3)(d) and 8(3)(e) of Standard 8 Organisational governance are not compliant. </w:t>
      </w:r>
    </w:p>
    <w:sectPr w:rsidR="006D0819"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FF7FE" w14:textId="77777777" w:rsidR="000540F4" w:rsidRDefault="000540F4">
      <w:pPr>
        <w:spacing w:after="0"/>
      </w:pPr>
      <w:r>
        <w:separator/>
      </w:r>
    </w:p>
  </w:endnote>
  <w:endnote w:type="continuationSeparator" w:id="0">
    <w:p w14:paraId="297899B7" w14:textId="77777777" w:rsidR="000540F4" w:rsidRDefault="000540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000247B" w:usb2="00000009" w:usb3="00000000" w:csb0="000001FF" w:csb1="00000000"/>
  </w:font>
  <w:font w:name="Klinic Slab Bold">
    <w:altName w:val="Calibri"/>
    <w:panose1 w:val="00000000000000000000"/>
    <w:charset w:val="00"/>
    <w:family w:val="modern"/>
    <w:notTrueType/>
    <w:pitch w:val="variable"/>
    <w:sig w:usb0="8000002F" w:usb1="5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80FD4" w14:textId="77777777" w:rsidR="00F32007" w:rsidRPr="00DF37F2" w:rsidRDefault="00F32007"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Midland Nursing Home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66D3E4F8" w14:textId="77777777" w:rsidR="00F32007" w:rsidRPr="00DF37F2" w:rsidRDefault="00F32007"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7873</w:t>
    </w:r>
    <w:bookmarkEnd w:id="1"/>
    <w:r w:rsidRPr="00DF37F2">
      <w:rPr>
        <w:rStyle w:val="FooterBold"/>
        <w:rFonts w:ascii="Arial" w:hAnsi="Arial"/>
        <w:b w:val="0"/>
      </w:rPr>
      <w:tab/>
    </w:r>
    <w:proofErr w:type="gramStart"/>
    <w:r w:rsidRPr="00DF37F2">
      <w:rPr>
        <w:rStyle w:val="FooterBold"/>
        <w:rFonts w:ascii="Arial" w:hAnsi="Arial"/>
        <w:b w:val="0"/>
      </w:rPr>
      <w:t>OFFICIAL</w:t>
    </w:r>
    <w:proofErr w:type="gramEnd"/>
    <w:r w:rsidRPr="00DF37F2">
      <w:rPr>
        <w:rStyle w:val="FooterBold"/>
        <w:rFonts w:ascii="Arial" w:hAnsi="Arial"/>
        <w:b w:val="0"/>
      </w:rPr>
      <w:t xml:space="preserve">: Sensitive </w:t>
    </w:r>
  </w:p>
  <w:p w14:paraId="6A03FDB2" w14:textId="77777777" w:rsidR="00F32007" w:rsidRPr="00DF37F2" w:rsidRDefault="00F32007"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0C3CB" w14:textId="77777777" w:rsidR="00F32007" w:rsidRDefault="00F32007"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E02C4" w14:textId="77777777" w:rsidR="000540F4" w:rsidRDefault="000540F4" w:rsidP="00D71F88">
      <w:pPr>
        <w:spacing w:after="0"/>
      </w:pPr>
      <w:r>
        <w:separator/>
      </w:r>
    </w:p>
  </w:footnote>
  <w:footnote w:type="continuationSeparator" w:id="0">
    <w:p w14:paraId="0F400E64" w14:textId="77777777" w:rsidR="000540F4" w:rsidRDefault="000540F4" w:rsidP="00D71F88">
      <w:pPr>
        <w:spacing w:after="0"/>
      </w:pPr>
      <w:r>
        <w:continuationSeparator/>
      </w:r>
    </w:p>
  </w:footnote>
  <w:footnote w:id="1">
    <w:p w14:paraId="42538540" w14:textId="04284166" w:rsidR="00F32007" w:rsidRPr="00B41882" w:rsidRDefault="00F32007" w:rsidP="00B41882">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992141">
        <w:rPr>
          <w:rFonts w:ascii="Arial" w:hAnsi="Arial"/>
          <w:color w:val="auto"/>
          <w:sz w:val="20"/>
          <w:szCs w:val="20"/>
        </w:rPr>
        <w:t>section 68A</w:t>
      </w:r>
      <w:r w:rsidR="00992141" w:rsidRPr="00992141">
        <w:rPr>
          <w:rFonts w:ascii="Arial" w:hAnsi="Arial"/>
          <w:color w:val="auto"/>
          <w:sz w:val="20"/>
          <w:szCs w:val="20"/>
        </w:rPr>
        <w:t xml:space="preserve"> </w:t>
      </w:r>
      <w:r w:rsidRPr="00992141">
        <w:rPr>
          <w:rFonts w:ascii="Arial" w:hAnsi="Arial"/>
          <w:color w:val="auto"/>
          <w:sz w:val="20"/>
          <w:szCs w:val="20"/>
        </w:rPr>
        <w:t xml:space="preserve">of the Aged </w:t>
      </w:r>
      <w:r w:rsidRPr="00443CA4">
        <w:rPr>
          <w:rFonts w:ascii="Arial" w:hAnsi="Arial"/>
          <w:sz w:val="20"/>
          <w:szCs w:val="20"/>
        </w:rPr>
        <w:t>Care Quality and Safety Commission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07C43" w14:textId="77777777" w:rsidR="00F32007" w:rsidRDefault="00F32007">
    <w:pPr>
      <w:pStyle w:val="Header"/>
    </w:pPr>
    <w:r>
      <w:rPr>
        <w:noProof/>
        <w:color w:val="2B579A"/>
        <w:shd w:val="clear" w:color="auto" w:fill="E6E6E6"/>
        <w:lang w:val="en-US"/>
      </w:rPr>
      <w:drawing>
        <wp:anchor distT="0" distB="0" distL="114300" distR="114300" simplePos="0" relativeHeight="251658241" behindDoc="1" locked="0" layoutInCell="1" allowOverlap="1" wp14:anchorId="41401641" wp14:editId="52A2A3D6">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6036C" w14:textId="77777777" w:rsidR="00F32007" w:rsidRDefault="00F32007">
    <w:pPr>
      <w:pStyle w:val="Header"/>
    </w:pPr>
    <w:r>
      <w:rPr>
        <w:noProof/>
      </w:rPr>
      <w:drawing>
        <wp:anchor distT="0" distB="0" distL="114300" distR="114300" simplePos="0" relativeHeight="251658240" behindDoc="0" locked="0" layoutInCell="1" allowOverlap="1" wp14:anchorId="44743BFB" wp14:editId="3A2DF3F6">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B4CA5620">
      <w:start w:val="1"/>
      <w:numFmt w:val="lowerRoman"/>
      <w:lvlText w:val="(%1)"/>
      <w:lvlJc w:val="left"/>
      <w:pPr>
        <w:ind w:left="1080" w:hanging="720"/>
      </w:pPr>
      <w:rPr>
        <w:rFonts w:hint="default"/>
      </w:rPr>
    </w:lvl>
    <w:lvl w:ilvl="1" w:tplc="896A4FF0" w:tentative="1">
      <w:start w:val="1"/>
      <w:numFmt w:val="lowerLetter"/>
      <w:lvlText w:val="%2."/>
      <w:lvlJc w:val="left"/>
      <w:pPr>
        <w:ind w:left="1440" w:hanging="360"/>
      </w:pPr>
    </w:lvl>
    <w:lvl w:ilvl="2" w:tplc="0CA45784" w:tentative="1">
      <w:start w:val="1"/>
      <w:numFmt w:val="lowerRoman"/>
      <w:lvlText w:val="%3."/>
      <w:lvlJc w:val="right"/>
      <w:pPr>
        <w:ind w:left="2160" w:hanging="180"/>
      </w:pPr>
    </w:lvl>
    <w:lvl w:ilvl="3" w:tplc="DD6E43FC" w:tentative="1">
      <w:start w:val="1"/>
      <w:numFmt w:val="decimal"/>
      <w:lvlText w:val="%4."/>
      <w:lvlJc w:val="left"/>
      <w:pPr>
        <w:ind w:left="2880" w:hanging="360"/>
      </w:pPr>
    </w:lvl>
    <w:lvl w:ilvl="4" w:tplc="854E7012" w:tentative="1">
      <w:start w:val="1"/>
      <w:numFmt w:val="lowerLetter"/>
      <w:lvlText w:val="%5."/>
      <w:lvlJc w:val="left"/>
      <w:pPr>
        <w:ind w:left="3600" w:hanging="360"/>
      </w:pPr>
    </w:lvl>
    <w:lvl w:ilvl="5" w:tplc="028ABA46" w:tentative="1">
      <w:start w:val="1"/>
      <w:numFmt w:val="lowerRoman"/>
      <w:lvlText w:val="%6."/>
      <w:lvlJc w:val="right"/>
      <w:pPr>
        <w:ind w:left="4320" w:hanging="180"/>
      </w:pPr>
    </w:lvl>
    <w:lvl w:ilvl="6" w:tplc="9B1CEE28" w:tentative="1">
      <w:start w:val="1"/>
      <w:numFmt w:val="decimal"/>
      <w:lvlText w:val="%7."/>
      <w:lvlJc w:val="left"/>
      <w:pPr>
        <w:ind w:left="5040" w:hanging="360"/>
      </w:pPr>
    </w:lvl>
    <w:lvl w:ilvl="7" w:tplc="26EEF768" w:tentative="1">
      <w:start w:val="1"/>
      <w:numFmt w:val="lowerLetter"/>
      <w:lvlText w:val="%8."/>
      <w:lvlJc w:val="left"/>
      <w:pPr>
        <w:ind w:left="5760" w:hanging="360"/>
      </w:pPr>
    </w:lvl>
    <w:lvl w:ilvl="8" w:tplc="E7D2F96A"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89A859CA">
      <w:start w:val="1"/>
      <w:numFmt w:val="lowerRoman"/>
      <w:lvlText w:val="(%1)"/>
      <w:lvlJc w:val="left"/>
      <w:pPr>
        <w:ind w:left="1080" w:hanging="720"/>
      </w:pPr>
      <w:rPr>
        <w:rFonts w:hint="default"/>
      </w:rPr>
    </w:lvl>
    <w:lvl w:ilvl="1" w:tplc="1FC643F2" w:tentative="1">
      <w:start w:val="1"/>
      <w:numFmt w:val="lowerLetter"/>
      <w:lvlText w:val="%2."/>
      <w:lvlJc w:val="left"/>
      <w:pPr>
        <w:ind w:left="1440" w:hanging="360"/>
      </w:pPr>
    </w:lvl>
    <w:lvl w:ilvl="2" w:tplc="F0EA0778" w:tentative="1">
      <w:start w:val="1"/>
      <w:numFmt w:val="lowerRoman"/>
      <w:lvlText w:val="%3."/>
      <w:lvlJc w:val="right"/>
      <w:pPr>
        <w:ind w:left="2160" w:hanging="180"/>
      </w:pPr>
    </w:lvl>
    <w:lvl w:ilvl="3" w:tplc="E32A5C92" w:tentative="1">
      <w:start w:val="1"/>
      <w:numFmt w:val="decimal"/>
      <w:lvlText w:val="%4."/>
      <w:lvlJc w:val="left"/>
      <w:pPr>
        <w:ind w:left="2880" w:hanging="360"/>
      </w:pPr>
    </w:lvl>
    <w:lvl w:ilvl="4" w:tplc="ADEA67C8" w:tentative="1">
      <w:start w:val="1"/>
      <w:numFmt w:val="lowerLetter"/>
      <w:lvlText w:val="%5."/>
      <w:lvlJc w:val="left"/>
      <w:pPr>
        <w:ind w:left="3600" w:hanging="360"/>
      </w:pPr>
    </w:lvl>
    <w:lvl w:ilvl="5" w:tplc="CDA00C30" w:tentative="1">
      <w:start w:val="1"/>
      <w:numFmt w:val="lowerRoman"/>
      <w:lvlText w:val="%6."/>
      <w:lvlJc w:val="right"/>
      <w:pPr>
        <w:ind w:left="4320" w:hanging="180"/>
      </w:pPr>
    </w:lvl>
    <w:lvl w:ilvl="6" w:tplc="FD5C3594" w:tentative="1">
      <w:start w:val="1"/>
      <w:numFmt w:val="decimal"/>
      <w:lvlText w:val="%7."/>
      <w:lvlJc w:val="left"/>
      <w:pPr>
        <w:ind w:left="5040" w:hanging="360"/>
      </w:pPr>
    </w:lvl>
    <w:lvl w:ilvl="7" w:tplc="E152A744" w:tentative="1">
      <w:start w:val="1"/>
      <w:numFmt w:val="lowerLetter"/>
      <w:lvlText w:val="%8."/>
      <w:lvlJc w:val="left"/>
      <w:pPr>
        <w:ind w:left="5760" w:hanging="360"/>
      </w:pPr>
    </w:lvl>
    <w:lvl w:ilvl="8" w:tplc="5C129AE0"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BC06EC58">
      <w:start w:val="1"/>
      <w:numFmt w:val="lowerRoman"/>
      <w:lvlText w:val="(%1)"/>
      <w:lvlJc w:val="left"/>
      <w:pPr>
        <w:ind w:left="1080" w:hanging="720"/>
      </w:pPr>
      <w:rPr>
        <w:rFonts w:hint="default"/>
      </w:rPr>
    </w:lvl>
    <w:lvl w:ilvl="1" w:tplc="8FB48F8E" w:tentative="1">
      <w:start w:val="1"/>
      <w:numFmt w:val="lowerLetter"/>
      <w:lvlText w:val="%2."/>
      <w:lvlJc w:val="left"/>
      <w:pPr>
        <w:ind w:left="1440" w:hanging="360"/>
      </w:pPr>
    </w:lvl>
    <w:lvl w:ilvl="2" w:tplc="DB863EA6" w:tentative="1">
      <w:start w:val="1"/>
      <w:numFmt w:val="lowerRoman"/>
      <w:lvlText w:val="%3."/>
      <w:lvlJc w:val="right"/>
      <w:pPr>
        <w:ind w:left="2160" w:hanging="180"/>
      </w:pPr>
    </w:lvl>
    <w:lvl w:ilvl="3" w:tplc="E7CC1A22" w:tentative="1">
      <w:start w:val="1"/>
      <w:numFmt w:val="decimal"/>
      <w:lvlText w:val="%4."/>
      <w:lvlJc w:val="left"/>
      <w:pPr>
        <w:ind w:left="2880" w:hanging="360"/>
      </w:pPr>
    </w:lvl>
    <w:lvl w:ilvl="4" w:tplc="F5984D58" w:tentative="1">
      <w:start w:val="1"/>
      <w:numFmt w:val="lowerLetter"/>
      <w:lvlText w:val="%5."/>
      <w:lvlJc w:val="left"/>
      <w:pPr>
        <w:ind w:left="3600" w:hanging="360"/>
      </w:pPr>
    </w:lvl>
    <w:lvl w:ilvl="5" w:tplc="8E409BB0" w:tentative="1">
      <w:start w:val="1"/>
      <w:numFmt w:val="lowerRoman"/>
      <w:lvlText w:val="%6."/>
      <w:lvlJc w:val="right"/>
      <w:pPr>
        <w:ind w:left="4320" w:hanging="180"/>
      </w:pPr>
    </w:lvl>
    <w:lvl w:ilvl="6" w:tplc="5CB29356" w:tentative="1">
      <w:start w:val="1"/>
      <w:numFmt w:val="decimal"/>
      <w:lvlText w:val="%7."/>
      <w:lvlJc w:val="left"/>
      <w:pPr>
        <w:ind w:left="5040" w:hanging="360"/>
      </w:pPr>
    </w:lvl>
    <w:lvl w:ilvl="7" w:tplc="CB369268" w:tentative="1">
      <w:start w:val="1"/>
      <w:numFmt w:val="lowerLetter"/>
      <w:lvlText w:val="%8."/>
      <w:lvlJc w:val="left"/>
      <w:pPr>
        <w:ind w:left="5760" w:hanging="360"/>
      </w:pPr>
    </w:lvl>
    <w:lvl w:ilvl="8" w:tplc="40B2510A"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551C6EFA">
      <w:start w:val="1"/>
      <w:numFmt w:val="bullet"/>
      <w:lvlText w:val=""/>
      <w:lvlJc w:val="left"/>
      <w:pPr>
        <w:ind w:left="720" w:hanging="360"/>
      </w:pPr>
      <w:rPr>
        <w:rFonts w:ascii="Symbol" w:hAnsi="Symbol" w:hint="default"/>
        <w:color w:val="auto"/>
        <w:sz w:val="24"/>
        <w:szCs w:val="24"/>
      </w:rPr>
    </w:lvl>
    <w:lvl w:ilvl="1" w:tplc="DE7A83E8" w:tentative="1">
      <w:start w:val="1"/>
      <w:numFmt w:val="bullet"/>
      <w:lvlText w:val="o"/>
      <w:lvlJc w:val="left"/>
      <w:pPr>
        <w:ind w:left="1440" w:hanging="360"/>
      </w:pPr>
      <w:rPr>
        <w:rFonts w:ascii="Courier New" w:hAnsi="Courier New" w:cs="Courier New" w:hint="default"/>
      </w:rPr>
    </w:lvl>
    <w:lvl w:ilvl="2" w:tplc="DA74288C" w:tentative="1">
      <w:start w:val="1"/>
      <w:numFmt w:val="bullet"/>
      <w:lvlText w:val=""/>
      <w:lvlJc w:val="left"/>
      <w:pPr>
        <w:ind w:left="2160" w:hanging="360"/>
      </w:pPr>
      <w:rPr>
        <w:rFonts w:ascii="Wingdings" w:hAnsi="Wingdings" w:hint="default"/>
      </w:rPr>
    </w:lvl>
    <w:lvl w:ilvl="3" w:tplc="F30A91BE" w:tentative="1">
      <w:start w:val="1"/>
      <w:numFmt w:val="bullet"/>
      <w:lvlText w:val=""/>
      <w:lvlJc w:val="left"/>
      <w:pPr>
        <w:ind w:left="2880" w:hanging="360"/>
      </w:pPr>
      <w:rPr>
        <w:rFonts w:ascii="Symbol" w:hAnsi="Symbol" w:hint="default"/>
      </w:rPr>
    </w:lvl>
    <w:lvl w:ilvl="4" w:tplc="B9127CAE" w:tentative="1">
      <w:start w:val="1"/>
      <w:numFmt w:val="bullet"/>
      <w:lvlText w:val="o"/>
      <w:lvlJc w:val="left"/>
      <w:pPr>
        <w:ind w:left="3600" w:hanging="360"/>
      </w:pPr>
      <w:rPr>
        <w:rFonts w:ascii="Courier New" w:hAnsi="Courier New" w:cs="Courier New" w:hint="default"/>
      </w:rPr>
    </w:lvl>
    <w:lvl w:ilvl="5" w:tplc="9358FBD0" w:tentative="1">
      <w:start w:val="1"/>
      <w:numFmt w:val="bullet"/>
      <w:lvlText w:val=""/>
      <w:lvlJc w:val="left"/>
      <w:pPr>
        <w:ind w:left="4320" w:hanging="360"/>
      </w:pPr>
      <w:rPr>
        <w:rFonts w:ascii="Wingdings" w:hAnsi="Wingdings" w:hint="default"/>
      </w:rPr>
    </w:lvl>
    <w:lvl w:ilvl="6" w:tplc="FCB675B6" w:tentative="1">
      <w:start w:val="1"/>
      <w:numFmt w:val="bullet"/>
      <w:lvlText w:val=""/>
      <w:lvlJc w:val="left"/>
      <w:pPr>
        <w:ind w:left="5040" w:hanging="360"/>
      </w:pPr>
      <w:rPr>
        <w:rFonts w:ascii="Symbol" w:hAnsi="Symbol" w:hint="default"/>
      </w:rPr>
    </w:lvl>
    <w:lvl w:ilvl="7" w:tplc="2DECFBA6" w:tentative="1">
      <w:start w:val="1"/>
      <w:numFmt w:val="bullet"/>
      <w:lvlText w:val="o"/>
      <w:lvlJc w:val="left"/>
      <w:pPr>
        <w:ind w:left="5760" w:hanging="360"/>
      </w:pPr>
      <w:rPr>
        <w:rFonts w:ascii="Courier New" w:hAnsi="Courier New" w:cs="Courier New" w:hint="default"/>
      </w:rPr>
    </w:lvl>
    <w:lvl w:ilvl="8" w:tplc="B2B43C9C"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AD00449C">
      <w:start w:val="1"/>
      <w:numFmt w:val="lowerRoman"/>
      <w:lvlText w:val="(%1)"/>
      <w:lvlJc w:val="left"/>
      <w:pPr>
        <w:ind w:left="1080" w:hanging="720"/>
      </w:pPr>
      <w:rPr>
        <w:rFonts w:hint="default"/>
      </w:rPr>
    </w:lvl>
    <w:lvl w:ilvl="1" w:tplc="81B8CEFA" w:tentative="1">
      <w:start w:val="1"/>
      <w:numFmt w:val="lowerLetter"/>
      <w:lvlText w:val="%2."/>
      <w:lvlJc w:val="left"/>
      <w:pPr>
        <w:ind w:left="1440" w:hanging="360"/>
      </w:pPr>
    </w:lvl>
    <w:lvl w:ilvl="2" w:tplc="C72C847E" w:tentative="1">
      <w:start w:val="1"/>
      <w:numFmt w:val="lowerRoman"/>
      <w:lvlText w:val="%3."/>
      <w:lvlJc w:val="right"/>
      <w:pPr>
        <w:ind w:left="2160" w:hanging="180"/>
      </w:pPr>
    </w:lvl>
    <w:lvl w:ilvl="3" w:tplc="47747968" w:tentative="1">
      <w:start w:val="1"/>
      <w:numFmt w:val="decimal"/>
      <w:lvlText w:val="%4."/>
      <w:lvlJc w:val="left"/>
      <w:pPr>
        <w:ind w:left="2880" w:hanging="360"/>
      </w:pPr>
    </w:lvl>
    <w:lvl w:ilvl="4" w:tplc="2488CFC0" w:tentative="1">
      <w:start w:val="1"/>
      <w:numFmt w:val="lowerLetter"/>
      <w:lvlText w:val="%5."/>
      <w:lvlJc w:val="left"/>
      <w:pPr>
        <w:ind w:left="3600" w:hanging="360"/>
      </w:pPr>
    </w:lvl>
    <w:lvl w:ilvl="5" w:tplc="8368C806" w:tentative="1">
      <w:start w:val="1"/>
      <w:numFmt w:val="lowerRoman"/>
      <w:lvlText w:val="%6."/>
      <w:lvlJc w:val="right"/>
      <w:pPr>
        <w:ind w:left="4320" w:hanging="180"/>
      </w:pPr>
    </w:lvl>
    <w:lvl w:ilvl="6" w:tplc="122C74E0" w:tentative="1">
      <w:start w:val="1"/>
      <w:numFmt w:val="decimal"/>
      <w:lvlText w:val="%7."/>
      <w:lvlJc w:val="left"/>
      <w:pPr>
        <w:ind w:left="5040" w:hanging="360"/>
      </w:pPr>
    </w:lvl>
    <w:lvl w:ilvl="7" w:tplc="1EA4BCA6" w:tentative="1">
      <w:start w:val="1"/>
      <w:numFmt w:val="lowerLetter"/>
      <w:lvlText w:val="%8."/>
      <w:lvlJc w:val="left"/>
      <w:pPr>
        <w:ind w:left="5760" w:hanging="360"/>
      </w:pPr>
    </w:lvl>
    <w:lvl w:ilvl="8" w:tplc="CE02E224"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247060B4">
      <w:start w:val="1"/>
      <w:numFmt w:val="lowerRoman"/>
      <w:lvlText w:val="(%1)"/>
      <w:lvlJc w:val="left"/>
      <w:pPr>
        <w:ind w:left="1080" w:hanging="720"/>
      </w:pPr>
      <w:rPr>
        <w:rFonts w:hint="default"/>
      </w:rPr>
    </w:lvl>
    <w:lvl w:ilvl="1" w:tplc="51906B3E" w:tentative="1">
      <w:start w:val="1"/>
      <w:numFmt w:val="lowerLetter"/>
      <w:lvlText w:val="%2."/>
      <w:lvlJc w:val="left"/>
      <w:pPr>
        <w:ind w:left="1440" w:hanging="360"/>
      </w:pPr>
    </w:lvl>
    <w:lvl w:ilvl="2" w:tplc="B4D62422" w:tentative="1">
      <w:start w:val="1"/>
      <w:numFmt w:val="lowerRoman"/>
      <w:lvlText w:val="%3."/>
      <w:lvlJc w:val="right"/>
      <w:pPr>
        <w:ind w:left="2160" w:hanging="180"/>
      </w:pPr>
    </w:lvl>
    <w:lvl w:ilvl="3" w:tplc="9A24E06C" w:tentative="1">
      <w:start w:val="1"/>
      <w:numFmt w:val="decimal"/>
      <w:lvlText w:val="%4."/>
      <w:lvlJc w:val="left"/>
      <w:pPr>
        <w:ind w:left="2880" w:hanging="360"/>
      </w:pPr>
    </w:lvl>
    <w:lvl w:ilvl="4" w:tplc="52EC89C4" w:tentative="1">
      <w:start w:val="1"/>
      <w:numFmt w:val="lowerLetter"/>
      <w:lvlText w:val="%5."/>
      <w:lvlJc w:val="left"/>
      <w:pPr>
        <w:ind w:left="3600" w:hanging="360"/>
      </w:pPr>
    </w:lvl>
    <w:lvl w:ilvl="5" w:tplc="B36CE608" w:tentative="1">
      <w:start w:val="1"/>
      <w:numFmt w:val="lowerRoman"/>
      <w:lvlText w:val="%6."/>
      <w:lvlJc w:val="right"/>
      <w:pPr>
        <w:ind w:left="4320" w:hanging="180"/>
      </w:pPr>
    </w:lvl>
    <w:lvl w:ilvl="6" w:tplc="5C6611BE" w:tentative="1">
      <w:start w:val="1"/>
      <w:numFmt w:val="decimal"/>
      <w:lvlText w:val="%7."/>
      <w:lvlJc w:val="left"/>
      <w:pPr>
        <w:ind w:left="5040" w:hanging="360"/>
      </w:pPr>
    </w:lvl>
    <w:lvl w:ilvl="7" w:tplc="FB0CB5E4" w:tentative="1">
      <w:start w:val="1"/>
      <w:numFmt w:val="lowerLetter"/>
      <w:lvlText w:val="%8."/>
      <w:lvlJc w:val="left"/>
      <w:pPr>
        <w:ind w:left="5760" w:hanging="360"/>
      </w:pPr>
    </w:lvl>
    <w:lvl w:ilvl="8" w:tplc="834C9672"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1AE65936">
      <w:start w:val="1"/>
      <w:numFmt w:val="lowerRoman"/>
      <w:lvlText w:val="(%1)"/>
      <w:lvlJc w:val="left"/>
      <w:pPr>
        <w:ind w:left="1080" w:hanging="720"/>
      </w:pPr>
      <w:rPr>
        <w:rFonts w:hint="default"/>
      </w:rPr>
    </w:lvl>
    <w:lvl w:ilvl="1" w:tplc="D3BA4138" w:tentative="1">
      <w:start w:val="1"/>
      <w:numFmt w:val="lowerLetter"/>
      <w:lvlText w:val="%2."/>
      <w:lvlJc w:val="left"/>
      <w:pPr>
        <w:ind w:left="1440" w:hanging="360"/>
      </w:pPr>
    </w:lvl>
    <w:lvl w:ilvl="2" w:tplc="9476DB82" w:tentative="1">
      <w:start w:val="1"/>
      <w:numFmt w:val="lowerRoman"/>
      <w:lvlText w:val="%3."/>
      <w:lvlJc w:val="right"/>
      <w:pPr>
        <w:ind w:left="2160" w:hanging="180"/>
      </w:pPr>
    </w:lvl>
    <w:lvl w:ilvl="3" w:tplc="A23093D4" w:tentative="1">
      <w:start w:val="1"/>
      <w:numFmt w:val="decimal"/>
      <w:lvlText w:val="%4."/>
      <w:lvlJc w:val="left"/>
      <w:pPr>
        <w:ind w:left="2880" w:hanging="360"/>
      </w:pPr>
    </w:lvl>
    <w:lvl w:ilvl="4" w:tplc="BDC25C6A" w:tentative="1">
      <w:start w:val="1"/>
      <w:numFmt w:val="lowerLetter"/>
      <w:lvlText w:val="%5."/>
      <w:lvlJc w:val="left"/>
      <w:pPr>
        <w:ind w:left="3600" w:hanging="360"/>
      </w:pPr>
    </w:lvl>
    <w:lvl w:ilvl="5" w:tplc="B7327B20" w:tentative="1">
      <w:start w:val="1"/>
      <w:numFmt w:val="lowerRoman"/>
      <w:lvlText w:val="%6."/>
      <w:lvlJc w:val="right"/>
      <w:pPr>
        <w:ind w:left="4320" w:hanging="180"/>
      </w:pPr>
    </w:lvl>
    <w:lvl w:ilvl="6" w:tplc="0DAE1DB8" w:tentative="1">
      <w:start w:val="1"/>
      <w:numFmt w:val="decimal"/>
      <w:lvlText w:val="%7."/>
      <w:lvlJc w:val="left"/>
      <w:pPr>
        <w:ind w:left="5040" w:hanging="360"/>
      </w:pPr>
    </w:lvl>
    <w:lvl w:ilvl="7" w:tplc="9D0C6248" w:tentative="1">
      <w:start w:val="1"/>
      <w:numFmt w:val="lowerLetter"/>
      <w:lvlText w:val="%8."/>
      <w:lvlJc w:val="left"/>
      <w:pPr>
        <w:ind w:left="5760" w:hanging="360"/>
      </w:pPr>
    </w:lvl>
    <w:lvl w:ilvl="8" w:tplc="FD5AF3D6"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E9B0CCCE">
      <w:start w:val="1"/>
      <w:numFmt w:val="lowerRoman"/>
      <w:lvlText w:val="(%1)"/>
      <w:lvlJc w:val="left"/>
      <w:pPr>
        <w:ind w:left="1080" w:hanging="720"/>
      </w:pPr>
      <w:rPr>
        <w:rFonts w:hint="default"/>
      </w:rPr>
    </w:lvl>
    <w:lvl w:ilvl="1" w:tplc="B958D856" w:tentative="1">
      <w:start w:val="1"/>
      <w:numFmt w:val="lowerLetter"/>
      <w:lvlText w:val="%2."/>
      <w:lvlJc w:val="left"/>
      <w:pPr>
        <w:ind w:left="1440" w:hanging="360"/>
      </w:pPr>
    </w:lvl>
    <w:lvl w:ilvl="2" w:tplc="F9642564" w:tentative="1">
      <w:start w:val="1"/>
      <w:numFmt w:val="lowerRoman"/>
      <w:lvlText w:val="%3."/>
      <w:lvlJc w:val="right"/>
      <w:pPr>
        <w:ind w:left="2160" w:hanging="180"/>
      </w:pPr>
    </w:lvl>
    <w:lvl w:ilvl="3" w:tplc="DAF6B034" w:tentative="1">
      <w:start w:val="1"/>
      <w:numFmt w:val="decimal"/>
      <w:lvlText w:val="%4."/>
      <w:lvlJc w:val="left"/>
      <w:pPr>
        <w:ind w:left="2880" w:hanging="360"/>
      </w:pPr>
    </w:lvl>
    <w:lvl w:ilvl="4" w:tplc="6ABE66E6" w:tentative="1">
      <w:start w:val="1"/>
      <w:numFmt w:val="lowerLetter"/>
      <w:lvlText w:val="%5."/>
      <w:lvlJc w:val="left"/>
      <w:pPr>
        <w:ind w:left="3600" w:hanging="360"/>
      </w:pPr>
    </w:lvl>
    <w:lvl w:ilvl="5" w:tplc="07C46D04" w:tentative="1">
      <w:start w:val="1"/>
      <w:numFmt w:val="lowerRoman"/>
      <w:lvlText w:val="%6."/>
      <w:lvlJc w:val="right"/>
      <w:pPr>
        <w:ind w:left="4320" w:hanging="180"/>
      </w:pPr>
    </w:lvl>
    <w:lvl w:ilvl="6" w:tplc="8E34EAD4" w:tentative="1">
      <w:start w:val="1"/>
      <w:numFmt w:val="decimal"/>
      <w:lvlText w:val="%7."/>
      <w:lvlJc w:val="left"/>
      <w:pPr>
        <w:ind w:left="5040" w:hanging="360"/>
      </w:pPr>
    </w:lvl>
    <w:lvl w:ilvl="7" w:tplc="55C256B0" w:tentative="1">
      <w:start w:val="1"/>
      <w:numFmt w:val="lowerLetter"/>
      <w:lvlText w:val="%8."/>
      <w:lvlJc w:val="left"/>
      <w:pPr>
        <w:ind w:left="5760" w:hanging="360"/>
      </w:pPr>
    </w:lvl>
    <w:lvl w:ilvl="8" w:tplc="3084B1FC" w:tentative="1">
      <w:start w:val="1"/>
      <w:numFmt w:val="lowerRoman"/>
      <w:lvlText w:val="%9."/>
      <w:lvlJc w:val="right"/>
      <w:pPr>
        <w:ind w:left="6480" w:hanging="180"/>
      </w:pPr>
    </w:lvl>
  </w:abstractNum>
  <w:abstractNum w:abstractNumId="9" w15:restartNumberingAfterBreak="0">
    <w:nsid w:val="35B23146"/>
    <w:multiLevelType w:val="hybridMultilevel"/>
    <w:tmpl w:val="EE46A7C0"/>
    <w:lvl w:ilvl="0" w:tplc="2DB83ACC">
      <w:numFmt w:val="bullet"/>
      <w:lvlText w:val="-"/>
      <w:lvlJc w:val="left"/>
      <w:pPr>
        <w:ind w:left="720" w:hanging="360"/>
      </w:pPr>
      <w:rPr>
        <w:rFonts w:ascii="Open Sans" w:eastAsia="Calibri" w:hAnsi="Open Sans" w:cs="Open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695616A"/>
    <w:multiLevelType w:val="hybridMultilevel"/>
    <w:tmpl w:val="790C5C02"/>
    <w:lvl w:ilvl="0" w:tplc="3D5674B0">
      <w:start w:val="1"/>
      <w:numFmt w:val="lowerRoman"/>
      <w:lvlText w:val="(%1)"/>
      <w:lvlJc w:val="left"/>
      <w:pPr>
        <w:ind w:left="1080" w:hanging="720"/>
      </w:pPr>
      <w:rPr>
        <w:rFonts w:hint="default"/>
      </w:rPr>
    </w:lvl>
    <w:lvl w:ilvl="1" w:tplc="033EDCD6" w:tentative="1">
      <w:start w:val="1"/>
      <w:numFmt w:val="lowerLetter"/>
      <w:lvlText w:val="%2."/>
      <w:lvlJc w:val="left"/>
      <w:pPr>
        <w:ind w:left="1440" w:hanging="360"/>
      </w:pPr>
    </w:lvl>
    <w:lvl w:ilvl="2" w:tplc="9BC66560" w:tentative="1">
      <w:start w:val="1"/>
      <w:numFmt w:val="lowerRoman"/>
      <w:lvlText w:val="%3."/>
      <w:lvlJc w:val="right"/>
      <w:pPr>
        <w:ind w:left="2160" w:hanging="180"/>
      </w:pPr>
    </w:lvl>
    <w:lvl w:ilvl="3" w:tplc="A53EB5FC" w:tentative="1">
      <w:start w:val="1"/>
      <w:numFmt w:val="decimal"/>
      <w:lvlText w:val="%4."/>
      <w:lvlJc w:val="left"/>
      <w:pPr>
        <w:ind w:left="2880" w:hanging="360"/>
      </w:pPr>
    </w:lvl>
    <w:lvl w:ilvl="4" w:tplc="10C82286" w:tentative="1">
      <w:start w:val="1"/>
      <w:numFmt w:val="lowerLetter"/>
      <w:lvlText w:val="%5."/>
      <w:lvlJc w:val="left"/>
      <w:pPr>
        <w:ind w:left="3600" w:hanging="360"/>
      </w:pPr>
    </w:lvl>
    <w:lvl w:ilvl="5" w:tplc="D1A64FE2" w:tentative="1">
      <w:start w:val="1"/>
      <w:numFmt w:val="lowerRoman"/>
      <w:lvlText w:val="%6."/>
      <w:lvlJc w:val="right"/>
      <w:pPr>
        <w:ind w:left="4320" w:hanging="180"/>
      </w:pPr>
    </w:lvl>
    <w:lvl w:ilvl="6" w:tplc="1D9C51B6" w:tentative="1">
      <w:start w:val="1"/>
      <w:numFmt w:val="decimal"/>
      <w:lvlText w:val="%7."/>
      <w:lvlJc w:val="left"/>
      <w:pPr>
        <w:ind w:left="5040" w:hanging="360"/>
      </w:pPr>
    </w:lvl>
    <w:lvl w:ilvl="7" w:tplc="048CECC2" w:tentative="1">
      <w:start w:val="1"/>
      <w:numFmt w:val="lowerLetter"/>
      <w:lvlText w:val="%8."/>
      <w:lvlJc w:val="left"/>
      <w:pPr>
        <w:ind w:left="5760" w:hanging="360"/>
      </w:pPr>
    </w:lvl>
    <w:lvl w:ilvl="8" w:tplc="7EA2A08E"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70D4E1D2">
      <w:start w:val="1"/>
      <w:numFmt w:val="lowerRoman"/>
      <w:lvlText w:val="(%1)"/>
      <w:lvlJc w:val="left"/>
      <w:pPr>
        <w:ind w:left="1080" w:hanging="720"/>
      </w:pPr>
      <w:rPr>
        <w:rFonts w:hint="default"/>
      </w:rPr>
    </w:lvl>
    <w:lvl w:ilvl="1" w:tplc="F60EFF98" w:tentative="1">
      <w:start w:val="1"/>
      <w:numFmt w:val="lowerLetter"/>
      <w:lvlText w:val="%2."/>
      <w:lvlJc w:val="left"/>
      <w:pPr>
        <w:ind w:left="1440" w:hanging="360"/>
      </w:pPr>
    </w:lvl>
    <w:lvl w:ilvl="2" w:tplc="2242921C" w:tentative="1">
      <w:start w:val="1"/>
      <w:numFmt w:val="lowerRoman"/>
      <w:lvlText w:val="%3."/>
      <w:lvlJc w:val="right"/>
      <w:pPr>
        <w:ind w:left="2160" w:hanging="180"/>
      </w:pPr>
    </w:lvl>
    <w:lvl w:ilvl="3" w:tplc="CD0E2F58" w:tentative="1">
      <w:start w:val="1"/>
      <w:numFmt w:val="decimal"/>
      <w:lvlText w:val="%4."/>
      <w:lvlJc w:val="left"/>
      <w:pPr>
        <w:ind w:left="2880" w:hanging="360"/>
      </w:pPr>
    </w:lvl>
    <w:lvl w:ilvl="4" w:tplc="940C2394" w:tentative="1">
      <w:start w:val="1"/>
      <w:numFmt w:val="lowerLetter"/>
      <w:lvlText w:val="%5."/>
      <w:lvlJc w:val="left"/>
      <w:pPr>
        <w:ind w:left="3600" w:hanging="360"/>
      </w:pPr>
    </w:lvl>
    <w:lvl w:ilvl="5" w:tplc="43A0B204" w:tentative="1">
      <w:start w:val="1"/>
      <w:numFmt w:val="lowerRoman"/>
      <w:lvlText w:val="%6."/>
      <w:lvlJc w:val="right"/>
      <w:pPr>
        <w:ind w:left="4320" w:hanging="180"/>
      </w:pPr>
    </w:lvl>
    <w:lvl w:ilvl="6" w:tplc="B3AE8C10" w:tentative="1">
      <w:start w:val="1"/>
      <w:numFmt w:val="decimal"/>
      <w:lvlText w:val="%7."/>
      <w:lvlJc w:val="left"/>
      <w:pPr>
        <w:ind w:left="5040" w:hanging="360"/>
      </w:pPr>
    </w:lvl>
    <w:lvl w:ilvl="7" w:tplc="D6ECC9C4" w:tentative="1">
      <w:start w:val="1"/>
      <w:numFmt w:val="lowerLetter"/>
      <w:lvlText w:val="%8."/>
      <w:lvlJc w:val="left"/>
      <w:pPr>
        <w:ind w:left="5760" w:hanging="360"/>
      </w:pPr>
    </w:lvl>
    <w:lvl w:ilvl="8" w:tplc="F732BD76"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565219861">
    <w:abstractNumId w:val="12"/>
  </w:num>
  <w:num w:numId="2" w16cid:durableId="1947537956">
    <w:abstractNumId w:val="4"/>
  </w:num>
  <w:num w:numId="3" w16cid:durableId="1372415289">
    <w:abstractNumId w:val="2"/>
  </w:num>
  <w:num w:numId="4" w16cid:durableId="906301708">
    <w:abstractNumId w:val="7"/>
  </w:num>
  <w:num w:numId="5" w16cid:durableId="1077556472">
    <w:abstractNumId w:val="6"/>
  </w:num>
  <w:num w:numId="6" w16cid:durableId="1603487796">
    <w:abstractNumId w:val="1"/>
  </w:num>
  <w:num w:numId="7" w16cid:durableId="730226011">
    <w:abstractNumId w:val="10"/>
  </w:num>
  <w:num w:numId="8" w16cid:durableId="1218316681">
    <w:abstractNumId w:val="5"/>
  </w:num>
  <w:num w:numId="9" w16cid:durableId="703023093">
    <w:abstractNumId w:val="8"/>
  </w:num>
  <w:num w:numId="10" w16cid:durableId="2131052168">
    <w:abstractNumId w:val="3"/>
  </w:num>
  <w:num w:numId="11" w16cid:durableId="1859149905">
    <w:abstractNumId w:val="11"/>
  </w:num>
  <w:num w:numId="12" w16cid:durableId="133182682">
    <w:abstractNumId w:val="0"/>
  </w:num>
  <w:num w:numId="13" w16cid:durableId="1489051494">
    <w:abstractNumId w:val="12"/>
  </w:num>
  <w:num w:numId="14" w16cid:durableId="159470519">
    <w:abstractNumId w:val="12"/>
  </w:num>
  <w:num w:numId="15" w16cid:durableId="3427061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CF4"/>
    <w:rsid w:val="00050F00"/>
    <w:rsid w:val="000540F4"/>
    <w:rsid w:val="000A49E7"/>
    <w:rsid w:val="000B0FAC"/>
    <w:rsid w:val="000B1406"/>
    <w:rsid w:val="000D4BAC"/>
    <w:rsid w:val="000F4035"/>
    <w:rsid w:val="00110274"/>
    <w:rsid w:val="00117F71"/>
    <w:rsid w:val="00152372"/>
    <w:rsid w:val="001A0D89"/>
    <w:rsid w:val="001C4968"/>
    <w:rsid w:val="001F4198"/>
    <w:rsid w:val="00203730"/>
    <w:rsid w:val="00207147"/>
    <w:rsid w:val="00247959"/>
    <w:rsid w:val="002763AA"/>
    <w:rsid w:val="002D7A66"/>
    <w:rsid w:val="002F2E40"/>
    <w:rsid w:val="002F6C28"/>
    <w:rsid w:val="003161A1"/>
    <w:rsid w:val="00316AFA"/>
    <w:rsid w:val="00347B74"/>
    <w:rsid w:val="003820E3"/>
    <w:rsid w:val="00426691"/>
    <w:rsid w:val="00445970"/>
    <w:rsid w:val="00450ED7"/>
    <w:rsid w:val="00477747"/>
    <w:rsid w:val="00493953"/>
    <w:rsid w:val="004D7CDB"/>
    <w:rsid w:val="00561F7E"/>
    <w:rsid w:val="00593657"/>
    <w:rsid w:val="005E6D7D"/>
    <w:rsid w:val="0066664B"/>
    <w:rsid w:val="0066709B"/>
    <w:rsid w:val="00686D7D"/>
    <w:rsid w:val="006D0819"/>
    <w:rsid w:val="007062C2"/>
    <w:rsid w:val="007302AC"/>
    <w:rsid w:val="00751B7D"/>
    <w:rsid w:val="007907C0"/>
    <w:rsid w:val="007E66EA"/>
    <w:rsid w:val="00822264"/>
    <w:rsid w:val="00827CF4"/>
    <w:rsid w:val="008B05FB"/>
    <w:rsid w:val="00901467"/>
    <w:rsid w:val="009306E5"/>
    <w:rsid w:val="00964DDF"/>
    <w:rsid w:val="00965DB3"/>
    <w:rsid w:val="0097225B"/>
    <w:rsid w:val="00992141"/>
    <w:rsid w:val="009B145A"/>
    <w:rsid w:val="009F573F"/>
    <w:rsid w:val="00A0207D"/>
    <w:rsid w:val="00A101CE"/>
    <w:rsid w:val="00A42729"/>
    <w:rsid w:val="00A67128"/>
    <w:rsid w:val="00A702A1"/>
    <w:rsid w:val="00A73DB1"/>
    <w:rsid w:val="00A83B95"/>
    <w:rsid w:val="00AF2CA7"/>
    <w:rsid w:val="00B16E86"/>
    <w:rsid w:val="00B41882"/>
    <w:rsid w:val="00B74DAE"/>
    <w:rsid w:val="00BB6686"/>
    <w:rsid w:val="00BD5A88"/>
    <w:rsid w:val="00C32DEE"/>
    <w:rsid w:val="00C42E53"/>
    <w:rsid w:val="00C611E3"/>
    <w:rsid w:val="00C72FBE"/>
    <w:rsid w:val="00C76A27"/>
    <w:rsid w:val="00C97F1B"/>
    <w:rsid w:val="00CB1E7A"/>
    <w:rsid w:val="00CE78CC"/>
    <w:rsid w:val="00D02921"/>
    <w:rsid w:val="00D93DD3"/>
    <w:rsid w:val="00DF5189"/>
    <w:rsid w:val="00E174C9"/>
    <w:rsid w:val="00E33B92"/>
    <w:rsid w:val="00E5527F"/>
    <w:rsid w:val="00E71965"/>
    <w:rsid w:val="00E73BD6"/>
    <w:rsid w:val="00F00823"/>
    <w:rsid w:val="00F32007"/>
    <w:rsid w:val="00F43EC8"/>
    <w:rsid w:val="00F67D43"/>
    <w:rsid w:val="00F7664E"/>
    <w:rsid w:val="00FD7D76"/>
    <w:rsid w:val="00FE791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6B93B"/>
  <w15:docId w15:val="{5FFB7742-A423-4B77-ACD2-BA736D9C3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A6E85FD01B4416BCA5D6257A7AFB1E"/>
        <w:category>
          <w:name w:val="General"/>
          <w:gallery w:val="placeholder"/>
        </w:category>
        <w:types>
          <w:type w:val="bbPlcHdr"/>
        </w:types>
        <w:behaviors>
          <w:behavior w:val="content"/>
        </w:behaviors>
        <w:guid w:val="{623F7D1E-B772-4A45-87B3-51D19BF1129E}"/>
      </w:docPartPr>
      <w:docPartBody>
        <w:p w:rsidR="00AE0675" w:rsidRDefault="00AE0675" w:rsidP="0076019D">
          <w:pPr>
            <w:pStyle w:val="31A6E85FD01B4416BCA5D6257A7AFB1E"/>
          </w:pPr>
          <w:r w:rsidRPr="005E351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AE0675" w:rsidRDefault="00AE0675">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AE0675" w:rsidRDefault="00AE0675"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AE0675" w:rsidRDefault="00AE0675" w:rsidP="00AF0AC5">
          <w:pPr>
            <w:pStyle w:val="D6903D02D7CB4A26959385EE7707C951"/>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AE0675" w:rsidRDefault="00AE0675" w:rsidP="00AF0AC5">
          <w:pPr>
            <w:pStyle w:val="5980B78F9EE84FC8ABAA12ABA876356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AE0675" w:rsidRDefault="00AE0675" w:rsidP="00AF0AC5">
          <w:pPr>
            <w:pStyle w:val="C796FB26220542558C2A81DE34485313"/>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AE0675" w:rsidRDefault="00AE0675" w:rsidP="00AF0AC5">
          <w:pPr>
            <w:pStyle w:val="B49FA1BBEF644AB6B201ADBCD49F2011"/>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AE0675" w:rsidRDefault="00AE0675" w:rsidP="00AF0AC5">
          <w:pPr>
            <w:pStyle w:val="3E7DA6D4D488433DAA2BE3C0C665AE37"/>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AE0675" w:rsidRDefault="00AE0675" w:rsidP="00AF0AC5">
          <w:pPr>
            <w:pStyle w:val="E68977315BA747D8A554FB0E67CB3C8B"/>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AE0675" w:rsidRDefault="00AE0675"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AE0675" w:rsidRDefault="00AE0675"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000247B" w:usb2="00000009" w:usb3="00000000" w:csb0="000001FF" w:csb1="00000000"/>
  </w:font>
  <w:font w:name="Klinic Slab Bold">
    <w:altName w:val="Calibri"/>
    <w:panose1 w:val="00000000000000000000"/>
    <w:charset w:val="00"/>
    <w:family w:val="modern"/>
    <w:notTrueType/>
    <w:pitch w:val="variable"/>
    <w:sig w:usb0="8000002F" w:usb1="5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E0675"/>
    <w:rsid w:val="0001057C"/>
    <w:rsid w:val="001F1B10"/>
    <w:rsid w:val="0036087B"/>
    <w:rsid w:val="005E6D7D"/>
    <w:rsid w:val="007907C0"/>
    <w:rsid w:val="008A56C5"/>
    <w:rsid w:val="0097225B"/>
    <w:rsid w:val="00AE0675"/>
    <w:rsid w:val="00C72FBE"/>
    <w:rsid w:val="00D73118"/>
    <w:rsid w:val="00FD7D7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31A6E85FD01B4416BCA5D6257A7AFB1E">
    <w:name w:val="31A6E85FD01B4416BCA5D6257A7AFB1E"/>
    <w:rsid w:val="0076019D"/>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5980B78F9EE84FC8ABAA12ABA876356E">
    <w:name w:val="5980B78F9EE84FC8ABAA12ABA876356E"/>
    <w:rsid w:val="00AF0AC5"/>
  </w:style>
  <w:style w:type="paragraph" w:customStyle="1" w:styleId="C796FB26220542558C2A81DE34485313">
    <w:name w:val="C796FB26220542558C2A81DE34485313"/>
    <w:rsid w:val="00AF0AC5"/>
  </w:style>
  <w:style w:type="paragraph" w:customStyle="1" w:styleId="B49FA1BBEF644AB6B201ADBCD49F2011">
    <w:name w:val="B49FA1BBEF644AB6B201ADBCD49F2011"/>
    <w:rsid w:val="00AF0AC5"/>
  </w:style>
  <w:style w:type="paragraph" w:customStyle="1" w:styleId="3E7DA6D4D488433DAA2BE3C0C665AE37">
    <w:name w:val="3E7DA6D4D488433DAA2BE3C0C665AE37"/>
    <w:rsid w:val="00AF0AC5"/>
  </w:style>
  <w:style w:type="paragraph" w:customStyle="1" w:styleId="E68977315BA747D8A554FB0E67CB3C8B">
    <w:name w:val="E68977315BA747D8A554FB0E67CB3C8B"/>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CC9BE13F-AA7A-415A-BDF5-4A6D34432851}"/>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3297</Words>
  <Characters>18795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5</cp:revision>
  <dcterms:created xsi:type="dcterms:W3CDTF">2025-04-28T02:32:00Z</dcterms:created>
  <dcterms:modified xsi:type="dcterms:W3CDTF">2025-04-28T02:32:00Z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