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D933A" w14:textId="77777777" w:rsidR="00D2559D" w:rsidRPr="002C3EBF" w:rsidRDefault="00DA1D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6D9476" wp14:editId="406D94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416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6D933B" w14:textId="77777777" w:rsidR="00D2559D" w:rsidRDefault="00DA1D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6D933C" w14:textId="77777777" w:rsidR="00D2559D" w:rsidRDefault="00DA1D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6D933D" w14:textId="77777777" w:rsidR="00D2559D" w:rsidRPr="002C3EBF" w:rsidRDefault="00DA1D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773E" w14:paraId="406D9340" w14:textId="77777777" w:rsidTr="0063773E">
        <w:tc>
          <w:tcPr>
            <w:cnfStyle w:val="001000000000" w:firstRow="0" w:lastRow="0" w:firstColumn="1" w:lastColumn="0" w:oddVBand="0" w:evenVBand="0" w:oddHBand="0" w:evenHBand="0" w:firstRowFirstColumn="0" w:firstRowLastColumn="0" w:lastRowFirstColumn="0" w:lastRowLastColumn="0"/>
            <w:tcW w:w="3227" w:type="dxa"/>
          </w:tcPr>
          <w:p w14:paraId="406D933E" w14:textId="77777777" w:rsidR="00D2559D" w:rsidRPr="00996FAF" w:rsidRDefault="00DA1D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6D933F" w14:textId="77777777" w:rsidR="00D2559D" w:rsidRPr="00996FAF" w:rsidRDefault="00DA1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Mountainview Nursing Home</w:t>
            </w:r>
          </w:p>
        </w:tc>
      </w:tr>
      <w:tr w:rsidR="0063773E" w14:paraId="406D9343" w14:textId="77777777" w:rsidTr="00637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9341" w14:textId="77777777" w:rsidR="00CA37CB" w:rsidRPr="00996FAF" w:rsidRDefault="00DA1D9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6D9342" w14:textId="77777777" w:rsidR="00CA37CB" w:rsidRPr="00996FAF" w:rsidRDefault="00DA1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 Mulgoa Road</w:t>
            </w:r>
            <w:r w:rsidRPr="00602258">
              <w:rPr>
                <w:rFonts w:ascii="Arial" w:hAnsi="Arial" w:cs="Arial"/>
                <w:color w:val="auto"/>
              </w:rPr>
              <w:t xml:space="preserve"> PENRITH NSW 2750</w:t>
            </w:r>
          </w:p>
        </w:tc>
      </w:tr>
      <w:tr w:rsidR="0063773E" w14:paraId="406D9346" w14:textId="77777777" w:rsidTr="006377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9344" w14:textId="77777777" w:rsidR="00CA37CB" w:rsidRPr="00996FAF" w:rsidRDefault="00DA1D9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6D9345" w14:textId="77777777" w:rsidR="00CA37CB" w:rsidRPr="00996FAF" w:rsidRDefault="00DA1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2789</w:t>
            </w:r>
          </w:p>
        </w:tc>
      </w:tr>
      <w:tr w:rsidR="0063773E" w14:paraId="406D9349" w14:textId="77777777" w:rsidTr="00637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9347" w14:textId="77777777" w:rsidR="00D2559D" w:rsidRPr="00996FAF" w:rsidRDefault="00DA1D9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6D9348" w14:textId="77777777" w:rsidR="00D2559D" w:rsidRPr="00996FAF" w:rsidRDefault="00DA1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Mountainview Nursing Home Pty Ltd</w:t>
            </w:r>
          </w:p>
        </w:tc>
      </w:tr>
      <w:tr w:rsidR="0063773E" w14:paraId="406D934C" w14:textId="77777777" w:rsidTr="006377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934A" w14:textId="77777777" w:rsidR="00D2559D" w:rsidRPr="00996FAF" w:rsidRDefault="00DA1D9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6D934B" w14:textId="77777777" w:rsidR="00D2559D" w:rsidRPr="00996FAF" w:rsidRDefault="00DA1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773E" w14:paraId="406D934F" w14:textId="77777777" w:rsidTr="006377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D934D" w14:textId="77777777" w:rsidR="00D2559D" w:rsidRPr="00996FAF" w:rsidRDefault="00DA1D9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6D934E" w14:textId="77777777" w:rsidR="00D2559D" w:rsidRPr="00996FAF" w:rsidRDefault="00DA1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March 2023 to 2 March 2023</w:t>
            </w:r>
          </w:p>
        </w:tc>
      </w:tr>
      <w:tr w:rsidR="0063773E" w14:paraId="406D9352" w14:textId="77777777" w:rsidTr="006377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6D9350" w14:textId="77777777" w:rsidR="00D2559D" w:rsidRPr="00996FAF" w:rsidRDefault="00DA1D9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6D9351" w14:textId="507426BB" w:rsidR="00D2559D" w:rsidRPr="00996FAF" w:rsidRDefault="00DA1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1D9A">
              <w:rPr>
                <w:rFonts w:ascii="Arial" w:hAnsi="Arial" w:cs="Arial"/>
                <w:color w:val="auto"/>
              </w:rPr>
              <w:t>7 April 2023</w:t>
            </w:r>
          </w:p>
        </w:tc>
      </w:tr>
    </w:tbl>
    <w:bookmarkEnd w:id="0"/>
    <w:p w14:paraId="406D9353" w14:textId="5455EEB5" w:rsidR="00FA0A5B" w:rsidRPr="00996FAF" w:rsidRDefault="00DA1D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E00EB">
        <w:rPr>
          <w:rFonts w:ascii="Arial" w:hAnsi="Arial" w:cs="Arial"/>
        </w:rPr>
        <w:t xml:space="preserve"> </w:t>
      </w:r>
      <w:r w:rsidRPr="00996FAF">
        <w:rPr>
          <w:rFonts w:ascii="Arial" w:hAnsi="Arial" w:cs="Arial"/>
        </w:rPr>
        <w:t>2018.</w:t>
      </w:r>
      <w:r w:rsidRPr="00996FAF">
        <w:rPr>
          <w:rFonts w:ascii="Arial" w:hAnsi="Arial" w:cs="Arial"/>
        </w:rPr>
        <w:br w:type="page"/>
      </w:r>
    </w:p>
    <w:p w14:paraId="6980C377" w14:textId="77777777" w:rsidR="00DA1D9A" w:rsidRDefault="00DA1D9A" w:rsidP="00DA1D9A">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0BD78FD0" w14:textId="7FB368B2" w:rsidR="00DA1D9A" w:rsidRDefault="00DA1D9A" w:rsidP="00DA1D9A">
      <w:pPr>
        <w:pStyle w:val="NormalArial"/>
      </w:pPr>
      <w:r>
        <w:t xml:space="preserve">This Performance Report for Mountainview Nursing Home (the service) has been prepared by Melissa </w:t>
      </w:r>
      <w:proofErr w:type="spellStart"/>
      <w:r>
        <w:t>Buhagiar</w:t>
      </w:r>
      <w:proofErr w:type="spellEnd"/>
      <w:r>
        <w:t>, delegate of the Aged Care Quality and Safety Commissioner (Commissioner)</w:t>
      </w:r>
      <w:r>
        <w:rPr>
          <w:rStyle w:val="FootnoteReference"/>
        </w:rPr>
        <w:footnoteReference w:id="1"/>
      </w:r>
      <w:r>
        <w:t>.</w:t>
      </w:r>
    </w:p>
    <w:p w14:paraId="67B4E165" w14:textId="77777777" w:rsidR="00DA1D9A" w:rsidRDefault="00DA1D9A" w:rsidP="00DA1D9A">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37E0CC" w14:textId="77777777" w:rsidR="00DA1D9A" w:rsidRDefault="00DA1D9A" w:rsidP="00DA1D9A">
      <w:pPr>
        <w:pStyle w:val="NormalArial"/>
      </w:pPr>
      <w:r>
        <w:t>The report also specifies any areas in which improvements must be made to ensure the Quality Standards are complied with.</w:t>
      </w:r>
    </w:p>
    <w:p w14:paraId="77B7A44F" w14:textId="77777777" w:rsidR="00DA1D9A" w:rsidRDefault="00DA1D9A" w:rsidP="00DA1D9A">
      <w:pPr>
        <w:pStyle w:val="Heading1"/>
        <w:spacing w:before="240" w:after="240" w:line="22" w:lineRule="atLeast"/>
        <w:rPr>
          <w:rFonts w:ascii="Arial" w:hAnsi="Arial" w:cs="Arial"/>
        </w:rPr>
      </w:pPr>
      <w:r>
        <w:rPr>
          <w:rFonts w:ascii="Arial" w:hAnsi="Arial" w:cs="Arial"/>
        </w:rPr>
        <w:t>Material relied on</w:t>
      </w:r>
    </w:p>
    <w:p w14:paraId="5B275F5C" w14:textId="77777777" w:rsidR="00DA1D9A" w:rsidRPr="008E00EB" w:rsidRDefault="00DA1D9A" w:rsidP="00DA1D9A">
      <w:pPr>
        <w:pStyle w:val="NormalArial"/>
        <w:rPr>
          <w:color w:val="auto"/>
        </w:rPr>
      </w:pPr>
      <w:r>
        <w:t xml:space="preserve">The following information has been </w:t>
      </w:r>
      <w:r w:rsidRPr="008E00EB">
        <w:rPr>
          <w:color w:val="auto"/>
        </w:rPr>
        <w:t>considered in preparing the performance report:</w:t>
      </w:r>
    </w:p>
    <w:p w14:paraId="10824596" w14:textId="77777777" w:rsidR="00DA1D9A" w:rsidRPr="008E00EB" w:rsidRDefault="00DA1D9A" w:rsidP="00DA1D9A">
      <w:pPr>
        <w:pStyle w:val="ListParagraph"/>
        <w:numPr>
          <w:ilvl w:val="0"/>
          <w:numId w:val="13"/>
        </w:numPr>
        <w:spacing w:line="240" w:lineRule="atLeast"/>
        <w:ind w:left="714" w:hanging="357"/>
        <w:rPr>
          <w:rFonts w:ascii="Arial" w:hAnsi="Arial" w:cs="Arial"/>
          <w:color w:val="auto"/>
        </w:rPr>
      </w:pPr>
      <w:r w:rsidRPr="008E00EB">
        <w:rPr>
          <w:rFonts w:ascii="Arial" w:hAnsi="Arial" w:cs="Arial"/>
          <w:color w:val="auto"/>
        </w:rPr>
        <w:t>the Assessment Team’s report for the Assessment Contact - Site; the Assessment Contact - Site report was informed by site assessments conducted on 16 February and 1 and 2 March 2023, observations at the service, review of documents and interviews with staff, consumers/</w:t>
      </w:r>
      <w:proofErr w:type="gramStart"/>
      <w:r w:rsidRPr="008E00EB">
        <w:rPr>
          <w:rFonts w:ascii="Arial" w:hAnsi="Arial" w:cs="Arial"/>
          <w:color w:val="auto"/>
        </w:rPr>
        <w:t>representatives</w:t>
      </w:r>
      <w:proofErr w:type="gramEnd"/>
      <w:r w:rsidRPr="008E00EB">
        <w:rPr>
          <w:rFonts w:ascii="Arial" w:hAnsi="Arial" w:cs="Arial"/>
          <w:color w:val="auto"/>
        </w:rPr>
        <w:t xml:space="preserve"> and others</w:t>
      </w:r>
    </w:p>
    <w:p w14:paraId="70B433F3" w14:textId="77777777" w:rsidR="00DA1D9A" w:rsidRPr="008E00EB" w:rsidRDefault="00DA1D9A" w:rsidP="00DA1D9A">
      <w:pPr>
        <w:pStyle w:val="ListParagraph"/>
        <w:numPr>
          <w:ilvl w:val="0"/>
          <w:numId w:val="13"/>
        </w:numPr>
        <w:spacing w:line="240" w:lineRule="atLeast"/>
        <w:ind w:left="714" w:hanging="357"/>
        <w:rPr>
          <w:rFonts w:ascii="Arial" w:hAnsi="Arial" w:cs="Arial"/>
          <w:color w:val="auto"/>
        </w:rPr>
      </w:pPr>
      <w:r w:rsidRPr="008E00EB">
        <w:rPr>
          <w:rFonts w:ascii="Arial" w:hAnsi="Arial" w:cs="Arial"/>
          <w:color w:val="auto"/>
        </w:rPr>
        <w:t>the provider’s response to the Assessment Team’s report received 7 March 2023 and 4 April 2023</w:t>
      </w:r>
    </w:p>
    <w:p w14:paraId="4C39F4C7" w14:textId="77777777" w:rsidR="00DA1D9A" w:rsidRPr="008E00EB" w:rsidRDefault="00DA1D9A" w:rsidP="00DA1D9A">
      <w:pPr>
        <w:pStyle w:val="ListParagraph"/>
        <w:numPr>
          <w:ilvl w:val="0"/>
          <w:numId w:val="13"/>
        </w:numPr>
        <w:spacing w:line="240" w:lineRule="atLeast"/>
        <w:ind w:left="714" w:hanging="357"/>
        <w:rPr>
          <w:rFonts w:ascii="Arial" w:hAnsi="Arial" w:cs="Arial"/>
          <w:color w:val="auto"/>
        </w:rPr>
      </w:pPr>
      <w:r w:rsidRPr="008E00EB">
        <w:rPr>
          <w:rFonts w:ascii="Arial" w:hAnsi="Arial" w:cs="Arial"/>
          <w:color w:val="auto"/>
        </w:rPr>
        <w:t>the following information given to the Commission, or to the Assessment Team for the Assessment Contact - Site of the service: Directions Notice dated 20 December 2022; Performance Report dated 29 November 2022 from the Site Audit conducted 10-12 October 2022</w:t>
      </w:r>
    </w:p>
    <w:p w14:paraId="667047BD" w14:textId="77777777" w:rsidR="00DA1D9A" w:rsidRDefault="00DA1D9A" w:rsidP="00DA1D9A">
      <w:pPr>
        <w:pStyle w:val="Heading1"/>
        <w:spacing w:before="240" w:after="240" w:line="22" w:lineRule="atLeast"/>
        <w:rPr>
          <w:rFonts w:ascii="Arial" w:hAnsi="Arial" w:cs="Arial"/>
        </w:rPr>
      </w:pPr>
      <w:r>
        <w:rPr>
          <w:rFonts w:ascii="Arial" w:hAnsi="Arial" w:cs="Arial"/>
        </w:rPr>
        <w:t>Other information</w:t>
      </w:r>
    </w:p>
    <w:p w14:paraId="7C7D0881" w14:textId="5ACBEE7D" w:rsidR="00DA1D9A" w:rsidRDefault="00DA1D9A" w:rsidP="00DA1D9A">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An Assessment Team from the Commission conducted an Assessment Contact at the service on 16 February 2023. The Assessment Team’s findings were that Standard 3 Requirement (3)(a</w:t>
      </w:r>
      <w:proofErr w:type="gramStart"/>
      <w:r>
        <w:rPr>
          <w:rFonts w:ascii="Arial" w:eastAsia="Times New Roman" w:hAnsi="Arial" w:cs="Arial"/>
          <w:color w:val="000000"/>
          <w:lang w:eastAsia="en-AU"/>
        </w:rPr>
        <w:t>)</w:t>
      </w:r>
      <w:proofErr w:type="gramEnd"/>
      <w:r>
        <w:rPr>
          <w:rFonts w:ascii="Arial" w:eastAsia="Times New Roman" w:hAnsi="Arial" w:cs="Arial"/>
          <w:color w:val="000000"/>
          <w:lang w:eastAsia="en-AU"/>
        </w:rPr>
        <w:t xml:space="preserve"> and Standard 7 Requirement (3)(d) were Not Met.</w:t>
      </w:r>
    </w:p>
    <w:p w14:paraId="63BC3DD0" w14:textId="5C8907A7" w:rsidR="00DA1D9A" w:rsidRDefault="00DA1D9A" w:rsidP="00DA1D9A">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The Assessment Team conducted a further Assessment Contact on 1-2 March 2023 to further expand the scope to include an assessment of Standard 2 Requirement (3)(a), Standard 3 Requirement (3)(a), (3)(c), (3)(d) and Standard 7(3)(a). Additional information was gathered relating to consumer dignity and respect and consumer services and supports relating to food and meals and gaps in relation to staff recruitment and training.</w:t>
      </w:r>
    </w:p>
    <w:p w14:paraId="479C45A1" w14:textId="77777777" w:rsidR="00DA1D9A" w:rsidRDefault="00DA1D9A" w:rsidP="00DA1D9A">
      <w:pPr>
        <w:rPr>
          <w:rFonts w:ascii="Arial" w:hAnsi="Arial" w:cs="Arial"/>
        </w:rPr>
      </w:pPr>
      <w:r>
        <w:rPr>
          <w:rFonts w:ascii="Arial" w:eastAsia="Times New Roman" w:hAnsi="Arial" w:cs="Arial"/>
          <w:color w:val="000000"/>
          <w:szCs w:val="22"/>
          <w:lang w:eastAsia="en-AU"/>
        </w:rPr>
        <w:t xml:space="preserve">The findings of </w:t>
      </w:r>
      <w:proofErr w:type="gramStart"/>
      <w:r>
        <w:rPr>
          <w:rFonts w:ascii="Arial" w:eastAsia="Times New Roman" w:hAnsi="Arial" w:cs="Arial"/>
          <w:color w:val="000000"/>
          <w:szCs w:val="22"/>
          <w:lang w:eastAsia="en-AU"/>
        </w:rPr>
        <w:t>both of these</w:t>
      </w:r>
      <w:proofErr w:type="gramEnd"/>
      <w:r>
        <w:rPr>
          <w:rFonts w:ascii="Arial" w:eastAsia="Times New Roman" w:hAnsi="Arial" w:cs="Arial"/>
          <w:color w:val="000000"/>
          <w:szCs w:val="22"/>
          <w:lang w:eastAsia="en-AU"/>
        </w:rPr>
        <w:t xml:space="preserve"> Assessment Contacts conducted on 16 February and 1 and 2 March 2023 are included in this Performance Report.</w:t>
      </w:r>
    </w:p>
    <w:p w14:paraId="51280F00" w14:textId="77777777" w:rsidR="00DA1D9A" w:rsidRPr="008E00EB" w:rsidRDefault="00DA1D9A" w:rsidP="008E00EB">
      <w:pPr>
        <w:spacing w:line="22" w:lineRule="atLeast"/>
        <w:rPr>
          <w:rFonts w:ascii="Arial" w:hAnsi="Arial" w:cs="Arial"/>
        </w:rPr>
      </w:pPr>
      <w:r w:rsidRPr="008E00EB">
        <w:rPr>
          <w:rFonts w:ascii="Arial" w:hAnsi="Arial" w:cs="Arial"/>
        </w:rPr>
        <w:br w:type="page"/>
      </w:r>
    </w:p>
    <w:p w14:paraId="08D440DB" w14:textId="77777777" w:rsidR="00DA1D9A" w:rsidRDefault="00DA1D9A" w:rsidP="00DA1D9A">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1D9A" w14:paraId="37DD935C" w14:textId="77777777" w:rsidTr="00DA1D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C8BA78" w14:textId="77777777" w:rsidR="00DA1D9A" w:rsidRDefault="00DA1D9A" w:rsidP="00DA1D9A">
            <w:pPr>
              <w:keepNext/>
              <w:spacing w:before="0" w:line="22" w:lineRule="atLeast"/>
              <w:rPr>
                <w:rFonts w:ascii="Arial" w:hAnsi="Arial" w:cs="Arial"/>
              </w:rPr>
            </w:pPr>
            <w:r>
              <w:rPr>
                <w:rFonts w:ascii="Arial" w:hAnsi="Arial" w:cs="Arial"/>
              </w:rPr>
              <w:t xml:space="preserve">Standard 2 </w:t>
            </w:r>
            <w:r w:rsidRPr="00DA1D9A">
              <w:rPr>
                <w:rFonts w:ascii="Arial" w:hAnsi="Arial" w:cs="Arial"/>
                <w:b w:val="0"/>
                <w:bCs/>
              </w:rPr>
              <w:t>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CA66E2E" w14:textId="77777777" w:rsidR="00DA1D9A" w:rsidRPr="00DA1D9A" w:rsidRDefault="00520285" w:rsidP="00DA1D9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11135067"/>
                <w:placeholder>
                  <w:docPart w:val="98343DC4C4544DD1A4C89F3950B2C6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D9A" w:rsidRPr="00DA1D9A">
                  <w:rPr>
                    <w:rFonts w:ascii="Arial" w:hAnsi="Arial" w:cs="Arial"/>
                  </w:rPr>
                  <w:t>Non-compliant</w:t>
                </w:r>
              </w:sdtContent>
            </w:sdt>
            <w:r w:rsidR="00DA1D9A" w:rsidRPr="00DA1D9A">
              <w:rPr>
                <w:rFonts w:ascii="Arial" w:hAnsi="Arial" w:cs="Arial"/>
              </w:rPr>
              <w:t xml:space="preserve"> </w:t>
            </w:r>
          </w:p>
        </w:tc>
      </w:tr>
      <w:tr w:rsidR="00DA1D9A" w14:paraId="59B82087" w14:textId="77777777" w:rsidTr="00DA1D9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6AF02F" w14:textId="77777777" w:rsidR="00DA1D9A" w:rsidRDefault="00DA1D9A">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38D2B05" w14:textId="77777777" w:rsidR="00DA1D9A" w:rsidRDefault="005202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9677998"/>
                <w:placeholder>
                  <w:docPart w:val="D343CCC6978843FA84C8F8199BAE61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D9A">
                  <w:rPr>
                    <w:rFonts w:ascii="Arial" w:hAnsi="Arial" w:cs="Arial"/>
                    <w:b/>
                  </w:rPr>
                  <w:t>Non-compliant</w:t>
                </w:r>
              </w:sdtContent>
            </w:sdt>
            <w:r w:rsidR="00DA1D9A">
              <w:rPr>
                <w:rFonts w:ascii="Arial" w:hAnsi="Arial" w:cs="Arial"/>
                <w:b/>
              </w:rPr>
              <w:t xml:space="preserve"> </w:t>
            </w:r>
          </w:p>
        </w:tc>
      </w:tr>
      <w:tr w:rsidR="00DA1D9A" w14:paraId="6F84B597" w14:textId="77777777" w:rsidTr="008E00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C4C05A" w14:textId="77777777" w:rsidR="00DA1D9A" w:rsidRDefault="00DA1D9A">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213DFFD" w14:textId="77777777" w:rsidR="00DA1D9A" w:rsidRDefault="005202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9884122"/>
                <w:placeholder>
                  <w:docPart w:val="0DDD47802EAB45D18716ABC18BD1BF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D9A">
                  <w:rPr>
                    <w:rFonts w:ascii="Arial" w:hAnsi="Arial" w:cs="Arial"/>
                    <w:b/>
                  </w:rPr>
                  <w:t>Non-compliant</w:t>
                </w:r>
              </w:sdtContent>
            </w:sdt>
            <w:r w:rsidR="00DA1D9A">
              <w:rPr>
                <w:rFonts w:ascii="Arial" w:hAnsi="Arial" w:cs="Arial"/>
                <w:b/>
              </w:rPr>
              <w:t xml:space="preserve"> </w:t>
            </w:r>
          </w:p>
        </w:tc>
      </w:tr>
    </w:tbl>
    <w:p w14:paraId="51374309" w14:textId="77777777" w:rsidR="00DA1D9A" w:rsidRDefault="00DA1D9A" w:rsidP="00DA1D9A">
      <w:pPr>
        <w:spacing w:before="240" w:after="240" w:line="22" w:lineRule="atLeast"/>
        <w:rPr>
          <w:rFonts w:ascii="Arial" w:hAnsi="Arial" w:cs="Arial"/>
        </w:rPr>
      </w:pPr>
      <w:r>
        <w:rPr>
          <w:rFonts w:ascii="Arial" w:hAnsi="Arial" w:cs="Arial"/>
        </w:rPr>
        <w:t>A detailed assessment is provided later in this report for each assessed Standard.</w:t>
      </w:r>
    </w:p>
    <w:p w14:paraId="5013A0BC" w14:textId="77777777" w:rsidR="00DA1D9A" w:rsidRDefault="00DA1D9A" w:rsidP="00DA1D9A">
      <w:pPr>
        <w:pStyle w:val="Heading1"/>
        <w:spacing w:before="0" w:after="240" w:line="22" w:lineRule="atLeast"/>
        <w:rPr>
          <w:rFonts w:ascii="Arial" w:hAnsi="Arial" w:cs="Arial"/>
        </w:rPr>
      </w:pPr>
      <w:r>
        <w:rPr>
          <w:rFonts w:ascii="Arial" w:hAnsi="Arial" w:cs="Arial"/>
        </w:rPr>
        <w:t>Areas for improvement</w:t>
      </w:r>
    </w:p>
    <w:p w14:paraId="1C0A3ECA" w14:textId="77777777" w:rsidR="00DA1D9A" w:rsidRDefault="00DA1D9A" w:rsidP="00DA1D9A">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501793D6" w14:textId="5B828EA5" w:rsidR="00DA1D9A" w:rsidRDefault="00DA1D9A" w:rsidP="00DA1D9A">
      <w:pPr>
        <w:pStyle w:val="Heading1"/>
        <w:spacing w:before="120" w:after="240" w:line="22" w:lineRule="atLeast"/>
        <w:rPr>
          <w:rFonts w:ascii="Arial" w:eastAsiaTheme="minorHAnsi" w:hAnsi="Arial" w:cs="Arial"/>
          <w:b w:val="0"/>
          <w:bCs w:val="0"/>
          <w:sz w:val="24"/>
          <w:szCs w:val="24"/>
        </w:rPr>
      </w:pPr>
      <w:r>
        <w:rPr>
          <w:rFonts w:ascii="Arial" w:eastAsiaTheme="minorHAnsi" w:hAnsi="Arial" w:cs="Arial"/>
          <w:sz w:val="24"/>
          <w:szCs w:val="24"/>
        </w:rPr>
        <w:t>Requirement 2(3)(a)</w:t>
      </w:r>
      <w:r>
        <w:rPr>
          <w:rFonts w:ascii="Arial" w:eastAsiaTheme="minorHAnsi" w:hAnsi="Arial" w:cs="Arial"/>
          <w:b w:val="0"/>
          <w:bCs w:val="0"/>
          <w:sz w:val="24"/>
          <w:szCs w:val="24"/>
        </w:rPr>
        <w:tab/>
        <w:t>The approved provider must demonstrate that all documentation is accurately completed, and the consideration of risk is identified and documented to ensure the consumers’ health is managed effectively and informs the delivery of safe and effective care and services. That ongoing monitoring and charting of consumers is accurate and completed and the consumers clinical needs are addressed. Assessment and investigation to identifying and mitigate pressure injuries is demonstrated and assessments for end-of-life care plans are completed for consumers entering that phase.</w:t>
      </w:r>
    </w:p>
    <w:p w14:paraId="338F6B62" w14:textId="36757DA9" w:rsidR="00DA1D9A" w:rsidRPr="008E00EB" w:rsidRDefault="00DA1D9A" w:rsidP="00DA1D9A">
      <w:pPr>
        <w:pStyle w:val="Heading1"/>
        <w:spacing w:before="120" w:after="240" w:line="22" w:lineRule="atLeast"/>
        <w:rPr>
          <w:b w:val="0"/>
          <w:bCs w:val="0"/>
          <w:sz w:val="24"/>
          <w:szCs w:val="24"/>
        </w:rPr>
      </w:pPr>
      <w:r>
        <w:rPr>
          <w:rFonts w:ascii="Arial" w:eastAsiaTheme="minorHAnsi" w:hAnsi="Arial" w:cs="Arial"/>
          <w:sz w:val="24"/>
          <w:szCs w:val="24"/>
        </w:rPr>
        <w:t>Requirement 3(3)(a)</w:t>
      </w:r>
      <w:r>
        <w:rPr>
          <w:rFonts w:ascii="Arial" w:eastAsiaTheme="minorHAnsi" w:hAnsi="Arial" w:cs="Arial"/>
          <w:b w:val="0"/>
          <w:bCs w:val="0"/>
          <w:sz w:val="24"/>
          <w:szCs w:val="24"/>
        </w:rPr>
        <w:tab/>
        <w:t xml:space="preserve">The approved provider must demonstrate that consumers at risk of pressure injuries follow directions for repositioning and that charting is completed for this. That medication management training and competency is ongoing for staff who administer medication. The provider demonstrates that the nutrition and hydration </w:t>
      </w:r>
      <w:proofErr w:type="gramStart"/>
      <w:r>
        <w:rPr>
          <w:rFonts w:ascii="Arial" w:eastAsiaTheme="minorHAnsi" w:hAnsi="Arial" w:cs="Arial"/>
          <w:b w:val="0"/>
          <w:bCs w:val="0"/>
          <w:sz w:val="24"/>
          <w:szCs w:val="24"/>
        </w:rPr>
        <w:t>needs</w:t>
      </w:r>
      <w:proofErr w:type="gramEnd"/>
      <w:r>
        <w:rPr>
          <w:rFonts w:ascii="Arial" w:eastAsiaTheme="minorHAnsi" w:hAnsi="Arial" w:cs="Arial"/>
          <w:b w:val="0"/>
          <w:bCs w:val="0"/>
          <w:sz w:val="24"/>
          <w:szCs w:val="24"/>
        </w:rPr>
        <w:t xml:space="preserve"> of the consumers are </w:t>
      </w:r>
      <w:r w:rsidRPr="008E00EB">
        <w:rPr>
          <w:rFonts w:ascii="Arial" w:eastAsiaTheme="minorHAnsi" w:hAnsi="Arial" w:cs="Arial"/>
          <w:b w:val="0"/>
          <w:bCs w:val="0"/>
          <w:sz w:val="24"/>
          <w:szCs w:val="24"/>
        </w:rPr>
        <w:t>understood and put into effect by staff and consideration is given to the types of meals that consumers wish to eat.</w:t>
      </w:r>
    </w:p>
    <w:p w14:paraId="201764FF" w14:textId="22F9F8AB" w:rsidR="00DA1D9A" w:rsidRDefault="00DA1D9A" w:rsidP="00DA1D9A">
      <w:pPr>
        <w:pStyle w:val="Heading1"/>
        <w:spacing w:before="120" w:after="240" w:line="22" w:lineRule="atLeast"/>
        <w:rPr>
          <w:rFonts w:ascii="Arial" w:eastAsiaTheme="minorHAnsi" w:hAnsi="Arial" w:cs="Arial"/>
          <w:b w:val="0"/>
          <w:bCs w:val="0"/>
          <w:sz w:val="24"/>
          <w:szCs w:val="24"/>
        </w:rPr>
      </w:pPr>
      <w:r>
        <w:rPr>
          <w:rFonts w:ascii="Arial" w:eastAsiaTheme="minorHAnsi" w:hAnsi="Arial" w:cs="Arial"/>
          <w:sz w:val="24"/>
          <w:szCs w:val="24"/>
        </w:rPr>
        <w:t>Requirement 3(3)(c)</w:t>
      </w:r>
      <w:r>
        <w:rPr>
          <w:rFonts w:ascii="Arial" w:eastAsiaTheme="minorHAnsi" w:hAnsi="Arial" w:cs="Arial"/>
          <w:sz w:val="24"/>
          <w:szCs w:val="24"/>
        </w:rPr>
        <w:tab/>
      </w:r>
      <w:r>
        <w:rPr>
          <w:rFonts w:ascii="Arial" w:eastAsiaTheme="minorHAnsi" w:hAnsi="Arial" w:cs="Arial"/>
          <w:b w:val="0"/>
          <w:bCs w:val="0"/>
          <w:sz w:val="24"/>
          <w:szCs w:val="24"/>
        </w:rPr>
        <w:t xml:space="preserve">The approved provider must demonstrate that assessments for consumers reaching end of life are accurately completed and that their needs, </w:t>
      </w:r>
      <w:proofErr w:type="gramStart"/>
      <w:r>
        <w:rPr>
          <w:rFonts w:ascii="Arial" w:eastAsiaTheme="minorHAnsi" w:hAnsi="Arial" w:cs="Arial"/>
          <w:b w:val="0"/>
          <w:bCs w:val="0"/>
          <w:sz w:val="24"/>
          <w:szCs w:val="24"/>
        </w:rPr>
        <w:t>goals</w:t>
      </w:r>
      <w:proofErr w:type="gramEnd"/>
      <w:r>
        <w:rPr>
          <w:rFonts w:ascii="Arial" w:eastAsiaTheme="minorHAnsi" w:hAnsi="Arial" w:cs="Arial"/>
          <w:b w:val="0"/>
          <w:bCs w:val="0"/>
          <w:sz w:val="24"/>
          <w:szCs w:val="24"/>
        </w:rPr>
        <w:t xml:space="preserve"> and preferences are recognised and addressed, with their comfort maximised and their dignity preserved.</w:t>
      </w:r>
    </w:p>
    <w:p w14:paraId="3C8A4EAC" w14:textId="5462A020" w:rsidR="00DA1D9A" w:rsidRDefault="00DA1D9A" w:rsidP="00DA1D9A">
      <w:pPr>
        <w:pStyle w:val="Heading1"/>
        <w:spacing w:before="120" w:after="240" w:line="22" w:lineRule="atLeast"/>
        <w:rPr>
          <w:rFonts w:ascii="Arial" w:eastAsiaTheme="minorHAnsi" w:hAnsi="Arial" w:cs="Arial"/>
          <w:b w:val="0"/>
          <w:bCs w:val="0"/>
          <w:sz w:val="24"/>
          <w:szCs w:val="24"/>
        </w:rPr>
      </w:pPr>
      <w:r>
        <w:rPr>
          <w:rFonts w:ascii="Arial" w:eastAsiaTheme="minorHAnsi" w:hAnsi="Arial" w:cs="Arial"/>
          <w:sz w:val="24"/>
          <w:szCs w:val="24"/>
        </w:rPr>
        <w:t>Requirement 3(3)(d)</w:t>
      </w:r>
      <w:r>
        <w:rPr>
          <w:rFonts w:ascii="Arial" w:eastAsiaTheme="minorHAnsi" w:hAnsi="Arial" w:cs="Arial"/>
          <w:b w:val="0"/>
          <w:bCs w:val="0"/>
          <w:sz w:val="24"/>
          <w:szCs w:val="24"/>
        </w:rPr>
        <w:tab/>
        <w:t>The approved provider must demonstrate that incidents are documented and investigated and if deterioration or change in condition is recognised, the consumer is referred for appropriate medical consultation.</w:t>
      </w:r>
    </w:p>
    <w:p w14:paraId="20F8F3A1" w14:textId="77777777" w:rsidR="00DA1D9A" w:rsidRDefault="00DA1D9A" w:rsidP="00DA1D9A">
      <w:pPr>
        <w:pStyle w:val="Heading1"/>
        <w:spacing w:before="120" w:after="240" w:line="22" w:lineRule="atLeast"/>
        <w:rPr>
          <w:rFonts w:ascii="Arial" w:eastAsiaTheme="minorHAnsi" w:hAnsi="Arial" w:cs="Arial"/>
          <w:b w:val="0"/>
          <w:bCs w:val="0"/>
          <w:sz w:val="24"/>
          <w:szCs w:val="24"/>
        </w:rPr>
      </w:pPr>
      <w:r>
        <w:rPr>
          <w:rFonts w:ascii="Arial" w:eastAsiaTheme="minorHAnsi" w:hAnsi="Arial" w:cs="Arial"/>
          <w:sz w:val="24"/>
          <w:szCs w:val="24"/>
        </w:rPr>
        <w:t>Requirement 7(3)(a)</w:t>
      </w:r>
      <w:r>
        <w:rPr>
          <w:rFonts w:ascii="Arial" w:eastAsiaTheme="minorHAnsi" w:hAnsi="Arial" w:cs="Arial"/>
          <w:b w:val="0"/>
          <w:bCs w:val="0"/>
          <w:sz w:val="24"/>
          <w:szCs w:val="24"/>
        </w:rPr>
        <w:tab/>
        <w:t xml:space="preserve">The approved provider must demonstrate that sufficient staff are employed to provide timely, </w:t>
      </w:r>
      <w:proofErr w:type="gramStart"/>
      <w:r>
        <w:rPr>
          <w:rFonts w:ascii="Arial" w:eastAsiaTheme="minorHAnsi" w:hAnsi="Arial" w:cs="Arial"/>
          <w:b w:val="0"/>
          <w:bCs w:val="0"/>
          <w:sz w:val="24"/>
          <w:szCs w:val="24"/>
        </w:rPr>
        <w:t>respectful</w:t>
      </w:r>
      <w:proofErr w:type="gramEnd"/>
      <w:r>
        <w:rPr>
          <w:rFonts w:ascii="Arial" w:eastAsiaTheme="minorHAnsi" w:hAnsi="Arial" w:cs="Arial"/>
          <w:b w:val="0"/>
          <w:bCs w:val="0"/>
          <w:sz w:val="24"/>
          <w:szCs w:val="24"/>
        </w:rPr>
        <w:t xml:space="preserve"> and safe care to consumers including assisting consumers with meals and responding to call bells efficiently.</w:t>
      </w:r>
    </w:p>
    <w:p w14:paraId="03F2842E" w14:textId="58466589" w:rsidR="00DA1D9A" w:rsidRPr="008E00EB" w:rsidRDefault="00DA1D9A" w:rsidP="00DA1D9A">
      <w:pPr>
        <w:pStyle w:val="Heading1"/>
        <w:spacing w:before="120" w:after="240" w:line="22" w:lineRule="atLeast"/>
        <w:rPr>
          <w:rFonts w:ascii="Arial" w:eastAsiaTheme="minorHAnsi" w:hAnsi="Arial" w:cs="Arial"/>
          <w:b w:val="0"/>
          <w:bCs w:val="0"/>
          <w:sz w:val="24"/>
          <w:szCs w:val="24"/>
        </w:rPr>
      </w:pPr>
      <w:r>
        <w:rPr>
          <w:rFonts w:ascii="Arial" w:eastAsiaTheme="minorHAnsi" w:hAnsi="Arial" w:cs="Arial"/>
          <w:sz w:val="24"/>
          <w:szCs w:val="24"/>
        </w:rPr>
        <w:t>Requirement 7(3)(d)</w:t>
      </w:r>
      <w:r>
        <w:rPr>
          <w:rFonts w:ascii="Arial" w:eastAsiaTheme="minorHAnsi" w:hAnsi="Arial" w:cs="Arial"/>
          <w:b w:val="0"/>
          <w:bCs w:val="0"/>
          <w:sz w:val="24"/>
          <w:szCs w:val="24"/>
        </w:rPr>
        <w:tab/>
        <w:t>The approved provider must demonstrate that staff have the qualifications and appropriate training including their obligations under the aged care worker code of conduct to provide care for consumers and that the organisation’s recruitment policies and procedures are followed and documented with appropriate clearances for work.</w:t>
      </w:r>
    </w:p>
    <w:p w14:paraId="09C58B4B" w14:textId="77777777" w:rsidR="00DA1D9A" w:rsidRDefault="00DA1D9A" w:rsidP="00DA1D9A">
      <w:pPr>
        <w:pStyle w:val="NormalArial"/>
      </w:pPr>
      <w:r>
        <w:br w:type="page"/>
      </w:r>
    </w:p>
    <w:p w14:paraId="7A7D60A8" w14:textId="77777777" w:rsidR="00DA1D9A" w:rsidRDefault="00DA1D9A" w:rsidP="00DA1D9A">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A1D9A" w14:paraId="647BD953" w14:textId="77777777" w:rsidTr="008E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217E0" w14:textId="77777777" w:rsidR="00DA1D9A" w:rsidRDefault="00DA1D9A">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8AB62F" w14:textId="77777777" w:rsidR="00DA1D9A" w:rsidRDefault="00DA1D9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D9A" w14:paraId="5A641529" w14:textId="77777777" w:rsidTr="008E00E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4D4474" w14:textId="77777777" w:rsidR="00DA1D9A" w:rsidRDefault="00DA1D9A">
            <w:pPr>
              <w:spacing w:line="22" w:lineRule="atLeast"/>
              <w:rPr>
                <w:rFonts w:ascii="Arial" w:hAnsi="Arial" w:cs="Arial"/>
                <w:color w:val="auto"/>
              </w:rPr>
            </w:pPr>
            <w:bookmarkStart w:id="1" w:name="_Hlk131683467"/>
            <w:r>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4812BE" w14:textId="77777777" w:rsidR="00DA1D9A" w:rsidRDefault="00DA1D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0405EC" w14:textId="77777777" w:rsidR="00DA1D9A" w:rsidRDefault="005202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139072"/>
                <w:placeholder>
                  <w:docPart w:val="D7F24D0C21C84F28B95E15CDA27D5BD0"/>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bl>
    <w:bookmarkEnd w:id="1"/>
    <w:p w14:paraId="4C8CAB59" w14:textId="77777777" w:rsidR="00DA1D9A" w:rsidRDefault="00DA1D9A" w:rsidP="008E00EB">
      <w:pPr>
        <w:pStyle w:val="Heading20"/>
        <w:spacing w:before="240"/>
      </w:pPr>
      <w:r>
        <w:t>Findings</w:t>
      </w:r>
    </w:p>
    <w:p w14:paraId="4B964CEC" w14:textId="77777777" w:rsidR="00DA1D9A" w:rsidRDefault="00DA1D9A" w:rsidP="00DA1D9A">
      <w:pPr>
        <w:pStyle w:val="NormalArial"/>
      </w:pPr>
      <w:r>
        <w:t xml:space="preserve">The Assessment Team found that the service is unable to demonstrate an effective assessment and care planning system is in place for the sampled consumers. </w:t>
      </w:r>
      <w:bookmarkStart w:id="2" w:name="_Hlk131683587"/>
      <w:r>
        <w:t>The consideration of risk has not been identified and documented to ensure the sampled consumers’ health is managed effectively and informs the delivery of safe and effective care and services. The ongoing monitoring and charting of the sampled consumers are not occurring and therefore the consumers clinical needs are not addressed. Staff interviewed said that they did not have adequate time to document or complete charting during their shift.</w:t>
      </w:r>
    </w:p>
    <w:p w14:paraId="6011E089" w14:textId="2520D033" w:rsidR="00DA1D9A" w:rsidRDefault="00DA1D9A" w:rsidP="00DA1D9A">
      <w:pPr>
        <w:pStyle w:val="NormalArial"/>
      </w:pPr>
      <w:r>
        <w:t>Management acknowledged they are aware of gaps within the monitoring and ongoing charting that would be used to inform clinical assessment and care planning and said that this would be audited and discussed in their meetings.</w:t>
      </w:r>
    </w:p>
    <w:p w14:paraId="28DFC9B4" w14:textId="09F63BF5" w:rsidR="00DA1D9A" w:rsidRDefault="00DA1D9A" w:rsidP="00DA1D9A">
      <w:pPr>
        <w:pStyle w:val="NormalArial"/>
      </w:pPr>
      <w:r>
        <w:t>The Assessment Team reviewed documentation and identified that there was a lack of evidence to support the ongoing monitoring of pain assessments, repositioning charts, food and fluid and weight monitoring for consumers. There was also a lack of investigation into the development of pressure injuries or whether staff practices had been reviewed for identification of wounds. The Assessment Team noted that assessments for end-of-life care plans had not been thoroughly completed for a consumer who was palliating, and pressure area care was incomplete.</w:t>
      </w:r>
    </w:p>
    <w:bookmarkEnd w:id="2"/>
    <w:p w14:paraId="2C49C161" w14:textId="77777777" w:rsidR="00DA1D9A" w:rsidRDefault="00DA1D9A" w:rsidP="00DA1D9A">
      <w:pPr>
        <w:pStyle w:val="NormalArial"/>
      </w:pPr>
      <w:r>
        <w:t xml:space="preserve">The approved provider responded to the Assessment Team’s report and acknowledged the deficiencies in documentation and monitoring. </w:t>
      </w:r>
      <w:bookmarkStart w:id="3" w:name="_Hlk131680875"/>
      <w:r>
        <w:t>A copy of the service’s Continuous Improvement Plan was provided which detailed</w:t>
      </w:r>
      <w:bookmarkEnd w:id="3"/>
      <w:r>
        <w:t xml:space="preserve"> the use of an organiser that will have information for staff on the tasks that have to be completed with a start and end date. The provider also advised that education sessions will be conducted on the organiser system </w:t>
      </w:r>
      <w:proofErr w:type="gramStart"/>
      <w:r>
        <w:t>and also</w:t>
      </w:r>
      <w:proofErr w:type="gramEnd"/>
      <w:r>
        <w:t xml:space="preserve"> on clinical documentation. Monitoring and surveillance of the organiser tasks will occur each shift by the Registered Nurse in charge or the Assistant Facility Manager.</w:t>
      </w:r>
    </w:p>
    <w:p w14:paraId="248C688D" w14:textId="77777777" w:rsidR="00DA1D9A" w:rsidRDefault="00DA1D9A" w:rsidP="00DA1D9A">
      <w:pPr>
        <w:pStyle w:val="NormalArial"/>
      </w:pPr>
      <w:r>
        <w:t>I have considered the approved provider’s response; it is unclear how this system will allow the staff the additional time to document consumers’ care outside of the organiser tasks. There are deficiencies that have not been addressed in relation to identifying pressure area deterioration at any early stage. I am not satisfied that the provider is compliant with this Requirement as it will take some time to reflect the sustained compliance of this system and the improvements required are not only reliant on a system.</w:t>
      </w:r>
    </w:p>
    <w:p w14:paraId="685B6198" w14:textId="3573B51B" w:rsidR="008E00EB" w:rsidRDefault="00DA1D9A" w:rsidP="00DA1D9A">
      <w:pPr>
        <w:pStyle w:val="NormalArial"/>
      </w:pPr>
      <w:r>
        <w:t>I find that the approved provider is non-compliant with this Requirement.</w:t>
      </w:r>
    </w:p>
    <w:p w14:paraId="03AA405C" w14:textId="6128A6D4" w:rsidR="00DA1D9A" w:rsidRPr="008E00EB" w:rsidRDefault="008E00EB" w:rsidP="008E00EB">
      <w:pPr>
        <w:spacing w:after="160" w:line="259" w:lineRule="auto"/>
        <w:rPr>
          <w:rFonts w:ascii="Arial" w:hAnsi="Arial" w:cs="Arial"/>
        </w:rPr>
      </w:pPr>
      <w:r>
        <w:br w:type="page"/>
      </w:r>
    </w:p>
    <w:p w14:paraId="14BC033A" w14:textId="77777777" w:rsidR="00DA1D9A" w:rsidRDefault="00DA1D9A" w:rsidP="00DA1D9A">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A1D9A" w14:paraId="218CAE78" w14:textId="77777777" w:rsidTr="008E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476FB" w14:textId="77777777" w:rsidR="00DA1D9A" w:rsidRDefault="00DA1D9A">
            <w:pPr>
              <w:spacing w:before="0" w:line="22" w:lineRule="atLeast"/>
              <w:rPr>
                <w:rFonts w:ascii="Arial" w:hAnsi="Arial" w:cs="Arial"/>
              </w:rPr>
            </w:pPr>
            <w:r>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E5236B" w14:textId="77777777" w:rsidR="00DA1D9A" w:rsidRDefault="00DA1D9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D9A" w14:paraId="36DE0F09" w14:textId="77777777" w:rsidTr="008E00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0DE8F8" w14:textId="77777777" w:rsidR="00DA1D9A" w:rsidRDefault="00DA1D9A">
            <w:pPr>
              <w:spacing w:line="22" w:lineRule="atLeast"/>
              <w:rPr>
                <w:rFonts w:ascii="Arial" w:hAnsi="Arial" w:cs="Arial"/>
                <w:color w:val="auto"/>
              </w:rPr>
            </w:pPr>
            <w:bookmarkStart w:id="4" w:name="_Hlk131684017"/>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AF2E7D" w14:textId="77777777" w:rsidR="00DA1D9A" w:rsidRDefault="00DA1D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0973453" w14:textId="77777777" w:rsidR="00DA1D9A" w:rsidRDefault="00DA1D9A" w:rsidP="00DA1D9A">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3BF0F7E" w14:textId="77777777" w:rsidR="00DA1D9A" w:rsidRDefault="00DA1D9A" w:rsidP="00DA1D9A">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3C24F95" w14:textId="77777777" w:rsidR="00DA1D9A" w:rsidRDefault="00DA1D9A" w:rsidP="00DA1D9A">
            <w:pPr>
              <w:pStyle w:val="ListParagraph"/>
              <w:numPr>
                <w:ilvl w:val="0"/>
                <w:numId w:val="14"/>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73D5CE" w14:textId="77777777" w:rsidR="00DA1D9A" w:rsidRDefault="005202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683270"/>
                <w:placeholder>
                  <w:docPart w:val="45B209C498A340D5887765D4892E5DE2"/>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r w:rsidR="00DA1D9A" w14:paraId="5EE74968" w14:textId="77777777" w:rsidTr="008E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FF3A5E1" w14:textId="77777777" w:rsidR="00DA1D9A" w:rsidRDefault="00DA1D9A">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2FB23B" w14:textId="77777777" w:rsidR="00DA1D9A" w:rsidRDefault="00DA1D9A">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D56742" w14:textId="77777777" w:rsidR="00DA1D9A" w:rsidRDefault="005202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148228"/>
                <w:placeholder>
                  <w:docPart w:val="D28A54E981114E4E9D5049DED4E170C5"/>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r w:rsidR="00DA1D9A" w14:paraId="7A66ADE9" w14:textId="77777777" w:rsidTr="008E00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F81357" w14:textId="77777777" w:rsidR="00DA1D9A" w:rsidRDefault="00DA1D9A">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0AD468" w14:textId="77777777" w:rsidR="00DA1D9A" w:rsidRDefault="00DA1D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8397E2" w14:textId="77777777" w:rsidR="00DA1D9A" w:rsidRDefault="005202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184751"/>
                <w:placeholder>
                  <w:docPart w:val="CAFE7C779EF2496C98BAEBE70F38E7CC"/>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bl>
    <w:bookmarkEnd w:id="4"/>
    <w:p w14:paraId="502ACAAA" w14:textId="77777777" w:rsidR="00DA1D9A" w:rsidRDefault="00DA1D9A" w:rsidP="008E00EB">
      <w:pPr>
        <w:pStyle w:val="Heading20"/>
        <w:spacing w:before="240"/>
      </w:pPr>
      <w:r>
        <w:t>Findings</w:t>
      </w:r>
    </w:p>
    <w:p w14:paraId="14ADC1E3" w14:textId="77777777" w:rsidR="00DA1D9A" w:rsidRDefault="00DA1D9A" w:rsidP="00DA1D9A">
      <w:pPr>
        <w:pStyle w:val="NormalArial"/>
        <w:rPr>
          <w:color w:val="auto"/>
          <w:szCs w:val="22"/>
        </w:rPr>
      </w:pPr>
      <w:r>
        <w:rPr>
          <w:color w:val="auto"/>
          <w:szCs w:val="22"/>
        </w:rPr>
        <w:t>The Assessment Team found that the service was not able to demonstrate consumers get safe and effective personal care or clinical care that is tailored to their needs and preferences or is best practice. Although some consumers and representatives provided positive feedback about their clinical care and said staff knowledge around consumer care needs was good, observations and documentation reviewed, showed safe and effective clinical care is not being provided by the service in relation to medication management and the identification of pressure injuries within a timely manner.</w:t>
      </w:r>
    </w:p>
    <w:p w14:paraId="68F3EB0B" w14:textId="77777777" w:rsidR="00DA1D9A" w:rsidRDefault="00DA1D9A" w:rsidP="00DA1D9A">
      <w:pPr>
        <w:pStyle w:val="NormalArial"/>
        <w:rPr>
          <w:color w:val="auto"/>
          <w:szCs w:val="22"/>
        </w:rPr>
      </w:pPr>
      <w:r>
        <w:rPr>
          <w:color w:val="auto"/>
          <w:szCs w:val="22"/>
        </w:rPr>
        <w:t>The Assessment Team gathered information from consumer interviews, observations, staff interviews and review of consumer care and service records which shows the nutrition and hydration needs of the consumers sampled are not being met and for two consumers their pain is not well managed. There are impacts and/or potential impacts of this on consumer health and well-being. Safe and effective care has not been provided consistent with best practice, tailored to the individual needs of consumers or which optimises their health and well-being.</w:t>
      </w:r>
    </w:p>
    <w:p w14:paraId="708CED12" w14:textId="57564DE9" w:rsidR="00DA1D9A" w:rsidRDefault="00DA1D9A" w:rsidP="00DA1D9A">
      <w:pPr>
        <w:pStyle w:val="NormalArial"/>
        <w:rPr>
          <w:color w:val="auto"/>
        </w:rPr>
      </w:pPr>
      <w:r>
        <w:rPr>
          <w:color w:val="auto"/>
          <w:szCs w:val="22"/>
        </w:rPr>
        <w:t xml:space="preserve">The Assessment Team interviewed and observed consumers with one consumer advising that the meals do not meet their needs and does not think that the meals are nutritious or of high quality. The consumer </w:t>
      </w:r>
      <w:r>
        <w:rPr>
          <w:color w:val="auto"/>
        </w:rPr>
        <w:t>did not think the meals were varied and often does not know what the meals are and there is no way to know. The Assessment Team observed that the water jug for the consumer was out of reach and observed the lunch time meal for the consumer was returned uneaten. Another consumer with significant weight loss and at risk of malnutrition, was observed lying in bed with the bed side table over the bed to have lunch. It was observed that the consumer was leaning forward to reach the food due to the bed inclination angle (at approximately 30 degrees) and the bed height not being high enough. There were no staff present when the Assessment Team observed the consumer, however the progress notes stated that the consumer required assistance and supervision with meals.</w:t>
      </w:r>
    </w:p>
    <w:p w14:paraId="696FB0D7" w14:textId="77777777" w:rsidR="00DA1D9A" w:rsidRDefault="00DA1D9A" w:rsidP="00DA1D9A">
      <w:pPr>
        <w:pStyle w:val="NormalArial"/>
        <w:rPr>
          <w:color w:val="auto"/>
        </w:rPr>
      </w:pPr>
      <w:r>
        <w:rPr>
          <w:color w:val="auto"/>
        </w:rPr>
        <w:t>The Assessment Team observed a consumer who appeared distressed and complained of pain and had not eaten their meal, the Assessment Team reviewed progress notes and there was no evidence in relation to pain or that the consumer had not eaten their meal. Another consumer’s nutrition and hydration plan stated that the consumer could not eat tough food like steak, however had been provided this and the kitchen staff were unaware of this requirement.</w:t>
      </w:r>
    </w:p>
    <w:p w14:paraId="7CE0181F" w14:textId="77777777" w:rsidR="00DA1D9A" w:rsidRDefault="00DA1D9A" w:rsidP="00DA1D9A">
      <w:pPr>
        <w:pStyle w:val="NormalArial"/>
        <w:rPr>
          <w:color w:val="auto"/>
          <w:szCs w:val="22"/>
        </w:rPr>
      </w:pPr>
      <w:r>
        <w:rPr>
          <w:color w:val="auto"/>
        </w:rPr>
        <w:lastRenderedPageBreak/>
        <w:t>The Assessment Team spoke with a consumer who said that their pain is not well managed and is often in severe pain. The Assessment Team reviewed the consumer’s progress notes in relation to the pain management and noted on several occasions, the consumer had been provided regular analgesia, despite being charted for stronger medication to manage the pain and on most occasions, there was no evaluation of effectiveness of the pain medication.</w:t>
      </w:r>
    </w:p>
    <w:p w14:paraId="3C0A4C4E" w14:textId="77777777" w:rsidR="00DA1D9A" w:rsidRDefault="00DA1D9A" w:rsidP="00DA1D9A">
      <w:pPr>
        <w:pStyle w:val="NormalArial"/>
        <w:rPr>
          <w:rFonts w:eastAsia="Arial"/>
        </w:rPr>
      </w:pPr>
      <w:r>
        <w:rPr>
          <w:rFonts w:eastAsia="Arial"/>
        </w:rPr>
        <w:t>The Assessment Team reviewed the documentation of all the consumers with a pressure injury and noted that all the consumers had been identified as being at high risk of developing a pressure injury and all had directions for pressure area care to be attended. However, none of the sampled consumers had consistent repositioning charts and their care planning did not adequately reflect the consumers care needs.</w:t>
      </w:r>
    </w:p>
    <w:p w14:paraId="721E2DAA" w14:textId="77777777" w:rsidR="00DA1D9A" w:rsidRDefault="00DA1D9A" w:rsidP="00DA1D9A">
      <w:pPr>
        <w:pStyle w:val="NormalArial"/>
        <w:rPr>
          <w:rFonts w:eastAsia="Arial"/>
        </w:rPr>
      </w:pPr>
      <w:r>
        <w:rPr>
          <w:rFonts w:eastAsia="Arial"/>
        </w:rPr>
        <w:t>The Assessment Team identified that although the service has a process to recognise consumers’ needs goals and preferences, they were unable to demonstrate that they had provided a consumer end of life care that aligned to safe and best practice. The Assessment Team was advised that once the consumer is identified as moving into an ’end of life’ phase the ‘end of life pathway’ is to be commenced. The assessment has three sections that identify the care to be provided and this was not completed for this consumer. The Assessment Team noted that the records of the consumer’s pressure area care were incomplete and did not reflect best practice where documentation only recorded that the consumer was only repositioned 3 times in a month. The Assessment Team were made aware of a serious medication management issue, that was reported as a Serious Incident Scheme (SIRS) priority 1.</w:t>
      </w:r>
    </w:p>
    <w:p w14:paraId="0ACAD117" w14:textId="77777777" w:rsidR="00DA1D9A" w:rsidRDefault="00DA1D9A" w:rsidP="00DA1D9A">
      <w:pPr>
        <w:pStyle w:val="NormalArial"/>
        <w:rPr>
          <w:color w:val="auto"/>
          <w:szCs w:val="22"/>
        </w:rPr>
      </w:pPr>
      <w:r>
        <w:rPr>
          <w:color w:val="auto"/>
          <w:szCs w:val="22"/>
        </w:rPr>
        <w:t>The Assessment Team observed that for the sampled consumers the management of monitoring charting was inconsistent or not completed. The Assessment Team reviewed one consumer’s progress notes and they confirmed following an incident, only one set of observations are recorded, and the general practitioner was not advised. The consumer was noted to have significant weight gains and losses, however there was no documentation to support what clinical assessments were initiated by the registered nurse (RN) other than a dietitian review on 20 February 2023 where a supplement was charted. There was no reweighing of the consumer to identify whether the weights recorded were actual and no consideration as to whether the consumer had an organic clinical reason for significant gains and losses in weight. The service was unable to demonstrate that food and fluid charts had been recorded to further monitor the consumer’s nutritional intake.</w:t>
      </w:r>
    </w:p>
    <w:p w14:paraId="21C41C6D" w14:textId="24F7D47D" w:rsidR="00DA1D9A" w:rsidRDefault="00DA1D9A" w:rsidP="00DA1D9A">
      <w:pPr>
        <w:pStyle w:val="NormalArial"/>
      </w:pPr>
      <w:r>
        <w:rPr>
          <w:color w:val="auto"/>
          <w:szCs w:val="22"/>
        </w:rPr>
        <w:t xml:space="preserve">The approved provider responded to the Assessment Team’s report and acknowledged the deficits identified in the report. </w:t>
      </w:r>
      <w:r>
        <w:t>A copy of the service’s Continuous Improvement plan was provided which detailed strategies for consumers to receive safe and effective personal and clinical care, with training in pain management, a food focus meeting and regular food surveys to address some of the issues in relation to food and nutrition and new handover sheets to be implemented to address communication between staff. A new risk matrix is being finalised to address the high impact and high prevalence risks, this will be maintained and monitored by the assistant facility manager with all registered nurses and Certificate 4 qualified staff having the access to review. The provider also advised that assessment and care plans had been updated to ensure that accurate instructions and documentation has been completed to prevent clinical gaps.</w:t>
      </w:r>
    </w:p>
    <w:p w14:paraId="7B83367E" w14:textId="77777777" w:rsidR="00DA1D9A" w:rsidRDefault="00DA1D9A" w:rsidP="00DA1D9A">
      <w:pPr>
        <w:pStyle w:val="NormalArial"/>
      </w:pPr>
      <w:r>
        <w:t>I have considered the approved provider’s feedback and Continuous Improvement Plan and although note that they have commenced actions to correct these deficits, I believe it will take some time to reflect sustainable compliance in these Requirements.</w:t>
      </w:r>
    </w:p>
    <w:p w14:paraId="73CE891D" w14:textId="77777777" w:rsidR="00DA1D9A" w:rsidRDefault="00DA1D9A" w:rsidP="00DA1D9A">
      <w:pPr>
        <w:pStyle w:val="NormalArial"/>
        <w:rPr>
          <w:color w:val="auto"/>
          <w:szCs w:val="22"/>
        </w:rPr>
      </w:pPr>
      <w:r>
        <w:t>I find that the approved provider is non-compliant in Requirements 3(3)(a), 3(3)(c) and 3(3)(d).</w:t>
      </w:r>
    </w:p>
    <w:p w14:paraId="556F1BCA" w14:textId="77777777" w:rsidR="00DA1D9A" w:rsidRDefault="00DA1D9A" w:rsidP="00DA1D9A">
      <w:pPr>
        <w:spacing w:after="160" w:line="256" w:lineRule="auto"/>
        <w:rPr>
          <w:rFonts w:ascii="Arial" w:hAnsi="Arial" w:cs="Arial"/>
          <w:color w:val="auto"/>
          <w:szCs w:val="22"/>
        </w:rPr>
      </w:pPr>
      <w:r>
        <w:rPr>
          <w:color w:val="auto"/>
          <w:szCs w:val="22"/>
        </w:rPr>
        <w:br w:type="page"/>
      </w:r>
    </w:p>
    <w:p w14:paraId="2289F0C6" w14:textId="77777777" w:rsidR="00DA1D9A" w:rsidRDefault="00DA1D9A" w:rsidP="00DA1D9A">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DA1D9A" w14:paraId="3A19119C" w14:textId="77777777" w:rsidTr="008E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E68DFC" w14:textId="77777777" w:rsidR="00DA1D9A" w:rsidRDefault="00DA1D9A">
            <w:pPr>
              <w:spacing w:before="0" w:line="22" w:lineRule="atLeast"/>
              <w:rPr>
                <w:rFonts w:ascii="Arial" w:hAnsi="Arial" w:cs="Arial"/>
              </w:rPr>
            </w:pPr>
            <w:r>
              <w:rPr>
                <w:rFonts w:ascii="Arial" w:hAnsi="Arial" w:cs="Arial"/>
                <w:color w:val="FFFFFF" w:themeColor="background1"/>
              </w:rPr>
              <w:t>Human resources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1BCE9" w14:textId="77777777" w:rsidR="00DA1D9A" w:rsidRDefault="00DA1D9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D9A" w14:paraId="75594677" w14:textId="77777777" w:rsidTr="008E00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C554C7" w14:textId="77777777" w:rsidR="00DA1D9A" w:rsidRDefault="00DA1D9A">
            <w:pPr>
              <w:spacing w:line="22" w:lineRule="atLeast"/>
              <w:rPr>
                <w:rFonts w:ascii="Arial" w:hAnsi="Arial" w:cs="Arial"/>
                <w:color w:val="auto"/>
              </w:rPr>
            </w:pPr>
            <w:bookmarkStart w:id="5" w:name="_Hlk131685745"/>
            <w:r>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523E98" w14:textId="77777777" w:rsidR="00DA1D9A" w:rsidRDefault="00DA1D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382111" w14:textId="77777777" w:rsidR="00DA1D9A" w:rsidRDefault="005202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270181"/>
                <w:placeholder>
                  <w:docPart w:val="669B6321A4654ABE8A08A43075CCF235"/>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r w:rsidR="00DA1D9A" w14:paraId="388D8323" w14:textId="77777777" w:rsidTr="008E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CF13365" w14:textId="77777777" w:rsidR="00DA1D9A" w:rsidRDefault="00DA1D9A">
            <w:pPr>
              <w:spacing w:line="22" w:lineRule="atLeast"/>
              <w:rPr>
                <w:rFonts w:ascii="Arial" w:hAnsi="Arial" w:cs="Arial"/>
                <w:color w:val="auto"/>
              </w:rPr>
            </w:pPr>
            <w:r>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4DA6BF" w14:textId="77777777" w:rsidR="00DA1D9A" w:rsidRDefault="00DA1D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workforce is recruited, trained, </w:t>
            </w:r>
            <w:proofErr w:type="gramStart"/>
            <w:r>
              <w:rPr>
                <w:rFonts w:ascii="Arial" w:hAnsi="Arial" w:cs="Arial"/>
              </w:rPr>
              <w:t>equipped</w:t>
            </w:r>
            <w:proofErr w:type="gramEnd"/>
            <w:r>
              <w:rPr>
                <w:rFonts w:ascii="Arial" w:hAnsi="Arial" w:cs="Arial"/>
              </w:rPr>
              <w:t xml:space="preserve"> and supported to deliver the outcomes required by these standards.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02CD5E" w14:textId="77777777" w:rsidR="00DA1D9A" w:rsidRDefault="005202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073866"/>
                <w:placeholder>
                  <w:docPart w:val="A382677F05684204B0BEEAED3871E9AE"/>
                </w:placeholder>
                <w:dropDownList>
                  <w:listItem w:displayText="choose a rating" w:value="choose a rating"/>
                  <w:listItem w:displayText="Compliant" w:value="Compliant"/>
                  <w:listItem w:displayText="Non-compliant" w:value="Non-compliant"/>
                </w:dropDownList>
              </w:sdtPr>
              <w:sdtEndPr/>
              <w:sdtContent>
                <w:r w:rsidR="00DA1D9A">
                  <w:rPr>
                    <w:rFonts w:ascii="Arial" w:hAnsi="Arial" w:cs="Arial"/>
                    <w:color w:val="auto"/>
                  </w:rPr>
                  <w:t>Non-compliant</w:t>
                </w:r>
              </w:sdtContent>
            </w:sdt>
            <w:r w:rsidR="00DA1D9A">
              <w:rPr>
                <w:rFonts w:ascii="Arial" w:hAnsi="Arial" w:cs="Arial"/>
                <w:color w:val="0000FF"/>
              </w:rPr>
              <w:t xml:space="preserve"> </w:t>
            </w:r>
          </w:p>
        </w:tc>
      </w:tr>
    </w:tbl>
    <w:bookmarkEnd w:id="5"/>
    <w:p w14:paraId="27ECB673" w14:textId="77777777" w:rsidR="00DA1D9A" w:rsidRDefault="00DA1D9A" w:rsidP="008E00EB">
      <w:pPr>
        <w:pStyle w:val="Heading20"/>
        <w:spacing w:before="240"/>
      </w:pPr>
      <w:r>
        <w:t>Findings</w:t>
      </w:r>
    </w:p>
    <w:p w14:paraId="3F20205C" w14:textId="77777777" w:rsidR="00DA1D9A" w:rsidRDefault="00DA1D9A" w:rsidP="00DA1D9A">
      <w:pPr>
        <w:pStyle w:val="Heading20"/>
        <w:rPr>
          <w:b w:val="0"/>
          <w:bCs w:val="0"/>
        </w:rPr>
      </w:pPr>
      <w:r>
        <w:rPr>
          <w:b w:val="0"/>
          <w:bCs w:val="0"/>
        </w:rPr>
        <w:t>The Assessment Team found that the service is unable to demonstrate that the number and mix of members of the workforce is sufficient to provide safe and quality care.</w:t>
      </w:r>
    </w:p>
    <w:p w14:paraId="4E86474E" w14:textId="77777777" w:rsidR="00DA1D9A" w:rsidRDefault="00DA1D9A" w:rsidP="00DA1D9A">
      <w:pPr>
        <w:pStyle w:val="Heading20"/>
        <w:rPr>
          <w:b w:val="0"/>
          <w:bCs w:val="0"/>
        </w:rPr>
      </w:pPr>
      <w:r>
        <w:rPr>
          <w:b w:val="0"/>
          <w:bCs w:val="0"/>
        </w:rPr>
        <w:t xml:space="preserve">Several consumers interviewed said that staff are generally good and provide the care they need. However, several consumers and representatives felt there was a shortage of staff, and that some staff do not always treat them with respect. Several consumers </w:t>
      </w:r>
      <w:proofErr w:type="gramStart"/>
      <w:r>
        <w:rPr>
          <w:b w:val="0"/>
          <w:bCs w:val="0"/>
        </w:rPr>
        <w:t>provided that</w:t>
      </w:r>
      <w:proofErr w:type="gramEnd"/>
      <w:r>
        <w:rPr>
          <w:b w:val="0"/>
          <w:bCs w:val="0"/>
        </w:rPr>
        <w:t xml:space="preserve"> they sometimes had to wait for a long time to have the call bell responded to. One consumer provided feedback that some staff can be rough at </w:t>
      </w:r>
      <w:proofErr w:type="gramStart"/>
      <w:r>
        <w:rPr>
          <w:b w:val="0"/>
          <w:bCs w:val="0"/>
        </w:rPr>
        <w:t>times</w:t>
      </w:r>
      <w:proofErr w:type="gramEnd"/>
      <w:r>
        <w:rPr>
          <w:b w:val="0"/>
          <w:bCs w:val="0"/>
        </w:rPr>
        <w:t xml:space="preserve"> and this was raised with management who responded that manual handling training would be revisited.</w:t>
      </w:r>
    </w:p>
    <w:p w14:paraId="106A6C08" w14:textId="77777777" w:rsidR="00DA1D9A" w:rsidRDefault="00DA1D9A" w:rsidP="00DA1D9A">
      <w:pPr>
        <w:pStyle w:val="Heading20"/>
        <w:rPr>
          <w:b w:val="0"/>
          <w:bCs w:val="0"/>
        </w:rPr>
      </w:pPr>
      <w:r>
        <w:rPr>
          <w:b w:val="0"/>
          <w:bCs w:val="0"/>
        </w:rPr>
        <w:t>The Assessment Team observed a significant number of consumers were being served meals in their rooms with several meals still sitting covered in front of them, with one consumer who was observed in her room with an untouched meal left on the tray table on both days of the Assessment Contact. A staff member said some consumers were still waiting to be assisted with their meals but there was only one staff available at the time. Some consumers were leaving the hot meal and having the sandwich option placed next to the tray. This information was fed back to management and on the second day of the visit more consumers were observed having meals in the dining area and additional staff were put in place to assist with these meals. It was also observed at this time that 5 staff assisting consumers during the meal service were standing over consumers while feeding them.</w:t>
      </w:r>
    </w:p>
    <w:p w14:paraId="5DBF2993" w14:textId="77777777" w:rsidR="00DA1D9A" w:rsidRDefault="00DA1D9A" w:rsidP="00DA1D9A">
      <w:pPr>
        <w:pStyle w:val="NormalArial"/>
      </w:pPr>
      <w:r>
        <w:t>A Site Audit was conducted at the service from 10-12 October 2022. Following this a decision was made that Requirement 7(3)(d) was Not Met. The evidence which persuaded the decision-maker and led to a finding of Non-compliance was the service does not have an online learning system implemented; staff advised there were areas they needed additional training in; and the completion rates for relevant existing training courses were too low. The approved provider was directed to revise their Plan for Continuous Improvement (PCI).</w:t>
      </w:r>
    </w:p>
    <w:p w14:paraId="09AACEDD" w14:textId="77777777" w:rsidR="00DA1D9A" w:rsidRDefault="00DA1D9A" w:rsidP="00DA1D9A">
      <w:pPr>
        <w:pStyle w:val="NormalArial"/>
      </w:pPr>
      <w:r>
        <w:t xml:space="preserve">The PCI submitted to the Commission in response to this included a written education and training plan had been developed; staff would be provided with education to ensure they understand the link between training requirements and their obligations including under the aged care worker code of conduct; and orientation and training monitoring processes would be implemented. </w:t>
      </w:r>
    </w:p>
    <w:p w14:paraId="78CE9B52" w14:textId="0658BA08" w:rsidR="00DA1D9A" w:rsidRDefault="00DA1D9A" w:rsidP="00DA1D9A">
      <w:pPr>
        <w:pStyle w:val="NormalArial"/>
      </w:pPr>
      <w:r>
        <w:t>This PCI did not address how the organisation or service would seek to understand staff training needs and develop the education and training plan in response to this (as well as in response to other relevant inputs). The PCI did not include how or by when mandatory training would be completed by staff for whom this remained outstanding. The PCI outlined processes for monitoring staff knowledge and skills, but not for the completion of mandatory training.</w:t>
      </w:r>
    </w:p>
    <w:p w14:paraId="29298AFB" w14:textId="77777777" w:rsidR="00DA1D9A" w:rsidRDefault="00DA1D9A" w:rsidP="00DA1D9A">
      <w:pPr>
        <w:pStyle w:val="NormalArial"/>
      </w:pPr>
      <w:r>
        <w:lastRenderedPageBreak/>
        <w:t xml:space="preserve">The Assessment Team during this Assessment Contact has gathered information via interviews with management, </w:t>
      </w:r>
      <w:proofErr w:type="gramStart"/>
      <w:r>
        <w:t>staff</w:t>
      </w:r>
      <w:proofErr w:type="gramEnd"/>
      <w:r>
        <w:t xml:space="preserve"> and review of documentation to assess this Requirement. The Assessment Team has also considered information gathered through the assessment of Standard 3 Requirement (3)(a) where this also relates to staff training. This shows that the planned improvements have not been made and there are other significant deficits in staff recruitment and training to enable the workforce to deliver the outcomes required by the Quality Standards.</w:t>
      </w:r>
    </w:p>
    <w:p w14:paraId="39C59221" w14:textId="14E586D9" w:rsidR="00DA1D9A" w:rsidRDefault="00DA1D9A" w:rsidP="00DA1D9A">
      <w:pPr>
        <w:pStyle w:val="NormalArial"/>
      </w:pPr>
      <w:r>
        <w:t xml:space="preserve">In relation to the planned improvements, a written education and training plan had been developed – an education and training plan has been developed for 2023, however it does not include staff training about the aged care worker code of conduct (noting it does include training about the organisation’s own code of conduct, which on review does not incorporate </w:t>
      </w:r>
      <w:proofErr w:type="gramStart"/>
      <w:r>
        <w:t>all of</w:t>
      </w:r>
      <w:proofErr w:type="gramEnd"/>
      <w:r>
        <w:t xml:space="preserve"> the related information and obligations about the aged care worker code of conduct).</w:t>
      </w:r>
    </w:p>
    <w:p w14:paraId="6B83D8BF" w14:textId="4472E050" w:rsidR="00DA1D9A" w:rsidRDefault="00DA1D9A" w:rsidP="00DA1D9A">
      <w:pPr>
        <w:pStyle w:val="NormalArial"/>
      </w:pPr>
      <w:r>
        <w:t>Staff would be provided with education to ensure they understand the link between training requirements and their obligations including under the aged care worker code of conduct – some training has been provided in 2023 consistent with the education and training plan, however not in relation to the aged care worker code of conduct. Management said related information or training had not been provided to the staff, however this is planned with a new learning package due for release shortly. None of the 6 staff interviewed and asked about the aged care worker code of conduct were aware of it or their related obligations.</w:t>
      </w:r>
    </w:p>
    <w:p w14:paraId="3C1F12A5" w14:textId="77777777" w:rsidR="00DA1D9A" w:rsidRDefault="00DA1D9A" w:rsidP="00DA1D9A">
      <w:pPr>
        <w:pStyle w:val="NormalArial"/>
      </w:pPr>
      <w:r>
        <w:t>One consumer spoke to the Assessment Team in relation to a staff member who is often rude and when the asks for help with personal care, the consumer is told the staff are too busy and to wait. Management advised they would investigate this and have since referred this as a Serious Incident Priority 2.</w:t>
      </w:r>
    </w:p>
    <w:p w14:paraId="0F1B1624" w14:textId="061440B9" w:rsidR="00DA1D9A" w:rsidRDefault="00DA1D9A" w:rsidP="00DA1D9A">
      <w:pPr>
        <w:pStyle w:val="NormalArial"/>
      </w:pPr>
      <w:r>
        <w:t>Orientation and training monitoring processes would be implemented – management said they enter attendance data into the staffing section in the electronic care planning system (</w:t>
      </w:r>
      <w:proofErr w:type="spellStart"/>
      <w:r>
        <w:t>Manad</w:t>
      </w:r>
      <w:proofErr w:type="spellEnd"/>
      <w:r>
        <w:t>) and can run reports from there. From the report they identify staff who are yet to complete the training and follow-up with them. The Assessment Team asked to see the attendance records and rates for the training topics deemed mandatory for staff by the organisation. These did not show that all relevant staff had completed the training and there continues to be low attendance.</w:t>
      </w:r>
    </w:p>
    <w:p w14:paraId="1D2D2086" w14:textId="77777777" w:rsidR="00DA1D9A" w:rsidRDefault="00DA1D9A" w:rsidP="00DA1D9A">
      <w:pPr>
        <w:pStyle w:val="NormalArial"/>
      </w:pPr>
      <w:r>
        <w:t>There is a mandatory training matrix for 2022 but a matrix for 2023 has not yet been created, with the assistant facility manager (AFM) saying this is planned.</w:t>
      </w:r>
    </w:p>
    <w:p w14:paraId="6745660E" w14:textId="52039CA6" w:rsidR="00DA1D9A" w:rsidRDefault="00DA1D9A" w:rsidP="00DA1D9A">
      <w:pPr>
        <w:pStyle w:val="NormalArial"/>
      </w:pPr>
      <w:r>
        <w:t>Information gathered by the Assessment Team in relation to Standard 3 Requirement (3)(a) indicates or shows a lack of staff training with staff not assisting consumers to be in the right position to eat and drink, so they are safe and comfortable. Consumers provided feedback about staff not interacting with them when delivering meals and being unhelpful in relation to heating up meals. There was also feedback about staff speaking in their own languages and saying one or more staff have been rude to them and one staff member has been rough.</w:t>
      </w:r>
    </w:p>
    <w:p w14:paraId="6C691BD2" w14:textId="77777777" w:rsidR="00DA1D9A" w:rsidRDefault="00DA1D9A" w:rsidP="00DA1D9A">
      <w:pPr>
        <w:pStyle w:val="NormalArial"/>
        <w:rPr>
          <w:szCs w:val="22"/>
        </w:rPr>
      </w:pPr>
      <w:r>
        <w:rPr>
          <w:szCs w:val="22"/>
        </w:rPr>
        <w:t xml:space="preserve">The Assessment Team asked for names of recently employed staff and sought to review recruitment related records to understand if the organisation’s processes were followed consistent with policy/procedure and as described by management. This was done with the assistance of senior organisational personnel, by looking at staff records in </w:t>
      </w:r>
      <w:proofErr w:type="spellStart"/>
      <w:r>
        <w:rPr>
          <w:szCs w:val="22"/>
        </w:rPr>
        <w:t>Manad</w:t>
      </w:r>
      <w:proofErr w:type="spellEnd"/>
      <w:r>
        <w:rPr>
          <w:szCs w:val="22"/>
        </w:rPr>
        <w:t>. The recruitment processes have not been followed or it was not able to be demonstrated they have been followed. There was no evidence of interview schedules or reference checking for any of the 4 staff, who commenced between 29 September 2022 and 10 January 2023.</w:t>
      </w:r>
    </w:p>
    <w:p w14:paraId="175D4758" w14:textId="31A94EEE" w:rsidR="00DA1D9A" w:rsidRDefault="00DA1D9A" w:rsidP="00DA1D9A">
      <w:pPr>
        <w:pStyle w:val="NormalArial"/>
        <w:rPr>
          <w:szCs w:val="22"/>
        </w:rPr>
      </w:pPr>
      <w:r>
        <w:rPr>
          <w:szCs w:val="22"/>
        </w:rPr>
        <w:t xml:space="preserve">The approved provider responded to the Assessment Team’s report and advised that call bell response times will be analysed and raised at the facility manager’s weekly management meeting and will be shared with the resident/relative meetings and general staff meetings. The </w:t>
      </w:r>
      <w:r>
        <w:rPr>
          <w:szCs w:val="22"/>
        </w:rPr>
        <w:lastRenderedPageBreak/>
        <w:t xml:space="preserve">call bell monitoring will also be added to the Continuous Improvement Plan as a standing agenda item. The </w:t>
      </w:r>
      <w:proofErr w:type="spellStart"/>
      <w:r>
        <w:rPr>
          <w:szCs w:val="22"/>
        </w:rPr>
        <w:t>Manad</w:t>
      </w:r>
      <w:proofErr w:type="spellEnd"/>
      <w:r>
        <w:rPr>
          <w:szCs w:val="22"/>
        </w:rPr>
        <w:t xml:space="preserve"> would assist staff with their tasks and documentation required. The provider advised that due to the short time frame between the two Assessment Contacts, the gaps identified in the first visit were not fully realised at the second visit and that management has been able to close out many of these gaps sustainable systems, however this will require time to embed and measure success. The provider has put in place procedures to ensure that all staff have current police checks and conducted an audit of staff that have not completed their mandatory education, advising staff that they will not be rostered until training is completed.</w:t>
      </w:r>
    </w:p>
    <w:p w14:paraId="7086BEC7" w14:textId="77777777" w:rsidR="00DA1D9A" w:rsidRDefault="00DA1D9A" w:rsidP="00DA1D9A">
      <w:pPr>
        <w:pStyle w:val="NormalArial"/>
        <w:rPr>
          <w:szCs w:val="22"/>
        </w:rPr>
      </w:pPr>
      <w:r>
        <w:rPr>
          <w:szCs w:val="22"/>
        </w:rPr>
        <w:t>I have considered the approved providers response and the actions that they have taken in relation to training, however I am not satisfied that the provider is able to reflect their sustained compliance in these Requirements as it will take some time to demonstrate.</w:t>
      </w:r>
    </w:p>
    <w:p w14:paraId="6761DA8B" w14:textId="5B22ACAE" w:rsidR="00DA1D9A" w:rsidRPr="002E706E" w:rsidRDefault="00DA1D9A" w:rsidP="00DA1D9A">
      <w:pPr>
        <w:pStyle w:val="NormalArial"/>
        <w:rPr>
          <w:szCs w:val="22"/>
        </w:rPr>
      </w:pPr>
      <w:r>
        <w:rPr>
          <w:szCs w:val="22"/>
        </w:rPr>
        <w:t>I find that the approved provider is non-compliant with Requirements 7(3)(a) and 7(3)(d).</w:t>
      </w:r>
    </w:p>
    <w:sectPr w:rsidR="00DA1D9A" w:rsidRPr="002E706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D9482" w14:textId="77777777" w:rsidR="00440DA3" w:rsidRDefault="00DA1D9A">
      <w:pPr>
        <w:spacing w:after="0"/>
      </w:pPr>
      <w:r>
        <w:separator/>
      </w:r>
    </w:p>
  </w:endnote>
  <w:endnote w:type="continuationSeparator" w:id="0">
    <w:p w14:paraId="406D9484" w14:textId="77777777" w:rsidR="00440DA3" w:rsidRDefault="00DA1D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947B" w14:textId="77777777" w:rsidR="00DF37F2" w:rsidRPr="00DF37F2" w:rsidRDefault="00DA1D9A" w:rsidP="00DF37F2">
    <w:pPr>
      <w:pStyle w:val="FooterArial9"/>
      <w:rPr>
        <w:rStyle w:val="FooterBold"/>
        <w:rFonts w:ascii="Arial" w:hAnsi="Arial"/>
        <w:b w:val="0"/>
      </w:rPr>
    </w:pPr>
    <w:r w:rsidRPr="00DF37F2">
      <w:rPr>
        <w:rStyle w:val="FooterBold"/>
        <w:rFonts w:ascii="Arial" w:hAnsi="Arial"/>
        <w:b w:val="0"/>
      </w:rPr>
      <w:t>Name of service: Mountainview Nursing Home</w:t>
    </w:r>
    <w:r w:rsidRPr="00DF37F2">
      <w:rPr>
        <w:rStyle w:val="FooterBold"/>
        <w:rFonts w:ascii="Arial" w:hAnsi="Arial"/>
        <w:b w:val="0"/>
      </w:rPr>
      <w:tab/>
      <w:t xml:space="preserve">RPT-ACC-0122 v3.0 </w:t>
    </w:r>
  </w:p>
  <w:p w14:paraId="406D947C" w14:textId="77777777" w:rsidR="00DF37F2" w:rsidRPr="00DF37F2" w:rsidRDefault="00DA1D9A" w:rsidP="00DF37F2">
    <w:pPr>
      <w:pStyle w:val="FooterArial9"/>
      <w:rPr>
        <w:rStyle w:val="FooterBold"/>
        <w:rFonts w:ascii="Arial" w:hAnsi="Arial"/>
        <w:b w:val="0"/>
      </w:rPr>
    </w:pPr>
    <w:r w:rsidRPr="00DF37F2">
      <w:rPr>
        <w:rStyle w:val="FooterBold"/>
        <w:rFonts w:ascii="Arial" w:hAnsi="Arial"/>
        <w:b w:val="0"/>
      </w:rPr>
      <w:t>Commission ID: 2789</w:t>
    </w:r>
    <w:r w:rsidRPr="00DF37F2">
      <w:rPr>
        <w:rStyle w:val="FooterBold"/>
        <w:rFonts w:ascii="Arial" w:hAnsi="Arial"/>
        <w:b w:val="0"/>
      </w:rPr>
      <w:tab/>
      <w:t xml:space="preserve">OFFICIAL: Sensitive </w:t>
    </w:r>
  </w:p>
  <w:p w14:paraId="406D947D" w14:textId="77777777" w:rsidR="00DF37F2" w:rsidRPr="00DF37F2" w:rsidRDefault="00DA1D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947F" w14:textId="77777777" w:rsidR="00E2364A" w:rsidRDefault="005202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D9478" w14:textId="77777777" w:rsidR="00D3157C" w:rsidRDefault="00DA1D9A" w:rsidP="00D71F88">
      <w:pPr>
        <w:spacing w:after="0"/>
      </w:pPr>
      <w:r>
        <w:separator/>
      </w:r>
    </w:p>
  </w:footnote>
  <w:footnote w:type="continuationSeparator" w:id="0">
    <w:p w14:paraId="406D9479" w14:textId="77777777" w:rsidR="00D3157C" w:rsidRDefault="00DA1D9A" w:rsidP="00D71F88">
      <w:pPr>
        <w:spacing w:after="0"/>
      </w:pPr>
      <w:r>
        <w:continuationSeparator/>
      </w:r>
    </w:p>
  </w:footnote>
  <w:footnote w:id="1">
    <w:p w14:paraId="0AB2DE15" w14:textId="52B51A15" w:rsidR="00DA1D9A" w:rsidRPr="008E00EB" w:rsidRDefault="00DA1D9A" w:rsidP="008E00E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w:t>
      </w:r>
      <w:r>
        <w:rPr>
          <w:rFonts w:ascii="Arial" w:hAnsi="Arial" w:cs="Arial"/>
          <w:color w:val="auto"/>
          <w:sz w:val="20"/>
          <w:szCs w:val="20"/>
        </w:rPr>
        <w:t>section 68A – 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947A" w14:textId="77777777" w:rsidR="00D71F88" w:rsidRDefault="00DA1D9A">
    <w:pPr>
      <w:pStyle w:val="Header"/>
    </w:pPr>
    <w:r>
      <w:rPr>
        <w:noProof/>
        <w:color w:val="2B579A"/>
        <w:shd w:val="clear" w:color="auto" w:fill="E6E6E6"/>
        <w:lang w:val="en-US"/>
      </w:rPr>
      <w:drawing>
        <wp:anchor distT="0" distB="0" distL="114300" distR="114300" simplePos="0" relativeHeight="251659264" behindDoc="1" locked="0" layoutInCell="1" allowOverlap="1" wp14:anchorId="406D9480" wp14:editId="406D94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303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947E" w14:textId="77777777" w:rsidR="00FA0A5B" w:rsidRDefault="00DA1D9A">
    <w:pPr>
      <w:pStyle w:val="Header"/>
    </w:pPr>
    <w:r>
      <w:rPr>
        <w:noProof/>
      </w:rPr>
      <w:drawing>
        <wp:anchor distT="0" distB="0" distL="114300" distR="114300" simplePos="0" relativeHeight="251658240" behindDoc="0" locked="0" layoutInCell="1" allowOverlap="1" wp14:anchorId="406D9482" wp14:editId="406D94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E47B02">
      <w:start w:val="1"/>
      <w:numFmt w:val="lowerRoman"/>
      <w:lvlText w:val="(%1)"/>
      <w:lvlJc w:val="left"/>
      <w:pPr>
        <w:ind w:left="1080" w:hanging="720"/>
      </w:pPr>
      <w:rPr>
        <w:rFonts w:hint="default"/>
      </w:rPr>
    </w:lvl>
    <w:lvl w:ilvl="1" w:tplc="7DF0FFF6" w:tentative="1">
      <w:start w:val="1"/>
      <w:numFmt w:val="lowerLetter"/>
      <w:lvlText w:val="%2."/>
      <w:lvlJc w:val="left"/>
      <w:pPr>
        <w:ind w:left="1440" w:hanging="360"/>
      </w:pPr>
    </w:lvl>
    <w:lvl w:ilvl="2" w:tplc="3064D6C8" w:tentative="1">
      <w:start w:val="1"/>
      <w:numFmt w:val="lowerRoman"/>
      <w:lvlText w:val="%3."/>
      <w:lvlJc w:val="right"/>
      <w:pPr>
        <w:ind w:left="2160" w:hanging="180"/>
      </w:pPr>
    </w:lvl>
    <w:lvl w:ilvl="3" w:tplc="50AE9094" w:tentative="1">
      <w:start w:val="1"/>
      <w:numFmt w:val="decimal"/>
      <w:lvlText w:val="%4."/>
      <w:lvlJc w:val="left"/>
      <w:pPr>
        <w:ind w:left="2880" w:hanging="360"/>
      </w:pPr>
    </w:lvl>
    <w:lvl w:ilvl="4" w:tplc="EE82A248" w:tentative="1">
      <w:start w:val="1"/>
      <w:numFmt w:val="lowerLetter"/>
      <w:lvlText w:val="%5."/>
      <w:lvlJc w:val="left"/>
      <w:pPr>
        <w:ind w:left="3600" w:hanging="360"/>
      </w:pPr>
    </w:lvl>
    <w:lvl w:ilvl="5" w:tplc="3290273A" w:tentative="1">
      <w:start w:val="1"/>
      <w:numFmt w:val="lowerRoman"/>
      <w:lvlText w:val="%6."/>
      <w:lvlJc w:val="right"/>
      <w:pPr>
        <w:ind w:left="4320" w:hanging="180"/>
      </w:pPr>
    </w:lvl>
    <w:lvl w:ilvl="6" w:tplc="4F2260CE" w:tentative="1">
      <w:start w:val="1"/>
      <w:numFmt w:val="decimal"/>
      <w:lvlText w:val="%7."/>
      <w:lvlJc w:val="left"/>
      <w:pPr>
        <w:ind w:left="5040" w:hanging="360"/>
      </w:pPr>
    </w:lvl>
    <w:lvl w:ilvl="7" w:tplc="1D523396" w:tentative="1">
      <w:start w:val="1"/>
      <w:numFmt w:val="lowerLetter"/>
      <w:lvlText w:val="%8."/>
      <w:lvlJc w:val="left"/>
      <w:pPr>
        <w:ind w:left="5760" w:hanging="360"/>
      </w:pPr>
    </w:lvl>
    <w:lvl w:ilvl="8" w:tplc="6FCA27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2146496">
      <w:start w:val="1"/>
      <w:numFmt w:val="lowerRoman"/>
      <w:lvlText w:val="(%1)"/>
      <w:lvlJc w:val="left"/>
      <w:pPr>
        <w:ind w:left="1080" w:hanging="720"/>
      </w:pPr>
      <w:rPr>
        <w:rFonts w:hint="default"/>
      </w:rPr>
    </w:lvl>
    <w:lvl w:ilvl="1" w:tplc="5976A040" w:tentative="1">
      <w:start w:val="1"/>
      <w:numFmt w:val="lowerLetter"/>
      <w:lvlText w:val="%2."/>
      <w:lvlJc w:val="left"/>
      <w:pPr>
        <w:ind w:left="1440" w:hanging="360"/>
      </w:pPr>
    </w:lvl>
    <w:lvl w:ilvl="2" w:tplc="662AB8BC" w:tentative="1">
      <w:start w:val="1"/>
      <w:numFmt w:val="lowerRoman"/>
      <w:lvlText w:val="%3."/>
      <w:lvlJc w:val="right"/>
      <w:pPr>
        <w:ind w:left="2160" w:hanging="180"/>
      </w:pPr>
    </w:lvl>
    <w:lvl w:ilvl="3" w:tplc="A510FD76" w:tentative="1">
      <w:start w:val="1"/>
      <w:numFmt w:val="decimal"/>
      <w:lvlText w:val="%4."/>
      <w:lvlJc w:val="left"/>
      <w:pPr>
        <w:ind w:left="2880" w:hanging="360"/>
      </w:pPr>
    </w:lvl>
    <w:lvl w:ilvl="4" w:tplc="3300E57E" w:tentative="1">
      <w:start w:val="1"/>
      <w:numFmt w:val="lowerLetter"/>
      <w:lvlText w:val="%5."/>
      <w:lvlJc w:val="left"/>
      <w:pPr>
        <w:ind w:left="3600" w:hanging="360"/>
      </w:pPr>
    </w:lvl>
    <w:lvl w:ilvl="5" w:tplc="9FCCC5A4" w:tentative="1">
      <w:start w:val="1"/>
      <w:numFmt w:val="lowerRoman"/>
      <w:lvlText w:val="%6."/>
      <w:lvlJc w:val="right"/>
      <w:pPr>
        <w:ind w:left="4320" w:hanging="180"/>
      </w:pPr>
    </w:lvl>
    <w:lvl w:ilvl="6" w:tplc="A76683C2" w:tentative="1">
      <w:start w:val="1"/>
      <w:numFmt w:val="decimal"/>
      <w:lvlText w:val="%7."/>
      <w:lvlJc w:val="left"/>
      <w:pPr>
        <w:ind w:left="5040" w:hanging="360"/>
      </w:pPr>
    </w:lvl>
    <w:lvl w:ilvl="7" w:tplc="28521DD8" w:tentative="1">
      <w:start w:val="1"/>
      <w:numFmt w:val="lowerLetter"/>
      <w:lvlText w:val="%8."/>
      <w:lvlJc w:val="left"/>
      <w:pPr>
        <w:ind w:left="5760" w:hanging="360"/>
      </w:pPr>
    </w:lvl>
    <w:lvl w:ilvl="8" w:tplc="573ABD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664B3C">
      <w:start w:val="1"/>
      <w:numFmt w:val="lowerRoman"/>
      <w:lvlText w:val="(%1)"/>
      <w:lvlJc w:val="left"/>
      <w:pPr>
        <w:ind w:left="1080" w:hanging="720"/>
      </w:pPr>
      <w:rPr>
        <w:rFonts w:hint="default"/>
      </w:rPr>
    </w:lvl>
    <w:lvl w:ilvl="1" w:tplc="901E65B4" w:tentative="1">
      <w:start w:val="1"/>
      <w:numFmt w:val="lowerLetter"/>
      <w:lvlText w:val="%2."/>
      <w:lvlJc w:val="left"/>
      <w:pPr>
        <w:ind w:left="1440" w:hanging="360"/>
      </w:pPr>
    </w:lvl>
    <w:lvl w:ilvl="2" w:tplc="0DC0EC70" w:tentative="1">
      <w:start w:val="1"/>
      <w:numFmt w:val="lowerRoman"/>
      <w:lvlText w:val="%3."/>
      <w:lvlJc w:val="right"/>
      <w:pPr>
        <w:ind w:left="2160" w:hanging="180"/>
      </w:pPr>
    </w:lvl>
    <w:lvl w:ilvl="3" w:tplc="449C623C" w:tentative="1">
      <w:start w:val="1"/>
      <w:numFmt w:val="decimal"/>
      <w:lvlText w:val="%4."/>
      <w:lvlJc w:val="left"/>
      <w:pPr>
        <w:ind w:left="2880" w:hanging="360"/>
      </w:pPr>
    </w:lvl>
    <w:lvl w:ilvl="4" w:tplc="01D0D438" w:tentative="1">
      <w:start w:val="1"/>
      <w:numFmt w:val="lowerLetter"/>
      <w:lvlText w:val="%5."/>
      <w:lvlJc w:val="left"/>
      <w:pPr>
        <w:ind w:left="3600" w:hanging="360"/>
      </w:pPr>
    </w:lvl>
    <w:lvl w:ilvl="5" w:tplc="1298BF3C" w:tentative="1">
      <w:start w:val="1"/>
      <w:numFmt w:val="lowerRoman"/>
      <w:lvlText w:val="%6."/>
      <w:lvlJc w:val="right"/>
      <w:pPr>
        <w:ind w:left="4320" w:hanging="180"/>
      </w:pPr>
    </w:lvl>
    <w:lvl w:ilvl="6" w:tplc="027CB4A4" w:tentative="1">
      <w:start w:val="1"/>
      <w:numFmt w:val="decimal"/>
      <w:lvlText w:val="%7."/>
      <w:lvlJc w:val="left"/>
      <w:pPr>
        <w:ind w:left="5040" w:hanging="360"/>
      </w:pPr>
    </w:lvl>
    <w:lvl w:ilvl="7" w:tplc="963C033E" w:tentative="1">
      <w:start w:val="1"/>
      <w:numFmt w:val="lowerLetter"/>
      <w:lvlText w:val="%8."/>
      <w:lvlJc w:val="left"/>
      <w:pPr>
        <w:ind w:left="5760" w:hanging="360"/>
      </w:pPr>
    </w:lvl>
    <w:lvl w:ilvl="8" w:tplc="9DF2DBC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08AA132">
      <w:start w:val="1"/>
      <w:numFmt w:val="bullet"/>
      <w:lvlText w:val=""/>
      <w:lvlJc w:val="left"/>
      <w:pPr>
        <w:ind w:left="720" w:hanging="360"/>
      </w:pPr>
      <w:rPr>
        <w:rFonts w:ascii="Symbol" w:hAnsi="Symbol" w:hint="default"/>
        <w:color w:val="auto"/>
        <w:sz w:val="24"/>
        <w:szCs w:val="24"/>
      </w:rPr>
    </w:lvl>
    <w:lvl w:ilvl="1" w:tplc="A2BE0034" w:tentative="1">
      <w:start w:val="1"/>
      <w:numFmt w:val="bullet"/>
      <w:lvlText w:val="o"/>
      <w:lvlJc w:val="left"/>
      <w:pPr>
        <w:ind w:left="1440" w:hanging="360"/>
      </w:pPr>
      <w:rPr>
        <w:rFonts w:ascii="Courier New" w:hAnsi="Courier New" w:cs="Courier New" w:hint="default"/>
      </w:rPr>
    </w:lvl>
    <w:lvl w:ilvl="2" w:tplc="1C02D5E8" w:tentative="1">
      <w:start w:val="1"/>
      <w:numFmt w:val="bullet"/>
      <w:lvlText w:val=""/>
      <w:lvlJc w:val="left"/>
      <w:pPr>
        <w:ind w:left="2160" w:hanging="360"/>
      </w:pPr>
      <w:rPr>
        <w:rFonts w:ascii="Wingdings" w:hAnsi="Wingdings" w:hint="default"/>
      </w:rPr>
    </w:lvl>
    <w:lvl w:ilvl="3" w:tplc="CDD4EA52" w:tentative="1">
      <w:start w:val="1"/>
      <w:numFmt w:val="bullet"/>
      <w:lvlText w:val=""/>
      <w:lvlJc w:val="left"/>
      <w:pPr>
        <w:ind w:left="2880" w:hanging="360"/>
      </w:pPr>
      <w:rPr>
        <w:rFonts w:ascii="Symbol" w:hAnsi="Symbol" w:hint="default"/>
      </w:rPr>
    </w:lvl>
    <w:lvl w:ilvl="4" w:tplc="D88E3736" w:tentative="1">
      <w:start w:val="1"/>
      <w:numFmt w:val="bullet"/>
      <w:lvlText w:val="o"/>
      <w:lvlJc w:val="left"/>
      <w:pPr>
        <w:ind w:left="3600" w:hanging="360"/>
      </w:pPr>
      <w:rPr>
        <w:rFonts w:ascii="Courier New" w:hAnsi="Courier New" w:cs="Courier New" w:hint="default"/>
      </w:rPr>
    </w:lvl>
    <w:lvl w:ilvl="5" w:tplc="85F6C92A" w:tentative="1">
      <w:start w:val="1"/>
      <w:numFmt w:val="bullet"/>
      <w:lvlText w:val=""/>
      <w:lvlJc w:val="left"/>
      <w:pPr>
        <w:ind w:left="4320" w:hanging="360"/>
      </w:pPr>
      <w:rPr>
        <w:rFonts w:ascii="Wingdings" w:hAnsi="Wingdings" w:hint="default"/>
      </w:rPr>
    </w:lvl>
    <w:lvl w:ilvl="6" w:tplc="0E2CFD52" w:tentative="1">
      <w:start w:val="1"/>
      <w:numFmt w:val="bullet"/>
      <w:lvlText w:val=""/>
      <w:lvlJc w:val="left"/>
      <w:pPr>
        <w:ind w:left="5040" w:hanging="360"/>
      </w:pPr>
      <w:rPr>
        <w:rFonts w:ascii="Symbol" w:hAnsi="Symbol" w:hint="default"/>
      </w:rPr>
    </w:lvl>
    <w:lvl w:ilvl="7" w:tplc="E30E4E56" w:tentative="1">
      <w:start w:val="1"/>
      <w:numFmt w:val="bullet"/>
      <w:lvlText w:val="o"/>
      <w:lvlJc w:val="left"/>
      <w:pPr>
        <w:ind w:left="5760" w:hanging="360"/>
      </w:pPr>
      <w:rPr>
        <w:rFonts w:ascii="Courier New" w:hAnsi="Courier New" w:cs="Courier New" w:hint="default"/>
      </w:rPr>
    </w:lvl>
    <w:lvl w:ilvl="8" w:tplc="C8749B6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F86D6A0">
      <w:start w:val="1"/>
      <w:numFmt w:val="lowerRoman"/>
      <w:lvlText w:val="(%1)"/>
      <w:lvlJc w:val="left"/>
      <w:pPr>
        <w:ind w:left="1080" w:hanging="720"/>
      </w:pPr>
      <w:rPr>
        <w:rFonts w:hint="default"/>
      </w:rPr>
    </w:lvl>
    <w:lvl w:ilvl="1" w:tplc="37AAFCB6" w:tentative="1">
      <w:start w:val="1"/>
      <w:numFmt w:val="lowerLetter"/>
      <w:lvlText w:val="%2."/>
      <w:lvlJc w:val="left"/>
      <w:pPr>
        <w:ind w:left="1440" w:hanging="360"/>
      </w:pPr>
    </w:lvl>
    <w:lvl w:ilvl="2" w:tplc="88024996" w:tentative="1">
      <w:start w:val="1"/>
      <w:numFmt w:val="lowerRoman"/>
      <w:lvlText w:val="%3."/>
      <w:lvlJc w:val="right"/>
      <w:pPr>
        <w:ind w:left="2160" w:hanging="180"/>
      </w:pPr>
    </w:lvl>
    <w:lvl w:ilvl="3" w:tplc="6F301822" w:tentative="1">
      <w:start w:val="1"/>
      <w:numFmt w:val="decimal"/>
      <w:lvlText w:val="%4."/>
      <w:lvlJc w:val="left"/>
      <w:pPr>
        <w:ind w:left="2880" w:hanging="360"/>
      </w:pPr>
    </w:lvl>
    <w:lvl w:ilvl="4" w:tplc="3418D270" w:tentative="1">
      <w:start w:val="1"/>
      <w:numFmt w:val="lowerLetter"/>
      <w:lvlText w:val="%5."/>
      <w:lvlJc w:val="left"/>
      <w:pPr>
        <w:ind w:left="3600" w:hanging="360"/>
      </w:pPr>
    </w:lvl>
    <w:lvl w:ilvl="5" w:tplc="BCC67320" w:tentative="1">
      <w:start w:val="1"/>
      <w:numFmt w:val="lowerRoman"/>
      <w:lvlText w:val="%6."/>
      <w:lvlJc w:val="right"/>
      <w:pPr>
        <w:ind w:left="4320" w:hanging="180"/>
      </w:pPr>
    </w:lvl>
    <w:lvl w:ilvl="6" w:tplc="F3746196" w:tentative="1">
      <w:start w:val="1"/>
      <w:numFmt w:val="decimal"/>
      <w:lvlText w:val="%7."/>
      <w:lvlJc w:val="left"/>
      <w:pPr>
        <w:ind w:left="5040" w:hanging="360"/>
      </w:pPr>
    </w:lvl>
    <w:lvl w:ilvl="7" w:tplc="1AA6B5F4" w:tentative="1">
      <w:start w:val="1"/>
      <w:numFmt w:val="lowerLetter"/>
      <w:lvlText w:val="%8."/>
      <w:lvlJc w:val="left"/>
      <w:pPr>
        <w:ind w:left="5760" w:hanging="360"/>
      </w:pPr>
    </w:lvl>
    <w:lvl w:ilvl="8" w:tplc="C30E8D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6C038E4">
      <w:start w:val="1"/>
      <w:numFmt w:val="lowerRoman"/>
      <w:lvlText w:val="(%1)"/>
      <w:lvlJc w:val="left"/>
      <w:pPr>
        <w:ind w:left="1080" w:hanging="720"/>
      </w:pPr>
      <w:rPr>
        <w:rFonts w:hint="default"/>
      </w:rPr>
    </w:lvl>
    <w:lvl w:ilvl="1" w:tplc="FA228E04" w:tentative="1">
      <w:start w:val="1"/>
      <w:numFmt w:val="lowerLetter"/>
      <w:lvlText w:val="%2."/>
      <w:lvlJc w:val="left"/>
      <w:pPr>
        <w:ind w:left="1440" w:hanging="360"/>
      </w:pPr>
    </w:lvl>
    <w:lvl w:ilvl="2" w:tplc="BB2E82EA" w:tentative="1">
      <w:start w:val="1"/>
      <w:numFmt w:val="lowerRoman"/>
      <w:lvlText w:val="%3."/>
      <w:lvlJc w:val="right"/>
      <w:pPr>
        <w:ind w:left="2160" w:hanging="180"/>
      </w:pPr>
    </w:lvl>
    <w:lvl w:ilvl="3" w:tplc="B91AA300" w:tentative="1">
      <w:start w:val="1"/>
      <w:numFmt w:val="decimal"/>
      <w:lvlText w:val="%4."/>
      <w:lvlJc w:val="left"/>
      <w:pPr>
        <w:ind w:left="2880" w:hanging="360"/>
      </w:pPr>
    </w:lvl>
    <w:lvl w:ilvl="4" w:tplc="BD9EC7B8" w:tentative="1">
      <w:start w:val="1"/>
      <w:numFmt w:val="lowerLetter"/>
      <w:lvlText w:val="%5."/>
      <w:lvlJc w:val="left"/>
      <w:pPr>
        <w:ind w:left="3600" w:hanging="360"/>
      </w:pPr>
    </w:lvl>
    <w:lvl w:ilvl="5" w:tplc="811A4454" w:tentative="1">
      <w:start w:val="1"/>
      <w:numFmt w:val="lowerRoman"/>
      <w:lvlText w:val="%6."/>
      <w:lvlJc w:val="right"/>
      <w:pPr>
        <w:ind w:left="4320" w:hanging="180"/>
      </w:pPr>
    </w:lvl>
    <w:lvl w:ilvl="6" w:tplc="97BE0208" w:tentative="1">
      <w:start w:val="1"/>
      <w:numFmt w:val="decimal"/>
      <w:lvlText w:val="%7."/>
      <w:lvlJc w:val="left"/>
      <w:pPr>
        <w:ind w:left="5040" w:hanging="360"/>
      </w:pPr>
    </w:lvl>
    <w:lvl w:ilvl="7" w:tplc="5A307352" w:tentative="1">
      <w:start w:val="1"/>
      <w:numFmt w:val="lowerLetter"/>
      <w:lvlText w:val="%8."/>
      <w:lvlJc w:val="left"/>
      <w:pPr>
        <w:ind w:left="5760" w:hanging="360"/>
      </w:pPr>
    </w:lvl>
    <w:lvl w:ilvl="8" w:tplc="B16292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EE47A32">
      <w:start w:val="1"/>
      <w:numFmt w:val="lowerRoman"/>
      <w:lvlText w:val="(%1)"/>
      <w:lvlJc w:val="left"/>
      <w:pPr>
        <w:ind w:left="1080" w:hanging="720"/>
      </w:pPr>
      <w:rPr>
        <w:rFonts w:hint="default"/>
      </w:rPr>
    </w:lvl>
    <w:lvl w:ilvl="1" w:tplc="304E8176" w:tentative="1">
      <w:start w:val="1"/>
      <w:numFmt w:val="lowerLetter"/>
      <w:lvlText w:val="%2."/>
      <w:lvlJc w:val="left"/>
      <w:pPr>
        <w:ind w:left="1440" w:hanging="360"/>
      </w:pPr>
    </w:lvl>
    <w:lvl w:ilvl="2" w:tplc="139C983E" w:tentative="1">
      <w:start w:val="1"/>
      <w:numFmt w:val="lowerRoman"/>
      <w:lvlText w:val="%3."/>
      <w:lvlJc w:val="right"/>
      <w:pPr>
        <w:ind w:left="2160" w:hanging="180"/>
      </w:pPr>
    </w:lvl>
    <w:lvl w:ilvl="3" w:tplc="0E449AA8" w:tentative="1">
      <w:start w:val="1"/>
      <w:numFmt w:val="decimal"/>
      <w:lvlText w:val="%4."/>
      <w:lvlJc w:val="left"/>
      <w:pPr>
        <w:ind w:left="2880" w:hanging="360"/>
      </w:pPr>
    </w:lvl>
    <w:lvl w:ilvl="4" w:tplc="A808B1D2" w:tentative="1">
      <w:start w:val="1"/>
      <w:numFmt w:val="lowerLetter"/>
      <w:lvlText w:val="%5."/>
      <w:lvlJc w:val="left"/>
      <w:pPr>
        <w:ind w:left="3600" w:hanging="360"/>
      </w:pPr>
    </w:lvl>
    <w:lvl w:ilvl="5" w:tplc="3E04AC62" w:tentative="1">
      <w:start w:val="1"/>
      <w:numFmt w:val="lowerRoman"/>
      <w:lvlText w:val="%6."/>
      <w:lvlJc w:val="right"/>
      <w:pPr>
        <w:ind w:left="4320" w:hanging="180"/>
      </w:pPr>
    </w:lvl>
    <w:lvl w:ilvl="6" w:tplc="CAEA0208" w:tentative="1">
      <w:start w:val="1"/>
      <w:numFmt w:val="decimal"/>
      <w:lvlText w:val="%7."/>
      <w:lvlJc w:val="left"/>
      <w:pPr>
        <w:ind w:left="5040" w:hanging="360"/>
      </w:pPr>
    </w:lvl>
    <w:lvl w:ilvl="7" w:tplc="406E4266" w:tentative="1">
      <w:start w:val="1"/>
      <w:numFmt w:val="lowerLetter"/>
      <w:lvlText w:val="%8."/>
      <w:lvlJc w:val="left"/>
      <w:pPr>
        <w:ind w:left="5760" w:hanging="360"/>
      </w:pPr>
    </w:lvl>
    <w:lvl w:ilvl="8" w:tplc="D5C4593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A703FF6">
      <w:start w:val="1"/>
      <w:numFmt w:val="lowerRoman"/>
      <w:lvlText w:val="(%1)"/>
      <w:lvlJc w:val="left"/>
      <w:pPr>
        <w:ind w:left="1080" w:hanging="720"/>
      </w:pPr>
      <w:rPr>
        <w:rFonts w:hint="default"/>
      </w:rPr>
    </w:lvl>
    <w:lvl w:ilvl="1" w:tplc="2A9ACB9A" w:tentative="1">
      <w:start w:val="1"/>
      <w:numFmt w:val="lowerLetter"/>
      <w:lvlText w:val="%2."/>
      <w:lvlJc w:val="left"/>
      <w:pPr>
        <w:ind w:left="1440" w:hanging="360"/>
      </w:pPr>
    </w:lvl>
    <w:lvl w:ilvl="2" w:tplc="71DEBA38" w:tentative="1">
      <w:start w:val="1"/>
      <w:numFmt w:val="lowerRoman"/>
      <w:lvlText w:val="%3."/>
      <w:lvlJc w:val="right"/>
      <w:pPr>
        <w:ind w:left="2160" w:hanging="180"/>
      </w:pPr>
    </w:lvl>
    <w:lvl w:ilvl="3" w:tplc="900C7DFE" w:tentative="1">
      <w:start w:val="1"/>
      <w:numFmt w:val="decimal"/>
      <w:lvlText w:val="%4."/>
      <w:lvlJc w:val="left"/>
      <w:pPr>
        <w:ind w:left="2880" w:hanging="360"/>
      </w:pPr>
    </w:lvl>
    <w:lvl w:ilvl="4" w:tplc="09148B8C" w:tentative="1">
      <w:start w:val="1"/>
      <w:numFmt w:val="lowerLetter"/>
      <w:lvlText w:val="%5."/>
      <w:lvlJc w:val="left"/>
      <w:pPr>
        <w:ind w:left="3600" w:hanging="360"/>
      </w:pPr>
    </w:lvl>
    <w:lvl w:ilvl="5" w:tplc="1762630A" w:tentative="1">
      <w:start w:val="1"/>
      <w:numFmt w:val="lowerRoman"/>
      <w:lvlText w:val="%6."/>
      <w:lvlJc w:val="right"/>
      <w:pPr>
        <w:ind w:left="4320" w:hanging="180"/>
      </w:pPr>
    </w:lvl>
    <w:lvl w:ilvl="6" w:tplc="EF0A0EBE" w:tentative="1">
      <w:start w:val="1"/>
      <w:numFmt w:val="decimal"/>
      <w:lvlText w:val="%7."/>
      <w:lvlJc w:val="left"/>
      <w:pPr>
        <w:ind w:left="5040" w:hanging="360"/>
      </w:pPr>
    </w:lvl>
    <w:lvl w:ilvl="7" w:tplc="F14EF972" w:tentative="1">
      <w:start w:val="1"/>
      <w:numFmt w:val="lowerLetter"/>
      <w:lvlText w:val="%8."/>
      <w:lvlJc w:val="left"/>
      <w:pPr>
        <w:ind w:left="5760" w:hanging="360"/>
      </w:pPr>
    </w:lvl>
    <w:lvl w:ilvl="8" w:tplc="1480C39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04CA20C">
      <w:start w:val="1"/>
      <w:numFmt w:val="lowerRoman"/>
      <w:lvlText w:val="(%1)"/>
      <w:lvlJc w:val="left"/>
      <w:pPr>
        <w:ind w:left="1080" w:hanging="720"/>
      </w:pPr>
      <w:rPr>
        <w:rFonts w:hint="default"/>
      </w:rPr>
    </w:lvl>
    <w:lvl w:ilvl="1" w:tplc="3A4E3130" w:tentative="1">
      <w:start w:val="1"/>
      <w:numFmt w:val="lowerLetter"/>
      <w:lvlText w:val="%2."/>
      <w:lvlJc w:val="left"/>
      <w:pPr>
        <w:ind w:left="1440" w:hanging="360"/>
      </w:pPr>
    </w:lvl>
    <w:lvl w:ilvl="2" w:tplc="6D0C0200" w:tentative="1">
      <w:start w:val="1"/>
      <w:numFmt w:val="lowerRoman"/>
      <w:lvlText w:val="%3."/>
      <w:lvlJc w:val="right"/>
      <w:pPr>
        <w:ind w:left="2160" w:hanging="180"/>
      </w:pPr>
    </w:lvl>
    <w:lvl w:ilvl="3" w:tplc="379A7A0C" w:tentative="1">
      <w:start w:val="1"/>
      <w:numFmt w:val="decimal"/>
      <w:lvlText w:val="%4."/>
      <w:lvlJc w:val="left"/>
      <w:pPr>
        <w:ind w:left="2880" w:hanging="360"/>
      </w:pPr>
    </w:lvl>
    <w:lvl w:ilvl="4" w:tplc="835E0F64" w:tentative="1">
      <w:start w:val="1"/>
      <w:numFmt w:val="lowerLetter"/>
      <w:lvlText w:val="%5."/>
      <w:lvlJc w:val="left"/>
      <w:pPr>
        <w:ind w:left="3600" w:hanging="360"/>
      </w:pPr>
    </w:lvl>
    <w:lvl w:ilvl="5" w:tplc="BCF23FA0" w:tentative="1">
      <w:start w:val="1"/>
      <w:numFmt w:val="lowerRoman"/>
      <w:lvlText w:val="%6."/>
      <w:lvlJc w:val="right"/>
      <w:pPr>
        <w:ind w:left="4320" w:hanging="180"/>
      </w:pPr>
    </w:lvl>
    <w:lvl w:ilvl="6" w:tplc="6A024D22" w:tentative="1">
      <w:start w:val="1"/>
      <w:numFmt w:val="decimal"/>
      <w:lvlText w:val="%7."/>
      <w:lvlJc w:val="left"/>
      <w:pPr>
        <w:ind w:left="5040" w:hanging="360"/>
      </w:pPr>
    </w:lvl>
    <w:lvl w:ilvl="7" w:tplc="8AFC5F50" w:tentative="1">
      <w:start w:val="1"/>
      <w:numFmt w:val="lowerLetter"/>
      <w:lvlText w:val="%8."/>
      <w:lvlJc w:val="left"/>
      <w:pPr>
        <w:ind w:left="5760" w:hanging="360"/>
      </w:pPr>
    </w:lvl>
    <w:lvl w:ilvl="8" w:tplc="E334E1C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F06F02">
      <w:start w:val="1"/>
      <w:numFmt w:val="lowerRoman"/>
      <w:lvlText w:val="(%1)"/>
      <w:lvlJc w:val="left"/>
      <w:pPr>
        <w:ind w:left="1080" w:hanging="720"/>
      </w:pPr>
      <w:rPr>
        <w:rFonts w:hint="default"/>
      </w:rPr>
    </w:lvl>
    <w:lvl w:ilvl="1" w:tplc="1ED427DA" w:tentative="1">
      <w:start w:val="1"/>
      <w:numFmt w:val="lowerLetter"/>
      <w:lvlText w:val="%2."/>
      <w:lvlJc w:val="left"/>
      <w:pPr>
        <w:ind w:left="1440" w:hanging="360"/>
      </w:pPr>
    </w:lvl>
    <w:lvl w:ilvl="2" w:tplc="41B89F70" w:tentative="1">
      <w:start w:val="1"/>
      <w:numFmt w:val="lowerRoman"/>
      <w:lvlText w:val="%3."/>
      <w:lvlJc w:val="right"/>
      <w:pPr>
        <w:ind w:left="2160" w:hanging="180"/>
      </w:pPr>
    </w:lvl>
    <w:lvl w:ilvl="3" w:tplc="154C583A" w:tentative="1">
      <w:start w:val="1"/>
      <w:numFmt w:val="decimal"/>
      <w:lvlText w:val="%4."/>
      <w:lvlJc w:val="left"/>
      <w:pPr>
        <w:ind w:left="2880" w:hanging="360"/>
      </w:pPr>
    </w:lvl>
    <w:lvl w:ilvl="4" w:tplc="11CC2820" w:tentative="1">
      <w:start w:val="1"/>
      <w:numFmt w:val="lowerLetter"/>
      <w:lvlText w:val="%5."/>
      <w:lvlJc w:val="left"/>
      <w:pPr>
        <w:ind w:left="3600" w:hanging="360"/>
      </w:pPr>
    </w:lvl>
    <w:lvl w:ilvl="5" w:tplc="BB0AECFE" w:tentative="1">
      <w:start w:val="1"/>
      <w:numFmt w:val="lowerRoman"/>
      <w:lvlText w:val="%6."/>
      <w:lvlJc w:val="right"/>
      <w:pPr>
        <w:ind w:left="4320" w:hanging="180"/>
      </w:pPr>
    </w:lvl>
    <w:lvl w:ilvl="6" w:tplc="929611E6" w:tentative="1">
      <w:start w:val="1"/>
      <w:numFmt w:val="decimal"/>
      <w:lvlText w:val="%7."/>
      <w:lvlJc w:val="left"/>
      <w:pPr>
        <w:ind w:left="5040" w:hanging="360"/>
      </w:pPr>
    </w:lvl>
    <w:lvl w:ilvl="7" w:tplc="0AC0C6C2" w:tentative="1">
      <w:start w:val="1"/>
      <w:numFmt w:val="lowerLetter"/>
      <w:lvlText w:val="%8."/>
      <w:lvlJc w:val="left"/>
      <w:pPr>
        <w:ind w:left="5760" w:hanging="360"/>
      </w:pPr>
    </w:lvl>
    <w:lvl w:ilvl="8" w:tplc="8A3A62E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03DF4B5-FDB7-4525-A2C0-529B27A8F218}"/>
    <w:docVar w:name="dgnword-eventsink" w:val="2421772567680"/>
  </w:docVars>
  <w:rsids>
    <w:rsidRoot w:val="0063773E"/>
    <w:rsid w:val="002E706E"/>
    <w:rsid w:val="00413A0C"/>
    <w:rsid w:val="00440DA3"/>
    <w:rsid w:val="00520285"/>
    <w:rsid w:val="0063773E"/>
    <w:rsid w:val="0073139C"/>
    <w:rsid w:val="008E00EB"/>
    <w:rsid w:val="00DA1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D933A"/>
  <w15:docId w15:val="{44BE9C68-4294-41EA-B95C-4F8CA7E7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1D9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43DC4C4544DD1A4C89F3950B2C674"/>
        <w:category>
          <w:name w:val="General"/>
          <w:gallery w:val="placeholder"/>
        </w:category>
        <w:types>
          <w:type w:val="bbPlcHdr"/>
        </w:types>
        <w:behaviors>
          <w:behavior w:val="content"/>
        </w:behaviors>
        <w:guid w:val="{E71B2EB3-48BB-4CDC-98E8-5C0B9C48D3BD}"/>
      </w:docPartPr>
      <w:docPartBody>
        <w:p w:rsidR="007B1C6A" w:rsidRDefault="00F03B4B" w:rsidP="00F03B4B">
          <w:pPr>
            <w:pStyle w:val="98343DC4C4544DD1A4C89F3950B2C674"/>
          </w:pPr>
          <w:r>
            <w:rPr>
              <w:rStyle w:val="PlaceholderText"/>
              <w:sz w:val="30"/>
            </w:rPr>
            <w:t>Choose an item.</w:t>
          </w:r>
        </w:p>
      </w:docPartBody>
    </w:docPart>
    <w:docPart>
      <w:docPartPr>
        <w:name w:val="D343CCC6978843FA84C8F8199BAE61FC"/>
        <w:category>
          <w:name w:val="General"/>
          <w:gallery w:val="placeholder"/>
        </w:category>
        <w:types>
          <w:type w:val="bbPlcHdr"/>
        </w:types>
        <w:behaviors>
          <w:behavior w:val="content"/>
        </w:behaviors>
        <w:guid w:val="{9CB09222-7AB0-4E49-8985-E3AEE1260584}"/>
      </w:docPartPr>
      <w:docPartBody>
        <w:p w:rsidR="007B1C6A" w:rsidRDefault="00F03B4B" w:rsidP="00F03B4B">
          <w:pPr>
            <w:pStyle w:val="D343CCC6978843FA84C8F8199BAE61FC"/>
          </w:pPr>
          <w:r>
            <w:rPr>
              <w:rStyle w:val="PlaceholderText"/>
              <w:sz w:val="30"/>
            </w:rPr>
            <w:t>Choose an item.</w:t>
          </w:r>
        </w:p>
      </w:docPartBody>
    </w:docPart>
    <w:docPart>
      <w:docPartPr>
        <w:name w:val="0DDD47802EAB45D18716ABC18BD1BF76"/>
        <w:category>
          <w:name w:val="General"/>
          <w:gallery w:val="placeholder"/>
        </w:category>
        <w:types>
          <w:type w:val="bbPlcHdr"/>
        </w:types>
        <w:behaviors>
          <w:behavior w:val="content"/>
        </w:behaviors>
        <w:guid w:val="{18357CFD-DE7F-4797-A1B0-7FD7A88BBC0E}"/>
      </w:docPartPr>
      <w:docPartBody>
        <w:p w:rsidR="007B1C6A" w:rsidRDefault="00F03B4B" w:rsidP="00F03B4B">
          <w:pPr>
            <w:pStyle w:val="0DDD47802EAB45D18716ABC18BD1BF76"/>
          </w:pPr>
          <w:r>
            <w:rPr>
              <w:rStyle w:val="PlaceholderText"/>
              <w:sz w:val="30"/>
            </w:rPr>
            <w:t>Choose an item.</w:t>
          </w:r>
        </w:p>
      </w:docPartBody>
    </w:docPart>
    <w:docPart>
      <w:docPartPr>
        <w:name w:val="D7F24D0C21C84F28B95E15CDA27D5BD0"/>
        <w:category>
          <w:name w:val="General"/>
          <w:gallery w:val="placeholder"/>
        </w:category>
        <w:types>
          <w:type w:val="bbPlcHdr"/>
        </w:types>
        <w:behaviors>
          <w:behavior w:val="content"/>
        </w:behaviors>
        <w:guid w:val="{DC5C7B98-8349-4F92-AF76-87759199EEDE}"/>
      </w:docPartPr>
      <w:docPartBody>
        <w:p w:rsidR="007B1C6A" w:rsidRDefault="00F03B4B" w:rsidP="00F03B4B">
          <w:pPr>
            <w:pStyle w:val="D7F24D0C21C84F28B95E15CDA27D5BD0"/>
          </w:pPr>
          <w:r>
            <w:rPr>
              <w:rStyle w:val="PlaceholderText"/>
              <w:sz w:val="30"/>
            </w:rPr>
            <w:t>Choose an item.</w:t>
          </w:r>
        </w:p>
      </w:docPartBody>
    </w:docPart>
    <w:docPart>
      <w:docPartPr>
        <w:name w:val="45B209C498A340D5887765D4892E5DE2"/>
        <w:category>
          <w:name w:val="General"/>
          <w:gallery w:val="placeholder"/>
        </w:category>
        <w:types>
          <w:type w:val="bbPlcHdr"/>
        </w:types>
        <w:behaviors>
          <w:behavior w:val="content"/>
        </w:behaviors>
        <w:guid w:val="{B6812491-90AB-43CF-8DB6-276A3CBEFBF0}"/>
      </w:docPartPr>
      <w:docPartBody>
        <w:p w:rsidR="007B1C6A" w:rsidRDefault="00F03B4B" w:rsidP="00F03B4B">
          <w:pPr>
            <w:pStyle w:val="45B209C498A340D5887765D4892E5DE2"/>
          </w:pPr>
          <w:r>
            <w:rPr>
              <w:rStyle w:val="PlaceholderText"/>
              <w:sz w:val="30"/>
            </w:rPr>
            <w:t>Choose an item.</w:t>
          </w:r>
        </w:p>
      </w:docPartBody>
    </w:docPart>
    <w:docPart>
      <w:docPartPr>
        <w:name w:val="D28A54E981114E4E9D5049DED4E170C5"/>
        <w:category>
          <w:name w:val="General"/>
          <w:gallery w:val="placeholder"/>
        </w:category>
        <w:types>
          <w:type w:val="bbPlcHdr"/>
        </w:types>
        <w:behaviors>
          <w:behavior w:val="content"/>
        </w:behaviors>
        <w:guid w:val="{16B8B093-C9E8-4841-B58C-8898533E2ADD}"/>
      </w:docPartPr>
      <w:docPartBody>
        <w:p w:rsidR="007B1C6A" w:rsidRDefault="00F03B4B" w:rsidP="00F03B4B">
          <w:pPr>
            <w:pStyle w:val="D28A54E981114E4E9D5049DED4E170C5"/>
          </w:pPr>
          <w:r>
            <w:rPr>
              <w:rStyle w:val="PlaceholderText"/>
              <w:sz w:val="30"/>
            </w:rPr>
            <w:t>Choose an item.</w:t>
          </w:r>
        </w:p>
      </w:docPartBody>
    </w:docPart>
    <w:docPart>
      <w:docPartPr>
        <w:name w:val="CAFE7C779EF2496C98BAEBE70F38E7CC"/>
        <w:category>
          <w:name w:val="General"/>
          <w:gallery w:val="placeholder"/>
        </w:category>
        <w:types>
          <w:type w:val="bbPlcHdr"/>
        </w:types>
        <w:behaviors>
          <w:behavior w:val="content"/>
        </w:behaviors>
        <w:guid w:val="{144A42C4-3918-4A42-98F7-15B4327856D4}"/>
      </w:docPartPr>
      <w:docPartBody>
        <w:p w:rsidR="007B1C6A" w:rsidRDefault="00F03B4B" w:rsidP="00F03B4B">
          <w:pPr>
            <w:pStyle w:val="CAFE7C779EF2496C98BAEBE70F38E7CC"/>
          </w:pPr>
          <w:r>
            <w:rPr>
              <w:rStyle w:val="PlaceholderText"/>
              <w:sz w:val="30"/>
            </w:rPr>
            <w:t>Choose an item.</w:t>
          </w:r>
        </w:p>
      </w:docPartBody>
    </w:docPart>
    <w:docPart>
      <w:docPartPr>
        <w:name w:val="669B6321A4654ABE8A08A43075CCF235"/>
        <w:category>
          <w:name w:val="General"/>
          <w:gallery w:val="placeholder"/>
        </w:category>
        <w:types>
          <w:type w:val="bbPlcHdr"/>
        </w:types>
        <w:behaviors>
          <w:behavior w:val="content"/>
        </w:behaviors>
        <w:guid w:val="{B406B681-61CE-4756-9C91-B20A1293EF97}"/>
      </w:docPartPr>
      <w:docPartBody>
        <w:p w:rsidR="007B1C6A" w:rsidRDefault="00F03B4B" w:rsidP="00F03B4B">
          <w:pPr>
            <w:pStyle w:val="669B6321A4654ABE8A08A43075CCF235"/>
          </w:pPr>
          <w:r>
            <w:rPr>
              <w:rStyle w:val="PlaceholderText"/>
              <w:sz w:val="30"/>
            </w:rPr>
            <w:t>Choose an item.</w:t>
          </w:r>
        </w:p>
      </w:docPartBody>
    </w:docPart>
    <w:docPart>
      <w:docPartPr>
        <w:name w:val="A382677F05684204B0BEEAED3871E9AE"/>
        <w:category>
          <w:name w:val="General"/>
          <w:gallery w:val="placeholder"/>
        </w:category>
        <w:types>
          <w:type w:val="bbPlcHdr"/>
        </w:types>
        <w:behaviors>
          <w:behavior w:val="content"/>
        </w:behaviors>
        <w:guid w:val="{D5701A5E-37E9-4536-9B17-96D3B90AA690}"/>
      </w:docPartPr>
      <w:docPartBody>
        <w:p w:rsidR="007B1C6A" w:rsidRDefault="00F03B4B" w:rsidP="00F03B4B">
          <w:pPr>
            <w:pStyle w:val="A382677F05684204B0BEEAED3871E9AE"/>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4B"/>
    <w:rsid w:val="007B1C6A"/>
    <w:rsid w:val="00F03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3B4B"/>
  </w:style>
  <w:style w:type="paragraph" w:customStyle="1" w:styleId="98343DC4C4544DD1A4C89F3950B2C674">
    <w:name w:val="98343DC4C4544DD1A4C89F3950B2C674"/>
    <w:rsid w:val="00F03B4B"/>
  </w:style>
  <w:style w:type="paragraph" w:customStyle="1" w:styleId="D343CCC6978843FA84C8F8199BAE61FC">
    <w:name w:val="D343CCC6978843FA84C8F8199BAE61FC"/>
    <w:rsid w:val="00F03B4B"/>
  </w:style>
  <w:style w:type="paragraph" w:customStyle="1" w:styleId="0DDD47802EAB45D18716ABC18BD1BF76">
    <w:name w:val="0DDD47802EAB45D18716ABC18BD1BF76"/>
    <w:rsid w:val="00F03B4B"/>
  </w:style>
  <w:style w:type="paragraph" w:customStyle="1" w:styleId="D7F24D0C21C84F28B95E15CDA27D5BD0">
    <w:name w:val="D7F24D0C21C84F28B95E15CDA27D5BD0"/>
    <w:rsid w:val="00F03B4B"/>
  </w:style>
  <w:style w:type="paragraph" w:customStyle="1" w:styleId="45B209C498A340D5887765D4892E5DE2">
    <w:name w:val="45B209C498A340D5887765D4892E5DE2"/>
    <w:rsid w:val="00F03B4B"/>
  </w:style>
  <w:style w:type="paragraph" w:customStyle="1" w:styleId="D28A54E981114E4E9D5049DED4E170C5">
    <w:name w:val="D28A54E981114E4E9D5049DED4E170C5"/>
    <w:rsid w:val="00F03B4B"/>
  </w:style>
  <w:style w:type="paragraph" w:customStyle="1" w:styleId="CAFE7C779EF2496C98BAEBE70F38E7CC">
    <w:name w:val="CAFE7C779EF2496C98BAEBE70F38E7CC"/>
    <w:rsid w:val="00F03B4B"/>
  </w:style>
  <w:style w:type="paragraph" w:customStyle="1" w:styleId="669B6321A4654ABE8A08A43075CCF235">
    <w:name w:val="669B6321A4654ABE8A08A43075CCF235"/>
    <w:rsid w:val="00F03B4B"/>
  </w:style>
  <w:style w:type="paragraph" w:customStyle="1" w:styleId="A382677F05684204B0BEEAED3871E9AE">
    <w:name w:val="A382677F05684204B0BEEAED3871E9AE"/>
    <w:rsid w:val="00F03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2789</RACS_x0020_ID>
    <Approved_x0020_Provider xmlns="a8338b6e-77a6-4851-82b6-98166143ffdd">Mountainview Nursing Home Pty Ltd</Approved_x0020_Provider>
    <Management_x0020_Company_x0020_ID xmlns="a8338b6e-77a6-4851-82b6-98166143ffdd" xsi:nil="true"/>
    <Home xmlns="a8338b6e-77a6-4851-82b6-98166143ffdd">Mountainview Nursing Home</Home>
    <Signed xmlns="a8338b6e-77a6-4851-82b6-98166143ffdd" xsi:nil="true"/>
    <Uploaded xmlns="a8338b6e-77a6-4851-82b6-98166143ffdd">False</Uploaded>
    <Management_x0020_Company xmlns="a8338b6e-77a6-4851-82b6-98166143ffdd" xsi:nil="true"/>
    <Doc_x0020_Date xmlns="a8338b6e-77a6-4851-82b6-98166143ffdd">2023-03-09T22:55:00+00:00</Doc_x0020_Date>
    <CSI_x0020_ID xmlns="a8338b6e-77a6-4851-82b6-98166143ffdd" xsi:nil="true"/>
    <Case_x0020_ID xmlns="a8338b6e-77a6-4851-82b6-98166143ffdd" xsi:nil="true"/>
    <Approved_x0020_Provider_x0020_ID xmlns="a8338b6e-77a6-4851-82b6-98166143ffdd">7CE6B244-75F4-DC11-AD41-005056922186</Approved_x0020_Provider_x0020_ID>
    <Location xmlns="a8338b6e-77a6-4851-82b6-98166143ffdd" xsi:nil="true"/>
    <Home_x0020_ID xmlns="a8338b6e-77a6-4851-82b6-98166143ffdd">D5E9A0A5-7CF4-DC11-AD41-005056922186</Home_x0020_ID>
    <State xmlns="a8338b6e-77a6-4851-82b6-98166143ffdd">NSW</State>
    <Doc_x0020_Sent_Received_x0020_Date xmlns="a8338b6e-77a6-4851-82b6-98166143ffdd">2023-03-10T00:00:00+00:00</Doc_x0020_Sent_Received_x0020_Date>
    <Activity_x0020_ID xmlns="a8338b6e-77a6-4851-82b6-98166143ffdd">1C783567-CCB0-ED11-AEF3-005056922186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A4A2077-222F-4E29-8092-10535C979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terms/"/>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2023-04-12T04:27:00Z</dcterms:created>
  <dcterms:modified xsi:type="dcterms:W3CDTF">2023-04-12T04:27:00Z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