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8B8D1" w14:textId="77777777" w:rsidR="007D547F" w:rsidRPr="002C3EBF" w:rsidRDefault="007D547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68C9CA" wp14:editId="10122CF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9E73255" w14:textId="77777777" w:rsidR="007D547F" w:rsidRDefault="007D547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82C79C" w14:textId="77777777" w:rsidR="007D547F" w:rsidRDefault="007D547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30989E" w14:textId="77777777" w:rsidR="007D547F" w:rsidRPr="002C3EBF" w:rsidRDefault="007D547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E5E0D" w14:paraId="306B12DE" w14:textId="77777777" w:rsidTr="005E5E0D">
        <w:tc>
          <w:tcPr>
            <w:cnfStyle w:val="001000000000" w:firstRow="0" w:lastRow="0" w:firstColumn="1" w:lastColumn="0" w:oddVBand="0" w:evenVBand="0" w:oddHBand="0" w:evenHBand="0" w:firstRowFirstColumn="0" w:firstRowLastColumn="0" w:lastRowFirstColumn="0" w:lastRowLastColumn="0"/>
            <w:tcW w:w="3227" w:type="dxa"/>
          </w:tcPr>
          <w:p w14:paraId="145BC349" w14:textId="77777777" w:rsidR="007D547F" w:rsidRPr="00996FAF" w:rsidRDefault="007D547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F5F91DA" w14:textId="77777777" w:rsidR="007D547F" w:rsidRPr="00996FAF" w:rsidRDefault="007D54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Narangba Aged Care</w:t>
            </w:r>
          </w:p>
        </w:tc>
      </w:tr>
      <w:tr w:rsidR="005E5E0D" w14:paraId="54C4E96D" w14:textId="77777777" w:rsidTr="005E5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BF8ABE" w14:textId="77777777" w:rsidR="007D547F" w:rsidRPr="00996FAF" w:rsidRDefault="007D547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3A686D" w14:textId="77777777" w:rsidR="007D547F" w:rsidRPr="00C27BE3" w:rsidRDefault="007D547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5757</w:t>
            </w:r>
          </w:p>
        </w:tc>
      </w:tr>
      <w:tr w:rsidR="005E5E0D" w14:paraId="27E6FADF" w14:textId="77777777" w:rsidTr="005E5E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3BCD8C" w14:textId="77777777" w:rsidR="007D547F" w:rsidRPr="00996FAF" w:rsidRDefault="007D547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E492A43" w14:textId="77777777" w:rsidR="007D547F" w:rsidRPr="00996FAF" w:rsidRDefault="007D54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Young</w:t>
            </w:r>
            <w:r>
              <w:rPr>
                <w:rFonts w:ascii="Arial" w:eastAsia="Times New Roman" w:hAnsi="Arial" w:cs="Arial"/>
                <w:lang w:eastAsia="en-AU"/>
              </w:rPr>
              <w:t xml:space="preserve"> Road, NARANGBA, Queensland, 4504</w:t>
            </w:r>
          </w:p>
        </w:tc>
      </w:tr>
      <w:tr w:rsidR="005E5E0D" w14:paraId="6121D54C" w14:textId="77777777" w:rsidTr="005E5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30F22" w14:textId="77777777" w:rsidR="007D547F" w:rsidRPr="00996FAF" w:rsidRDefault="007D547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D86830" w14:textId="77777777" w:rsidR="007D547F" w:rsidRPr="00996FAF" w:rsidRDefault="007D547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E5E0D" w14:paraId="79774975" w14:textId="77777777" w:rsidTr="005E5E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00B8F9" w14:textId="77777777" w:rsidR="007D547F" w:rsidRPr="00996FAF" w:rsidRDefault="007D547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C505AB" w14:textId="77777777" w:rsidR="007D547F" w:rsidRPr="00996FAF" w:rsidRDefault="007D54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July 2024</w:t>
            </w:r>
          </w:p>
        </w:tc>
      </w:tr>
      <w:tr w:rsidR="005E5E0D" w14:paraId="76E35E2A" w14:textId="77777777" w:rsidTr="005E5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4A139F" w14:textId="77777777" w:rsidR="007D547F" w:rsidRPr="00996FAF" w:rsidRDefault="007D547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14461081"/>
            <w:placeholder>
              <w:docPart w:val="DefaultPlaceholder_-1854013437"/>
            </w:placeholder>
            <w:date w:fullDate="2024-08-29T00:00:00Z">
              <w:dateFormat w:val="d MMMM yyyy"/>
              <w:lid w:val="en-AU"/>
              <w:storeMappedDataAs w:val="dateTime"/>
              <w:calendar w:val="gregorian"/>
            </w:date>
          </w:sdtPr>
          <w:sdtEndPr/>
          <w:sdtContent>
            <w:tc>
              <w:tcPr>
                <w:tcW w:w="7114" w:type="dxa"/>
                <w:shd w:val="clear" w:color="auto" w:fill="FFFFFF" w:themeFill="background1"/>
              </w:tcPr>
              <w:p w14:paraId="64DFC05B" w14:textId="0778DCAB" w:rsidR="007D547F" w:rsidRPr="00996FAF" w:rsidRDefault="0069470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August 2024</w:t>
                </w:r>
              </w:p>
            </w:tc>
          </w:sdtContent>
        </w:sdt>
      </w:tr>
      <w:tr w:rsidR="005E5E0D" w14:paraId="189BEC17" w14:textId="77777777" w:rsidTr="005E5E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A05BCF" w14:textId="77777777" w:rsidR="007D547F" w:rsidRPr="00996FAF" w:rsidRDefault="007D547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1EED311" w14:textId="77777777" w:rsidR="007D547F" w:rsidRPr="009B6303" w:rsidRDefault="007D54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3345 </w:t>
            </w:r>
            <w:proofErr w:type="spellStart"/>
            <w:r w:rsidRPr="009B6303">
              <w:rPr>
                <w:rFonts w:ascii="Arial" w:hAnsi="Arial" w:cs="Arial"/>
              </w:rPr>
              <w:t>Tingari</w:t>
            </w:r>
            <w:proofErr w:type="spellEnd"/>
            <w:r w:rsidRPr="009B6303">
              <w:rPr>
                <w:rFonts w:ascii="Arial" w:hAnsi="Arial" w:cs="Arial"/>
              </w:rPr>
              <w:t xml:space="preserve"> Group Pty Ltd </w:t>
            </w:r>
          </w:p>
          <w:p w14:paraId="6223F5DC" w14:textId="77777777" w:rsidR="007D547F" w:rsidRPr="009B6303" w:rsidRDefault="007D547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23598 Narangba Aged Care</w:t>
            </w:r>
          </w:p>
        </w:tc>
      </w:tr>
    </w:tbl>
    <w:bookmarkEnd w:id="0"/>
    <w:p w14:paraId="30BCE8CD" w14:textId="77777777" w:rsidR="007D547F" w:rsidRPr="00996FAF" w:rsidRDefault="007D547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A3BCE06" w14:textId="77777777" w:rsidR="007D547F" w:rsidRPr="00996FAF" w:rsidRDefault="007D547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35B95F2" w14:textId="17D756E6" w:rsidR="007D547F" w:rsidRPr="00996FAF" w:rsidRDefault="007D547F" w:rsidP="0036130C">
      <w:pPr>
        <w:pStyle w:val="NormalArial"/>
      </w:pPr>
      <w:r w:rsidRPr="00996FAF">
        <w:t xml:space="preserve">This performance report for </w:t>
      </w:r>
      <w:r w:rsidRPr="00C27BE3">
        <w:rPr>
          <w:color w:val="auto"/>
        </w:rPr>
        <w:t>Narangba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A7998">
        <w:rPr>
          <w:color w:val="auto"/>
        </w:rP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B942F9F" w14:textId="77777777" w:rsidR="007D547F" w:rsidRPr="00996FAF" w:rsidRDefault="007D547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F39DE8" w14:textId="77777777" w:rsidR="007D547F" w:rsidRPr="00996FAF" w:rsidRDefault="007D547F" w:rsidP="0036130C">
      <w:pPr>
        <w:pStyle w:val="NormalArial"/>
      </w:pPr>
      <w:r w:rsidRPr="00996FAF">
        <w:t>The report also specifies any areas in which improvements must be made to ensure the Quality Standards are complied with.</w:t>
      </w:r>
    </w:p>
    <w:p w14:paraId="12FDC180" w14:textId="77777777" w:rsidR="007D547F" w:rsidRPr="00996FAF" w:rsidRDefault="007D547F" w:rsidP="00712752">
      <w:pPr>
        <w:pStyle w:val="Heading1"/>
        <w:spacing w:before="240" w:after="240" w:line="22" w:lineRule="atLeast"/>
        <w:rPr>
          <w:rFonts w:ascii="Arial" w:hAnsi="Arial" w:cs="Arial"/>
        </w:rPr>
      </w:pPr>
      <w:r w:rsidRPr="00996FAF">
        <w:rPr>
          <w:rFonts w:ascii="Arial" w:hAnsi="Arial" w:cs="Arial"/>
        </w:rPr>
        <w:t>Material relied on</w:t>
      </w:r>
    </w:p>
    <w:p w14:paraId="2BF4F47D" w14:textId="77777777" w:rsidR="007D547F" w:rsidRPr="00996FAF" w:rsidRDefault="007D547F" w:rsidP="0036130C">
      <w:pPr>
        <w:pStyle w:val="NormalArial"/>
      </w:pPr>
      <w:r w:rsidRPr="00996FAF">
        <w:t>The following information has been considered in preparing the performance report:</w:t>
      </w:r>
    </w:p>
    <w:p w14:paraId="6F542098" w14:textId="5B847104" w:rsidR="007D547F" w:rsidRPr="008A7998" w:rsidRDefault="007D547F" w:rsidP="00712752">
      <w:pPr>
        <w:pStyle w:val="ListParagraph"/>
        <w:numPr>
          <w:ilvl w:val="0"/>
          <w:numId w:val="2"/>
        </w:numPr>
        <w:spacing w:line="240" w:lineRule="atLeast"/>
        <w:ind w:left="714" w:hanging="357"/>
        <w:contextualSpacing w:val="0"/>
        <w:rPr>
          <w:rFonts w:ascii="Arial" w:hAnsi="Arial" w:cs="Arial"/>
          <w:color w:val="auto"/>
        </w:rPr>
      </w:pPr>
      <w:r w:rsidRPr="008A7998">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09736879" w14:textId="5367BF8E" w:rsidR="007D547F" w:rsidRPr="008A7998" w:rsidRDefault="007D547F" w:rsidP="00712752">
      <w:pPr>
        <w:pStyle w:val="ListParagraph"/>
        <w:numPr>
          <w:ilvl w:val="0"/>
          <w:numId w:val="2"/>
        </w:numPr>
        <w:spacing w:line="240" w:lineRule="atLeast"/>
        <w:ind w:left="714" w:hanging="357"/>
        <w:contextualSpacing w:val="0"/>
        <w:rPr>
          <w:rFonts w:ascii="Arial" w:hAnsi="Arial" w:cs="Arial"/>
          <w:color w:val="auto"/>
        </w:rPr>
      </w:pPr>
      <w:r w:rsidRPr="008A7998">
        <w:rPr>
          <w:rFonts w:ascii="Arial" w:hAnsi="Arial" w:cs="Arial"/>
          <w:color w:val="auto"/>
        </w:rPr>
        <w:t xml:space="preserve">the provider’s response to the assessment team’s report received </w:t>
      </w:r>
      <w:r w:rsidR="008A7998" w:rsidRPr="008A7998">
        <w:rPr>
          <w:rFonts w:ascii="Arial" w:hAnsi="Arial" w:cs="Arial"/>
          <w:color w:val="auto"/>
        </w:rPr>
        <w:t>16 August 2024</w:t>
      </w:r>
    </w:p>
    <w:p w14:paraId="2B7BAA2C" w14:textId="2AAED5FD" w:rsidR="008A7998" w:rsidRPr="008A7998" w:rsidRDefault="008A7998" w:rsidP="008A7998">
      <w:pPr>
        <w:pStyle w:val="ListParagraph"/>
        <w:numPr>
          <w:ilvl w:val="0"/>
          <w:numId w:val="2"/>
        </w:numPr>
        <w:spacing w:line="240" w:lineRule="atLeast"/>
        <w:ind w:left="714" w:hanging="357"/>
        <w:contextualSpacing w:val="0"/>
        <w:rPr>
          <w:rFonts w:ascii="Arial" w:hAnsi="Arial" w:cs="Arial"/>
          <w:color w:val="auto"/>
        </w:rPr>
      </w:pPr>
      <w:r w:rsidRPr="008A7998">
        <w:rPr>
          <w:rFonts w:ascii="Arial" w:hAnsi="Arial" w:cs="Arial"/>
          <w:color w:val="auto"/>
        </w:rPr>
        <w:t xml:space="preserve">other information and intelligence held by the Commission in relation to the service. </w:t>
      </w:r>
    </w:p>
    <w:p w14:paraId="18B16D71" w14:textId="25214211" w:rsidR="007D547F" w:rsidRPr="00712752" w:rsidRDefault="007D547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9C0493C" w14:textId="77777777" w:rsidR="007D547F" w:rsidRPr="00996FAF" w:rsidRDefault="007D547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5E5E0D" w14:paraId="597FB898" w14:textId="77777777" w:rsidTr="00A360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63C85568" w14:textId="77777777" w:rsidR="007D547F" w:rsidRPr="00996FAF" w:rsidRDefault="007D547F" w:rsidP="002C5FA9">
            <w:pPr>
              <w:keepNext/>
              <w:spacing w:before="0" w:line="22" w:lineRule="atLeast"/>
              <w:rPr>
                <w:rFonts w:ascii="Arial" w:hAnsi="Arial" w:cs="Arial"/>
              </w:rPr>
            </w:pPr>
            <w:r w:rsidRPr="00996FAF">
              <w:rPr>
                <w:rFonts w:ascii="Arial" w:hAnsi="Arial" w:cs="Arial"/>
              </w:rPr>
              <w:t xml:space="preserve">Standard 3 </w:t>
            </w:r>
            <w:r w:rsidRPr="008A7998">
              <w:rPr>
                <w:rFonts w:ascii="Arial" w:hAnsi="Arial" w:cs="Arial"/>
                <w:b w:val="0"/>
                <w:bCs/>
              </w:rPr>
              <w:t>Personal care and clinical care</w:t>
            </w:r>
          </w:p>
        </w:tc>
        <w:tc>
          <w:tcPr>
            <w:tcW w:w="1471" w:type="pct"/>
            <w:shd w:val="clear" w:color="auto" w:fill="auto"/>
          </w:tcPr>
          <w:p w14:paraId="17816155" w14:textId="75A841AE" w:rsidR="007D547F" w:rsidRPr="002C5FA9" w:rsidRDefault="008A799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5E5E0D" w14:paraId="170EA242" w14:textId="77777777" w:rsidTr="00A3607B">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0214612" w14:textId="77777777" w:rsidR="007D547F" w:rsidRPr="00996FAF" w:rsidRDefault="007D547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71" w:type="pct"/>
            <w:shd w:val="clear" w:color="auto" w:fill="auto"/>
          </w:tcPr>
          <w:p w14:paraId="478A132E" w14:textId="18FE00E5" w:rsidR="007D547F" w:rsidRPr="002C5FA9" w:rsidRDefault="008A799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A7998">
              <w:rPr>
                <w:rFonts w:ascii="Arial" w:hAnsi="Arial" w:cs="Arial"/>
                <w:b/>
                <w:bCs/>
              </w:rPr>
              <w:t xml:space="preserve">Not applicable as not all Requirements were assessed </w:t>
            </w:r>
          </w:p>
        </w:tc>
      </w:tr>
    </w:tbl>
    <w:p w14:paraId="27736996" w14:textId="77777777" w:rsidR="007D547F" w:rsidRPr="00996FAF" w:rsidRDefault="007D547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A66E65" w14:textId="77777777" w:rsidR="007D547F" w:rsidRPr="00996FAF" w:rsidRDefault="007D547F" w:rsidP="00712752">
      <w:pPr>
        <w:pStyle w:val="Heading1"/>
        <w:spacing w:before="0" w:after="240" w:line="22" w:lineRule="atLeast"/>
        <w:rPr>
          <w:rFonts w:ascii="Arial" w:hAnsi="Arial" w:cs="Arial"/>
        </w:rPr>
      </w:pPr>
      <w:r w:rsidRPr="00996FAF">
        <w:rPr>
          <w:rFonts w:ascii="Arial" w:hAnsi="Arial" w:cs="Arial"/>
        </w:rPr>
        <w:t>Areas for improvement</w:t>
      </w:r>
    </w:p>
    <w:p w14:paraId="64602D93" w14:textId="77777777" w:rsidR="007D547F" w:rsidRPr="00996FAF" w:rsidRDefault="007D547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98BD9B" w14:textId="63750CC2" w:rsidR="007D547F" w:rsidRPr="00996FAF" w:rsidRDefault="007D547F" w:rsidP="0036130C">
      <w:pPr>
        <w:pStyle w:val="NormalArial"/>
      </w:pPr>
      <w:r w:rsidRPr="00996FAF">
        <w:br w:type="page"/>
      </w:r>
    </w:p>
    <w:p w14:paraId="70643527" w14:textId="77777777" w:rsidR="007D547F" w:rsidRPr="00996FAF" w:rsidRDefault="007D547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E5E0D" w14:paraId="7DD97CFE" w14:textId="77777777" w:rsidTr="008A7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F580BCF" w14:textId="77777777" w:rsidR="007D547F" w:rsidRPr="00996FAF" w:rsidRDefault="007D547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FC9DABD" w14:textId="77777777" w:rsidR="007D547F" w:rsidRPr="00996FAF" w:rsidRDefault="007D54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5E0D" w14:paraId="1DA4DC51" w14:textId="77777777" w:rsidTr="005E5E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25361" w14:textId="77777777" w:rsidR="007D547F" w:rsidRPr="00996FAF" w:rsidRDefault="007D547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FE58D00" w14:textId="77777777" w:rsidR="007D547F" w:rsidRPr="00996FAF" w:rsidRDefault="007D54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45F0DE6" w14:textId="77777777" w:rsidR="007D547F" w:rsidRPr="00996FAF" w:rsidRDefault="00B222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47134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D547F" w:rsidRPr="002C2F15">
                  <w:rPr>
                    <w:rFonts w:ascii="Arial" w:hAnsi="Arial" w:cs="Arial"/>
                  </w:rPr>
                  <w:t>Compliant</w:t>
                </w:r>
              </w:sdtContent>
            </w:sdt>
          </w:p>
        </w:tc>
      </w:tr>
    </w:tbl>
    <w:p w14:paraId="05F35BB5" w14:textId="77777777" w:rsidR="007D547F" w:rsidRDefault="007D547F" w:rsidP="00D87E7C">
      <w:pPr>
        <w:pStyle w:val="Heading20"/>
      </w:pPr>
      <w:r w:rsidRPr="00996FAF">
        <w:t>Findings</w:t>
      </w:r>
    </w:p>
    <w:p w14:paraId="067C7AA1" w14:textId="30A9CC0D" w:rsidR="004B4A5C" w:rsidRDefault="004B4A5C" w:rsidP="0036130C">
      <w:pPr>
        <w:pStyle w:val="NormalArial"/>
      </w:pPr>
      <w:r w:rsidRPr="004B4A5C">
        <w:t>The service ha</w:t>
      </w:r>
      <w:r>
        <w:t>d</w:t>
      </w:r>
      <w:r w:rsidRPr="004B4A5C">
        <w:t xml:space="preserve"> effective processes to manage high-impact or high-prevalence risks associated with the care of each consumer, such as diabetes, skin integrity, falls and changed behaviours including the use of restrictive practices. High impact, high prevalence risks to consumers </w:t>
      </w:r>
      <w:r>
        <w:t>were</w:t>
      </w:r>
      <w:r w:rsidRPr="004B4A5C">
        <w:t xml:space="preserve"> managed effectively via clinical review, which include</w:t>
      </w:r>
      <w:r>
        <w:t>d</w:t>
      </w:r>
      <w:r w:rsidRPr="004B4A5C">
        <w:t xml:space="preserve"> other health professionals when required. Staff describe</w:t>
      </w:r>
      <w:r>
        <w:t>d</w:t>
      </w:r>
      <w:r w:rsidRPr="004B4A5C">
        <w:t xml:space="preserve"> the main risks to consumers and the risk mitigation strategies used </w:t>
      </w:r>
      <w:r>
        <w:t>to manage these risks</w:t>
      </w:r>
      <w:r w:rsidRPr="004B4A5C">
        <w:t xml:space="preserve">. Clinical management reviews, trends, </w:t>
      </w:r>
      <w:r w:rsidRPr="0069470C">
        <w:t>and analyses clinical</w:t>
      </w:r>
      <w:r w:rsidRPr="004B4A5C">
        <w:t xml:space="preserve"> incident and quality indicator data </w:t>
      </w:r>
      <w:r w:rsidRPr="0069470C">
        <w:t>which w</w:t>
      </w:r>
      <w:r>
        <w:t xml:space="preserve">ere </w:t>
      </w:r>
      <w:r w:rsidRPr="004B4A5C">
        <w:t xml:space="preserve">reported both within the service and the broader organisation. </w:t>
      </w:r>
    </w:p>
    <w:p w14:paraId="501F4B0E" w14:textId="77777777" w:rsidR="00D47804" w:rsidRDefault="004B4A5C" w:rsidP="0036130C">
      <w:pPr>
        <w:pStyle w:val="NormalArial"/>
      </w:pPr>
      <w:r>
        <w:t xml:space="preserve">For consumers requiring diabetic management, diabetic management plans were in place including reportable parameters for blood glucose readings, </w:t>
      </w:r>
      <w:r w:rsidR="00D47804">
        <w:t xml:space="preserve">and </w:t>
      </w:r>
      <w:r>
        <w:t>care instruction</w:t>
      </w:r>
      <w:r w:rsidR="00D47804">
        <w:t>s</w:t>
      </w:r>
      <w:r>
        <w:t xml:space="preserve"> for high and low blood glucose events</w:t>
      </w:r>
      <w:r w:rsidR="00D47804">
        <w:t xml:space="preserve">. Documentation supported blood glucose levels were recorded as per individual management plans and staff had a shared knowledge of consumers’ individual diabetic needs. </w:t>
      </w:r>
    </w:p>
    <w:p w14:paraId="4552634C" w14:textId="77777777" w:rsidR="00BB20EF" w:rsidRDefault="00D47804" w:rsidP="0036130C">
      <w:pPr>
        <w:pStyle w:val="NormalArial"/>
      </w:pPr>
      <w:r>
        <w:t xml:space="preserve">Consumers at risk of impaired skin integrity confirmed they were provided with regular pressure area care and had access to pressure relieving devices including cushions and mattresses. Staff described strategies to support consumers’ skin integrity which included </w:t>
      </w:r>
      <w:r w:rsidR="00BB20EF">
        <w:t xml:space="preserve">the application of creams and regular monitoring of consumers’ skin. Skin assessments were completed when consumers entered the service, regularly alongside care plan reviews and in response to any identified issues or concerns. </w:t>
      </w:r>
    </w:p>
    <w:p w14:paraId="065859FE" w14:textId="77777777" w:rsidR="00E53CE4" w:rsidRDefault="00BB20EF" w:rsidP="0036130C">
      <w:pPr>
        <w:pStyle w:val="NormalArial"/>
      </w:pPr>
      <w:r>
        <w:t>Consumers were assessed by a physiotherapist on entry to the service and following any falls. Consumers assessed as being at high risk of falling had falls management strategies in place including sensor mats and mobility aids, and were referred to various allied health specialists, including podiatrists</w:t>
      </w:r>
      <w:r w:rsidR="00E53CE4">
        <w:t xml:space="preserve">, creating a multi-disciplinary approach to falls management. Care and registered staff demonstrated awareness of the service’s falls procedures, including the creation of incident reports, referrals and observations. </w:t>
      </w:r>
    </w:p>
    <w:p w14:paraId="241BE813" w14:textId="77777777" w:rsidR="00E265E1" w:rsidRDefault="00E53CE4" w:rsidP="0036130C">
      <w:pPr>
        <w:pStyle w:val="NormalArial"/>
      </w:pPr>
      <w:r>
        <w:t>Behaviour support plans for consumers with changed behaviours evidenced individualised triggers, warning signs, strategies and risk assessments were documented. Staff demonstrated an awareness of individual strategies to support consumers during episodes of changed behaviour. Chemical restraint was used as a last resort for behaviour management, and registered staff listed alternate actions such as assessing for pain and hunger as possible indicators for consumers’ changed behaviours. The service was actively working to reduce the use of chemical restraint when it was identified as no longer required. Risk assessments</w:t>
      </w:r>
      <w:r w:rsidR="00E265E1">
        <w:t xml:space="preserve"> and </w:t>
      </w:r>
      <w:r>
        <w:t xml:space="preserve">consent forms </w:t>
      </w:r>
      <w:r w:rsidR="00E265E1">
        <w:t xml:space="preserve">were completed in line with legislative requirements for consumers subject to the use of chemical restraint. </w:t>
      </w:r>
    </w:p>
    <w:p w14:paraId="1BE1B177" w14:textId="4504B75E" w:rsidR="007D547F" w:rsidRPr="00262C0B" w:rsidRDefault="00E265E1" w:rsidP="0036130C">
      <w:pPr>
        <w:pStyle w:val="NormalArial"/>
      </w:pPr>
      <w:r>
        <w:t xml:space="preserve">Based on the information recorded above, it is my decision the service is effectively managing the high impact and high prevalence risks associated with the care of the </w:t>
      </w:r>
      <w:r w:rsidR="00B30ADE">
        <w:t>consumers;</w:t>
      </w:r>
      <w:r>
        <w:t xml:space="preserve"> </w:t>
      </w:r>
      <w:r w:rsidR="004112E2">
        <w:t>therefore,</w:t>
      </w:r>
      <w:r>
        <w:t xml:space="preserve"> this Requirement is Compliant. </w:t>
      </w:r>
      <w:r w:rsidR="007D547F">
        <w:br w:type="page"/>
      </w:r>
    </w:p>
    <w:p w14:paraId="6AF9430A" w14:textId="77777777" w:rsidR="007D547F" w:rsidRPr="00996FAF" w:rsidRDefault="007D547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E5E0D" w14:paraId="173A8BAB" w14:textId="77777777" w:rsidTr="005E5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8DC06E" w14:textId="77777777" w:rsidR="007D547F" w:rsidRPr="00996FAF" w:rsidRDefault="007D547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41C2816" w14:textId="77777777" w:rsidR="007D547F" w:rsidRPr="00996FAF" w:rsidRDefault="007D54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5E0D" w14:paraId="2A928284" w14:textId="77777777" w:rsidTr="005E5E0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D25133" w14:textId="77777777" w:rsidR="007D547F" w:rsidRPr="00996FAF" w:rsidRDefault="007D547F" w:rsidP="002C5FA9">
            <w:pPr>
              <w:spacing w:line="22" w:lineRule="atLeast"/>
              <w:rPr>
                <w:rFonts w:ascii="Arial" w:hAnsi="Arial" w:cs="Arial"/>
              </w:rPr>
            </w:pPr>
            <w:bookmarkStart w:id="1" w:name="_Hlk175660371"/>
            <w:r w:rsidRPr="00996FAF">
              <w:rPr>
                <w:rFonts w:ascii="Arial" w:hAnsi="Arial" w:cs="Arial"/>
              </w:rPr>
              <w:t>Requirement 8(3)(c)</w:t>
            </w:r>
          </w:p>
        </w:tc>
        <w:tc>
          <w:tcPr>
            <w:tcW w:w="6546" w:type="dxa"/>
            <w:shd w:val="clear" w:color="auto" w:fill="auto"/>
          </w:tcPr>
          <w:p w14:paraId="1F81D38B" w14:textId="77777777" w:rsidR="007D547F" w:rsidRPr="00996FAF" w:rsidRDefault="007D54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29D2FF2" w14:textId="77777777" w:rsidR="007D547F" w:rsidRPr="00996FAF" w:rsidRDefault="007D54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34541F2" w14:textId="77777777" w:rsidR="007D547F" w:rsidRPr="00996FAF" w:rsidRDefault="007D54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2FFE024" w14:textId="77777777" w:rsidR="007D547F" w:rsidRPr="00996FAF" w:rsidRDefault="007D54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D46AF66" w14:textId="77777777" w:rsidR="007D547F" w:rsidRPr="00996FAF" w:rsidRDefault="007D54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BC3D297" w14:textId="77777777" w:rsidR="007D547F" w:rsidRPr="00996FAF" w:rsidRDefault="007D54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272D27C" w14:textId="77777777" w:rsidR="007D547F" w:rsidRPr="00996FAF" w:rsidRDefault="007D547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A019A89" w14:textId="77777777" w:rsidR="007D547F" w:rsidRPr="00996FAF" w:rsidRDefault="00B222E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620350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D547F" w:rsidRPr="00384E73">
                  <w:rPr>
                    <w:rFonts w:ascii="Arial" w:hAnsi="Arial" w:cs="Arial"/>
                  </w:rPr>
                  <w:t>Compliant</w:t>
                </w:r>
              </w:sdtContent>
            </w:sdt>
          </w:p>
        </w:tc>
      </w:tr>
      <w:tr w:rsidR="005E5E0D" w14:paraId="7E1293E5" w14:textId="77777777" w:rsidTr="005E5E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A5C876" w14:textId="77777777" w:rsidR="007D547F" w:rsidRPr="00996FAF" w:rsidRDefault="007D547F" w:rsidP="002C5FA9">
            <w:pPr>
              <w:spacing w:line="22" w:lineRule="atLeast"/>
              <w:rPr>
                <w:rFonts w:ascii="Arial" w:hAnsi="Arial" w:cs="Arial"/>
              </w:rPr>
            </w:pPr>
            <w:bookmarkStart w:id="2" w:name="_Hlk175746135"/>
            <w:bookmarkEnd w:id="1"/>
            <w:r w:rsidRPr="00996FAF">
              <w:rPr>
                <w:rFonts w:ascii="Arial" w:hAnsi="Arial" w:cs="Arial"/>
              </w:rPr>
              <w:t>Requirement 8(3)(d)</w:t>
            </w:r>
          </w:p>
        </w:tc>
        <w:tc>
          <w:tcPr>
            <w:tcW w:w="6546" w:type="dxa"/>
            <w:shd w:val="clear" w:color="auto" w:fill="auto"/>
          </w:tcPr>
          <w:p w14:paraId="60082DC8" w14:textId="77777777" w:rsidR="007D547F" w:rsidRPr="00996FAF" w:rsidRDefault="007D547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4D14678" w14:textId="77777777" w:rsidR="007D547F" w:rsidRPr="00996FAF" w:rsidRDefault="007D547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B894A40" w14:textId="77777777" w:rsidR="007D547F" w:rsidRPr="00996FAF" w:rsidRDefault="007D547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CF25F3A" w14:textId="77777777" w:rsidR="007D547F" w:rsidRPr="00996FAF" w:rsidRDefault="007D547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93C1614" w14:textId="77777777" w:rsidR="007D547F" w:rsidRPr="00996FAF" w:rsidRDefault="007D547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127C738" w14:textId="77777777" w:rsidR="007D547F" w:rsidRPr="00996FAF" w:rsidRDefault="00B222E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114437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D547F" w:rsidRPr="00384E73">
                  <w:rPr>
                    <w:rFonts w:ascii="Arial" w:hAnsi="Arial" w:cs="Arial"/>
                  </w:rPr>
                  <w:t>Compliant</w:t>
                </w:r>
              </w:sdtContent>
            </w:sdt>
          </w:p>
        </w:tc>
      </w:tr>
    </w:tbl>
    <w:bookmarkEnd w:id="2"/>
    <w:p w14:paraId="3E18B078" w14:textId="77777777" w:rsidR="00BF4A51" w:rsidRPr="00A3607B" w:rsidRDefault="007D547F" w:rsidP="00A3607B">
      <w:pPr>
        <w:pStyle w:val="Heading20"/>
      </w:pPr>
      <w:r w:rsidRPr="00A3607B">
        <w:t>Findings</w:t>
      </w:r>
    </w:p>
    <w:p w14:paraId="36A00645" w14:textId="77777777" w:rsidR="003137F3" w:rsidRPr="00A3607B" w:rsidRDefault="00EE24CA" w:rsidP="00532AD1">
      <w:pPr>
        <w:pStyle w:val="NormalArial"/>
        <w:rPr>
          <w:b/>
          <w:bCs/>
        </w:rPr>
      </w:pPr>
      <w:r w:rsidRPr="00A3607B">
        <w:rPr>
          <w:b/>
          <w:bCs/>
        </w:rPr>
        <w:t>Requirement 8(3)(c)</w:t>
      </w:r>
    </w:p>
    <w:p w14:paraId="1C237DB5" w14:textId="341D5744" w:rsidR="00EE24CA" w:rsidRPr="00A3607B" w:rsidRDefault="00EE24CA" w:rsidP="00532AD1">
      <w:pPr>
        <w:pStyle w:val="NormalArial"/>
      </w:pPr>
      <w:r w:rsidRPr="00A3607B">
        <w:t>Effective organisation wide governance systems relating to the following:</w:t>
      </w:r>
    </w:p>
    <w:p w14:paraId="6C31CB24" w14:textId="3985FE79" w:rsidR="00EE24CA" w:rsidRPr="00A3607B" w:rsidRDefault="00EE24CA" w:rsidP="00532AD1">
      <w:pPr>
        <w:pStyle w:val="NormalArial"/>
      </w:pPr>
      <w:r w:rsidRPr="00A3607B">
        <w:t>(</w:t>
      </w:r>
      <w:proofErr w:type="spellStart"/>
      <w:r w:rsidRPr="00A3607B">
        <w:t>i</w:t>
      </w:r>
      <w:proofErr w:type="spellEnd"/>
      <w:r w:rsidRPr="00A3607B">
        <w:t>)</w:t>
      </w:r>
      <w:r w:rsidR="00BF4A51" w:rsidRPr="00A3607B">
        <w:t xml:space="preserve"> </w:t>
      </w:r>
      <w:r w:rsidRPr="00A3607B">
        <w:t>information management;</w:t>
      </w:r>
      <w:r w:rsidR="00420FD7" w:rsidRPr="00A3607B">
        <w:t xml:space="preserve"> </w:t>
      </w:r>
      <w:r w:rsidRPr="00A3607B">
        <w:t>(ii)</w:t>
      </w:r>
      <w:r w:rsidR="00BF4A51" w:rsidRPr="00A3607B">
        <w:t xml:space="preserve"> </w:t>
      </w:r>
      <w:r w:rsidRPr="00A3607B">
        <w:t>continuous improvement;</w:t>
      </w:r>
      <w:r w:rsidR="00420FD7" w:rsidRPr="00A3607B">
        <w:t xml:space="preserve"> </w:t>
      </w:r>
      <w:r w:rsidRPr="00A3607B">
        <w:t>(iii)</w:t>
      </w:r>
      <w:r w:rsidR="00420FD7" w:rsidRPr="00A3607B">
        <w:t xml:space="preserve"> </w:t>
      </w:r>
      <w:r w:rsidRPr="00A3607B">
        <w:t>financial governance;</w:t>
      </w:r>
      <w:r w:rsidR="00420FD7" w:rsidRPr="00A3607B">
        <w:t xml:space="preserve"> </w:t>
      </w:r>
      <w:r w:rsidRPr="00A3607B">
        <w:t>(iv)</w:t>
      </w:r>
      <w:r w:rsidR="00420FD7" w:rsidRPr="00A3607B">
        <w:t xml:space="preserve"> </w:t>
      </w:r>
      <w:r w:rsidRPr="00A3607B">
        <w:t>workforce governance, including the assignment of clear responsibilities and accountabilities;</w:t>
      </w:r>
      <w:r w:rsidR="004773CC" w:rsidRPr="00A3607B">
        <w:t xml:space="preserve"> </w:t>
      </w:r>
      <w:r w:rsidRPr="00A3607B">
        <w:t>(v)</w:t>
      </w:r>
      <w:r w:rsidR="004773CC" w:rsidRPr="00A3607B">
        <w:t xml:space="preserve"> </w:t>
      </w:r>
      <w:r w:rsidRPr="00A3607B">
        <w:t>regulatory compliance</w:t>
      </w:r>
      <w:r w:rsidR="005F33C8" w:rsidRPr="00A3607B">
        <w:t xml:space="preserve"> and </w:t>
      </w:r>
      <w:r w:rsidRPr="00A3607B">
        <w:t>(vi)</w:t>
      </w:r>
      <w:r w:rsidR="005F33C8" w:rsidRPr="00A3607B">
        <w:t xml:space="preserve"> </w:t>
      </w:r>
      <w:r w:rsidRPr="00A3607B">
        <w:t>feedback and complaints.</w:t>
      </w:r>
    </w:p>
    <w:p w14:paraId="75750518" w14:textId="34858CFB" w:rsidR="00B82330" w:rsidRDefault="00B908BE" w:rsidP="00532AD1">
      <w:pPr>
        <w:pStyle w:val="NormalArial"/>
        <w:rPr>
          <w:b/>
          <w:bCs/>
        </w:rPr>
      </w:pPr>
      <w:r>
        <w:t>T</w:t>
      </w:r>
      <w:r w:rsidR="003137F3" w:rsidRPr="003137F3">
        <w:t>he service demonstrated effective governance systems in place relating to information management, continuous improvement, financial governance, workforce governance and feedback and complaints</w:t>
      </w:r>
      <w:r>
        <w:t xml:space="preserve">. </w:t>
      </w:r>
      <w:r w:rsidR="001816BD">
        <w:t>M</w:t>
      </w:r>
      <w:r w:rsidR="00EB533D" w:rsidRPr="00EB533D">
        <w:t xml:space="preserve">anagement </w:t>
      </w:r>
      <w:r w:rsidR="001816BD">
        <w:t xml:space="preserve">demonstrated </w:t>
      </w:r>
      <w:r w:rsidR="00EB533D" w:rsidRPr="00EB533D">
        <w:t>an understanding of the organisation’s regulatory obligations under the User Rights Principles pertaining to security of tenure.</w:t>
      </w:r>
    </w:p>
    <w:p w14:paraId="56FF282E" w14:textId="085E89BC" w:rsidR="003137F3" w:rsidRDefault="00B82330" w:rsidP="00532AD1">
      <w:pPr>
        <w:pStyle w:val="NormalArial"/>
        <w:rPr>
          <w:b/>
          <w:bCs/>
        </w:rPr>
      </w:pPr>
      <w:r>
        <w:t xml:space="preserve">The Assessment contact report contained information including </w:t>
      </w:r>
      <w:r w:rsidR="003137F3" w:rsidRPr="003137F3">
        <w:t>the service was unable to demonstrate effective systems in relation to regulatory compliance</w:t>
      </w:r>
      <w:r>
        <w:t xml:space="preserve">, </w:t>
      </w:r>
      <w:r w:rsidR="00342CB6">
        <w:t>regarding</w:t>
      </w:r>
      <w:r w:rsidR="007D7EDC">
        <w:t xml:space="preserve"> notification of reportable incidents and </w:t>
      </w:r>
      <w:r w:rsidR="000A48D0">
        <w:t xml:space="preserve">understanding of environmental restraint. </w:t>
      </w:r>
      <w:r w:rsidR="00E07EC0">
        <w:t xml:space="preserve">The Assessment contact report </w:t>
      </w:r>
      <w:r w:rsidR="00715847">
        <w:t xml:space="preserve">included three </w:t>
      </w:r>
      <w:r w:rsidR="008835AB">
        <w:t xml:space="preserve">incident </w:t>
      </w:r>
      <w:r w:rsidR="00715847">
        <w:t xml:space="preserve">examples </w:t>
      </w:r>
      <w:r w:rsidR="000363B7">
        <w:t xml:space="preserve">that had occurred which had not been escalated to the Serious incident response </w:t>
      </w:r>
      <w:r w:rsidR="004876DE">
        <w:t xml:space="preserve">scheme as per legislative requirements. </w:t>
      </w:r>
    </w:p>
    <w:p w14:paraId="4A066722" w14:textId="45032E01" w:rsidR="004876DE" w:rsidRDefault="004876DE" w:rsidP="00532AD1">
      <w:pPr>
        <w:pStyle w:val="NormalArial"/>
        <w:rPr>
          <w:b/>
          <w:bCs/>
        </w:rPr>
      </w:pPr>
      <w:r>
        <w:t xml:space="preserve">The Approved provider in its written response to the Assessment contact report refutes </w:t>
      </w:r>
      <w:r w:rsidR="00C05536">
        <w:t xml:space="preserve">the three </w:t>
      </w:r>
      <w:r w:rsidR="000214AB">
        <w:t xml:space="preserve">incident </w:t>
      </w:r>
      <w:r w:rsidR="00C05536">
        <w:t xml:space="preserve">examples warranted escalation to the Serious incident response scheme. For one named consumer </w:t>
      </w:r>
      <w:r w:rsidR="00CD4CC8">
        <w:t>it was noted the consumer had a</w:t>
      </w:r>
      <w:r w:rsidR="00DD2D37">
        <w:t xml:space="preserve"> severe</w:t>
      </w:r>
      <w:r w:rsidR="00CD4CC8">
        <w:t xml:space="preserve"> episode </w:t>
      </w:r>
      <w:r w:rsidR="00DD2D37">
        <w:t xml:space="preserve">of changed behaviour </w:t>
      </w:r>
      <w:r w:rsidR="00716BC4">
        <w:t>and was subsequently injured and requir</w:t>
      </w:r>
      <w:r w:rsidR="00F56AFE">
        <w:t>ed</w:t>
      </w:r>
      <w:r w:rsidR="00716BC4">
        <w:t xml:space="preserve"> medical attention. </w:t>
      </w:r>
      <w:r w:rsidR="00F56AFE">
        <w:t xml:space="preserve">The consumer’s representative assisted in calming the consumer </w:t>
      </w:r>
      <w:r w:rsidR="00114778">
        <w:t xml:space="preserve">but was physically assaulted by the consumer </w:t>
      </w:r>
      <w:r w:rsidR="00F3535C">
        <w:t xml:space="preserve">and </w:t>
      </w:r>
      <w:r w:rsidR="00495242">
        <w:t>uni</w:t>
      </w:r>
      <w:r w:rsidR="00E1718A">
        <w:t>ntentionally struck the consumer while removing themsel</w:t>
      </w:r>
      <w:r w:rsidR="00807F5D">
        <w:t>f</w:t>
      </w:r>
      <w:r w:rsidR="00E1718A">
        <w:t xml:space="preserve"> from harm. </w:t>
      </w:r>
      <w:r w:rsidR="008526E0">
        <w:t xml:space="preserve">The Approved provider evidenced in its response </w:t>
      </w:r>
      <w:r w:rsidR="003566DC">
        <w:t xml:space="preserve">this incident does not meet the threshold </w:t>
      </w:r>
      <w:r w:rsidR="00807F5D">
        <w:t xml:space="preserve">of a reportable incident. </w:t>
      </w:r>
      <w:r w:rsidR="00961A1C">
        <w:t xml:space="preserve">While the consumer required medical attention, this was </w:t>
      </w:r>
      <w:r w:rsidR="00E44316">
        <w:t>because of</w:t>
      </w:r>
      <w:r w:rsidR="00961A1C">
        <w:t xml:space="preserve"> the severity of the changed </w:t>
      </w:r>
      <w:r w:rsidR="00961A1C">
        <w:lastRenderedPageBreak/>
        <w:t>behaviour rather tha</w:t>
      </w:r>
      <w:r w:rsidR="00774801">
        <w:t xml:space="preserve">n a result of the unintentional strike </w:t>
      </w:r>
      <w:r w:rsidR="00E44316">
        <w:t>to</w:t>
      </w:r>
      <w:r w:rsidR="00774801">
        <w:t xml:space="preserve"> the consumer. The Approved provider further stated a review of closed circuit television </w:t>
      </w:r>
      <w:r w:rsidR="00C95742">
        <w:t xml:space="preserve">footage confirmed the consumer’s representative </w:t>
      </w:r>
      <w:r w:rsidR="009035A9">
        <w:t>did not hit the consumer. It is my decision</w:t>
      </w:r>
      <w:r w:rsidR="00566ECB">
        <w:t xml:space="preserve"> the contact to the consumer was reasonable given the consumer was in the </w:t>
      </w:r>
      <w:r w:rsidR="00104361">
        <w:t xml:space="preserve">act of injuring themselves and injuring others </w:t>
      </w:r>
      <w:r w:rsidR="00342CB6">
        <w:t>during</w:t>
      </w:r>
      <w:r w:rsidR="00104361">
        <w:t xml:space="preserve"> the incident. </w:t>
      </w:r>
    </w:p>
    <w:p w14:paraId="609E3B59" w14:textId="2908E4DF" w:rsidR="00BA2AC9" w:rsidRDefault="00BA2AC9" w:rsidP="00532AD1">
      <w:pPr>
        <w:pStyle w:val="NormalArial"/>
        <w:rPr>
          <w:b/>
          <w:bCs/>
        </w:rPr>
      </w:pPr>
      <w:r>
        <w:t xml:space="preserve">For a second named consumer, the Assessment contact record indicates </w:t>
      </w:r>
      <w:r w:rsidR="00027348">
        <w:t xml:space="preserve">an incident involving the consumer and another consumer whereby </w:t>
      </w:r>
      <w:r w:rsidR="0045722A">
        <w:t xml:space="preserve">the perpetrator pinched and pulled </w:t>
      </w:r>
      <w:r w:rsidR="00C137D6">
        <w:t>the other consumer’s collar from behind</w:t>
      </w:r>
      <w:r w:rsidR="007373F3">
        <w:t>, causing them to choke</w:t>
      </w:r>
      <w:r w:rsidR="00090266">
        <w:t xml:space="preserve">, which </w:t>
      </w:r>
      <w:r w:rsidR="007373F3">
        <w:t xml:space="preserve">was not reported to the Serious incident response scheme. The Approved provider in its written response </w:t>
      </w:r>
      <w:r w:rsidR="00183DF4">
        <w:t>provided evidence to support the incident was reported in accordance with legislative timeframes</w:t>
      </w:r>
      <w:r w:rsidR="002D7A3E">
        <w:t xml:space="preserve">. </w:t>
      </w:r>
      <w:r w:rsidR="00AB523A">
        <w:t>Further investigation of the incident evidenced the consumer was attempting to gain the other</w:t>
      </w:r>
      <w:r w:rsidR="00AB523A" w:rsidRPr="008522BE">
        <w:rPr>
          <w:strike/>
        </w:rPr>
        <w:t xml:space="preserve"> </w:t>
      </w:r>
      <w:r w:rsidR="00AB523A">
        <w:t>consumer’s attention, rather than causing them harm</w:t>
      </w:r>
      <w:r w:rsidR="00956DB8">
        <w:t xml:space="preserve">. It is my </w:t>
      </w:r>
      <w:r w:rsidR="008835AB">
        <w:t>decision;</w:t>
      </w:r>
      <w:r w:rsidR="00956DB8">
        <w:t xml:space="preserve"> the service has met its legislative requirements in relation to this incident. </w:t>
      </w:r>
    </w:p>
    <w:p w14:paraId="04358541" w14:textId="5E63EE14" w:rsidR="00F86A1A" w:rsidRDefault="00F86A1A" w:rsidP="00532AD1">
      <w:pPr>
        <w:pStyle w:val="NormalArial"/>
        <w:rPr>
          <w:b/>
          <w:bCs/>
        </w:rPr>
      </w:pPr>
      <w:r>
        <w:t xml:space="preserve">A third consumer was noted in the Assessment contact report </w:t>
      </w:r>
      <w:r w:rsidR="004122B6">
        <w:t xml:space="preserve">to have </w:t>
      </w:r>
      <w:r w:rsidR="00735FCB">
        <w:t xml:space="preserve">an episode of </w:t>
      </w:r>
      <w:r w:rsidR="00B14555">
        <w:t>my</w:t>
      </w:r>
      <w:r w:rsidR="00741313">
        <w:t xml:space="preserve">iasis </w:t>
      </w:r>
      <w:r w:rsidR="003D3C0E">
        <w:t>in a toe wound</w:t>
      </w:r>
      <w:r w:rsidR="00FF080C">
        <w:t xml:space="preserve">. The Approved provider in its written response provided detail the regular </w:t>
      </w:r>
      <w:r w:rsidR="0095400C">
        <w:t>wound care was attended and monit</w:t>
      </w:r>
      <w:r w:rsidR="006173B0">
        <w:t xml:space="preserve">ored for the consumer. Immediate action was taken when the myiasis was identified, open disclosure processes were </w:t>
      </w:r>
      <w:r w:rsidR="006E6A39">
        <w:t>implemented</w:t>
      </w:r>
      <w:r w:rsidR="00BF1676">
        <w:t xml:space="preserve">, specialist services were contacted to provide advice and the consumer </w:t>
      </w:r>
      <w:r w:rsidR="00A125B6">
        <w:t xml:space="preserve">did not show any signs of infection or pain. </w:t>
      </w:r>
      <w:r w:rsidR="0023351F">
        <w:t xml:space="preserve">It is my decision; this course of events does not meet the threshold for neglect of a consumer and therefore does not constitute a reportable incident. </w:t>
      </w:r>
    </w:p>
    <w:p w14:paraId="1C8E63B7" w14:textId="78FB7922" w:rsidR="00E56356" w:rsidRDefault="00E56356" w:rsidP="00532AD1">
      <w:pPr>
        <w:pStyle w:val="NormalArial"/>
        <w:rPr>
          <w:b/>
          <w:bCs/>
        </w:rPr>
      </w:pPr>
      <w:r>
        <w:t xml:space="preserve">The Assessment contact report </w:t>
      </w:r>
      <w:r w:rsidR="004E094C">
        <w:t xml:space="preserve">contains information regarding a lack of shared understanding </w:t>
      </w:r>
      <w:r w:rsidR="005E21FB">
        <w:t xml:space="preserve">at the service </w:t>
      </w:r>
      <w:r w:rsidR="004E094C">
        <w:t xml:space="preserve">regarding </w:t>
      </w:r>
      <w:r w:rsidR="005E21FB">
        <w:t xml:space="preserve">environmental restraint. </w:t>
      </w:r>
      <w:r w:rsidR="00E503D8">
        <w:t xml:space="preserve">It was identified the front door to the service was locked </w:t>
      </w:r>
      <w:r w:rsidR="008A330E">
        <w:t>and assessments of the cognitive and de</w:t>
      </w:r>
      <w:r w:rsidR="00F94E79">
        <w:t xml:space="preserve">xterity ability of consumers to be able to use the key code </w:t>
      </w:r>
      <w:r w:rsidR="007569B1">
        <w:t xml:space="preserve">and exit the service without assistance had not occurred. </w:t>
      </w:r>
      <w:r w:rsidR="00DD40C1">
        <w:t>Consumers were observed to require ass</w:t>
      </w:r>
      <w:r w:rsidR="000857EC">
        <w:t xml:space="preserve">istance from staff to leave the building and staff confirmed some consumers required assistance </w:t>
      </w:r>
      <w:r w:rsidR="00B82FAC">
        <w:t xml:space="preserve">to exit the service. The Approved provider in its written response to the Assessment contact report </w:t>
      </w:r>
      <w:r w:rsidR="00327F4D">
        <w:t xml:space="preserve">has provided further contextual information regarding </w:t>
      </w:r>
      <w:r w:rsidR="00D609A7">
        <w:t xml:space="preserve">the exit door to the facility. </w:t>
      </w:r>
      <w:r w:rsidR="00336141">
        <w:t>On the day of the Assessment contact, a consumer who lives with dementia had retur</w:t>
      </w:r>
      <w:r w:rsidR="00ED2953">
        <w:t>n</w:t>
      </w:r>
      <w:r w:rsidR="00336141">
        <w:t>ed from hospi</w:t>
      </w:r>
      <w:r w:rsidR="00ED2953">
        <w:t xml:space="preserve">tal and exited the service into the public car park prior to staff </w:t>
      </w:r>
      <w:r w:rsidR="00FA368A">
        <w:t>intervention</w:t>
      </w:r>
      <w:r w:rsidR="00FB27E1">
        <w:t>, and a decision was made to secure the front door</w:t>
      </w:r>
      <w:r w:rsidR="00B67BD3">
        <w:t xml:space="preserve">. The Approved provider stated usual processes are that the front door is unlocked during business hours </w:t>
      </w:r>
      <w:r w:rsidR="00996287">
        <w:t xml:space="preserve">and manned by reception staff every day of the week. </w:t>
      </w:r>
      <w:r w:rsidR="00037DF1">
        <w:t>The App</w:t>
      </w:r>
      <w:r w:rsidR="001903E0">
        <w:t xml:space="preserve">roved provider in its response confirmed a comprehensive risk assessment </w:t>
      </w:r>
      <w:r w:rsidR="003A0236">
        <w:t>has</w:t>
      </w:r>
      <w:r w:rsidR="001903E0">
        <w:t xml:space="preserve"> been completed for all consumers </w:t>
      </w:r>
      <w:r w:rsidR="00144C9C">
        <w:t xml:space="preserve">in relation to their informed choice, dexterity, </w:t>
      </w:r>
      <w:r w:rsidR="00E4714F">
        <w:t xml:space="preserve">independence, dignity of risk and choice to exit the service. </w:t>
      </w:r>
    </w:p>
    <w:p w14:paraId="754596DF" w14:textId="7CE6E70C" w:rsidR="008F3EDE" w:rsidRDefault="008F3EDE" w:rsidP="00532AD1">
      <w:pPr>
        <w:pStyle w:val="NormalArial"/>
        <w:rPr>
          <w:b/>
          <w:bCs/>
        </w:rPr>
      </w:pPr>
      <w:r>
        <w:t xml:space="preserve">In considering this information as it pertains to organisational governance </w:t>
      </w:r>
      <w:r w:rsidR="007D46C3">
        <w:t>and regulatory compl</w:t>
      </w:r>
      <w:r w:rsidR="007F1542">
        <w:t xml:space="preserve">iance, it is my decision </w:t>
      </w:r>
      <w:r w:rsidR="00F87B6C">
        <w:t>the organisation ha</w:t>
      </w:r>
      <w:r w:rsidR="00461DAE">
        <w:t>d</w:t>
      </w:r>
      <w:r w:rsidR="00F87B6C">
        <w:t xml:space="preserve"> effective systems in relation to regulatory compliance </w:t>
      </w:r>
      <w:r w:rsidR="00AE1CB6">
        <w:t>and understands the legislative requirements relating to restrictive practices</w:t>
      </w:r>
      <w:r w:rsidR="00E26A44">
        <w:t xml:space="preserve"> and incident </w:t>
      </w:r>
      <w:r w:rsidR="004E7BBD">
        <w:t>escalation</w:t>
      </w:r>
      <w:r w:rsidR="00AE1CB6">
        <w:t>.</w:t>
      </w:r>
      <w:r w:rsidR="00461DAE">
        <w:t xml:space="preserve"> I am satisfied the service has taken reasonable and </w:t>
      </w:r>
      <w:r w:rsidR="00DD6C97">
        <w:t xml:space="preserve">proportionate action to assess consumers in relation to their ability to independently </w:t>
      </w:r>
      <w:r w:rsidR="001758C9">
        <w:t xml:space="preserve">exit the service, </w:t>
      </w:r>
      <w:r w:rsidR="004E7BBD" w:rsidRPr="004E7BBD">
        <w:t>and analysed incidents to ensure incidents were escalated as required</w:t>
      </w:r>
      <w:r w:rsidR="004E7BBD">
        <w:t>. T</w:t>
      </w:r>
      <w:r w:rsidR="001758C9">
        <w:t>herefore</w:t>
      </w:r>
      <w:r w:rsidR="00A60F8E">
        <w:t>,</w:t>
      </w:r>
      <w:r w:rsidR="001758C9">
        <w:t xml:space="preserve"> it is my decision this Requirement is Compliant. </w:t>
      </w:r>
    </w:p>
    <w:p w14:paraId="661F7F0A" w14:textId="77777777" w:rsidR="00A3607B" w:rsidRDefault="00744CF1" w:rsidP="00532AD1">
      <w:pPr>
        <w:pStyle w:val="NormalArial"/>
      </w:pPr>
      <w:r w:rsidRPr="00E44316">
        <w:rPr>
          <w:b/>
          <w:bCs/>
        </w:rPr>
        <w:t>Requirement 8(3)(d</w:t>
      </w:r>
      <w:r w:rsidRPr="00A3607B">
        <w:t xml:space="preserve">) </w:t>
      </w:r>
    </w:p>
    <w:p w14:paraId="7D24D160" w14:textId="42843CDB" w:rsidR="00744CF1" w:rsidRPr="00A3607B" w:rsidRDefault="00744CF1" w:rsidP="00532AD1">
      <w:pPr>
        <w:pStyle w:val="NormalArial"/>
      </w:pPr>
      <w:r w:rsidRPr="00A3607B">
        <w:t>Effective risk management systems and practices, including but not limited to the following:</w:t>
      </w:r>
    </w:p>
    <w:p w14:paraId="08813E19" w14:textId="455F3DDE" w:rsidR="00744CF1" w:rsidRPr="00A3607B" w:rsidRDefault="00744CF1" w:rsidP="00532AD1">
      <w:pPr>
        <w:pStyle w:val="NormalArial"/>
      </w:pPr>
      <w:r w:rsidRPr="00A3607B">
        <w:t>(</w:t>
      </w:r>
      <w:proofErr w:type="spellStart"/>
      <w:r w:rsidRPr="00A3607B">
        <w:t>i</w:t>
      </w:r>
      <w:proofErr w:type="spellEnd"/>
      <w:r w:rsidRPr="00A3607B">
        <w:t xml:space="preserve">) managing high impact or high prevalence risks associated with the care of </w:t>
      </w:r>
      <w:proofErr w:type="gramStart"/>
      <w:r w:rsidRPr="00A3607B">
        <w:t>consumers;</w:t>
      </w:r>
      <w:proofErr w:type="gramEnd"/>
    </w:p>
    <w:p w14:paraId="6138000D" w14:textId="03E53B73" w:rsidR="00744CF1" w:rsidRPr="00A3607B" w:rsidRDefault="00744CF1" w:rsidP="00532AD1">
      <w:pPr>
        <w:pStyle w:val="NormalArial"/>
      </w:pPr>
      <w:r w:rsidRPr="00A3607B">
        <w:t xml:space="preserve">(ii) identifying and responding to abuse and neglect of </w:t>
      </w:r>
      <w:proofErr w:type="gramStart"/>
      <w:r w:rsidRPr="00A3607B">
        <w:t>consumers;</w:t>
      </w:r>
      <w:proofErr w:type="gramEnd"/>
    </w:p>
    <w:p w14:paraId="3C66CAB0" w14:textId="36EF35CE" w:rsidR="00744CF1" w:rsidRPr="00A3607B" w:rsidRDefault="00744CF1" w:rsidP="00532AD1">
      <w:pPr>
        <w:pStyle w:val="NormalArial"/>
      </w:pPr>
      <w:r w:rsidRPr="00A3607B">
        <w:t>(iii) supporting consumers to live the best life they can</w:t>
      </w:r>
    </w:p>
    <w:p w14:paraId="1CE66882" w14:textId="37D7490C" w:rsidR="00744CF1" w:rsidRPr="00A3607B" w:rsidRDefault="00744CF1" w:rsidP="00532AD1">
      <w:pPr>
        <w:pStyle w:val="NormalArial"/>
      </w:pPr>
      <w:r w:rsidRPr="00A3607B">
        <w:lastRenderedPageBreak/>
        <w:t>(iv)</w:t>
      </w:r>
      <w:r w:rsidR="00E6659E" w:rsidRPr="00A3607B">
        <w:t xml:space="preserve"> </w:t>
      </w:r>
      <w:r w:rsidRPr="00A3607B">
        <w:t>managing and preventing incidents, including the use of an incident management system.</w:t>
      </w:r>
    </w:p>
    <w:p w14:paraId="63B7A451" w14:textId="79755133" w:rsidR="00B315DF" w:rsidRPr="008836F1" w:rsidRDefault="00B315DF" w:rsidP="00532AD1">
      <w:pPr>
        <w:pStyle w:val="NormalArial"/>
      </w:pPr>
      <w:r w:rsidRPr="008836F1">
        <w:t>The service had effective risk management systems and practices in place to manage high impact and high prevalence risks, identify abuse and neglect of consumers and support consumers to live the best life they can. The service’s incident management system demonstrated how the service effectively manage</w:t>
      </w:r>
      <w:r w:rsidR="00337850" w:rsidRPr="008836F1">
        <w:t>d</w:t>
      </w:r>
      <w:r w:rsidRPr="008836F1">
        <w:t xml:space="preserve"> and act</w:t>
      </w:r>
      <w:r w:rsidR="00337850" w:rsidRPr="008836F1">
        <w:t>ed</w:t>
      </w:r>
      <w:r w:rsidRPr="008836F1">
        <w:t xml:space="preserve"> to investigate incidents and prevent future occurrences.</w:t>
      </w:r>
    </w:p>
    <w:p w14:paraId="08672152" w14:textId="0A2F55CB" w:rsidR="0084661A" w:rsidRPr="008836F1" w:rsidRDefault="0084661A" w:rsidP="00532AD1">
      <w:pPr>
        <w:pStyle w:val="NormalArial"/>
      </w:pPr>
      <w:r w:rsidRPr="008836F1">
        <w:t>Staff demonstrated an understanding of consumers with high impact or high prevalence risks; these included falls, changed behaviours and compromised skin integrity, and demonstrated how they implemented the service’s policies in alignment with best practice to manage</w:t>
      </w:r>
      <w:r w:rsidR="00D94322" w:rsidRPr="008836F1">
        <w:t xml:space="preserve"> these risks</w:t>
      </w:r>
      <w:r w:rsidRPr="008836F1">
        <w:t>. Care staff demonstrated knowledge of what constitute</w:t>
      </w:r>
      <w:r w:rsidR="00D94322" w:rsidRPr="008836F1">
        <w:t>d</w:t>
      </w:r>
      <w:r w:rsidRPr="008836F1">
        <w:t xml:space="preserve"> an incident and when to escalate to registered staff.</w:t>
      </w:r>
    </w:p>
    <w:p w14:paraId="3258E190" w14:textId="40C8E3BD" w:rsidR="001D24CD" w:rsidRPr="008836F1" w:rsidRDefault="001D24CD" w:rsidP="00532AD1">
      <w:pPr>
        <w:pStyle w:val="NormalArial"/>
      </w:pPr>
      <w:r w:rsidRPr="008836F1">
        <w:t xml:space="preserve">The process for incident reporting began with registered staff creating a report in the service’s incident management system. Incident summaries were reviewed by the Facility manager and State Operations manager to determine if the report required escalation. Management advised and documentation confirmed all incidents </w:t>
      </w:r>
      <w:r w:rsidR="00EF7A83" w:rsidRPr="008836F1">
        <w:t>were</w:t>
      </w:r>
      <w:r w:rsidRPr="008836F1">
        <w:t xml:space="preserve"> investigated and evaluated</w:t>
      </w:r>
      <w:r w:rsidR="00A31D52" w:rsidRPr="008836F1">
        <w:t>.</w:t>
      </w:r>
    </w:p>
    <w:p w14:paraId="1EC344A0" w14:textId="485B0BF4" w:rsidR="00A31D52" w:rsidRDefault="00A31D52" w:rsidP="00532AD1">
      <w:pPr>
        <w:pStyle w:val="NormalArial"/>
      </w:pPr>
      <w:r w:rsidRPr="008836F1">
        <w:t>The service conducted mandatory training for all staff via its online training system. Staff demonstrated an understanding of the Serious incident response scheme, incident reporting and escalation processes at the service.</w:t>
      </w:r>
      <w:r w:rsidR="007147AA" w:rsidRPr="008836F1">
        <w:t xml:space="preserve"> The service use</w:t>
      </w:r>
      <w:r w:rsidR="004122F4" w:rsidRPr="008836F1">
        <w:t>d</w:t>
      </w:r>
      <w:r w:rsidR="007147AA" w:rsidRPr="008836F1">
        <w:t xml:space="preserve"> information captured by the </w:t>
      </w:r>
      <w:r w:rsidR="004122F4" w:rsidRPr="008836F1">
        <w:t>incident management system</w:t>
      </w:r>
      <w:r w:rsidR="007147AA" w:rsidRPr="008836F1">
        <w:t xml:space="preserve"> to improve the quality of care and services for consumers</w:t>
      </w:r>
      <w:r w:rsidR="008836F1">
        <w:t>, allowing them to live their best life</w:t>
      </w:r>
      <w:r w:rsidR="007147AA" w:rsidRPr="008836F1">
        <w:t xml:space="preserve"> and inform</w:t>
      </w:r>
      <w:r w:rsidR="008836F1">
        <w:t>ed</w:t>
      </w:r>
      <w:r w:rsidR="007147AA" w:rsidRPr="008836F1">
        <w:t xml:space="preserve"> continuous improvement</w:t>
      </w:r>
      <w:r w:rsidR="008836F1">
        <w:t xml:space="preserve"> activities</w:t>
      </w:r>
      <w:r w:rsidR="004122F4" w:rsidRPr="008836F1">
        <w:t>.</w:t>
      </w:r>
    </w:p>
    <w:p w14:paraId="0B5B5D07" w14:textId="3BC2679F" w:rsidR="008836F1" w:rsidRPr="008836F1" w:rsidRDefault="008836F1" w:rsidP="00532AD1">
      <w:pPr>
        <w:pStyle w:val="NormalArial"/>
      </w:pPr>
      <w:r>
        <w:t>Based on the information recorded above, it is my decisio</w:t>
      </w:r>
      <w:r w:rsidR="006F37E7">
        <w:t xml:space="preserve">n the organisation demonstrated </w:t>
      </w:r>
      <w:r w:rsidR="00F93883">
        <w:t xml:space="preserve">effective </w:t>
      </w:r>
      <w:r w:rsidR="001A25F2">
        <w:t xml:space="preserve">risk management systems and </w:t>
      </w:r>
      <w:r w:rsidR="0069470C">
        <w:t>practices;</w:t>
      </w:r>
      <w:r w:rsidR="001A25F2">
        <w:t xml:space="preserve"> therefore this Requirement is Compliant. </w:t>
      </w:r>
    </w:p>
    <w:sectPr w:rsidR="008836F1" w:rsidRPr="008836F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1F6C28" w14:textId="77777777" w:rsidR="00273AD9" w:rsidRDefault="00273AD9">
      <w:pPr>
        <w:spacing w:after="0"/>
      </w:pPr>
      <w:r>
        <w:separator/>
      </w:r>
    </w:p>
  </w:endnote>
  <w:endnote w:type="continuationSeparator" w:id="0">
    <w:p w14:paraId="291B5856" w14:textId="77777777" w:rsidR="00273AD9" w:rsidRDefault="00273A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9FBD0" w14:textId="77777777" w:rsidR="007D547F" w:rsidRPr="00DF37F2" w:rsidRDefault="007D547F"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Narangba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1EE4D5A" w14:textId="77777777" w:rsidR="007D547F" w:rsidRPr="00DF37F2" w:rsidRDefault="007D547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5757</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E1A5A06" w14:textId="77777777" w:rsidR="007D547F" w:rsidRPr="00DF37F2" w:rsidRDefault="007D547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52435" w14:textId="77777777" w:rsidR="007D547F" w:rsidRDefault="007D547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59F1F3" w14:textId="77777777" w:rsidR="00273AD9" w:rsidRDefault="00273AD9" w:rsidP="00D71F88">
      <w:pPr>
        <w:spacing w:after="0"/>
      </w:pPr>
      <w:r>
        <w:separator/>
      </w:r>
    </w:p>
  </w:footnote>
  <w:footnote w:type="continuationSeparator" w:id="0">
    <w:p w14:paraId="62188C5E" w14:textId="77777777" w:rsidR="00273AD9" w:rsidRDefault="00273AD9" w:rsidP="00D71F88">
      <w:pPr>
        <w:spacing w:after="0"/>
      </w:pPr>
      <w:r>
        <w:continuationSeparator/>
      </w:r>
    </w:p>
  </w:footnote>
  <w:footnote w:id="1">
    <w:p w14:paraId="74A46591" w14:textId="37996269" w:rsidR="007D547F" w:rsidRDefault="007D547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8A7998">
        <w:rPr>
          <w:rFonts w:ascii="Arial" w:hAnsi="Arial" w:cs="Arial"/>
          <w:color w:val="auto"/>
          <w:sz w:val="20"/>
          <w:szCs w:val="20"/>
        </w:rPr>
        <w:t>with section 68A</w:t>
      </w:r>
      <w:r w:rsidRPr="008A7998">
        <w:rPr>
          <w:rFonts w:ascii="Arial" w:hAnsi="Arial" w:cs="Arial"/>
          <w:b/>
          <w:color w:val="auto"/>
          <w:sz w:val="20"/>
          <w:szCs w:val="20"/>
        </w:rPr>
        <w:t xml:space="preserve"> </w:t>
      </w:r>
      <w:r w:rsidRPr="008A7998">
        <w:rPr>
          <w:rFonts w:ascii="Arial" w:hAnsi="Arial" w:cs="Arial"/>
          <w:color w:val="auto"/>
          <w:sz w:val="20"/>
          <w:szCs w:val="20"/>
        </w:rPr>
        <w:t>of the Aged Care Quality</w:t>
      </w:r>
      <w:r w:rsidRPr="00443CA4">
        <w:rPr>
          <w:rFonts w:ascii="Arial" w:hAnsi="Arial" w:cs="Arial"/>
          <w:sz w:val="20"/>
          <w:szCs w:val="20"/>
        </w:rPr>
        <w:t xml:space="preserve"> and Safety Commission Rules 2018.</w:t>
      </w:r>
    </w:p>
    <w:p w14:paraId="61D95F4A" w14:textId="77777777" w:rsidR="007D547F" w:rsidRDefault="007D547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C58D3" w14:textId="77777777" w:rsidR="007D547F" w:rsidRDefault="007D547F">
    <w:pPr>
      <w:pStyle w:val="Header"/>
    </w:pPr>
    <w:r>
      <w:rPr>
        <w:noProof/>
        <w:color w:val="2B579A"/>
        <w:shd w:val="clear" w:color="auto" w:fill="E6E6E6"/>
        <w:lang w:val="en-US"/>
      </w:rPr>
      <w:drawing>
        <wp:anchor distT="0" distB="0" distL="114300" distR="114300" simplePos="0" relativeHeight="251658241" behindDoc="1" locked="0" layoutInCell="1" allowOverlap="1" wp14:anchorId="52B68BE1" wp14:editId="40210D4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E0D22" w14:textId="77777777" w:rsidR="007D547F" w:rsidRDefault="007D547F">
    <w:pPr>
      <w:pStyle w:val="Header"/>
    </w:pPr>
    <w:r>
      <w:rPr>
        <w:noProof/>
      </w:rPr>
      <w:drawing>
        <wp:anchor distT="0" distB="0" distL="114300" distR="114300" simplePos="0" relativeHeight="251658240" behindDoc="0" locked="0" layoutInCell="1" allowOverlap="1" wp14:anchorId="4F075521" wp14:editId="6759A1E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2324672">
      <w:start w:val="1"/>
      <w:numFmt w:val="lowerRoman"/>
      <w:lvlText w:val="(%1)"/>
      <w:lvlJc w:val="left"/>
      <w:pPr>
        <w:ind w:left="1080" w:hanging="720"/>
      </w:pPr>
      <w:rPr>
        <w:rFonts w:hint="default"/>
      </w:rPr>
    </w:lvl>
    <w:lvl w:ilvl="1" w:tplc="F3E8A084" w:tentative="1">
      <w:start w:val="1"/>
      <w:numFmt w:val="lowerLetter"/>
      <w:lvlText w:val="%2."/>
      <w:lvlJc w:val="left"/>
      <w:pPr>
        <w:ind w:left="1440" w:hanging="360"/>
      </w:pPr>
    </w:lvl>
    <w:lvl w:ilvl="2" w:tplc="7E9EF5E6" w:tentative="1">
      <w:start w:val="1"/>
      <w:numFmt w:val="lowerRoman"/>
      <w:lvlText w:val="%3."/>
      <w:lvlJc w:val="right"/>
      <w:pPr>
        <w:ind w:left="2160" w:hanging="180"/>
      </w:pPr>
    </w:lvl>
    <w:lvl w:ilvl="3" w:tplc="0270D33E" w:tentative="1">
      <w:start w:val="1"/>
      <w:numFmt w:val="decimal"/>
      <w:lvlText w:val="%4."/>
      <w:lvlJc w:val="left"/>
      <w:pPr>
        <w:ind w:left="2880" w:hanging="360"/>
      </w:pPr>
    </w:lvl>
    <w:lvl w:ilvl="4" w:tplc="A998BFD4" w:tentative="1">
      <w:start w:val="1"/>
      <w:numFmt w:val="lowerLetter"/>
      <w:lvlText w:val="%5."/>
      <w:lvlJc w:val="left"/>
      <w:pPr>
        <w:ind w:left="3600" w:hanging="360"/>
      </w:pPr>
    </w:lvl>
    <w:lvl w:ilvl="5" w:tplc="BF9EAE90" w:tentative="1">
      <w:start w:val="1"/>
      <w:numFmt w:val="lowerRoman"/>
      <w:lvlText w:val="%6."/>
      <w:lvlJc w:val="right"/>
      <w:pPr>
        <w:ind w:left="4320" w:hanging="180"/>
      </w:pPr>
    </w:lvl>
    <w:lvl w:ilvl="6" w:tplc="68005652" w:tentative="1">
      <w:start w:val="1"/>
      <w:numFmt w:val="decimal"/>
      <w:lvlText w:val="%7."/>
      <w:lvlJc w:val="left"/>
      <w:pPr>
        <w:ind w:left="5040" w:hanging="360"/>
      </w:pPr>
    </w:lvl>
    <w:lvl w:ilvl="7" w:tplc="036CC7DC" w:tentative="1">
      <w:start w:val="1"/>
      <w:numFmt w:val="lowerLetter"/>
      <w:lvlText w:val="%8."/>
      <w:lvlJc w:val="left"/>
      <w:pPr>
        <w:ind w:left="5760" w:hanging="360"/>
      </w:pPr>
    </w:lvl>
    <w:lvl w:ilvl="8" w:tplc="F05A4A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9B4463E">
      <w:start w:val="1"/>
      <w:numFmt w:val="lowerRoman"/>
      <w:lvlText w:val="(%1)"/>
      <w:lvlJc w:val="left"/>
      <w:pPr>
        <w:ind w:left="1080" w:hanging="720"/>
      </w:pPr>
      <w:rPr>
        <w:rFonts w:hint="default"/>
      </w:rPr>
    </w:lvl>
    <w:lvl w:ilvl="1" w:tplc="4426DB04" w:tentative="1">
      <w:start w:val="1"/>
      <w:numFmt w:val="lowerLetter"/>
      <w:lvlText w:val="%2."/>
      <w:lvlJc w:val="left"/>
      <w:pPr>
        <w:ind w:left="1440" w:hanging="360"/>
      </w:pPr>
    </w:lvl>
    <w:lvl w:ilvl="2" w:tplc="BC546842" w:tentative="1">
      <w:start w:val="1"/>
      <w:numFmt w:val="lowerRoman"/>
      <w:lvlText w:val="%3."/>
      <w:lvlJc w:val="right"/>
      <w:pPr>
        <w:ind w:left="2160" w:hanging="180"/>
      </w:pPr>
    </w:lvl>
    <w:lvl w:ilvl="3" w:tplc="2AF0B672" w:tentative="1">
      <w:start w:val="1"/>
      <w:numFmt w:val="decimal"/>
      <w:lvlText w:val="%4."/>
      <w:lvlJc w:val="left"/>
      <w:pPr>
        <w:ind w:left="2880" w:hanging="360"/>
      </w:pPr>
    </w:lvl>
    <w:lvl w:ilvl="4" w:tplc="A36ABE76" w:tentative="1">
      <w:start w:val="1"/>
      <w:numFmt w:val="lowerLetter"/>
      <w:lvlText w:val="%5."/>
      <w:lvlJc w:val="left"/>
      <w:pPr>
        <w:ind w:left="3600" w:hanging="360"/>
      </w:pPr>
    </w:lvl>
    <w:lvl w:ilvl="5" w:tplc="2F765212" w:tentative="1">
      <w:start w:val="1"/>
      <w:numFmt w:val="lowerRoman"/>
      <w:lvlText w:val="%6."/>
      <w:lvlJc w:val="right"/>
      <w:pPr>
        <w:ind w:left="4320" w:hanging="180"/>
      </w:pPr>
    </w:lvl>
    <w:lvl w:ilvl="6" w:tplc="E5441040" w:tentative="1">
      <w:start w:val="1"/>
      <w:numFmt w:val="decimal"/>
      <w:lvlText w:val="%7."/>
      <w:lvlJc w:val="left"/>
      <w:pPr>
        <w:ind w:left="5040" w:hanging="360"/>
      </w:pPr>
    </w:lvl>
    <w:lvl w:ilvl="7" w:tplc="A3629432" w:tentative="1">
      <w:start w:val="1"/>
      <w:numFmt w:val="lowerLetter"/>
      <w:lvlText w:val="%8."/>
      <w:lvlJc w:val="left"/>
      <w:pPr>
        <w:ind w:left="5760" w:hanging="360"/>
      </w:pPr>
    </w:lvl>
    <w:lvl w:ilvl="8" w:tplc="AE74280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D8E72FA">
      <w:start w:val="1"/>
      <w:numFmt w:val="lowerRoman"/>
      <w:lvlText w:val="(%1)"/>
      <w:lvlJc w:val="left"/>
      <w:pPr>
        <w:ind w:left="1080" w:hanging="720"/>
      </w:pPr>
      <w:rPr>
        <w:rFonts w:hint="default"/>
      </w:rPr>
    </w:lvl>
    <w:lvl w:ilvl="1" w:tplc="73501FE8" w:tentative="1">
      <w:start w:val="1"/>
      <w:numFmt w:val="lowerLetter"/>
      <w:lvlText w:val="%2."/>
      <w:lvlJc w:val="left"/>
      <w:pPr>
        <w:ind w:left="1440" w:hanging="360"/>
      </w:pPr>
    </w:lvl>
    <w:lvl w:ilvl="2" w:tplc="81E6E3E2" w:tentative="1">
      <w:start w:val="1"/>
      <w:numFmt w:val="lowerRoman"/>
      <w:lvlText w:val="%3."/>
      <w:lvlJc w:val="right"/>
      <w:pPr>
        <w:ind w:left="2160" w:hanging="180"/>
      </w:pPr>
    </w:lvl>
    <w:lvl w:ilvl="3" w:tplc="E1A29616" w:tentative="1">
      <w:start w:val="1"/>
      <w:numFmt w:val="decimal"/>
      <w:lvlText w:val="%4."/>
      <w:lvlJc w:val="left"/>
      <w:pPr>
        <w:ind w:left="2880" w:hanging="360"/>
      </w:pPr>
    </w:lvl>
    <w:lvl w:ilvl="4" w:tplc="54D0229E" w:tentative="1">
      <w:start w:val="1"/>
      <w:numFmt w:val="lowerLetter"/>
      <w:lvlText w:val="%5."/>
      <w:lvlJc w:val="left"/>
      <w:pPr>
        <w:ind w:left="3600" w:hanging="360"/>
      </w:pPr>
    </w:lvl>
    <w:lvl w:ilvl="5" w:tplc="7AC09278" w:tentative="1">
      <w:start w:val="1"/>
      <w:numFmt w:val="lowerRoman"/>
      <w:lvlText w:val="%6."/>
      <w:lvlJc w:val="right"/>
      <w:pPr>
        <w:ind w:left="4320" w:hanging="180"/>
      </w:pPr>
    </w:lvl>
    <w:lvl w:ilvl="6" w:tplc="9CD03E7A" w:tentative="1">
      <w:start w:val="1"/>
      <w:numFmt w:val="decimal"/>
      <w:lvlText w:val="%7."/>
      <w:lvlJc w:val="left"/>
      <w:pPr>
        <w:ind w:left="5040" w:hanging="360"/>
      </w:pPr>
    </w:lvl>
    <w:lvl w:ilvl="7" w:tplc="246A3FBE" w:tentative="1">
      <w:start w:val="1"/>
      <w:numFmt w:val="lowerLetter"/>
      <w:lvlText w:val="%8."/>
      <w:lvlJc w:val="left"/>
      <w:pPr>
        <w:ind w:left="5760" w:hanging="360"/>
      </w:pPr>
    </w:lvl>
    <w:lvl w:ilvl="8" w:tplc="CA3E56B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6E2FA68">
      <w:start w:val="1"/>
      <w:numFmt w:val="bullet"/>
      <w:lvlText w:val=""/>
      <w:lvlJc w:val="left"/>
      <w:pPr>
        <w:ind w:left="720" w:hanging="360"/>
      </w:pPr>
      <w:rPr>
        <w:rFonts w:ascii="Symbol" w:hAnsi="Symbol" w:hint="default"/>
        <w:color w:val="auto"/>
        <w:sz w:val="24"/>
        <w:szCs w:val="24"/>
      </w:rPr>
    </w:lvl>
    <w:lvl w:ilvl="1" w:tplc="2084C800" w:tentative="1">
      <w:start w:val="1"/>
      <w:numFmt w:val="bullet"/>
      <w:lvlText w:val="o"/>
      <w:lvlJc w:val="left"/>
      <w:pPr>
        <w:ind w:left="1440" w:hanging="360"/>
      </w:pPr>
      <w:rPr>
        <w:rFonts w:ascii="Courier New" w:hAnsi="Courier New" w:cs="Courier New" w:hint="default"/>
      </w:rPr>
    </w:lvl>
    <w:lvl w:ilvl="2" w:tplc="41F849B6" w:tentative="1">
      <w:start w:val="1"/>
      <w:numFmt w:val="bullet"/>
      <w:lvlText w:val=""/>
      <w:lvlJc w:val="left"/>
      <w:pPr>
        <w:ind w:left="2160" w:hanging="360"/>
      </w:pPr>
      <w:rPr>
        <w:rFonts w:ascii="Wingdings" w:hAnsi="Wingdings" w:hint="default"/>
      </w:rPr>
    </w:lvl>
    <w:lvl w:ilvl="3" w:tplc="30AA3E58" w:tentative="1">
      <w:start w:val="1"/>
      <w:numFmt w:val="bullet"/>
      <w:lvlText w:val=""/>
      <w:lvlJc w:val="left"/>
      <w:pPr>
        <w:ind w:left="2880" w:hanging="360"/>
      </w:pPr>
      <w:rPr>
        <w:rFonts w:ascii="Symbol" w:hAnsi="Symbol" w:hint="default"/>
      </w:rPr>
    </w:lvl>
    <w:lvl w:ilvl="4" w:tplc="2BF0E68C" w:tentative="1">
      <w:start w:val="1"/>
      <w:numFmt w:val="bullet"/>
      <w:lvlText w:val="o"/>
      <w:lvlJc w:val="left"/>
      <w:pPr>
        <w:ind w:left="3600" w:hanging="360"/>
      </w:pPr>
      <w:rPr>
        <w:rFonts w:ascii="Courier New" w:hAnsi="Courier New" w:cs="Courier New" w:hint="default"/>
      </w:rPr>
    </w:lvl>
    <w:lvl w:ilvl="5" w:tplc="3C6C556A" w:tentative="1">
      <w:start w:val="1"/>
      <w:numFmt w:val="bullet"/>
      <w:lvlText w:val=""/>
      <w:lvlJc w:val="left"/>
      <w:pPr>
        <w:ind w:left="4320" w:hanging="360"/>
      </w:pPr>
      <w:rPr>
        <w:rFonts w:ascii="Wingdings" w:hAnsi="Wingdings" w:hint="default"/>
      </w:rPr>
    </w:lvl>
    <w:lvl w:ilvl="6" w:tplc="19A2CB2E" w:tentative="1">
      <w:start w:val="1"/>
      <w:numFmt w:val="bullet"/>
      <w:lvlText w:val=""/>
      <w:lvlJc w:val="left"/>
      <w:pPr>
        <w:ind w:left="5040" w:hanging="360"/>
      </w:pPr>
      <w:rPr>
        <w:rFonts w:ascii="Symbol" w:hAnsi="Symbol" w:hint="default"/>
      </w:rPr>
    </w:lvl>
    <w:lvl w:ilvl="7" w:tplc="54387A02" w:tentative="1">
      <w:start w:val="1"/>
      <w:numFmt w:val="bullet"/>
      <w:lvlText w:val="o"/>
      <w:lvlJc w:val="left"/>
      <w:pPr>
        <w:ind w:left="5760" w:hanging="360"/>
      </w:pPr>
      <w:rPr>
        <w:rFonts w:ascii="Courier New" w:hAnsi="Courier New" w:cs="Courier New" w:hint="default"/>
      </w:rPr>
    </w:lvl>
    <w:lvl w:ilvl="8" w:tplc="FDC033A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0DE4080">
      <w:start w:val="1"/>
      <w:numFmt w:val="lowerRoman"/>
      <w:lvlText w:val="(%1)"/>
      <w:lvlJc w:val="left"/>
      <w:pPr>
        <w:ind w:left="1080" w:hanging="720"/>
      </w:pPr>
      <w:rPr>
        <w:rFonts w:hint="default"/>
      </w:rPr>
    </w:lvl>
    <w:lvl w:ilvl="1" w:tplc="CD1C4528" w:tentative="1">
      <w:start w:val="1"/>
      <w:numFmt w:val="lowerLetter"/>
      <w:lvlText w:val="%2."/>
      <w:lvlJc w:val="left"/>
      <w:pPr>
        <w:ind w:left="1440" w:hanging="360"/>
      </w:pPr>
    </w:lvl>
    <w:lvl w:ilvl="2" w:tplc="5EF68B64" w:tentative="1">
      <w:start w:val="1"/>
      <w:numFmt w:val="lowerRoman"/>
      <w:lvlText w:val="%3."/>
      <w:lvlJc w:val="right"/>
      <w:pPr>
        <w:ind w:left="2160" w:hanging="180"/>
      </w:pPr>
    </w:lvl>
    <w:lvl w:ilvl="3" w:tplc="054A494A" w:tentative="1">
      <w:start w:val="1"/>
      <w:numFmt w:val="decimal"/>
      <w:lvlText w:val="%4."/>
      <w:lvlJc w:val="left"/>
      <w:pPr>
        <w:ind w:left="2880" w:hanging="360"/>
      </w:pPr>
    </w:lvl>
    <w:lvl w:ilvl="4" w:tplc="FC8C49FC" w:tentative="1">
      <w:start w:val="1"/>
      <w:numFmt w:val="lowerLetter"/>
      <w:lvlText w:val="%5."/>
      <w:lvlJc w:val="left"/>
      <w:pPr>
        <w:ind w:left="3600" w:hanging="360"/>
      </w:pPr>
    </w:lvl>
    <w:lvl w:ilvl="5" w:tplc="BC9E7E56" w:tentative="1">
      <w:start w:val="1"/>
      <w:numFmt w:val="lowerRoman"/>
      <w:lvlText w:val="%6."/>
      <w:lvlJc w:val="right"/>
      <w:pPr>
        <w:ind w:left="4320" w:hanging="180"/>
      </w:pPr>
    </w:lvl>
    <w:lvl w:ilvl="6" w:tplc="0548007E" w:tentative="1">
      <w:start w:val="1"/>
      <w:numFmt w:val="decimal"/>
      <w:lvlText w:val="%7."/>
      <w:lvlJc w:val="left"/>
      <w:pPr>
        <w:ind w:left="5040" w:hanging="360"/>
      </w:pPr>
    </w:lvl>
    <w:lvl w:ilvl="7" w:tplc="20DAB48E" w:tentative="1">
      <w:start w:val="1"/>
      <w:numFmt w:val="lowerLetter"/>
      <w:lvlText w:val="%8."/>
      <w:lvlJc w:val="left"/>
      <w:pPr>
        <w:ind w:left="5760" w:hanging="360"/>
      </w:pPr>
    </w:lvl>
    <w:lvl w:ilvl="8" w:tplc="3872FEF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632114E">
      <w:start w:val="1"/>
      <w:numFmt w:val="lowerRoman"/>
      <w:lvlText w:val="(%1)"/>
      <w:lvlJc w:val="left"/>
      <w:pPr>
        <w:ind w:left="1080" w:hanging="720"/>
      </w:pPr>
      <w:rPr>
        <w:rFonts w:hint="default"/>
      </w:rPr>
    </w:lvl>
    <w:lvl w:ilvl="1" w:tplc="35F096FC" w:tentative="1">
      <w:start w:val="1"/>
      <w:numFmt w:val="lowerLetter"/>
      <w:lvlText w:val="%2."/>
      <w:lvlJc w:val="left"/>
      <w:pPr>
        <w:ind w:left="1440" w:hanging="360"/>
      </w:pPr>
    </w:lvl>
    <w:lvl w:ilvl="2" w:tplc="CA443F4E" w:tentative="1">
      <w:start w:val="1"/>
      <w:numFmt w:val="lowerRoman"/>
      <w:lvlText w:val="%3."/>
      <w:lvlJc w:val="right"/>
      <w:pPr>
        <w:ind w:left="2160" w:hanging="180"/>
      </w:pPr>
    </w:lvl>
    <w:lvl w:ilvl="3" w:tplc="FCF4DD5C" w:tentative="1">
      <w:start w:val="1"/>
      <w:numFmt w:val="decimal"/>
      <w:lvlText w:val="%4."/>
      <w:lvlJc w:val="left"/>
      <w:pPr>
        <w:ind w:left="2880" w:hanging="360"/>
      </w:pPr>
    </w:lvl>
    <w:lvl w:ilvl="4" w:tplc="A13C134C" w:tentative="1">
      <w:start w:val="1"/>
      <w:numFmt w:val="lowerLetter"/>
      <w:lvlText w:val="%5."/>
      <w:lvlJc w:val="left"/>
      <w:pPr>
        <w:ind w:left="3600" w:hanging="360"/>
      </w:pPr>
    </w:lvl>
    <w:lvl w:ilvl="5" w:tplc="91CCDA46" w:tentative="1">
      <w:start w:val="1"/>
      <w:numFmt w:val="lowerRoman"/>
      <w:lvlText w:val="%6."/>
      <w:lvlJc w:val="right"/>
      <w:pPr>
        <w:ind w:left="4320" w:hanging="180"/>
      </w:pPr>
    </w:lvl>
    <w:lvl w:ilvl="6" w:tplc="428EB4A8" w:tentative="1">
      <w:start w:val="1"/>
      <w:numFmt w:val="decimal"/>
      <w:lvlText w:val="%7."/>
      <w:lvlJc w:val="left"/>
      <w:pPr>
        <w:ind w:left="5040" w:hanging="360"/>
      </w:pPr>
    </w:lvl>
    <w:lvl w:ilvl="7" w:tplc="226E2A1A" w:tentative="1">
      <w:start w:val="1"/>
      <w:numFmt w:val="lowerLetter"/>
      <w:lvlText w:val="%8."/>
      <w:lvlJc w:val="left"/>
      <w:pPr>
        <w:ind w:left="5760" w:hanging="360"/>
      </w:pPr>
    </w:lvl>
    <w:lvl w:ilvl="8" w:tplc="B074FED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0046D40">
      <w:start w:val="1"/>
      <w:numFmt w:val="lowerRoman"/>
      <w:lvlText w:val="(%1)"/>
      <w:lvlJc w:val="left"/>
      <w:pPr>
        <w:ind w:left="1080" w:hanging="720"/>
      </w:pPr>
      <w:rPr>
        <w:rFonts w:hint="default"/>
      </w:rPr>
    </w:lvl>
    <w:lvl w:ilvl="1" w:tplc="BB703A6A" w:tentative="1">
      <w:start w:val="1"/>
      <w:numFmt w:val="lowerLetter"/>
      <w:lvlText w:val="%2."/>
      <w:lvlJc w:val="left"/>
      <w:pPr>
        <w:ind w:left="1440" w:hanging="360"/>
      </w:pPr>
    </w:lvl>
    <w:lvl w:ilvl="2" w:tplc="56A6AF50" w:tentative="1">
      <w:start w:val="1"/>
      <w:numFmt w:val="lowerRoman"/>
      <w:lvlText w:val="%3."/>
      <w:lvlJc w:val="right"/>
      <w:pPr>
        <w:ind w:left="2160" w:hanging="180"/>
      </w:pPr>
    </w:lvl>
    <w:lvl w:ilvl="3" w:tplc="30349148" w:tentative="1">
      <w:start w:val="1"/>
      <w:numFmt w:val="decimal"/>
      <w:lvlText w:val="%4."/>
      <w:lvlJc w:val="left"/>
      <w:pPr>
        <w:ind w:left="2880" w:hanging="360"/>
      </w:pPr>
    </w:lvl>
    <w:lvl w:ilvl="4" w:tplc="F64AFC02" w:tentative="1">
      <w:start w:val="1"/>
      <w:numFmt w:val="lowerLetter"/>
      <w:lvlText w:val="%5."/>
      <w:lvlJc w:val="left"/>
      <w:pPr>
        <w:ind w:left="3600" w:hanging="360"/>
      </w:pPr>
    </w:lvl>
    <w:lvl w:ilvl="5" w:tplc="A356B7E0" w:tentative="1">
      <w:start w:val="1"/>
      <w:numFmt w:val="lowerRoman"/>
      <w:lvlText w:val="%6."/>
      <w:lvlJc w:val="right"/>
      <w:pPr>
        <w:ind w:left="4320" w:hanging="180"/>
      </w:pPr>
    </w:lvl>
    <w:lvl w:ilvl="6" w:tplc="A934D24E" w:tentative="1">
      <w:start w:val="1"/>
      <w:numFmt w:val="decimal"/>
      <w:lvlText w:val="%7."/>
      <w:lvlJc w:val="left"/>
      <w:pPr>
        <w:ind w:left="5040" w:hanging="360"/>
      </w:pPr>
    </w:lvl>
    <w:lvl w:ilvl="7" w:tplc="B1FEF336" w:tentative="1">
      <w:start w:val="1"/>
      <w:numFmt w:val="lowerLetter"/>
      <w:lvlText w:val="%8."/>
      <w:lvlJc w:val="left"/>
      <w:pPr>
        <w:ind w:left="5760" w:hanging="360"/>
      </w:pPr>
    </w:lvl>
    <w:lvl w:ilvl="8" w:tplc="136C710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25E55CA">
      <w:start w:val="1"/>
      <w:numFmt w:val="lowerRoman"/>
      <w:lvlText w:val="(%1)"/>
      <w:lvlJc w:val="left"/>
      <w:pPr>
        <w:ind w:left="1080" w:hanging="720"/>
      </w:pPr>
      <w:rPr>
        <w:rFonts w:hint="default"/>
      </w:rPr>
    </w:lvl>
    <w:lvl w:ilvl="1" w:tplc="A8C8B388" w:tentative="1">
      <w:start w:val="1"/>
      <w:numFmt w:val="lowerLetter"/>
      <w:lvlText w:val="%2."/>
      <w:lvlJc w:val="left"/>
      <w:pPr>
        <w:ind w:left="1440" w:hanging="360"/>
      </w:pPr>
    </w:lvl>
    <w:lvl w:ilvl="2" w:tplc="1A12A470" w:tentative="1">
      <w:start w:val="1"/>
      <w:numFmt w:val="lowerRoman"/>
      <w:lvlText w:val="%3."/>
      <w:lvlJc w:val="right"/>
      <w:pPr>
        <w:ind w:left="2160" w:hanging="180"/>
      </w:pPr>
    </w:lvl>
    <w:lvl w:ilvl="3" w:tplc="F196AF04" w:tentative="1">
      <w:start w:val="1"/>
      <w:numFmt w:val="decimal"/>
      <w:lvlText w:val="%4."/>
      <w:lvlJc w:val="left"/>
      <w:pPr>
        <w:ind w:left="2880" w:hanging="360"/>
      </w:pPr>
    </w:lvl>
    <w:lvl w:ilvl="4" w:tplc="BF50E4E8" w:tentative="1">
      <w:start w:val="1"/>
      <w:numFmt w:val="lowerLetter"/>
      <w:lvlText w:val="%5."/>
      <w:lvlJc w:val="left"/>
      <w:pPr>
        <w:ind w:left="3600" w:hanging="360"/>
      </w:pPr>
    </w:lvl>
    <w:lvl w:ilvl="5" w:tplc="22B28C1E" w:tentative="1">
      <w:start w:val="1"/>
      <w:numFmt w:val="lowerRoman"/>
      <w:lvlText w:val="%6."/>
      <w:lvlJc w:val="right"/>
      <w:pPr>
        <w:ind w:left="4320" w:hanging="180"/>
      </w:pPr>
    </w:lvl>
    <w:lvl w:ilvl="6" w:tplc="C1D6A480" w:tentative="1">
      <w:start w:val="1"/>
      <w:numFmt w:val="decimal"/>
      <w:lvlText w:val="%7."/>
      <w:lvlJc w:val="left"/>
      <w:pPr>
        <w:ind w:left="5040" w:hanging="360"/>
      </w:pPr>
    </w:lvl>
    <w:lvl w:ilvl="7" w:tplc="3A82FA96" w:tentative="1">
      <w:start w:val="1"/>
      <w:numFmt w:val="lowerLetter"/>
      <w:lvlText w:val="%8."/>
      <w:lvlJc w:val="left"/>
      <w:pPr>
        <w:ind w:left="5760" w:hanging="360"/>
      </w:pPr>
    </w:lvl>
    <w:lvl w:ilvl="8" w:tplc="F586D6D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B5A1F82">
      <w:start w:val="1"/>
      <w:numFmt w:val="lowerRoman"/>
      <w:lvlText w:val="(%1)"/>
      <w:lvlJc w:val="left"/>
      <w:pPr>
        <w:ind w:left="1080" w:hanging="720"/>
      </w:pPr>
      <w:rPr>
        <w:rFonts w:hint="default"/>
      </w:rPr>
    </w:lvl>
    <w:lvl w:ilvl="1" w:tplc="432C44F8" w:tentative="1">
      <w:start w:val="1"/>
      <w:numFmt w:val="lowerLetter"/>
      <w:lvlText w:val="%2."/>
      <w:lvlJc w:val="left"/>
      <w:pPr>
        <w:ind w:left="1440" w:hanging="360"/>
      </w:pPr>
    </w:lvl>
    <w:lvl w:ilvl="2" w:tplc="4620AF38" w:tentative="1">
      <w:start w:val="1"/>
      <w:numFmt w:val="lowerRoman"/>
      <w:lvlText w:val="%3."/>
      <w:lvlJc w:val="right"/>
      <w:pPr>
        <w:ind w:left="2160" w:hanging="180"/>
      </w:pPr>
    </w:lvl>
    <w:lvl w:ilvl="3" w:tplc="A8101C04" w:tentative="1">
      <w:start w:val="1"/>
      <w:numFmt w:val="decimal"/>
      <w:lvlText w:val="%4."/>
      <w:lvlJc w:val="left"/>
      <w:pPr>
        <w:ind w:left="2880" w:hanging="360"/>
      </w:pPr>
    </w:lvl>
    <w:lvl w:ilvl="4" w:tplc="1B5C0B9E" w:tentative="1">
      <w:start w:val="1"/>
      <w:numFmt w:val="lowerLetter"/>
      <w:lvlText w:val="%5."/>
      <w:lvlJc w:val="left"/>
      <w:pPr>
        <w:ind w:left="3600" w:hanging="360"/>
      </w:pPr>
    </w:lvl>
    <w:lvl w:ilvl="5" w:tplc="05E8110A" w:tentative="1">
      <w:start w:val="1"/>
      <w:numFmt w:val="lowerRoman"/>
      <w:lvlText w:val="%6."/>
      <w:lvlJc w:val="right"/>
      <w:pPr>
        <w:ind w:left="4320" w:hanging="180"/>
      </w:pPr>
    </w:lvl>
    <w:lvl w:ilvl="6" w:tplc="FC70E5B8" w:tentative="1">
      <w:start w:val="1"/>
      <w:numFmt w:val="decimal"/>
      <w:lvlText w:val="%7."/>
      <w:lvlJc w:val="left"/>
      <w:pPr>
        <w:ind w:left="5040" w:hanging="360"/>
      </w:pPr>
    </w:lvl>
    <w:lvl w:ilvl="7" w:tplc="6402FDD0" w:tentative="1">
      <w:start w:val="1"/>
      <w:numFmt w:val="lowerLetter"/>
      <w:lvlText w:val="%8."/>
      <w:lvlJc w:val="left"/>
      <w:pPr>
        <w:ind w:left="5760" w:hanging="360"/>
      </w:pPr>
    </w:lvl>
    <w:lvl w:ilvl="8" w:tplc="A0DEE42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8701EF8">
      <w:start w:val="1"/>
      <w:numFmt w:val="lowerRoman"/>
      <w:lvlText w:val="(%1)"/>
      <w:lvlJc w:val="left"/>
      <w:pPr>
        <w:ind w:left="1080" w:hanging="720"/>
      </w:pPr>
      <w:rPr>
        <w:rFonts w:hint="default"/>
      </w:rPr>
    </w:lvl>
    <w:lvl w:ilvl="1" w:tplc="8C949D7C" w:tentative="1">
      <w:start w:val="1"/>
      <w:numFmt w:val="lowerLetter"/>
      <w:lvlText w:val="%2."/>
      <w:lvlJc w:val="left"/>
      <w:pPr>
        <w:ind w:left="1440" w:hanging="360"/>
      </w:pPr>
    </w:lvl>
    <w:lvl w:ilvl="2" w:tplc="2B9C4C4A" w:tentative="1">
      <w:start w:val="1"/>
      <w:numFmt w:val="lowerRoman"/>
      <w:lvlText w:val="%3."/>
      <w:lvlJc w:val="right"/>
      <w:pPr>
        <w:ind w:left="2160" w:hanging="180"/>
      </w:pPr>
    </w:lvl>
    <w:lvl w:ilvl="3" w:tplc="0C904C4E" w:tentative="1">
      <w:start w:val="1"/>
      <w:numFmt w:val="decimal"/>
      <w:lvlText w:val="%4."/>
      <w:lvlJc w:val="left"/>
      <w:pPr>
        <w:ind w:left="2880" w:hanging="360"/>
      </w:pPr>
    </w:lvl>
    <w:lvl w:ilvl="4" w:tplc="DEB43250" w:tentative="1">
      <w:start w:val="1"/>
      <w:numFmt w:val="lowerLetter"/>
      <w:lvlText w:val="%5."/>
      <w:lvlJc w:val="left"/>
      <w:pPr>
        <w:ind w:left="3600" w:hanging="360"/>
      </w:pPr>
    </w:lvl>
    <w:lvl w:ilvl="5" w:tplc="A1D4C638" w:tentative="1">
      <w:start w:val="1"/>
      <w:numFmt w:val="lowerRoman"/>
      <w:lvlText w:val="%6."/>
      <w:lvlJc w:val="right"/>
      <w:pPr>
        <w:ind w:left="4320" w:hanging="180"/>
      </w:pPr>
    </w:lvl>
    <w:lvl w:ilvl="6" w:tplc="DB86540C" w:tentative="1">
      <w:start w:val="1"/>
      <w:numFmt w:val="decimal"/>
      <w:lvlText w:val="%7."/>
      <w:lvlJc w:val="left"/>
      <w:pPr>
        <w:ind w:left="5040" w:hanging="360"/>
      </w:pPr>
    </w:lvl>
    <w:lvl w:ilvl="7" w:tplc="A378DC6C" w:tentative="1">
      <w:start w:val="1"/>
      <w:numFmt w:val="lowerLetter"/>
      <w:lvlText w:val="%8."/>
      <w:lvlJc w:val="left"/>
      <w:pPr>
        <w:ind w:left="5760" w:hanging="360"/>
      </w:pPr>
    </w:lvl>
    <w:lvl w:ilvl="8" w:tplc="9586BB3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99403538">
    <w:abstractNumId w:val="11"/>
  </w:num>
  <w:num w:numId="2" w16cid:durableId="321079119">
    <w:abstractNumId w:val="4"/>
  </w:num>
  <w:num w:numId="3" w16cid:durableId="1509564014">
    <w:abstractNumId w:val="2"/>
  </w:num>
  <w:num w:numId="4" w16cid:durableId="512306044">
    <w:abstractNumId w:val="7"/>
  </w:num>
  <w:num w:numId="5" w16cid:durableId="1619335597">
    <w:abstractNumId w:val="6"/>
  </w:num>
  <w:num w:numId="6" w16cid:durableId="1386371673">
    <w:abstractNumId w:val="1"/>
  </w:num>
  <w:num w:numId="7" w16cid:durableId="1392852518">
    <w:abstractNumId w:val="9"/>
  </w:num>
  <w:num w:numId="8" w16cid:durableId="65491261">
    <w:abstractNumId w:val="5"/>
  </w:num>
  <w:num w:numId="9" w16cid:durableId="1149009410">
    <w:abstractNumId w:val="8"/>
  </w:num>
  <w:num w:numId="10" w16cid:durableId="1100221162">
    <w:abstractNumId w:val="3"/>
  </w:num>
  <w:num w:numId="11" w16cid:durableId="1361541996">
    <w:abstractNumId w:val="10"/>
  </w:num>
  <w:num w:numId="12" w16cid:durableId="1770157068">
    <w:abstractNumId w:val="0"/>
  </w:num>
  <w:num w:numId="13" w16cid:durableId="877088554">
    <w:abstractNumId w:val="11"/>
  </w:num>
  <w:num w:numId="14" w16cid:durableId="5572078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E0D"/>
    <w:rsid w:val="000214AB"/>
    <w:rsid w:val="00027348"/>
    <w:rsid w:val="000338A7"/>
    <w:rsid w:val="000363B7"/>
    <w:rsid w:val="00037DF1"/>
    <w:rsid w:val="00045527"/>
    <w:rsid w:val="000857EC"/>
    <w:rsid w:val="00090266"/>
    <w:rsid w:val="000A48D0"/>
    <w:rsid w:val="000E2E58"/>
    <w:rsid w:val="00104361"/>
    <w:rsid w:val="00114778"/>
    <w:rsid w:val="00144C9C"/>
    <w:rsid w:val="001758C9"/>
    <w:rsid w:val="001816BD"/>
    <w:rsid w:val="00183DF4"/>
    <w:rsid w:val="0018649F"/>
    <w:rsid w:val="001903E0"/>
    <w:rsid w:val="001A25F2"/>
    <w:rsid w:val="001D24CD"/>
    <w:rsid w:val="0023351F"/>
    <w:rsid w:val="00273AD9"/>
    <w:rsid w:val="002C5BE5"/>
    <w:rsid w:val="002D7A3E"/>
    <w:rsid w:val="002E0D70"/>
    <w:rsid w:val="003137F3"/>
    <w:rsid w:val="00327F4D"/>
    <w:rsid w:val="00336141"/>
    <w:rsid w:val="00337850"/>
    <w:rsid w:val="00342CB6"/>
    <w:rsid w:val="003566DC"/>
    <w:rsid w:val="003A0236"/>
    <w:rsid w:val="003D3C0E"/>
    <w:rsid w:val="004112E2"/>
    <w:rsid w:val="004122B6"/>
    <w:rsid w:val="004122F4"/>
    <w:rsid w:val="00420FD7"/>
    <w:rsid w:val="0045722A"/>
    <w:rsid w:val="00461DAE"/>
    <w:rsid w:val="004773CC"/>
    <w:rsid w:val="004876DE"/>
    <w:rsid w:val="00495242"/>
    <w:rsid w:val="004B4A5C"/>
    <w:rsid w:val="004C5547"/>
    <w:rsid w:val="004E094C"/>
    <w:rsid w:val="004E7BBD"/>
    <w:rsid w:val="00532AD1"/>
    <w:rsid w:val="00566ECB"/>
    <w:rsid w:val="005D06A0"/>
    <w:rsid w:val="005E21FB"/>
    <w:rsid w:val="005E5E0D"/>
    <w:rsid w:val="005F33C8"/>
    <w:rsid w:val="006173B0"/>
    <w:rsid w:val="0069470C"/>
    <w:rsid w:val="006E6A39"/>
    <w:rsid w:val="006F37E7"/>
    <w:rsid w:val="00706EF1"/>
    <w:rsid w:val="007147AA"/>
    <w:rsid w:val="00715847"/>
    <w:rsid w:val="00716BC4"/>
    <w:rsid w:val="00735FCB"/>
    <w:rsid w:val="007373F3"/>
    <w:rsid w:val="00741313"/>
    <w:rsid w:val="00744CF1"/>
    <w:rsid w:val="007569B1"/>
    <w:rsid w:val="00774801"/>
    <w:rsid w:val="007D46C3"/>
    <w:rsid w:val="007D547F"/>
    <w:rsid w:val="007D7EDC"/>
    <w:rsid w:val="007F1542"/>
    <w:rsid w:val="00807F5D"/>
    <w:rsid w:val="0081755D"/>
    <w:rsid w:val="0084661A"/>
    <w:rsid w:val="008522BE"/>
    <w:rsid w:val="008526E0"/>
    <w:rsid w:val="008539FF"/>
    <w:rsid w:val="008835AB"/>
    <w:rsid w:val="008836F1"/>
    <w:rsid w:val="008A330E"/>
    <w:rsid w:val="008A7998"/>
    <w:rsid w:val="008B3A4A"/>
    <w:rsid w:val="008C0717"/>
    <w:rsid w:val="008F3EDE"/>
    <w:rsid w:val="009035A9"/>
    <w:rsid w:val="0090687B"/>
    <w:rsid w:val="0095400C"/>
    <w:rsid w:val="00956DB8"/>
    <w:rsid w:val="00961A1C"/>
    <w:rsid w:val="00996287"/>
    <w:rsid w:val="009E5503"/>
    <w:rsid w:val="00A10400"/>
    <w:rsid w:val="00A125B6"/>
    <w:rsid w:val="00A31D52"/>
    <w:rsid w:val="00A3607B"/>
    <w:rsid w:val="00A45212"/>
    <w:rsid w:val="00A60F8E"/>
    <w:rsid w:val="00AB4A04"/>
    <w:rsid w:val="00AB523A"/>
    <w:rsid w:val="00AE1CB6"/>
    <w:rsid w:val="00B14555"/>
    <w:rsid w:val="00B222EE"/>
    <w:rsid w:val="00B30ADE"/>
    <w:rsid w:val="00B315DF"/>
    <w:rsid w:val="00B67BD3"/>
    <w:rsid w:val="00B82330"/>
    <w:rsid w:val="00B82FAC"/>
    <w:rsid w:val="00B908BE"/>
    <w:rsid w:val="00BA2AC9"/>
    <w:rsid w:val="00BB20EF"/>
    <w:rsid w:val="00BF1676"/>
    <w:rsid w:val="00BF4A51"/>
    <w:rsid w:val="00C05536"/>
    <w:rsid w:val="00C137D6"/>
    <w:rsid w:val="00C95742"/>
    <w:rsid w:val="00CD4CC8"/>
    <w:rsid w:val="00D47804"/>
    <w:rsid w:val="00D609A7"/>
    <w:rsid w:val="00D94322"/>
    <w:rsid w:val="00DD2D37"/>
    <w:rsid w:val="00DD40C1"/>
    <w:rsid w:val="00DD6C97"/>
    <w:rsid w:val="00E01499"/>
    <w:rsid w:val="00E07EC0"/>
    <w:rsid w:val="00E1718A"/>
    <w:rsid w:val="00E265E1"/>
    <w:rsid w:val="00E26A44"/>
    <w:rsid w:val="00E44316"/>
    <w:rsid w:val="00E4714F"/>
    <w:rsid w:val="00E503D8"/>
    <w:rsid w:val="00E53CE4"/>
    <w:rsid w:val="00E54F4A"/>
    <w:rsid w:val="00E56356"/>
    <w:rsid w:val="00E6659E"/>
    <w:rsid w:val="00EB533D"/>
    <w:rsid w:val="00ED2953"/>
    <w:rsid w:val="00EE24CA"/>
    <w:rsid w:val="00EF7A83"/>
    <w:rsid w:val="00F3535C"/>
    <w:rsid w:val="00F54244"/>
    <w:rsid w:val="00F56AFE"/>
    <w:rsid w:val="00F73B24"/>
    <w:rsid w:val="00F86A1A"/>
    <w:rsid w:val="00F87B6C"/>
    <w:rsid w:val="00F93883"/>
    <w:rsid w:val="00F94E79"/>
    <w:rsid w:val="00FA368A"/>
    <w:rsid w:val="00FB27E1"/>
    <w:rsid w:val="00FF08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8E6F8"/>
  <w15:docId w15:val="{4900760C-8C6E-4F8B-AE74-E5FC7B97A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52C3D" w:rsidRDefault="00252C3D">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52C3D" w:rsidRDefault="00252C3D" w:rsidP="00AF0AC5">
          <w:pPr>
            <w:pStyle w:val="B49FA1BBEF644AB6B201ADBCD49F2011"/>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52C3D" w:rsidRDefault="00252C3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52C3D" w:rsidRDefault="00252C3D"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52C3D"/>
    <w:rsid w:val="00026EF7"/>
    <w:rsid w:val="000338A7"/>
    <w:rsid w:val="00252C3D"/>
    <w:rsid w:val="00333D40"/>
    <w:rsid w:val="0081755D"/>
    <w:rsid w:val="008539FF"/>
    <w:rsid w:val="008976B9"/>
    <w:rsid w:val="00A10400"/>
    <w:rsid w:val="00A452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2069</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2024-08-30T06:44:00Z</dcterms:created>
  <dcterms:modified xsi:type="dcterms:W3CDTF">2024-08-30T06:44:00Z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