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0D92E" w14:textId="77777777" w:rsidR="00D2559D" w:rsidRPr="002C3EBF" w:rsidRDefault="001A753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4087A3" wp14:editId="69A06F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7F86B2A" w14:textId="77777777" w:rsidR="00D2559D" w:rsidRDefault="001A753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33FF99" w14:textId="77777777" w:rsidR="00D2559D" w:rsidRDefault="001A753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E18C84" w14:textId="77777777" w:rsidR="00D2559D" w:rsidRPr="002C3EBF" w:rsidRDefault="001A753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B4D7D" w14:paraId="5EEC0FBF" w14:textId="77777777" w:rsidTr="00FB4D7D">
        <w:tc>
          <w:tcPr>
            <w:cnfStyle w:val="001000000000" w:firstRow="0" w:lastRow="0" w:firstColumn="1" w:lastColumn="0" w:oddVBand="0" w:evenVBand="0" w:oddHBand="0" w:evenHBand="0" w:firstRowFirstColumn="0" w:firstRowLastColumn="0" w:lastRowFirstColumn="0" w:lastRowLastColumn="0"/>
            <w:tcW w:w="3227" w:type="dxa"/>
          </w:tcPr>
          <w:p w14:paraId="08D86837" w14:textId="77777777" w:rsidR="00D2559D" w:rsidRPr="00996FAF" w:rsidRDefault="001A753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122CBA9" w14:textId="77777777" w:rsidR="00D2559D" w:rsidRPr="00996FAF" w:rsidRDefault="001A75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Narangba Aged Care</w:t>
            </w:r>
          </w:p>
        </w:tc>
      </w:tr>
      <w:tr w:rsidR="00FB4D7D" w14:paraId="105EA2C7" w14:textId="77777777" w:rsidTr="00FB4D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250E3F" w14:textId="77777777" w:rsidR="009B6303" w:rsidRPr="00996FAF" w:rsidRDefault="001A753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A04408" w14:textId="77777777" w:rsidR="009B6303" w:rsidRPr="00C27BE3" w:rsidRDefault="001A75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5757</w:t>
            </w:r>
          </w:p>
        </w:tc>
      </w:tr>
      <w:tr w:rsidR="00FB4D7D" w14:paraId="58CBE639" w14:textId="77777777" w:rsidTr="00FB4D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764CB" w14:textId="77777777" w:rsidR="009B6303" w:rsidRPr="00996FAF" w:rsidRDefault="001A753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027192" w14:textId="77777777" w:rsidR="009B6303" w:rsidRPr="00996FAF" w:rsidRDefault="001A75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Young</w:t>
            </w:r>
            <w:r>
              <w:rPr>
                <w:rFonts w:ascii="Arial" w:eastAsia="Times New Roman" w:hAnsi="Arial" w:cs="Arial"/>
                <w:lang w:eastAsia="en-AU"/>
              </w:rPr>
              <w:t xml:space="preserve"> Road, NARANGBA, Queensland, 4504</w:t>
            </w:r>
          </w:p>
        </w:tc>
      </w:tr>
      <w:tr w:rsidR="00FB4D7D" w14:paraId="487DCD1D" w14:textId="77777777" w:rsidTr="00FB4D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4C0009" w14:textId="77777777" w:rsidR="009B6303" w:rsidRPr="00996FAF" w:rsidRDefault="001A753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AA1F40" w14:textId="77777777" w:rsidR="009B6303" w:rsidRPr="00996FAF" w:rsidRDefault="001A75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B4D7D" w14:paraId="341FC5AA" w14:textId="77777777" w:rsidTr="00FB4D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32BCE9" w14:textId="77777777" w:rsidR="009B6303" w:rsidRPr="00996FAF" w:rsidRDefault="001A753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85F549" w14:textId="127E64D2" w:rsidR="009B6303" w:rsidRPr="00996FAF" w:rsidRDefault="001A75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September 2023</w:t>
            </w:r>
          </w:p>
        </w:tc>
      </w:tr>
      <w:tr w:rsidR="00FB4D7D" w14:paraId="23D844FD" w14:textId="77777777" w:rsidTr="00FB4D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EEE3EC" w14:textId="77777777" w:rsidR="009B6303" w:rsidRPr="00996FAF" w:rsidRDefault="001A753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43496479"/>
            <w:placeholder>
              <w:docPart w:val="DefaultPlaceholder_-1854013437"/>
            </w:placeholder>
            <w:date w:fullDate="2023-11-01T00:00:00Z">
              <w:dateFormat w:val="d MMMM yyyy"/>
              <w:lid w:val="en-AU"/>
              <w:storeMappedDataAs w:val="dateTime"/>
              <w:calendar w:val="gregorian"/>
            </w:date>
          </w:sdtPr>
          <w:sdtEndPr/>
          <w:sdtContent>
            <w:tc>
              <w:tcPr>
                <w:tcW w:w="7114" w:type="dxa"/>
                <w:shd w:val="clear" w:color="auto" w:fill="FFFFFF" w:themeFill="background1"/>
              </w:tcPr>
              <w:p w14:paraId="04AAB46C" w14:textId="50EA360A" w:rsidR="009B6303" w:rsidRPr="00996FAF" w:rsidRDefault="00B477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November 2023</w:t>
                </w:r>
              </w:p>
            </w:tc>
          </w:sdtContent>
        </w:sdt>
      </w:tr>
      <w:tr w:rsidR="00FB4D7D" w14:paraId="11A5E9CD" w14:textId="77777777" w:rsidTr="00FB4D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DB68C4" w14:textId="77777777" w:rsidR="009B6303" w:rsidRPr="00996FAF" w:rsidRDefault="001A753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4EEC4A" w14:textId="77777777" w:rsidR="009B6303" w:rsidRPr="009B6303" w:rsidRDefault="001A75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3345 Tingari Group Pty Ltd </w:t>
            </w:r>
          </w:p>
          <w:p w14:paraId="04CB987F" w14:textId="77777777" w:rsidR="009B6303" w:rsidRPr="009B6303" w:rsidRDefault="001A75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23598 Narangba Aged Care</w:t>
            </w:r>
          </w:p>
        </w:tc>
      </w:tr>
    </w:tbl>
    <w:bookmarkEnd w:id="0"/>
    <w:p w14:paraId="250710A7" w14:textId="77777777" w:rsidR="00FA0A5B" w:rsidRPr="00996FAF" w:rsidRDefault="001A753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168C78" w14:textId="77777777" w:rsidR="000078F8" w:rsidRPr="00996FAF" w:rsidRDefault="001A753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B179B1B" w14:textId="4BAA5604" w:rsidR="000078F8" w:rsidRPr="00996FAF" w:rsidRDefault="001A753E" w:rsidP="0036130C">
      <w:pPr>
        <w:pStyle w:val="NormalArial"/>
      </w:pPr>
      <w:r w:rsidRPr="00996FAF">
        <w:t xml:space="preserve">This performance report for </w:t>
      </w:r>
      <w:r w:rsidRPr="00C27BE3">
        <w:rPr>
          <w:color w:val="auto"/>
        </w:rPr>
        <w:t>Narangba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076E7">
        <w:t>T Wurf</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3A62789" w14:textId="77777777" w:rsidR="000078F8" w:rsidRPr="00996FAF" w:rsidRDefault="001A753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478C9B" w14:textId="77777777" w:rsidR="000078F8" w:rsidRPr="00996FAF" w:rsidRDefault="001A753E" w:rsidP="0036130C">
      <w:pPr>
        <w:pStyle w:val="NormalArial"/>
      </w:pPr>
      <w:r w:rsidRPr="00996FAF">
        <w:t>The report also specifies any areas in which improvements must be made to ensure the Quality Standards are complied with.</w:t>
      </w:r>
    </w:p>
    <w:p w14:paraId="6BEA0E57" w14:textId="77777777" w:rsidR="00DF37F2" w:rsidRPr="00996FAF" w:rsidRDefault="001A753E" w:rsidP="00712752">
      <w:pPr>
        <w:pStyle w:val="Heading1"/>
        <w:spacing w:before="240" w:after="240" w:line="22" w:lineRule="atLeast"/>
        <w:rPr>
          <w:rFonts w:ascii="Arial" w:hAnsi="Arial" w:cs="Arial"/>
        </w:rPr>
      </w:pPr>
      <w:r w:rsidRPr="00996FAF">
        <w:rPr>
          <w:rFonts w:ascii="Arial" w:hAnsi="Arial" w:cs="Arial"/>
        </w:rPr>
        <w:t>Material relied on</w:t>
      </w:r>
    </w:p>
    <w:p w14:paraId="0D351F83" w14:textId="77777777" w:rsidR="00DF37F2" w:rsidRPr="00996FAF" w:rsidRDefault="001A753E" w:rsidP="0036130C">
      <w:pPr>
        <w:pStyle w:val="NormalArial"/>
      </w:pPr>
      <w:r w:rsidRPr="00996FAF">
        <w:t>The following information has been considered in preparing the performance report:</w:t>
      </w:r>
    </w:p>
    <w:p w14:paraId="4A069A77" w14:textId="3C577CF9" w:rsidR="00DF37F2" w:rsidRPr="00B477B5" w:rsidRDefault="001A753E" w:rsidP="00712752">
      <w:pPr>
        <w:pStyle w:val="ListParagraph"/>
        <w:numPr>
          <w:ilvl w:val="0"/>
          <w:numId w:val="2"/>
        </w:numPr>
        <w:spacing w:line="240" w:lineRule="atLeast"/>
        <w:ind w:left="714" w:hanging="357"/>
        <w:contextualSpacing w:val="0"/>
        <w:rPr>
          <w:rFonts w:ascii="Arial" w:hAnsi="Arial" w:cs="Arial"/>
          <w:color w:val="auto"/>
        </w:rPr>
      </w:pPr>
      <w:r w:rsidRPr="00B477B5">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B477B5">
        <w:rPr>
          <w:rFonts w:ascii="Arial" w:hAnsi="Arial" w:cs="Arial"/>
          <w:color w:val="auto"/>
        </w:rPr>
        <w:t>, and</w:t>
      </w:r>
    </w:p>
    <w:p w14:paraId="2DA31742" w14:textId="5C899BE5" w:rsidR="003B1763" w:rsidRPr="00B477B5" w:rsidRDefault="001A753E" w:rsidP="00B477B5">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B477B5">
        <w:rPr>
          <w:rFonts w:ascii="Arial" w:hAnsi="Arial" w:cs="Arial"/>
        </w:rPr>
        <w:t xml:space="preserve"> 17 October 2023.</w:t>
      </w:r>
      <w:r w:rsidRPr="00B477B5">
        <w:rPr>
          <w:rFonts w:ascii="Arial" w:hAnsi="Arial" w:cs="Arial"/>
        </w:rPr>
        <w:br w:type="page"/>
      </w:r>
    </w:p>
    <w:p w14:paraId="64BFFFA3" w14:textId="77777777" w:rsidR="00FC045E" w:rsidRPr="00996FAF" w:rsidRDefault="001A753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103"/>
        <w:gridCol w:w="4311"/>
      </w:tblGrid>
      <w:tr w:rsidR="00FB4D7D" w14:paraId="14E52AFE" w14:textId="77777777" w:rsidTr="006A4F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30" w:type="pct"/>
            <w:shd w:val="clear" w:color="auto" w:fill="auto"/>
          </w:tcPr>
          <w:p w14:paraId="4247BF63" w14:textId="77777777" w:rsidR="002C5FA9" w:rsidRPr="00996FAF" w:rsidRDefault="001A753E"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2070" w:type="pct"/>
            <w:shd w:val="clear" w:color="auto" w:fill="auto"/>
          </w:tcPr>
          <w:p w14:paraId="55861BCB" w14:textId="44280441" w:rsidR="002C5FA9" w:rsidRPr="002C5FA9" w:rsidRDefault="006A4F6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 w:val="0"/>
                <w:bCs/>
              </w:rPr>
              <w:t>Not applicable as not all requirements were assessed</w:t>
            </w:r>
          </w:p>
        </w:tc>
      </w:tr>
      <w:tr w:rsidR="006A4F65" w14:paraId="2EFB2FC3" w14:textId="77777777" w:rsidTr="006A4F65">
        <w:trPr>
          <w:trHeight w:val="227"/>
        </w:trPr>
        <w:tc>
          <w:tcPr>
            <w:cnfStyle w:val="001000000000" w:firstRow="0" w:lastRow="0" w:firstColumn="1" w:lastColumn="0" w:oddVBand="0" w:evenVBand="0" w:oddHBand="0" w:evenHBand="0" w:firstRowFirstColumn="0" w:firstRowLastColumn="0" w:lastRowFirstColumn="0" w:lastRowLastColumn="0"/>
            <w:tcW w:w="2930" w:type="pct"/>
            <w:shd w:val="clear" w:color="auto" w:fill="auto"/>
          </w:tcPr>
          <w:p w14:paraId="1840D35B" w14:textId="77777777" w:rsidR="006A4F65" w:rsidRPr="00996FAF" w:rsidRDefault="006A4F65" w:rsidP="006A4F6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070" w:type="pct"/>
            <w:shd w:val="clear" w:color="auto" w:fill="auto"/>
          </w:tcPr>
          <w:p w14:paraId="09F8F5D2" w14:textId="20FF41E7" w:rsidR="006A4F65" w:rsidRPr="006A4F65" w:rsidRDefault="006A4F65" w:rsidP="006A4F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A4F65">
              <w:rPr>
                <w:rFonts w:ascii="Arial" w:hAnsi="Arial" w:cs="Arial"/>
              </w:rPr>
              <w:t>Not applicable as not all requirements were assessed</w:t>
            </w:r>
          </w:p>
        </w:tc>
      </w:tr>
    </w:tbl>
    <w:p w14:paraId="6E0B3D57" w14:textId="77777777" w:rsidR="00FC045E" w:rsidRPr="00996FAF" w:rsidRDefault="001A753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3D349B" w14:textId="77777777" w:rsidR="00FC045E" w:rsidRPr="00996FAF" w:rsidRDefault="001A753E" w:rsidP="00712752">
      <w:pPr>
        <w:pStyle w:val="Heading1"/>
        <w:spacing w:before="0" w:after="240" w:line="22" w:lineRule="atLeast"/>
        <w:rPr>
          <w:rFonts w:ascii="Arial" w:hAnsi="Arial" w:cs="Arial"/>
        </w:rPr>
      </w:pPr>
      <w:r w:rsidRPr="00996FAF">
        <w:rPr>
          <w:rFonts w:ascii="Arial" w:hAnsi="Arial" w:cs="Arial"/>
        </w:rPr>
        <w:t>Areas for improvement</w:t>
      </w:r>
    </w:p>
    <w:p w14:paraId="3E7211A6" w14:textId="77777777" w:rsidR="00FC045E" w:rsidRPr="00996FAF" w:rsidRDefault="001A753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4B30F92" w14:textId="202099AA" w:rsidR="00FC045E" w:rsidRPr="00996FAF" w:rsidRDefault="001A753E" w:rsidP="0036130C">
      <w:pPr>
        <w:pStyle w:val="NormalArial"/>
      </w:pPr>
      <w:r w:rsidRPr="00996FAF">
        <w:br w:type="page"/>
      </w:r>
    </w:p>
    <w:p w14:paraId="2E26438D" w14:textId="77777777" w:rsidR="00FC045E" w:rsidRPr="00996FAF" w:rsidRDefault="001A753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B4D7D" w14:paraId="2BDD2763" w14:textId="77777777" w:rsidTr="00226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CFA4B3F" w14:textId="77777777" w:rsidR="00FC045E" w:rsidRPr="00996FAF" w:rsidRDefault="001A753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9256D40" w14:textId="77777777" w:rsidR="00FC045E" w:rsidRPr="00996FAF" w:rsidRDefault="00D078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4D7D" w14:paraId="7ECC9767" w14:textId="77777777" w:rsidTr="00FB4D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CD39C" w14:textId="77777777" w:rsidR="002C5FA9" w:rsidRPr="00996FAF" w:rsidRDefault="001A753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E8EEEEC" w14:textId="77777777" w:rsidR="002C5FA9" w:rsidRPr="00996FAF" w:rsidRDefault="001A75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70B91D" w14:textId="77777777" w:rsidR="002C5FA9" w:rsidRPr="00996FAF" w:rsidRDefault="001A753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7A5E28" w14:textId="77777777" w:rsidR="002C5FA9" w:rsidRPr="00996FAF" w:rsidRDefault="001A753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07B0F75" w14:textId="77777777" w:rsidR="002C5FA9" w:rsidRPr="00996FAF" w:rsidRDefault="001A753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C0CB6C6" w14:textId="77777777" w:rsidR="002C5FA9" w:rsidRPr="00996FAF" w:rsidRDefault="00D078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0746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A753E" w:rsidRPr="002C2F15">
                  <w:rPr>
                    <w:rFonts w:ascii="Arial" w:hAnsi="Arial" w:cs="Arial"/>
                  </w:rPr>
                  <w:t>Compliant</w:t>
                </w:r>
              </w:sdtContent>
            </w:sdt>
          </w:p>
        </w:tc>
      </w:tr>
    </w:tbl>
    <w:p w14:paraId="76C6E5C9" w14:textId="77777777" w:rsidR="00D87E7C" w:rsidRDefault="001A753E" w:rsidP="00D87E7C">
      <w:pPr>
        <w:pStyle w:val="Heading20"/>
      </w:pPr>
      <w:r w:rsidRPr="00996FAF">
        <w:t>Findings</w:t>
      </w:r>
    </w:p>
    <w:p w14:paraId="4493E64B" w14:textId="77777777" w:rsidR="00226351" w:rsidRPr="00226351" w:rsidRDefault="00226351" w:rsidP="00226351">
      <w:pPr>
        <w:rPr>
          <w:rFonts w:ascii="Arial" w:hAnsi="Arial" w:cs="Arial"/>
          <w:szCs w:val="22"/>
        </w:rPr>
      </w:pPr>
      <w:r w:rsidRPr="00226351">
        <w:rPr>
          <w:rFonts w:ascii="Arial" w:hAnsi="Arial" w:cs="Arial"/>
          <w:szCs w:val="22"/>
        </w:rPr>
        <w:t>The Assessment Contact Report identified evidence that consumers received sa</w:t>
      </w:r>
      <w:r w:rsidRPr="00226351">
        <w:rPr>
          <w:rStyle w:val="normaltextrun"/>
          <w:rFonts w:ascii="Arial" w:hAnsi="Arial" w:cs="Arial"/>
          <w:shd w:val="clear" w:color="auto" w:fill="FFFFFF"/>
        </w:rPr>
        <w:t>fe personal and clinical care, including those consumers with complex care needs. The service was effectively managing, monitoring and reviewing consumers’ weight loss, wounds, diabetes, changed behaviours, pain, medications, restrictive practices, and specialised nursing equipment.</w:t>
      </w:r>
      <w:r w:rsidRPr="00226351">
        <w:rPr>
          <w:rStyle w:val="eop"/>
          <w:rFonts w:ascii="Arial" w:hAnsi="Arial" w:cs="Arial"/>
          <w:shd w:val="clear" w:color="auto" w:fill="FFFFFF"/>
        </w:rPr>
        <w:t xml:space="preserve"> Care documentation included individualised plans to manage consumers’ complex needs, monitoring charts, evidence of regular review and referrals to allied health professionals and medical offers as required. Clinical staff interviewed spoke about the service’s clinical processes, such as monitoring weights and managing time-critical medications.  </w:t>
      </w:r>
    </w:p>
    <w:p w14:paraId="78F6B498" w14:textId="77777777" w:rsidR="00226351" w:rsidRPr="00226351" w:rsidRDefault="00226351" w:rsidP="00226351">
      <w:pPr>
        <w:rPr>
          <w:rStyle w:val="BodyTextChar"/>
          <w:rFonts w:eastAsia="Calibri"/>
        </w:rPr>
      </w:pPr>
      <w:r w:rsidRPr="00226351">
        <w:rPr>
          <w:rStyle w:val="BodyTextChar"/>
          <w:rFonts w:eastAsia="Calibri"/>
        </w:rPr>
        <w:t xml:space="preserve">Consumers and representatives interviewed by the Assessment Team were satisfied the care consumers received was right for them, and managed and monitored in line with their needs and preferences. </w:t>
      </w:r>
    </w:p>
    <w:p w14:paraId="2B7B13E5" w14:textId="77777777" w:rsidR="00226351" w:rsidRPr="00226351" w:rsidRDefault="00226351" w:rsidP="00226351">
      <w:pPr>
        <w:rPr>
          <w:rStyle w:val="BodyTextChar"/>
          <w:rFonts w:eastAsia="Calibri"/>
        </w:rPr>
      </w:pPr>
      <w:r w:rsidRPr="00226351">
        <w:rPr>
          <w:rStyle w:val="BodyTextChar"/>
          <w:rFonts w:eastAsia="Calibri"/>
        </w:rPr>
        <w:t>However, the Assessment</w:t>
      </w:r>
      <w:r>
        <w:rPr>
          <w:rStyle w:val="BodyTextChar"/>
          <w:rFonts w:eastAsia="Calibri"/>
        </w:rPr>
        <w:t xml:space="preserve"> Contact Report identified that consumers’ behaviour support plans (BSPs) were generic and did not include individualised strategies to support staff to manage </w:t>
      </w:r>
      <w:r w:rsidRPr="00226351">
        <w:rPr>
          <w:rStyle w:val="BodyTextChar"/>
          <w:rFonts w:eastAsia="Calibri"/>
        </w:rPr>
        <w:t>consumers’ changed behaviours. Clinical care documentation evidenced ongoing changed behaviours without successful interventions. Some clinical and care staff were able to describe individualised strategies for consumers, however, there were instances of staff speaking disrespectfully about consumers with changed behaviours.</w:t>
      </w:r>
    </w:p>
    <w:p w14:paraId="2BB70897" w14:textId="77777777" w:rsidR="00226351" w:rsidRPr="00226351" w:rsidRDefault="00226351" w:rsidP="00226351">
      <w:pPr>
        <w:rPr>
          <w:rFonts w:ascii="Arial" w:hAnsi="Arial" w:cs="Arial"/>
        </w:rPr>
      </w:pPr>
      <w:r w:rsidRPr="00226351">
        <w:rPr>
          <w:rStyle w:val="BodyTextChar"/>
          <w:rFonts w:eastAsia="Calibri"/>
        </w:rPr>
        <w:t>In response, management acknowledge the Assessment Team’s feedback and committed to reviewing and updating all consumers’ BSPs to include individualised strategies. </w:t>
      </w:r>
      <w:r w:rsidRPr="00226351">
        <w:rPr>
          <w:rFonts w:ascii="Arial" w:hAnsi="Arial" w:cs="Arial"/>
        </w:rPr>
        <w:t>The approved provider’s response to the Assessment Contact Report confirmed actions completed following the assessment contact visit:</w:t>
      </w:r>
    </w:p>
    <w:p w14:paraId="27D15EE0" w14:textId="77777777" w:rsidR="00226351" w:rsidRPr="00226351" w:rsidRDefault="00226351" w:rsidP="00226351">
      <w:pPr>
        <w:pStyle w:val="ListParagraph"/>
        <w:numPr>
          <w:ilvl w:val="0"/>
          <w:numId w:val="16"/>
        </w:numPr>
        <w:tabs>
          <w:tab w:val="clear" w:pos="357"/>
        </w:tabs>
        <w:spacing w:before="240" w:line="276" w:lineRule="auto"/>
        <w:rPr>
          <w:rFonts w:ascii="Arial" w:hAnsi="Arial" w:cs="Arial"/>
        </w:rPr>
      </w:pPr>
      <w:r w:rsidRPr="00226351">
        <w:rPr>
          <w:rFonts w:ascii="Arial" w:hAnsi="Arial" w:cs="Arial"/>
        </w:rPr>
        <w:t xml:space="preserve">Reviewed all consumers’ BSPs with consumers and representatives, and personalised them with individualised strategies to manage changed behaviours. </w:t>
      </w:r>
    </w:p>
    <w:p w14:paraId="26317EEF" w14:textId="77777777" w:rsidR="00226351" w:rsidRPr="00226351" w:rsidRDefault="00226351" w:rsidP="00226351">
      <w:pPr>
        <w:pStyle w:val="ListParagraph"/>
        <w:numPr>
          <w:ilvl w:val="0"/>
          <w:numId w:val="16"/>
        </w:numPr>
        <w:tabs>
          <w:tab w:val="clear" w:pos="357"/>
        </w:tabs>
        <w:spacing w:before="240" w:line="276" w:lineRule="auto"/>
        <w:rPr>
          <w:rFonts w:ascii="Arial" w:hAnsi="Arial" w:cs="Arial"/>
        </w:rPr>
      </w:pPr>
      <w:r w:rsidRPr="00226351">
        <w:rPr>
          <w:rFonts w:ascii="Arial" w:hAnsi="Arial" w:cs="Arial"/>
        </w:rPr>
        <w:t xml:space="preserve">Established a three-monthly review process of BSPs.  </w:t>
      </w:r>
    </w:p>
    <w:p w14:paraId="53DF5C35" w14:textId="77777777" w:rsidR="00226351" w:rsidRPr="00226351" w:rsidRDefault="00226351" w:rsidP="00226351">
      <w:pPr>
        <w:pStyle w:val="ListParagraph"/>
        <w:numPr>
          <w:ilvl w:val="0"/>
          <w:numId w:val="16"/>
        </w:numPr>
        <w:tabs>
          <w:tab w:val="clear" w:pos="357"/>
        </w:tabs>
        <w:spacing w:before="240" w:line="276" w:lineRule="auto"/>
        <w:rPr>
          <w:rFonts w:ascii="Arial" w:hAnsi="Arial" w:cs="Arial"/>
        </w:rPr>
      </w:pPr>
      <w:r w:rsidRPr="00226351">
        <w:rPr>
          <w:rFonts w:ascii="Arial" w:hAnsi="Arial" w:cs="Arial"/>
        </w:rPr>
        <w:t>Educated staff about expectations for documented and spoken language that is appropriate, respectful, and dignified.</w:t>
      </w:r>
    </w:p>
    <w:p w14:paraId="3AE13EBC" w14:textId="77777777" w:rsidR="00226351" w:rsidRPr="00226351" w:rsidRDefault="00226351" w:rsidP="00226351">
      <w:pPr>
        <w:rPr>
          <w:rFonts w:ascii="Arial" w:hAnsi="Arial" w:cs="Arial"/>
          <w:color w:val="auto"/>
        </w:rPr>
      </w:pPr>
      <w:r w:rsidRPr="00226351">
        <w:rPr>
          <w:rFonts w:ascii="Arial" w:hAnsi="Arial" w:cs="Arial"/>
        </w:rPr>
        <w:t>Based on the Assessment Contact Report and the approved provider’s response, I am satisfied that consumers receive safe and effective personal and clinical care</w:t>
      </w:r>
      <w:r w:rsidRPr="00226351">
        <w:rPr>
          <w:rFonts w:ascii="Arial" w:hAnsi="Arial" w:cs="Arial"/>
          <w:color w:val="auto"/>
        </w:rPr>
        <w:t xml:space="preserve">. In coming to my decision, I place weight on the service’s overall management of various aspects of personal and clinical care, and the positive feedback from consumers and their representatives. Regarding deficiencies in the service’s BSPs, I have considered that some staff knew individual strategies to manage consumers, and the prompt action taken by the provider to improve the service’s process to review and individualise BSPs. Therefore, I have decided this requirement is compliant. </w:t>
      </w:r>
    </w:p>
    <w:p w14:paraId="5297A36B" w14:textId="77777777" w:rsidR="002B0C90" w:rsidRPr="00262C0B" w:rsidRDefault="001A753E" w:rsidP="0036130C">
      <w:pPr>
        <w:pStyle w:val="NormalArial"/>
      </w:pPr>
      <w:r>
        <w:br w:type="page"/>
      </w:r>
    </w:p>
    <w:p w14:paraId="3DE4B7EA" w14:textId="7159B207" w:rsidR="002B0C90" w:rsidRPr="00712752" w:rsidRDefault="00D07882" w:rsidP="0036130C">
      <w:pPr>
        <w:pStyle w:val="NormalArial"/>
      </w:pPr>
    </w:p>
    <w:p w14:paraId="0A70731D" w14:textId="77777777" w:rsidR="00FC045E" w:rsidRPr="00996FAF" w:rsidRDefault="001A753E" w:rsidP="00FC045E">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B4D7D" w14:paraId="3F8F34BA" w14:textId="77777777" w:rsidTr="00226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6FCD09E" w14:textId="77777777" w:rsidR="00FC045E" w:rsidRPr="00996FAF" w:rsidRDefault="001A753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BDBEFE6" w14:textId="77777777" w:rsidR="00FC045E" w:rsidRPr="00996FAF" w:rsidRDefault="00D078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4D7D" w14:paraId="7B395EDF" w14:textId="77777777" w:rsidTr="00FB4D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6AC3E" w14:textId="77777777" w:rsidR="002C5FA9" w:rsidRPr="00996FAF" w:rsidRDefault="001A753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36ABD35" w14:textId="77777777" w:rsidR="002C5FA9" w:rsidRPr="00996FAF" w:rsidRDefault="001A75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0E98FAA" w14:textId="77777777" w:rsidR="002C5FA9" w:rsidRPr="00996FAF" w:rsidRDefault="00D078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79241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A753E" w:rsidRPr="002F768C">
                  <w:rPr>
                    <w:rFonts w:ascii="Arial" w:hAnsi="Arial" w:cs="Arial"/>
                  </w:rPr>
                  <w:t>Compliant</w:t>
                </w:r>
              </w:sdtContent>
            </w:sdt>
          </w:p>
        </w:tc>
      </w:tr>
    </w:tbl>
    <w:p w14:paraId="0594ADBC" w14:textId="77777777" w:rsidR="002B0C90" w:rsidRDefault="001A753E" w:rsidP="002B0C90">
      <w:pPr>
        <w:pStyle w:val="Heading20"/>
      </w:pPr>
      <w:r>
        <w:t>Findings</w:t>
      </w:r>
    </w:p>
    <w:p w14:paraId="06A647FD" w14:textId="77777777" w:rsidR="00226351" w:rsidRPr="00226351" w:rsidRDefault="00226351" w:rsidP="00226351">
      <w:pPr>
        <w:rPr>
          <w:rFonts w:ascii="Arial" w:eastAsia="Arial" w:hAnsi="Arial" w:cs="Arial"/>
        </w:rPr>
      </w:pPr>
      <w:r w:rsidRPr="00226351">
        <w:rPr>
          <w:rStyle w:val="BodyTextChar"/>
          <w:rFonts w:eastAsia="Calibri"/>
        </w:rPr>
        <w:t xml:space="preserve">The Assessment Contact Report included evidence that the service has processes to </w:t>
      </w:r>
      <w:r w:rsidRPr="00226351">
        <w:rPr>
          <w:rFonts w:ascii="Arial" w:eastAsia="Arial" w:hAnsi="Arial" w:cs="Arial"/>
        </w:rPr>
        <w:t xml:space="preserve">review the workforce and ensure there is an appropriate number and mix of staff to deliver quality care and services. </w:t>
      </w:r>
    </w:p>
    <w:p w14:paraId="34246DA2" w14:textId="77777777" w:rsidR="00226351" w:rsidRPr="00226351" w:rsidRDefault="00226351" w:rsidP="00226351">
      <w:pPr>
        <w:rPr>
          <w:rFonts w:ascii="Arial" w:eastAsia="Arial" w:hAnsi="Arial" w:cs="Arial"/>
        </w:rPr>
      </w:pPr>
      <w:r w:rsidRPr="00226351">
        <w:rPr>
          <w:rFonts w:ascii="Arial" w:eastAsia="Arial" w:hAnsi="Arial" w:cs="Arial"/>
        </w:rPr>
        <w:t xml:space="preserve">Staff rosters are reviewed regularly to ensure staff allocations meet the changing needs of the consumer cohort. The service has processes to replace staff when required. Management analyses and investigates call bell data. </w:t>
      </w:r>
    </w:p>
    <w:p w14:paraId="748EA695" w14:textId="77777777" w:rsidR="00226351" w:rsidRPr="00226351" w:rsidRDefault="00226351" w:rsidP="00226351">
      <w:pPr>
        <w:rPr>
          <w:rFonts w:ascii="Arial" w:eastAsia="Arial" w:hAnsi="Arial" w:cs="Arial"/>
        </w:rPr>
      </w:pPr>
      <w:r w:rsidRPr="00226351">
        <w:rPr>
          <w:rFonts w:ascii="Arial" w:eastAsia="Arial" w:hAnsi="Arial" w:cs="Arial"/>
        </w:rPr>
        <w:t xml:space="preserve">Staff </w:t>
      </w:r>
      <w:r w:rsidRPr="00226351">
        <w:rPr>
          <w:rStyle w:val="BodyTextChar"/>
          <w:rFonts w:eastAsia="Calibri"/>
        </w:rPr>
        <w:t>were satisfied there are enough staff to meet the needs of consumers and reported that they have sufficient time to undertake their allocated tasks.</w:t>
      </w:r>
      <w:r w:rsidRPr="00226351">
        <w:rPr>
          <w:rFonts w:ascii="Arial" w:eastAsia="Arial" w:hAnsi="Arial" w:cs="Arial"/>
        </w:rPr>
        <w:t xml:space="preserve"> The Assessment Team observed staff responding to call bells and attending to consumers in a timely manner. </w:t>
      </w:r>
    </w:p>
    <w:p w14:paraId="1F998DF4" w14:textId="77777777" w:rsidR="00226351" w:rsidRPr="00226351" w:rsidRDefault="00226351" w:rsidP="00226351">
      <w:pPr>
        <w:rPr>
          <w:rFonts w:ascii="Arial" w:eastAsia="Arial" w:hAnsi="Arial" w:cs="Arial"/>
        </w:rPr>
      </w:pPr>
      <w:r w:rsidRPr="00226351">
        <w:rPr>
          <w:rFonts w:ascii="Arial" w:eastAsia="Arial" w:hAnsi="Arial" w:cs="Arial"/>
        </w:rPr>
        <w:t xml:space="preserve">Most consumers interviewed by the Assessment Team were satisfied there are enough staff to meet their needs. Whilst some consumers reported that they experienced delays in staff assistance with personal care, management took immediate action to meet with and resolve the concerns of those individual consumers. The approved provider’s response to the Assessment Contact Report described how the service investigated and responded to each consumer’s concerns. I have placed weight on the positive feedback from the majority of consumers and have considered the </w:t>
      </w:r>
      <w:r w:rsidRPr="00226351">
        <w:rPr>
          <w:rFonts w:ascii="Arial" w:hAnsi="Arial" w:cs="Arial"/>
          <w:color w:val="auto"/>
        </w:rPr>
        <w:t>provider’s prompt action to address concerns from some consumers about staff delays.</w:t>
      </w:r>
    </w:p>
    <w:p w14:paraId="60E78BCD" w14:textId="77777777" w:rsidR="00226351" w:rsidRPr="00226351" w:rsidRDefault="00226351" w:rsidP="00226351">
      <w:pPr>
        <w:rPr>
          <w:rFonts w:ascii="Arial" w:hAnsi="Arial" w:cs="Arial"/>
          <w:color w:val="auto"/>
        </w:rPr>
      </w:pPr>
      <w:r w:rsidRPr="00226351">
        <w:rPr>
          <w:rFonts w:ascii="Arial" w:hAnsi="Arial" w:cs="Arial"/>
        </w:rPr>
        <w:t xml:space="preserve">Based on the Assessment Contact Report and the approved provider’s response, I am satisfied that the </w:t>
      </w:r>
      <w:r w:rsidRPr="00226351">
        <w:rPr>
          <w:rFonts w:ascii="Arial" w:hAnsi="Arial" w:cs="Arial"/>
          <w:color w:val="auto"/>
        </w:rPr>
        <w:t xml:space="preserve">service has processes to plan and monitor the workforce to ensure it is sufficient </w:t>
      </w:r>
      <w:r w:rsidRPr="00226351">
        <w:rPr>
          <w:rFonts w:ascii="Arial" w:eastAsia="Arial" w:hAnsi="Arial" w:cs="Arial"/>
        </w:rPr>
        <w:t>to deliver safe and quality care and services</w:t>
      </w:r>
      <w:r w:rsidRPr="00226351">
        <w:rPr>
          <w:rFonts w:ascii="Arial" w:hAnsi="Arial" w:cs="Arial"/>
          <w:color w:val="auto"/>
        </w:rPr>
        <w:t xml:space="preserve"> to consumers. Therefore, I have decided this requirement is compliant. </w:t>
      </w:r>
    </w:p>
    <w:p w14:paraId="3FEBF41F" w14:textId="1A53FFCB" w:rsidR="002B0C90" w:rsidRPr="00262C0B" w:rsidRDefault="00D07882"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ED1A9" w14:textId="77777777" w:rsidR="00AE3A7F" w:rsidRDefault="00AE3A7F">
      <w:pPr>
        <w:spacing w:after="0"/>
      </w:pPr>
      <w:r>
        <w:separator/>
      </w:r>
    </w:p>
  </w:endnote>
  <w:endnote w:type="continuationSeparator" w:id="0">
    <w:p w14:paraId="21D2F4DE" w14:textId="77777777" w:rsidR="00AE3A7F" w:rsidRDefault="00AE3A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03C5" w14:textId="77777777" w:rsidR="00DF37F2" w:rsidRPr="00DF37F2" w:rsidRDefault="001A753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Narangba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6F94C1" w14:textId="77777777" w:rsidR="00DF37F2" w:rsidRPr="00DF37F2" w:rsidRDefault="001A753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5757</w:t>
    </w:r>
    <w:bookmarkEnd w:id="1"/>
    <w:r w:rsidRPr="00DF37F2">
      <w:rPr>
        <w:rStyle w:val="FooterBold"/>
        <w:rFonts w:ascii="Arial" w:hAnsi="Arial"/>
        <w:b w:val="0"/>
      </w:rPr>
      <w:tab/>
      <w:t xml:space="preserve">OFFICIAL: Sensitive </w:t>
    </w:r>
  </w:p>
  <w:p w14:paraId="73AA7113" w14:textId="77777777" w:rsidR="00DF37F2" w:rsidRPr="00DF37F2" w:rsidRDefault="001A753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800D" w14:textId="77777777" w:rsidR="00E2364A" w:rsidRDefault="00D0788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6135D" w14:textId="77777777" w:rsidR="00AE3A7F" w:rsidRDefault="00AE3A7F" w:rsidP="00D71F88">
      <w:pPr>
        <w:spacing w:after="0"/>
      </w:pPr>
      <w:r>
        <w:separator/>
      </w:r>
    </w:p>
  </w:footnote>
  <w:footnote w:type="continuationSeparator" w:id="0">
    <w:p w14:paraId="108966E8" w14:textId="77777777" w:rsidR="00AE3A7F" w:rsidRDefault="00AE3A7F" w:rsidP="00D71F88">
      <w:pPr>
        <w:spacing w:after="0"/>
      </w:pPr>
      <w:r>
        <w:continuationSeparator/>
      </w:r>
    </w:p>
  </w:footnote>
  <w:footnote w:id="1">
    <w:p w14:paraId="4B22A908" w14:textId="34B508D5" w:rsidR="000078F8" w:rsidRDefault="001A753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076E7">
        <w:rPr>
          <w:rFonts w:ascii="Arial" w:hAnsi="Arial" w:cs="Arial"/>
          <w:color w:val="auto"/>
          <w:sz w:val="20"/>
          <w:szCs w:val="20"/>
        </w:rPr>
        <w:t>section 68A</w:t>
      </w:r>
      <w:r w:rsidRPr="00F076E7">
        <w:rPr>
          <w:rFonts w:ascii="Arial" w:hAnsi="Arial" w:cs="Arial"/>
          <w:b/>
          <w:color w:val="auto"/>
          <w:sz w:val="20"/>
          <w:szCs w:val="20"/>
        </w:rPr>
        <w:t xml:space="preserve"> </w:t>
      </w:r>
      <w:r w:rsidRPr="00F076E7">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BBB77AB" w14:textId="77777777" w:rsidR="002B0884" w:rsidRDefault="00D0788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CFF1" w14:textId="77777777" w:rsidR="00D71F88" w:rsidRDefault="001A753E">
    <w:pPr>
      <w:pStyle w:val="Header"/>
    </w:pPr>
    <w:r>
      <w:rPr>
        <w:noProof/>
        <w:color w:val="2B579A"/>
        <w:shd w:val="clear" w:color="auto" w:fill="E6E6E6"/>
        <w:lang w:val="en-US"/>
      </w:rPr>
      <w:drawing>
        <wp:anchor distT="0" distB="0" distL="114300" distR="114300" simplePos="0" relativeHeight="251658241" behindDoc="1" locked="0" layoutInCell="1" allowOverlap="1" wp14:anchorId="4498E522" wp14:editId="389B253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ADE7" w14:textId="77777777" w:rsidR="00FA0A5B" w:rsidRDefault="001A753E">
    <w:pPr>
      <w:pStyle w:val="Header"/>
    </w:pPr>
    <w:r>
      <w:rPr>
        <w:noProof/>
      </w:rPr>
      <w:drawing>
        <wp:anchor distT="0" distB="0" distL="114300" distR="114300" simplePos="0" relativeHeight="251658240" behindDoc="0" locked="0" layoutInCell="1" allowOverlap="1" wp14:anchorId="32EF7CFB" wp14:editId="289A866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77C5B6C">
      <w:start w:val="1"/>
      <w:numFmt w:val="lowerRoman"/>
      <w:lvlText w:val="(%1)"/>
      <w:lvlJc w:val="left"/>
      <w:pPr>
        <w:ind w:left="1080" w:hanging="720"/>
      </w:pPr>
      <w:rPr>
        <w:rFonts w:hint="default"/>
      </w:rPr>
    </w:lvl>
    <w:lvl w:ilvl="1" w:tplc="C770A070" w:tentative="1">
      <w:start w:val="1"/>
      <w:numFmt w:val="lowerLetter"/>
      <w:lvlText w:val="%2."/>
      <w:lvlJc w:val="left"/>
      <w:pPr>
        <w:ind w:left="1440" w:hanging="360"/>
      </w:pPr>
    </w:lvl>
    <w:lvl w:ilvl="2" w:tplc="6B9CD554" w:tentative="1">
      <w:start w:val="1"/>
      <w:numFmt w:val="lowerRoman"/>
      <w:lvlText w:val="%3."/>
      <w:lvlJc w:val="right"/>
      <w:pPr>
        <w:ind w:left="2160" w:hanging="180"/>
      </w:pPr>
    </w:lvl>
    <w:lvl w:ilvl="3" w:tplc="8D9C1718" w:tentative="1">
      <w:start w:val="1"/>
      <w:numFmt w:val="decimal"/>
      <w:lvlText w:val="%4."/>
      <w:lvlJc w:val="left"/>
      <w:pPr>
        <w:ind w:left="2880" w:hanging="360"/>
      </w:pPr>
    </w:lvl>
    <w:lvl w:ilvl="4" w:tplc="73005B7C" w:tentative="1">
      <w:start w:val="1"/>
      <w:numFmt w:val="lowerLetter"/>
      <w:lvlText w:val="%5."/>
      <w:lvlJc w:val="left"/>
      <w:pPr>
        <w:ind w:left="3600" w:hanging="360"/>
      </w:pPr>
    </w:lvl>
    <w:lvl w:ilvl="5" w:tplc="2DE29B98" w:tentative="1">
      <w:start w:val="1"/>
      <w:numFmt w:val="lowerRoman"/>
      <w:lvlText w:val="%6."/>
      <w:lvlJc w:val="right"/>
      <w:pPr>
        <w:ind w:left="4320" w:hanging="180"/>
      </w:pPr>
    </w:lvl>
    <w:lvl w:ilvl="6" w:tplc="A0D0D81C" w:tentative="1">
      <w:start w:val="1"/>
      <w:numFmt w:val="decimal"/>
      <w:lvlText w:val="%7."/>
      <w:lvlJc w:val="left"/>
      <w:pPr>
        <w:ind w:left="5040" w:hanging="360"/>
      </w:pPr>
    </w:lvl>
    <w:lvl w:ilvl="7" w:tplc="558EA86E" w:tentative="1">
      <w:start w:val="1"/>
      <w:numFmt w:val="lowerLetter"/>
      <w:lvlText w:val="%8."/>
      <w:lvlJc w:val="left"/>
      <w:pPr>
        <w:ind w:left="5760" w:hanging="360"/>
      </w:pPr>
    </w:lvl>
    <w:lvl w:ilvl="8" w:tplc="31EEFA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28A59D2">
      <w:start w:val="1"/>
      <w:numFmt w:val="lowerRoman"/>
      <w:lvlText w:val="(%1)"/>
      <w:lvlJc w:val="left"/>
      <w:pPr>
        <w:ind w:left="1080" w:hanging="720"/>
      </w:pPr>
      <w:rPr>
        <w:rFonts w:hint="default"/>
      </w:rPr>
    </w:lvl>
    <w:lvl w:ilvl="1" w:tplc="298EB626" w:tentative="1">
      <w:start w:val="1"/>
      <w:numFmt w:val="lowerLetter"/>
      <w:lvlText w:val="%2."/>
      <w:lvlJc w:val="left"/>
      <w:pPr>
        <w:ind w:left="1440" w:hanging="360"/>
      </w:pPr>
    </w:lvl>
    <w:lvl w:ilvl="2" w:tplc="6F4054E8" w:tentative="1">
      <w:start w:val="1"/>
      <w:numFmt w:val="lowerRoman"/>
      <w:lvlText w:val="%3."/>
      <w:lvlJc w:val="right"/>
      <w:pPr>
        <w:ind w:left="2160" w:hanging="180"/>
      </w:pPr>
    </w:lvl>
    <w:lvl w:ilvl="3" w:tplc="C9ECF084" w:tentative="1">
      <w:start w:val="1"/>
      <w:numFmt w:val="decimal"/>
      <w:lvlText w:val="%4."/>
      <w:lvlJc w:val="left"/>
      <w:pPr>
        <w:ind w:left="2880" w:hanging="360"/>
      </w:pPr>
    </w:lvl>
    <w:lvl w:ilvl="4" w:tplc="AA142F2C" w:tentative="1">
      <w:start w:val="1"/>
      <w:numFmt w:val="lowerLetter"/>
      <w:lvlText w:val="%5."/>
      <w:lvlJc w:val="left"/>
      <w:pPr>
        <w:ind w:left="3600" w:hanging="360"/>
      </w:pPr>
    </w:lvl>
    <w:lvl w:ilvl="5" w:tplc="0BCE301E" w:tentative="1">
      <w:start w:val="1"/>
      <w:numFmt w:val="lowerRoman"/>
      <w:lvlText w:val="%6."/>
      <w:lvlJc w:val="right"/>
      <w:pPr>
        <w:ind w:left="4320" w:hanging="180"/>
      </w:pPr>
    </w:lvl>
    <w:lvl w:ilvl="6" w:tplc="40BCCE6A" w:tentative="1">
      <w:start w:val="1"/>
      <w:numFmt w:val="decimal"/>
      <w:lvlText w:val="%7."/>
      <w:lvlJc w:val="left"/>
      <w:pPr>
        <w:ind w:left="5040" w:hanging="360"/>
      </w:pPr>
    </w:lvl>
    <w:lvl w:ilvl="7" w:tplc="4BC2E838" w:tentative="1">
      <w:start w:val="1"/>
      <w:numFmt w:val="lowerLetter"/>
      <w:lvlText w:val="%8."/>
      <w:lvlJc w:val="left"/>
      <w:pPr>
        <w:ind w:left="5760" w:hanging="360"/>
      </w:pPr>
    </w:lvl>
    <w:lvl w:ilvl="8" w:tplc="30D26D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A0A0F8A">
      <w:start w:val="1"/>
      <w:numFmt w:val="lowerRoman"/>
      <w:lvlText w:val="(%1)"/>
      <w:lvlJc w:val="left"/>
      <w:pPr>
        <w:ind w:left="1080" w:hanging="720"/>
      </w:pPr>
      <w:rPr>
        <w:rFonts w:hint="default"/>
      </w:rPr>
    </w:lvl>
    <w:lvl w:ilvl="1" w:tplc="A288CE2A" w:tentative="1">
      <w:start w:val="1"/>
      <w:numFmt w:val="lowerLetter"/>
      <w:lvlText w:val="%2."/>
      <w:lvlJc w:val="left"/>
      <w:pPr>
        <w:ind w:left="1440" w:hanging="360"/>
      </w:pPr>
    </w:lvl>
    <w:lvl w:ilvl="2" w:tplc="D4D46784" w:tentative="1">
      <w:start w:val="1"/>
      <w:numFmt w:val="lowerRoman"/>
      <w:lvlText w:val="%3."/>
      <w:lvlJc w:val="right"/>
      <w:pPr>
        <w:ind w:left="2160" w:hanging="180"/>
      </w:pPr>
    </w:lvl>
    <w:lvl w:ilvl="3" w:tplc="A4DAE204" w:tentative="1">
      <w:start w:val="1"/>
      <w:numFmt w:val="decimal"/>
      <w:lvlText w:val="%4."/>
      <w:lvlJc w:val="left"/>
      <w:pPr>
        <w:ind w:left="2880" w:hanging="360"/>
      </w:pPr>
    </w:lvl>
    <w:lvl w:ilvl="4" w:tplc="41B2D0A2" w:tentative="1">
      <w:start w:val="1"/>
      <w:numFmt w:val="lowerLetter"/>
      <w:lvlText w:val="%5."/>
      <w:lvlJc w:val="left"/>
      <w:pPr>
        <w:ind w:left="3600" w:hanging="360"/>
      </w:pPr>
    </w:lvl>
    <w:lvl w:ilvl="5" w:tplc="88D4B390" w:tentative="1">
      <w:start w:val="1"/>
      <w:numFmt w:val="lowerRoman"/>
      <w:lvlText w:val="%6."/>
      <w:lvlJc w:val="right"/>
      <w:pPr>
        <w:ind w:left="4320" w:hanging="180"/>
      </w:pPr>
    </w:lvl>
    <w:lvl w:ilvl="6" w:tplc="21B0DE76" w:tentative="1">
      <w:start w:val="1"/>
      <w:numFmt w:val="decimal"/>
      <w:lvlText w:val="%7."/>
      <w:lvlJc w:val="left"/>
      <w:pPr>
        <w:ind w:left="5040" w:hanging="360"/>
      </w:pPr>
    </w:lvl>
    <w:lvl w:ilvl="7" w:tplc="0C904812" w:tentative="1">
      <w:start w:val="1"/>
      <w:numFmt w:val="lowerLetter"/>
      <w:lvlText w:val="%8."/>
      <w:lvlJc w:val="left"/>
      <w:pPr>
        <w:ind w:left="5760" w:hanging="360"/>
      </w:pPr>
    </w:lvl>
    <w:lvl w:ilvl="8" w:tplc="6A7800BE"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B5ACFE86">
      <w:start w:val="1"/>
      <w:numFmt w:val="bullet"/>
      <w:lvlText w:val=""/>
      <w:lvlJc w:val="left"/>
      <w:pPr>
        <w:ind w:left="1440" w:hanging="360"/>
      </w:pPr>
      <w:rPr>
        <w:rFonts w:ascii="Symbol" w:hAnsi="Symbol" w:hint="default"/>
        <w:color w:val="auto"/>
      </w:rPr>
    </w:lvl>
    <w:lvl w:ilvl="1" w:tplc="FA38D74C">
      <w:start w:val="1"/>
      <w:numFmt w:val="bullet"/>
      <w:lvlText w:val="o"/>
      <w:lvlJc w:val="left"/>
      <w:pPr>
        <w:ind w:left="2160" w:hanging="360"/>
      </w:pPr>
      <w:rPr>
        <w:rFonts w:ascii="Courier New" w:hAnsi="Courier New" w:cs="Courier New" w:hint="default"/>
      </w:rPr>
    </w:lvl>
    <w:lvl w:ilvl="2" w:tplc="FBCA3694">
      <w:start w:val="1"/>
      <w:numFmt w:val="bullet"/>
      <w:lvlText w:val=""/>
      <w:lvlJc w:val="left"/>
      <w:pPr>
        <w:ind w:left="2880" w:hanging="360"/>
      </w:pPr>
      <w:rPr>
        <w:rFonts w:ascii="Wingdings" w:hAnsi="Wingdings" w:hint="default"/>
      </w:rPr>
    </w:lvl>
    <w:lvl w:ilvl="3" w:tplc="56BCBF8A">
      <w:start w:val="1"/>
      <w:numFmt w:val="bullet"/>
      <w:lvlText w:val=""/>
      <w:lvlJc w:val="left"/>
      <w:pPr>
        <w:ind w:left="3600" w:hanging="360"/>
      </w:pPr>
      <w:rPr>
        <w:rFonts w:ascii="Symbol" w:hAnsi="Symbol" w:hint="default"/>
      </w:rPr>
    </w:lvl>
    <w:lvl w:ilvl="4" w:tplc="A162BA5A">
      <w:start w:val="1"/>
      <w:numFmt w:val="bullet"/>
      <w:lvlText w:val="o"/>
      <w:lvlJc w:val="left"/>
      <w:pPr>
        <w:ind w:left="4320" w:hanging="360"/>
      </w:pPr>
      <w:rPr>
        <w:rFonts w:ascii="Courier New" w:hAnsi="Courier New" w:cs="Courier New" w:hint="default"/>
      </w:rPr>
    </w:lvl>
    <w:lvl w:ilvl="5" w:tplc="8864FC4C">
      <w:start w:val="1"/>
      <w:numFmt w:val="bullet"/>
      <w:lvlText w:val=""/>
      <w:lvlJc w:val="left"/>
      <w:pPr>
        <w:ind w:left="5040" w:hanging="360"/>
      </w:pPr>
      <w:rPr>
        <w:rFonts w:ascii="Wingdings" w:hAnsi="Wingdings" w:hint="default"/>
      </w:rPr>
    </w:lvl>
    <w:lvl w:ilvl="6" w:tplc="8D428244">
      <w:start w:val="1"/>
      <w:numFmt w:val="bullet"/>
      <w:lvlText w:val=""/>
      <w:lvlJc w:val="left"/>
      <w:pPr>
        <w:ind w:left="5760" w:hanging="360"/>
      </w:pPr>
      <w:rPr>
        <w:rFonts w:ascii="Symbol" w:hAnsi="Symbol" w:hint="default"/>
      </w:rPr>
    </w:lvl>
    <w:lvl w:ilvl="7" w:tplc="FD9A80CE">
      <w:start w:val="1"/>
      <w:numFmt w:val="bullet"/>
      <w:lvlText w:val="o"/>
      <w:lvlJc w:val="left"/>
      <w:pPr>
        <w:ind w:left="6480" w:hanging="360"/>
      </w:pPr>
      <w:rPr>
        <w:rFonts w:ascii="Courier New" w:hAnsi="Courier New" w:cs="Courier New" w:hint="default"/>
      </w:rPr>
    </w:lvl>
    <w:lvl w:ilvl="8" w:tplc="C436CBFE">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EABCB178">
      <w:start w:val="1"/>
      <w:numFmt w:val="bullet"/>
      <w:lvlText w:val=""/>
      <w:lvlJc w:val="left"/>
      <w:pPr>
        <w:ind w:left="720" w:hanging="360"/>
      </w:pPr>
      <w:rPr>
        <w:rFonts w:ascii="Symbol" w:hAnsi="Symbol" w:hint="default"/>
        <w:color w:val="auto"/>
        <w:sz w:val="24"/>
        <w:szCs w:val="24"/>
      </w:rPr>
    </w:lvl>
    <w:lvl w:ilvl="1" w:tplc="F1222F74" w:tentative="1">
      <w:start w:val="1"/>
      <w:numFmt w:val="bullet"/>
      <w:lvlText w:val="o"/>
      <w:lvlJc w:val="left"/>
      <w:pPr>
        <w:ind w:left="1440" w:hanging="360"/>
      </w:pPr>
      <w:rPr>
        <w:rFonts w:ascii="Courier New" w:hAnsi="Courier New" w:cs="Courier New" w:hint="default"/>
      </w:rPr>
    </w:lvl>
    <w:lvl w:ilvl="2" w:tplc="EBF8291E" w:tentative="1">
      <w:start w:val="1"/>
      <w:numFmt w:val="bullet"/>
      <w:lvlText w:val=""/>
      <w:lvlJc w:val="left"/>
      <w:pPr>
        <w:ind w:left="2160" w:hanging="360"/>
      </w:pPr>
      <w:rPr>
        <w:rFonts w:ascii="Wingdings" w:hAnsi="Wingdings" w:hint="default"/>
      </w:rPr>
    </w:lvl>
    <w:lvl w:ilvl="3" w:tplc="B5868496" w:tentative="1">
      <w:start w:val="1"/>
      <w:numFmt w:val="bullet"/>
      <w:lvlText w:val=""/>
      <w:lvlJc w:val="left"/>
      <w:pPr>
        <w:ind w:left="2880" w:hanging="360"/>
      </w:pPr>
      <w:rPr>
        <w:rFonts w:ascii="Symbol" w:hAnsi="Symbol" w:hint="default"/>
      </w:rPr>
    </w:lvl>
    <w:lvl w:ilvl="4" w:tplc="DB586396" w:tentative="1">
      <w:start w:val="1"/>
      <w:numFmt w:val="bullet"/>
      <w:lvlText w:val="o"/>
      <w:lvlJc w:val="left"/>
      <w:pPr>
        <w:ind w:left="3600" w:hanging="360"/>
      </w:pPr>
      <w:rPr>
        <w:rFonts w:ascii="Courier New" w:hAnsi="Courier New" w:cs="Courier New" w:hint="default"/>
      </w:rPr>
    </w:lvl>
    <w:lvl w:ilvl="5" w:tplc="D5BC3804" w:tentative="1">
      <w:start w:val="1"/>
      <w:numFmt w:val="bullet"/>
      <w:lvlText w:val=""/>
      <w:lvlJc w:val="left"/>
      <w:pPr>
        <w:ind w:left="4320" w:hanging="360"/>
      </w:pPr>
      <w:rPr>
        <w:rFonts w:ascii="Wingdings" w:hAnsi="Wingdings" w:hint="default"/>
      </w:rPr>
    </w:lvl>
    <w:lvl w:ilvl="6" w:tplc="3B96613C" w:tentative="1">
      <w:start w:val="1"/>
      <w:numFmt w:val="bullet"/>
      <w:lvlText w:val=""/>
      <w:lvlJc w:val="left"/>
      <w:pPr>
        <w:ind w:left="5040" w:hanging="360"/>
      </w:pPr>
      <w:rPr>
        <w:rFonts w:ascii="Symbol" w:hAnsi="Symbol" w:hint="default"/>
      </w:rPr>
    </w:lvl>
    <w:lvl w:ilvl="7" w:tplc="CBBEB1C0" w:tentative="1">
      <w:start w:val="1"/>
      <w:numFmt w:val="bullet"/>
      <w:lvlText w:val="o"/>
      <w:lvlJc w:val="left"/>
      <w:pPr>
        <w:ind w:left="5760" w:hanging="360"/>
      </w:pPr>
      <w:rPr>
        <w:rFonts w:ascii="Courier New" w:hAnsi="Courier New" w:cs="Courier New" w:hint="default"/>
      </w:rPr>
    </w:lvl>
    <w:lvl w:ilvl="8" w:tplc="B9789F6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AAC22FA">
      <w:start w:val="1"/>
      <w:numFmt w:val="lowerRoman"/>
      <w:lvlText w:val="(%1)"/>
      <w:lvlJc w:val="left"/>
      <w:pPr>
        <w:ind w:left="1080" w:hanging="720"/>
      </w:pPr>
      <w:rPr>
        <w:rFonts w:hint="default"/>
      </w:rPr>
    </w:lvl>
    <w:lvl w:ilvl="1" w:tplc="5C081EAC" w:tentative="1">
      <w:start w:val="1"/>
      <w:numFmt w:val="lowerLetter"/>
      <w:lvlText w:val="%2."/>
      <w:lvlJc w:val="left"/>
      <w:pPr>
        <w:ind w:left="1440" w:hanging="360"/>
      </w:pPr>
    </w:lvl>
    <w:lvl w:ilvl="2" w:tplc="1944967E" w:tentative="1">
      <w:start w:val="1"/>
      <w:numFmt w:val="lowerRoman"/>
      <w:lvlText w:val="%3."/>
      <w:lvlJc w:val="right"/>
      <w:pPr>
        <w:ind w:left="2160" w:hanging="180"/>
      </w:pPr>
    </w:lvl>
    <w:lvl w:ilvl="3" w:tplc="F76463E2" w:tentative="1">
      <w:start w:val="1"/>
      <w:numFmt w:val="decimal"/>
      <w:lvlText w:val="%4."/>
      <w:lvlJc w:val="left"/>
      <w:pPr>
        <w:ind w:left="2880" w:hanging="360"/>
      </w:pPr>
    </w:lvl>
    <w:lvl w:ilvl="4" w:tplc="70D29116" w:tentative="1">
      <w:start w:val="1"/>
      <w:numFmt w:val="lowerLetter"/>
      <w:lvlText w:val="%5."/>
      <w:lvlJc w:val="left"/>
      <w:pPr>
        <w:ind w:left="3600" w:hanging="360"/>
      </w:pPr>
    </w:lvl>
    <w:lvl w:ilvl="5" w:tplc="9E6E5192" w:tentative="1">
      <w:start w:val="1"/>
      <w:numFmt w:val="lowerRoman"/>
      <w:lvlText w:val="%6."/>
      <w:lvlJc w:val="right"/>
      <w:pPr>
        <w:ind w:left="4320" w:hanging="180"/>
      </w:pPr>
    </w:lvl>
    <w:lvl w:ilvl="6" w:tplc="C9F09B18" w:tentative="1">
      <w:start w:val="1"/>
      <w:numFmt w:val="decimal"/>
      <w:lvlText w:val="%7."/>
      <w:lvlJc w:val="left"/>
      <w:pPr>
        <w:ind w:left="5040" w:hanging="360"/>
      </w:pPr>
    </w:lvl>
    <w:lvl w:ilvl="7" w:tplc="5484E444" w:tentative="1">
      <w:start w:val="1"/>
      <w:numFmt w:val="lowerLetter"/>
      <w:lvlText w:val="%8."/>
      <w:lvlJc w:val="left"/>
      <w:pPr>
        <w:ind w:left="5760" w:hanging="360"/>
      </w:pPr>
    </w:lvl>
    <w:lvl w:ilvl="8" w:tplc="84788CC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22C9C3C">
      <w:start w:val="1"/>
      <w:numFmt w:val="lowerRoman"/>
      <w:lvlText w:val="(%1)"/>
      <w:lvlJc w:val="left"/>
      <w:pPr>
        <w:ind w:left="1080" w:hanging="720"/>
      </w:pPr>
      <w:rPr>
        <w:rFonts w:hint="default"/>
      </w:rPr>
    </w:lvl>
    <w:lvl w:ilvl="1" w:tplc="390285CC" w:tentative="1">
      <w:start w:val="1"/>
      <w:numFmt w:val="lowerLetter"/>
      <w:lvlText w:val="%2."/>
      <w:lvlJc w:val="left"/>
      <w:pPr>
        <w:ind w:left="1440" w:hanging="360"/>
      </w:pPr>
    </w:lvl>
    <w:lvl w:ilvl="2" w:tplc="456807E0" w:tentative="1">
      <w:start w:val="1"/>
      <w:numFmt w:val="lowerRoman"/>
      <w:lvlText w:val="%3."/>
      <w:lvlJc w:val="right"/>
      <w:pPr>
        <w:ind w:left="2160" w:hanging="180"/>
      </w:pPr>
    </w:lvl>
    <w:lvl w:ilvl="3" w:tplc="61103962" w:tentative="1">
      <w:start w:val="1"/>
      <w:numFmt w:val="decimal"/>
      <w:lvlText w:val="%4."/>
      <w:lvlJc w:val="left"/>
      <w:pPr>
        <w:ind w:left="2880" w:hanging="360"/>
      </w:pPr>
    </w:lvl>
    <w:lvl w:ilvl="4" w:tplc="AE9AEF48" w:tentative="1">
      <w:start w:val="1"/>
      <w:numFmt w:val="lowerLetter"/>
      <w:lvlText w:val="%5."/>
      <w:lvlJc w:val="left"/>
      <w:pPr>
        <w:ind w:left="3600" w:hanging="360"/>
      </w:pPr>
    </w:lvl>
    <w:lvl w:ilvl="5" w:tplc="20025F6E" w:tentative="1">
      <w:start w:val="1"/>
      <w:numFmt w:val="lowerRoman"/>
      <w:lvlText w:val="%6."/>
      <w:lvlJc w:val="right"/>
      <w:pPr>
        <w:ind w:left="4320" w:hanging="180"/>
      </w:pPr>
    </w:lvl>
    <w:lvl w:ilvl="6" w:tplc="741CD13A" w:tentative="1">
      <w:start w:val="1"/>
      <w:numFmt w:val="decimal"/>
      <w:lvlText w:val="%7."/>
      <w:lvlJc w:val="left"/>
      <w:pPr>
        <w:ind w:left="5040" w:hanging="360"/>
      </w:pPr>
    </w:lvl>
    <w:lvl w:ilvl="7" w:tplc="2CBCAA06" w:tentative="1">
      <w:start w:val="1"/>
      <w:numFmt w:val="lowerLetter"/>
      <w:lvlText w:val="%8."/>
      <w:lvlJc w:val="left"/>
      <w:pPr>
        <w:ind w:left="5760" w:hanging="360"/>
      </w:pPr>
    </w:lvl>
    <w:lvl w:ilvl="8" w:tplc="5D24A74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178E2F2">
      <w:start w:val="1"/>
      <w:numFmt w:val="lowerRoman"/>
      <w:lvlText w:val="(%1)"/>
      <w:lvlJc w:val="left"/>
      <w:pPr>
        <w:ind w:left="1080" w:hanging="720"/>
      </w:pPr>
      <w:rPr>
        <w:rFonts w:hint="default"/>
      </w:rPr>
    </w:lvl>
    <w:lvl w:ilvl="1" w:tplc="FCDE8170" w:tentative="1">
      <w:start w:val="1"/>
      <w:numFmt w:val="lowerLetter"/>
      <w:lvlText w:val="%2."/>
      <w:lvlJc w:val="left"/>
      <w:pPr>
        <w:ind w:left="1440" w:hanging="360"/>
      </w:pPr>
    </w:lvl>
    <w:lvl w:ilvl="2" w:tplc="03B0CE6A" w:tentative="1">
      <w:start w:val="1"/>
      <w:numFmt w:val="lowerRoman"/>
      <w:lvlText w:val="%3."/>
      <w:lvlJc w:val="right"/>
      <w:pPr>
        <w:ind w:left="2160" w:hanging="180"/>
      </w:pPr>
    </w:lvl>
    <w:lvl w:ilvl="3" w:tplc="5E263650" w:tentative="1">
      <w:start w:val="1"/>
      <w:numFmt w:val="decimal"/>
      <w:lvlText w:val="%4."/>
      <w:lvlJc w:val="left"/>
      <w:pPr>
        <w:ind w:left="2880" w:hanging="360"/>
      </w:pPr>
    </w:lvl>
    <w:lvl w:ilvl="4" w:tplc="0B5C34AE" w:tentative="1">
      <w:start w:val="1"/>
      <w:numFmt w:val="lowerLetter"/>
      <w:lvlText w:val="%5."/>
      <w:lvlJc w:val="left"/>
      <w:pPr>
        <w:ind w:left="3600" w:hanging="360"/>
      </w:pPr>
    </w:lvl>
    <w:lvl w:ilvl="5" w:tplc="46AA3FD8" w:tentative="1">
      <w:start w:val="1"/>
      <w:numFmt w:val="lowerRoman"/>
      <w:lvlText w:val="%6."/>
      <w:lvlJc w:val="right"/>
      <w:pPr>
        <w:ind w:left="4320" w:hanging="180"/>
      </w:pPr>
    </w:lvl>
    <w:lvl w:ilvl="6" w:tplc="A704D7D4" w:tentative="1">
      <w:start w:val="1"/>
      <w:numFmt w:val="decimal"/>
      <w:lvlText w:val="%7."/>
      <w:lvlJc w:val="left"/>
      <w:pPr>
        <w:ind w:left="5040" w:hanging="360"/>
      </w:pPr>
    </w:lvl>
    <w:lvl w:ilvl="7" w:tplc="5CB29148" w:tentative="1">
      <w:start w:val="1"/>
      <w:numFmt w:val="lowerLetter"/>
      <w:lvlText w:val="%8."/>
      <w:lvlJc w:val="left"/>
      <w:pPr>
        <w:ind w:left="5760" w:hanging="360"/>
      </w:pPr>
    </w:lvl>
    <w:lvl w:ilvl="8" w:tplc="DB50319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9D0B358">
      <w:start w:val="1"/>
      <w:numFmt w:val="lowerRoman"/>
      <w:lvlText w:val="(%1)"/>
      <w:lvlJc w:val="left"/>
      <w:pPr>
        <w:ind w:left="1080" w:hanging="720"/>
      </w:pPr>
      <w:rPr>
        <w:rFonts w:hint="default"/>
      </w:rPr>
    </w:lvl>
    <w:lvl w:ilvl="1" w:tplc="C7E425B4" w:tentative="1">
      <w:start w:val="1"/>
      <w:numFmt w:val="lowerLetter"/>
      <w:lvlText w:val="%2."/>
      <w:lvlJc w:val="left"/>
      <w:pPr>
        <w:ind w:left="1440" w:hanging="360"/>
      </w:pPr>
    </w:lvl>
    <w:lvl w:ilvl="2" w:tplc="B7BAF0A6" w:tentative="1">
      <w:start w:val="1"/>
      <w:numFmt w:val="lowerRoman"/>
      <w:lvlText w:val="%3."/>
      <w:lvlJc w:val="right"/>
      <w:pPr>
        <w:ind w:left="2160" w:hanging="180"/>
      </w:pPr>
    </w:lvl>
    <w:lvl w:ilvl="3" w:tplc="A3E61714" w:tentative="1">
      <w:start w:val="1"/>
      <w:numFmt w:val="decimal"/>
      <w:lvlText w:val="%4."/>
      <w:lvlJc w:val="left"/>
      <w:pPr>
        <w:ind w:left="2880" w:hanging="360"/>
      </w:pPr>
    </w:lvl>
    <w:lvl w:ilvl="4" w:tplc="996EAD7C" w:tentative="1">
      <w:start w:val="1"/>
      <w:numFmt w:val="lowerLetter"/>
      <w:lvlText w:val="%5."/>
      <w:lvlJc w:val="left"/>
      <w:pPr>
        <w:ind w:left="3600" w:hanging="360"/>
      </w:pPr>
    </w:lvl>
    <w:lvl w:ilvl="5" w:tplc="06486FFA" w:tentative="1">
      <w:start w:val="1"/>
      <w:numFmt w:val="lowerRoman"/>
      <w:lvlText w:val="%6."/>
      <w:lvlJc w:val="right"/>
      <w:pPr>
        <w:ind w:left="4320" w:hanging="180"/>
      </w:pPr>
    </w:lvl>
    <w:lvl w:ilvl="6" w:tplc="3BEEAAE0" w:tentative="1">
      <w:start w:val="1"/>
      <w:numFmt w:val="decimal"/>
      <w:lvlText w:val="%7."/>
      <w:lvlJc w:val="left"/>
      <w:pPr>
        <w:ind w:left="5040" w:hanging="360"/>
      </w:pPr>
    </w:lvl>
    <w:lvl w:ilvl="7" w:tplc="CECA9DD6" w:tentative="1">
      <w:start w:val="1"/>
      <w:numFmt w:val="lowerLetter"/>
      <w:lvlText w:val="%8."/>
      <w:lvlJc w:val="left"/>
      <w:pPr>
        <w:ind w:left="5760" w:hanging="360"/>
      </w:pPr>
    </w:lvl>
    <w:lvl w:ilvl="8" w:tplc="B98A77A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75443FAA">
      <w:start w:val="1"/>
      <w:numFmt w:val="lowerRoman"/>
      <w:lvlText w:val="(%1)"/>
      <w:lvlJc w:val="left"/>
      <w:pPr>
        <w:ind w:left="1080" w:hanging="720"/>
      </w:pPr>
      <w:rPr>
        <w:rFonts w:hint="default"/>
      </w:rPr>
    </w:lvl>
    <w:lvl w:ilvl="1" w:tplc="A766A578" w:tentative="1">
      <w:start w:val="1"/>
      <w:numFmt w:val="lowerLetter"/>
      <w:lvlText w:val="%2."/>
      <w:lvlJc w:val="left"/>
      <w:pPr>
        <w:ind w:left="1440" w:hanging="360"/>
      </w:pPr>
    </w:lvl>
    <w:lvl w:ilvl="2" w:tplc="61C41248" w:tentative="1">
      <w:start w:val="1"/>
      <w:numFmt w:val="lowerRoman"/>
      <w:lvlText w:val="%3."/>
      <w:lvlJc w:val="right"/>
      <w:pPr>
        <w:ind w:left="2160" w:hanging="180"/>
      </w:pPr>
    </w:lvl>
    <w:lvl w:ilvl="3" w:tplc="B76640DE" w:tentative="1">
      <w:start w:val="1"/>
      <w:numFmt w:val="decimal"/>
      <w:lvlText w:val="%4."/>
      <w:lvlJc w:val="left"/>
      <w:pPr>
        <w:ind w:left="2880" w:hanging="360"/>
      </w:pPr>
    </w:lvl>
    <w:lvl w:ilvl="4" w:tplc="D54EA9C4" w:tentative="1">
      <w:start w:val="1"/>
      <w:numFmt w:val="lowerLetter"/>
      <w:lvlText w:val="%5."/>
      <w:lvlJc w:val="left"/>
      <w:pPr>
        <w:ind w:left="3600" w:hanging="360"/>
      </w:pPr>
    </w:lvl>
    <w:lvl w:ilvl="5" w:tplc="766818AA" w:tentative="1">
      <w:start w:val="1"/>
      <w:numFmt w:val="lowerRoman"/>
      <w:lvlText w:val="%6."/>
      <w:lvlJc w:val="right"/>
      <w:pPr>
        <w:ind w:left="4320" w:hanging="180"/>
      </w:pPr>
    </w:lvl>
    <w:lvl w:ilvl="6" w:tplc="7FA6968A" w:tentative="1">
      <w:start w:val="1"/>
      <w:numFmt w:val="decimal"/>
      <w:lvlText w:val="%7."/>
      <w:lvlJc w:val="left"/>
      <w:pPr>
        <w:ind w:left="5040" w:hanging="360"/>
      </w:pPr>
    </w:lvl>
    <w:lvl w:ilvl="7" w:tplc="C1208934" w:tentative="1">
      <w:start w:val="1"/>
      <w:numFmt w:val="lowerLetter"/>
      <w:lvlText w:val="%8."/>
      <w:lvlJc w:val="left"/>
      <w:pPr>
        <w:ind w:left="5760" w:hanging="360"/>
      </w:pPr>
    </w:lvl>
    <w:lvl w:ilvl="8" w:tplc="31A87164" w:tentative="1">
      <w:start w:val="1"/>
      <w:numFmt w:val="lowerRoman"/>
      <w:lvlText w:val="%9."/>
      <w:lvlJc w:val="right"/>
      <w:pPr>
        <w:ind w:left="6480" w:hanging="180"/>
      </w:pPr>
    </w:lvl>
  </w:abstractNum>
  <w:abstractNum w:abstractNumId="11" w15:restartNumberingAfterBreak="0">
    <w:nsid w:val="58975B17"/>
    <w:multiLevelType w:val="hybridMultilevel"/>
    <w:tmpl w:val="71A2E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9FBC6DDA">
      <w:start w:val="1"/>
      <w:numFmt w:val="lowerRoman"/>
      <w:lvlText w:val="(%1)"/>
      <w:lvlJc w:val="left"/>
      <w:pPr>
        <w:ind w:left="1080" w:hanging="720"/>
      </w:pPr>
      <w:rPr>
        <w:rFonts w:hint="default"/>
      </w:rPr>
    </w:lvl>
    <w:lvl w:ilvl="1" w:tplc="DB42034C" w:tentative="1">
      <w:start w:val="1"/>
      <w:numFmt w:val="lowerLetter"/>
      <w:lvlText w:val="%2."/>
      <w:lvlJc w:val="left"/>
      <w:pPr>
        <w:ind w:left="1440" w:hanging="360"/>
      </w:pPr>
    </w:lvl>
    <w:lvl w:ilvl="2" w:tplc="FDD6A0C2" w:tentative="1">
      <w:start w:val="1"/>
      <w:numFmt w:val="lowerRoman"/>
      <w:lvlText w:val="%3."/>
      <w:lvlJc w:val="right"/>
      <w:pPr>
        <w:ind w:left="2160" w:hanging="180"/>
      </w:pPr>
    </w:lvl>
    <w:lvl w:ilvl="3" w:tplc="E0FA6854" w:tentative="1">
      <w:start w:val="1"/>
      <w:numFmt w:val="decimal"/>
      <w:lvlText w:val="%4."/>
      <w:lvlJc w:val="left"/>
      <w:pPr>
        <w:ind w:left="2880" w:hanging="360"/>
      </w:pPr>
    </w:lvl>
    <w:lvl w:ilvl="4" w:tplc="F3F25682" w:tentative="1">
      <w:start w:val="1"/>
      <w:numFmt w:val="lowerLetter"/>
      <w:lvlText w:val="%5."/>
      <w:lvlJc w:val="left"/>
      <w:pPr>
        <w:ind w:left="3600" w:hanging="360"/>
      </w:pPr>
    </w:lvl>
    <w:lvl w:ilvl="5" w:tplc="47F0378E" w:tentative="1">
      <w:start w:val="1"/>
      <w:numFmt w:val="lowerRoman"/>
      <w:lvlText w:val="%6."/>
      <w:lvlJc w:val="right"/>
      <w:pPr>
        <w:ind w:left="4320" w:hanging="180"/>
      </w:pPr>
    </w:lvl>
    <w:lvl w:ilvl="6" w:tplc="C19E7296" w:tentative="1">
      <w:start w:val="1"/>
      <w:numFmt w:val="decimal"/>
      <w:lvlText w:val="%7."/>
      <w:lvlJc w:val="left"/>
      <w:pPr>
        <w:ind w:left="5040" w:hanging="360"/>
      </w:pPr>
    </w:lvl>
    <w:lvl w:ilvl="7" w:tplc="4AEE1DEC" w:tentative="1">
      <w:start w:val="1"/>
      <w:numFmt w:val="lowerLetter"/>
      <w:lvlText w:val="%8."/>
      <w:lvlJc w:val="left"/>
      <w:pPr>
        <w:ind w:left="5760" w:hanging="360"/>
      </w:pPr>
    </w:lvl>
    <w:lvl w:ilvl="8" w:tplc="35BE0DE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8442218">
    <w:abstractNumId w:val="13"/>
  </w:num>
  <w:num w:numId="2" w16cid:durableId="540941083">
    <w:abstractNumId w:val="5"/>
  </w:num>
  <w:num w:numId="3" w16cid:durableId="47808343">
    <w:abstractNumId w:val="2"/>
  </w:num>
  <w:num w:numId="4" w16cid:durableId="643318342">
    <w:abstractNumId w:val="8"/>
  </w:num>
  <w:num w:numId="5" w16cid:durableId="1804499507">
    <w:abstractNumId w:val="7"/>
  </w:num>
  <w:num w:numId="6" w16cid:durableId="1119452930">
    <w:abstractNumId w:val="1"/>
  </w:num>
  <w:num w:numId="7" w16cid:durableId="138613590">
    <w:abstractNumId w:val="10"/>
  </w:num>
  <w:num w:numId="8" w16cid:durableId="86392978">
    <w:abstractNumId w:val="6"/>
  </w:num>
  <w:num w:numId="9" w16cid:durableId="661007976">
    <w:abstractNumId w:val="9"/>
  </w:num>
  <w:num w:numId="10" w16cid:durableId="357510631">
    <w:abstractNumId w:val="3"/>
  </w:num>
  <w:num w:numId="11" w16cid:durableId="1940522889">
    <w:abstractNumId w:val="12"/>
  </w:num>
  <w:num w:numId="12" w16cid:durableId="711806511">
    <w:abstractNumId w:val="0"/>
  </w:num>
  <w:num w:numId="13" w16cid:durableId="692193257">
    <w:abstractNumId w:val="13"/>
  </w:num>
  <w:num w:numId="14" w16cid:durableId="1826582922">
    <w:abstractNumId w:val="13"/>
  </w:num>
  <w:num w:numId="15" w16cid:durableId="75135655">
    <w:abstractNumId w:val="4"/>
  </w:num>
  <w:num w:numId="16" w16cid:durableId="7258815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D7D"/>
    <w:rsid w:val="001A753E"/>
    <w:rsid w:val="00226351"/>
    <w:rsid w:val="006A4F65"/>
    <w:rsid w:val="0075599A"/>
    <w:rsid w:val="00AE3A7F"/>
    <w:rsid w:val="00B477B5"/>
    <w:rsid w:val="00BA212D"/>
    <w:rsid w:val="00DC0971"/>
    <w:rsid w:val="00F076E7"/>
    <w:rsid w:val="00FB4D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D6C5A"/>
  <w15:docId w15:val="{82ADE00D-F088-4DDA-8CCE-D704C42E7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
    <w:name w:val="Body Text"/>
    <w:basedOn w:val="Normal"/>
    <w:link w:val="BodyTextChar"/>
    <w:uiPriority w:val="99"/>
    <w:semiHidden/>
    <w:unhideWhenUsed/>
    <w:rsid w:val="0022635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226351"/>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26351"/>
    <w:rPr>
      <w:rFonts w:ascii="Fira Sans Light" w:hAnsi="Fira Sans Light"/>
      <w:color w:val="000000" w:themeColor="text1"/>
      <w:sz w:val="24"/>
      <w:szCs w:val="24"/>
    </w:rPr>
  </w:style>
  <w:style w:type="character" w:customStyle="1" w:styleId="normaltextrun">
    <w:name w:val="normaltextrun"/>
    <w:basedOn w:val="DefaultParagraphFont"/>
    <w:rsid w:val="00226351"/>
  </w:style>
  <w:style w:type="character" w:customStyle="1" w:styleId="eop">
    <w:name w:val="eop"/>
    <w:basedOn w:val="DefaultParagraphFont"/>
    <w:rsid w:val="00226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172E4">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55941" w:rsidRDefault="00A172E4"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55941" w:rsidRDefault="00A172E4"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5941"/>
    <w:rsid w:val="00755941"/>
    <w:rsid w:val="00A06600"/>
    <w:rsid w:val="00A172E4"/>
    <w:rsid w:val="00BE6CD5"/>
    <w:rsid w:val="00CC02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1056</Words>
  <Characters>6021</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2023-11-21T20:41:00Z</dcterms:created>
  <dcterms:modified xsi:type="dcterms:W3CDTF">2023-11-21T20:42:00Z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