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86FE" w14:textId="19596632" w:rsidR="00E90297" w:rsidRDefault="00E76A5F">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F55F98" wp14:editId="792EF427">
                <wp:simplePos x="0" y="0"/>
                <wp:positionH relativeFrom="column">
                  <wp:posOffset>-895350</wp:posOffset>
                </wp:positionH>
                <wp:positionV relativeFrom="paragraph">
                  <wp:posOffset>722630</wp:posOffset>
                </wp:positionV>
                <wp:extent cx="5686425" cy="1727200"/>
                <wp:effectExtent l="0" t="0" r="0" b="0"/>
                <wp:wrapSquare wrapText="bothSides"/>
                <wp:docPr id="376482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F08A" w14:textId="77777777" w:rsidR="00E90297" w:rsidRDefault="00E9029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989A01" w14:textId="77777777" w:rsidR="00E90297" w:rsidRPr="001E694D" w:rsidRDefault="00E9029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758D0DC" w14:textId="77777777" w:rsidR="00E90297" w:rsidRPr="001E694D" w:rsidRDefault="00E90297">
                            <w:pPr>
                              <w:pStyle w:val="ContactNumber"/>
                              <w:spacing w:after="600"/>
                              <w:rPr>
                                <w:rFonts w:ascii="Open Sans" w:hAnsi="Open Sans" w:cs="Open Sans"/>
                              </w:rPr>
                            </w:pPr>
                            <w:r w:rsidRPr="001E694D">
                              <w:rPr>
                                <w:rFonts w:ascii="Open Sans" w:hAnsi="Open Sans" w:cs="Open Sans"/>
                              </w:rPr>
                              <w:t>Agedcarequality.gov.au</w:t>
                            </w:r>
                          </w:p>
                          <w:p w14:paraId="3551601D" w14:textId="77777777" w:rsidR="00E90297" w:rsidRDefault="00E902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55F9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D80F08A" w14:textId="77777777" w:rsidR="00E90297" w:rsidRDefault="00E9029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989A01" w14:textId="77777777" w:rsidR="00E90297" w:rsidRPr="001E694D" w:rsidRDefault="00E9029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758D0DC" w14:textId="77777777" w:rsidR="00E90297" w:rsidRPr="001E694D" w:rsidRDefault="00E90297">
                      <w:pPr>
                        <w:pStyle w:val="ContactNumber"/>
                        <w:spacing w:after="600"/>
                        <w:rPr>
                          <w:rFonts w:ascii="Open Sans" w:hAnsi="Open Sans" w:cs="Open Sans"/>
                        </w:rPr>
                      </w:pPr>
                      <w:r w:rsidRPr="001E694D">
                        <w:rPr>
                          <w:rFonts w:ascii="Open Sans" w:hAnsi="Open Sans" w:cs="Open Sans"/>
                        </w:rPr>
                        <w:t>Agedcarequality.gov.au</w:t>
                      </w:r>
                    </w:p>
                    <w:p w14:paraId="3551601D" w14:textId="77777777" w:rsidR="00E90297" w:rsidRDefault="00E90297"/>
                  </w:txbxContent>
                </v:textbox>
                <w10:wrap type="square"/>
              </v:shape>
            </w:pict>
          </mc:Fallback>
        </mc:AlternateContent>
      </w:r>
      <w:r w:rsidR="00E90297">
        <w:rPr>
          <w:noProof/>
        </w:rPr>
        <w:drawing>
          <wp:anchor distT="360045" distB="180340" distL="114300" distR="114300" simplePos="0" relativeHeight="251659264" behindDoc="1" locked="0" layoutInCell="1" allowOverlap="1" wp14:anchorId="726117B1" wp14:editId="11D6DA7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5F67606" w14:textId="77777777" w:rsidR="00E90297" w:rsidRPr="001E694D" w:rsidRDefault="00E90297">
      <w:pPr>
        <w:tabs>
          <w:tab w:val="left" w:pos="4569"/>
        </w:tabs>
        <w:rPr>
          <w:rFonts w:ascii="Open Sans" w:hAnsi="Open Sans" w:cs="Open Sans"/>
          <w:color w:val="FFFFFF" w:themeColor="background1"/>
          <w:sz w:val="66"/>
          <w:szCs w:val="66"/>
        </w:rPr>
      </w:pPr>
    </w:p>
    <w:p w14:paraId="7B1A7D0C" w14:textId="77777777" w:rsidR="00E90297" w:rsidRDefault="00E90297">
      <w:pPr>
        <w:spacing w:after="0"/>
        <w:rPr>
          <w:rFonts w:ascii="Open Sans" w:hAnsi="Open Sans" w:cs="Open Sans"/>
          <w:b/>
          <w:bCs/>
          <w:color w:val="FFFFFF" w:themeColor="background1"/>
          <w:sz w:val="66"/>
          <w:szCs w:val="66"/>
        </w:rPr>
      </w:pPr>
    </w:p>
    <w:p w14:paraId="423C3064" w14:textId="77777777" w:rsidR="00E90297" w:rsidRDefault="00E90297">
      <w:pPr>
        <w:spacing w:after="0"/>
        <w:rPr>
          <w:rFonts w:ascii="Open Sans" w:hAnsi="Open Sans" w:cs="Open Sans"/>
          <w:b/>
          <w:bCs/>
          <w:color w:val="FFFFFF" w:themeColor="background1"/>
          <w:sz w:val="66"/>
          <w:szCs w:val="66"/>
        </w:rPr>
      </w:pPr>
    </w:p>
    <w:p w14:paraId="1A19500F" w14:textId="77777777" w:rsidR="00E90297" w:rsidRPr="00412FC5" w:rsidRDefault="00E90297">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9635A" w14:paraId="24478D35" w14:textId="77777777" w:rsidTr="00D9635A">
        <w:tc>
          <w:tcPr>
            <w:cnfStyle w:val="001000000000" w:firstRow="0" w:lastRow="0" w:firstColumn="1" w:lastColumn="0" w:oddVBand="0" w:evenVBand="0" w:oddHBand="0" w:evenHBand="0" w:firstRowFirstColumn="0" w:firstRowLastColumn="0" w:lastRowFirstColumn="0" w:lastRowLastColumn="0"/>
            <w:tcW w:w="3227" w:type="dxa"/>
          </w:tcPr>
          <w:p w14:paraId="58212039" w14:textId="77777777" w:rsidR="00E90297" w:rsidRPr="001E694D" w:rsidRDefault="00E90297">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9DDFD35" w14:textId="77777777" w:rsidR="00E90297" w:rsidRPr="001E694D" w:rsidRDefault="00E9029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Nazareth House Wynnum</w:t>
            </w:r>
          </w:p>
        </w:tc>
      </w:tr>
      <w:tr w:rsidR="00D9635A" w14:paraId="7057E6D5" w14:textId="77777777" w:rsidTr="00D963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00F182" w14:textId="77777777" w:rsidR="00E90297" w:rsidRPr="001E694D" w:rsidRDefault="00E90297">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73DFE78" w14:textId="77777777" w:rsidR="00E90297" w:rsidRPr="001E694D" w:rsidRDefault="00E9029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5219</w:t>
            </w:r>
          </w:p>
        </w:tc>
      </w:tr>
      <w:tr w:rsidR="00D9635A" w14:paraId="228D8E81" w14:textId="77777777" w:rsidTr="00D963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3F5DC8" w14:textId="77777777" w:rsidR="00E90297" w:rsidRPr="001E694D" w:rsidRDefault="00E90297">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4FDAAC8" w14:textId="77777777" w:rsidR="00E90297" w:rsidRPr="001E694D" w:rsidRDefault="00E9029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272 Wynnum</w:t>
            </w:r>
            <w:r w:rsidRPr="001E694D">
              <w:rPr>
                <w:rFonts w:ascii="Open Sans" w:eastAsia="Times New Roman" w:hAnsi="Open Sans" w:cs="Open Sans"/>
                <w:lang w:eastAsia="en-AU"/>
              </w:rPr>
              <w:t xml:space="preserve"> North Road, WYNNUM, Queensland, 4178</w:t>
            </w:r>
          </w:p>
        </w:tc>
      </w:tr>
      <w:tr w:rsidR="00D9635A" w14:paraId="6FC849DB" w14:textId="77777777" w:rsidTr="00D963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A0A828" w14:textId="77777777" w:rsidR="00E90297" w:rsidRPr="001E694D" w:rsidRDefault="00E90297">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D5FD056" w14:textId="77777777" w:rsidR="00E90297" w:rsidRPr="001E694D" w:rsidRDefault="00E9029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9635A" w14:paraId="77CF8C3C" w14:textId="77777777" w:rsidTr="00D963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C655DC" w14:textId="77777777" w:rsidR="00E90297" w:rsidRPr="001E694D" w:rsidRDefault="00E90297">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D8CA23" w14:textId="77777777" w:rsidR="00E90297" w:rsidRPr="001E694D" w:rsidRDefault="00E9029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5 February 2025</w:t>
            </w:r>
          </w:p>
        </w:tc>
      </w:tr>
      <w:tr w:rsidR="00D9635A" w14:paraId="7A63400A" w14:textId="77777777" w:rsidTr="00D963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43CCBC" w14:textId="77777777" w:rsidR="00E90297" w:rsidRPr="001E694D" w:rsidRDefault="00E90297">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422021"/>
            <w:placeholder>
              <w:docPart w:val="DefaultPlaceholder_-1854013437"/>
            </w:placeholder>
            <w:date w:fullDate="2025-03-06T00:00:00Z">
              <w:dateFormat w:val="d MMMM yyyy"/>
              <w:lid w:val="en-AU"/>
              <w:storeMappedDataAs w:val="dateTime"/>
              <w:calendar w:val="gregorian"/>
            </w:date>
          </w:sdtPr>
          <w:sdtEndPr/>
          <w:sdtContent>
            <w:tc>
              <w:tcPr>
                <w:tcW w:w="7114" w:type="dxa"/>
                <w:shd w:val="clear" w:color="auto" w:fill="FFFFFF" w:themeFill="background1"/>
              </w:tcPr>
              <w:p w14:paraId="74123AB6" w14:textId="7442632A" w:rsidR="00E90297" w:rsidRPr="001E694D" w:rsidRDefault="0097299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March 2025</w:t>
                </w:r>
              </w:p>
            </w:tc>
          </w:sdtContent>
        </w:sdt>
      </w:tr>
      <w:tr w:rsidR="00D9635A" w14:paraId="753A8E2E" w14:textId="77777777" w:rsidTr="00D9635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C9CBD70" w14:textId="77777777" w:rsidR="00E90297" w:rsidRPr="001E694D" w:rsidRDefault="00E90297">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41C4AA1" w14:textId="77777777" w:rsidR="00E90297" w:rsidRPr="001E694D" w:rsidRDefault="00E9029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3399 Nazareth Care </w:t>
            </w:r>
          </w:p>
          <w:p w14:paraId="3C67CD44" w14:textId="77777777" w:rsidR="00E90297" w:rsidRPr="001E694D" w:rsidRDefault="00E9029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3576 Nazareth House Wynnum</w:t>
            </w:r>
          </w:p>
        </w:tc>
      </w:tr>
    </w:tbl>
    <w:bookmarkEnd w:id="0"/>
    <w:p w14:paraId="626D6ACD" w14:textId="77777777" w:rsidR="00E90297" w:rsidRPr="001E694D" w:rsidRDefault="00E90297">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AA7307D" w14:textId="77777777" w:rsidR="00E90297" w:rsidRPr="003E162B" w:rsidRDefault="00E90297">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AFBE21C" w14:textId="5EA97E9F" w:rsidR="00E90297" w:rsidRPr="001E694D" w:rsidRDefault="00E90297">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Nazareth House Wynnum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E133FD">
        <w:rPr>
          <w:rFonts w:ascii="Open Sans" w:hAnsi="Open Sans" w:cs="Open Sans"/>
          <w:color w:val="auto"/>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C1E1693" w14:textId="77777777" w:rsidR="00E90297" w:rsidRPr="001E694D" w:rsidRDefault="00E90297">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954ED67" w14:textId="77777777" w:rsidR="00E90297" w:rsidRPr="001E694D" w:rsidRDefault="00E90297">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A2466C2" w14:textId="77777777" w:rsidR="00E90297" w:rsidRPr="003E162B" w:rsidRDefault="00E90297">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186C7E4" w14:textId="77777777" w:rsidR="00E90297" w:rsidRPr="001E694D" w:rsidRDefault="00E90297">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AAF3E23" w14:textId="5B0F8035" w:rsidR="00E90297" w:rsidRPr="00E50DB4" w:rsidRDefault="00E90297">
      <w:pPr>
        <w:pStyle w:val="ListParagraph"/>
        <w:numPr>
          <w:ilvl w:val="0"/>
          <w:numId w:val="2"/>
        </w:numPr>
        <w:spacing w:line="240" w:lineRule="atLeast"/>
        <w:ind w:left="714" w:hanging="357"/>
        <w:contextualSpacing w:val="0"/>
        <w:rPr>
          <w:rFonts w:ascii="Open Sans" w:hAnsi="Open Sans" w:cs="Open Sans"/>
          <w:color w:val="auto"/>
        </w:rPr>
      </w:pPr>
      <w:r w:rsidRPr="00E50DB4">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4FEF830E" w14:textId="457FD13C" w:rsidR="00E90297" w:rsidRPr="00E50DB4" w:rsidRDefault="00E90297">
      <w:pPr>
        <w:pStyle w:val="ListParagraph"/>
        <w:numPr>
          <w:ilvl w:val="0"/>
          <w:numId w:val="2"/>
        </w:numPr>
        <w:spacing w:line="240" w:lineRule="atLeast"/>
        <w:ind w:left="714" w:hanging="357"/>
        <w:contextualSpacing w:val="0"/>
        <w:rPr>
          <w:rFonts w:ascii="Open Sans" w:hAnsi="Open Sans" w:cs="Open Sans"/>
          <w:color w:val="auto"/>
        </w:rPr>
      </w:pPr>
      <w:r w:rsidRPr="00E50DB4">
        <w:rPr>
          <w:rFonts w:ascii="Open Sans" w:hAnsi="Open Sans" w:cs="Open Sans"/>
          <w:color w:val="auto"/>
        </w:rPr>
        <w:t xml:space="preserve">the provider’s response to the assessment team’s report received </w:t>
      </w:r>
      <w:r w:rsidR="00E50DB4" w:rsidRPr="00E50DB4">
        <w:rPr>
          <w:rFonts w:ascii="Open Sans" w:hAnsi="Open Sans" w:cs="Open Sans"/>
          <w:color w:val="auto"/>
        </w:rPr>
        <w:t>18 February 2025</w:t>
      </w:r>
    </w:p>
    <w:p w14:paraId="32838EB9" w14:textId="334A9EE0" w:rsidR="00E50DB4" w:rsidRPr="00E50DB4" w:rsidRDefault="00E50DB4" w:rsidP="00E50DB4">
      <w:pPr>
        <w:pStyle w:val="ListParagraph"/>
        <w:numPr>
          <w:ilvl w:val="0"/>
          <w:numId w:val="2"/>
        </w:numPr>
        <w:spacing w:line="240" w:lineRule="atLeast"/>
        <w:ind w:left="714" w:hanging="357"/>
        <w:contextualSpacing w:val="0"/>
        <w:rPr>
          <w:rFonts w:ascii="Open Sans" w:hAnsi="Open Sans" w:cs="Open Sans"/>
          <w:color w:val="auto"/>
        </w:rPr>
      </w:pPr>
      <w:r w:rsidRPr="00E50DB4">
        <w:rPr>
          <w:rFonts w:ascii="Open Sans" w:hAnsi="Open Sans" w:cs="Open Sans"/>
          <w:color w:val="auto"/>
        </w:rPr>
        <w:t xml:space="preserve">other information and intelligence held by the Commission in relation to the service. </w:t>
      </w:r>
    </w:p>
    <w:p w14:paraId="365D49F6" w14:textId="5258A51D" w:rsidR="00E90297" w:rsidRPr="001E694D" w:rsidRDefault="00E90297">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3EB2248" w14:textId="77777777" w:rsidR="00E90297" w:rsidRPr="003E162B" w:rsidRDefault="00E90297">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9635A" w14:paraId="083443FC" w14:textId="77777777" w:rsidTr="00D9635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56B34B" w14:textId="77777777" w:rsidR="00E90297" w:rsidRPr="001E694D" w:rsidRDefault="00E90297">
            <w:pPr>
              <w:keepNext/>
              <w:spacing w:before="0" w:line="22" w:lineRule="atLeast"/>
              <w:ind w:right="-109"/>
              <w:rPr>
                <w:rFonts w:ascii="Open Sans" w:hAnsi="Open Sans" w:cs="Open Sans"/>
              </w:rPr>
            </w:pPr>
            <w:r w:rsidRPr="00E50DB4">
              <w:rPr>
                <w:rFonts w:ascii="Open Sans" w:hAnsi="Open Sans" w:cs="Open Sans"/>
                <w:bCs/>
              </w:rPr>
              <w:t>Standard 2</w:t>
            </w:r>
            <w:r w:rsidRPr="001E694D">
              <w:rPr>
                <w:rFonts w:ascii="Open Sans" w:hAnsi="Open Sans" w:cs="Open Sans"/>
              </w:rPr>
              <w:t xml:space="preserve"> </w:t>
            </w:r>
            <w:r w:rsidRPr="00E50DB4">
              <w:rPr>
                <w:rFonts w:ascii="Open Sans" w:hAnsi="Open Sans" w:cs="Open Sans"/>
                <w:b w:val="0"/>
                <w:bCs/>
              </w:rPr>
              <w:t>Ongoing assessment and planning with consumers</w:t>
            </w:r>
          </w:p>
        </w:tc>
        <w:tc>
          <w:tcPr>
            <w:tcW w:w="1060" w:type="pct"/>
            <w:shd w:val="clear" w:color="auto" w:fill="auto"/>
          </w:tcPr>
          <w:p w14:paraId="35293072" w14:textId="019B224E" w:rsidR="00E90297" w:rsidRPr="00A949C4" w:rsidRDefault="00E50DB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A949C4">
              <w:rPr>
                <w:rFonts w:ascii="Open Sans" w:hAnsi="Open Sans" w:cs="Open Sans"/>
              </w:rPr>
              <w:t>Not applicable as not all Requirements were assessed</w:t>
            </w:r>
          </w:p>
        </w:tc>
      </w:tr>
      <w:tr w:rsidR="00D9635A" w14:paraId="47AED610" w14:textId="77777777" w:rsidTr="00D9635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20C15C" w14:textId="77777777" w:rsidR="00E90297" w:rsidRPr="001E694D" w:rsidRDefault="00E90297">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BA6C3B4" w14:textId="2B58AEA9" w:rsidR="00E90297" w:rsidRPr="00A949C4" w:rsidRDefault="00E50DB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A949C4">
              <w:rPr>
                <w:rFonts w:ascii="Open Sans" w:hAnsi="Open Sans" w:cs="Open Sans"/>
                <w:b/>
              </w:rPr>
              <w:t xml:space="preserve">Not applicable as not all Requirements were assessed </w:t>
            </w:r>
          </w:p>
        </w:tc>
      </w:tr>
      <w:tr w:rsidR="00D9635A" w14:paraId="1AE87F1A" w14:textId="77777777" w:rsidTr="00D9635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F505CC" w14:textId="77777777" w:rsidR="00E90297" w:rsidRPr="001E694D" w:rsidRDefault="00E90297">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7EC2F89" w14:textId="35760AEB" w:rsidR="00E90297" w:rsidRPr="00A949C4" w:rsidRDefault="00E50DB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A949C4">
              <w:rPr>
                <w:rFonts w:ascii="Open Sans" w:hAnsi="Open Sans" w:cs="Open Sans"/>
                <w:b/>
              </w:rPr>
              <w:t xml:space="preserve">Not applicable as not all Requirements were assessed </w:t>
            </w:r>
          </w:p>
        </w:tc>
      </w:tr>
    </w:tbl>
    <w:p w14:paraId="6460C43C" w14:textId="77777777" w:rsidR="00E90297" w:rsidRPr="001E694D" w:rsidRDefault="00E90297">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F55300C" w14:textId="77777777" w:rsidR="00E90297" w:rsidRPr="003E162B" w:rsidRDefault="00E90297">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07C0DB8" w14:textId="77777777" w:rsidR="00E90297" w:rsidRPr="001E694D" w:rsidRDefault="00E90297">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150A214C" w14:textId="0C8DA55A" w:rsidR="00E90297" w:rsidRPr="001E694D" w:rsidRDefault="00E90297">
      <w:pPr>
        <w:pStyle w:val="NormalArial"/>
        <w:rPr>
          <w:rFonts w:ascii="Open Sans" w:hAnsi="Open Sans" w:cs="Open Sans"/>
        </w:rPr>
      </w:pPr>
      <w:r w:rsidRPr="001E694D">
        <w:rPr>
          <w:rFonts w:ascii="Open Sans" w:hAnsi="Open Sans" w:cs="Open Sans"/>
        </w:rPr>
        <w:br w:type="page"/>
      </w:r>
    </w:p>
    <w:p w14:paraId="1A1C96F3" w14:textId="77777777" w:rsidR="00E90297" w:rsidRPr="001E694D" w:rsidRDefault="00E90297">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D9635A" w14:paraId="6BB5E4AA" w14:textId="77777777" w:rsidTr="00E50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55D7A68B" w14:textId="77777777" w:rsidR="00E90297" w:rsidRPr="001E694D" w:rsidRDefault="00E90297">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4D1CFA29" w14:textId="77777777" w:rsidR="00E90297" w:rsidRPr="001E694D" w:rsidRDefault="00E9029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635A" w14:paraId="2F5F2456" w14:textId="77777777" w:rsidTr="00E50DB4">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3C122B92" w14:textId="77777777" w:rsidR="00E90297" w:rsidRPr="001E694D" w:rsidRDefault="00E90297">
            <w:pPr>
              <w:spacing w:line="22" w:lineRule="atLeast"/>
              <w:rPr>
                <w:rFonts w:ascii="Open Sans" w:hAnsi="Open Sans" w:cs="Open Sans"/>
              </w:rPr>
            </w:pPr>
            <w:bookmarkStart w:id="1" w:name="_Hlk192144521"/>
            <w:r w:rsidRPr="001E694D">
              <w:rPr>
                <w:rFonts w:ascii="Open Sans" w:hAnsi="Open Sans" w:cs="Open Sans"/>
              </w:rPr>
              <w:t>Requirement 2(3)(a)</w:t>
            </w:r>
            <w:bookmarkEnd w:id="1"/>
          </w:p>
        </w:tc>
        <w:tc>
          <w:tcPr>
            <w:tcW w:w="3181" w:type="pct"/>
            <w:shd w:val="clear" w:color="auto" w:fill="auto"/>
          </w:tcPr>
          <w:p w14:paraId="201E4367" w14:textId="77777777" w:rsidR="00E90297" w:rsidRPr="001E694D" w:rsidRDefault="00E9029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440C8535" w14:textId="77777777" w:rsidR="00E90297" w:rsidRPr="001E694D" w:rsidRDefault="002669B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81939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r w:rsidR="00D9635A" w14:paraId="0BB08448" w14:textId="77777777" w:rsidTr="00E50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4B91C0D2" w14:textId="77777777" w:rsidR="00E90297" w:rsidRPr="001E694D" w:rsidRDefault="00E90297">
            <w:pPr>
              <w:spacing w:line="22" w:lineRule="atLeast"/>
              <w:rPr>
                <w:rFonts w:ascii="Open Sans" w:hAnsi="Open Sans" w:cs="Open Sans"/>
              </w:rPr>
            </w:pPr>
            <w:bookmarkStart w:id="2" w:name="_Hlk192145071"/>
            <w:r w:rsidRPr="001E694D">
              <w:rPr>
                <w:rFonts w:ascii="Open Sans" w:hAnsi="Open Sans" w:cs="Open Sans"/>
              </w:rPr>
              <w:t>Requirement 2(3)(c)</w:t>
            </w:r>
            <w:bookmarkEnd w:id="2"/>
          </w:p>
        </w:tc>
        <w:tc>
          <w:tcPr>
            <w:tcW w:w="3181" w:type="pct"/>
            <w:shd w:val="clear" w:color="auto" w:fill="auto"/>
          </w:tcPr>
          <w:p w14:paraId="319F27C9" w14:textId="77777777" w:rsidR="00E90297" w:rsidRPr="001E694D" w:rsidRDefault="00E9029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1C60849" w14:textId="77777777" w:rsidR="00E90297" w:rsidRPr="001E694D" w:rsidRDefault="00E90297">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538B02F" w14:textId="77777777" w:rsidR="00E90297" w:rsidRPr="001E694D" w:rsidRDefault="00E90297">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12" w:type="pct"/>
            <w:shd w:val="clear" w:color="auto" w:fill="auto"/>
          </w:tcPr>
          <w:p w14:paraId="4ACBE8D8" w14:textId="77777777" w:rsidR="00E90297" w:rsidRPr="001E694D" w:rsidRDefault="002669B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52115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r w:rsidR="00D9635A" w14:paraId="72A188C2" w14:textId="77777777" w:rsidTr="00E50DB4">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FDD7C0F" w14:textId="77777777" w:rsidR="00E90297" w:rsidRPr="001E694D" w:rsidRDefault="00E90297">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3EECF20A" w14:textId="77777777" w:rsidR="00E90297" w:rsidRPr="001E694D" w:rsidRDefault="00E9029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shd w:val="clear" w:color="auto" w:fill="auto"/>
          </w:tcPr>
          <w:p w14:paraId="230E3204" w14:textId="77777777" w:rsidR="00E90297" w:rsidRPr="001E694D" w:rsidRDefault="002669B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761621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bl>
    <w:p w14:paraId="3A087B5B" w14:textId="77777777" w:rsidR="00E90297" w:rsidRPr="003E162B" w:rsidRDefault="00E90297">
      <w:pPr>
        <w:pStyle w:val="Heading20"/>
        <w:rPr>
          <w:rFonts w:ascii="Open Sans" w:hAnsi="Open Sans" w:cs="Open Sans"/>
          <w:color w:val="781E77"/>
        </w:rPr>
      </w:pPr>
      <w:r w:rsidRPr="003E162B">
        <w:rPr>
          <w:rFonts w:ascii="Open Sans" w:hAnsi="Open Sans" w:cs="Open Sans"/>
          <w:color w:val="781E77"/>
        </w:rPr>
        <w:t>Findings</w:t>
      </w:r>
    </w:p>
    <w:p w14:paraId="79F084A3" w14:textId="77777777" w:rsidR="00E50DB4" w:rsidRDefault="00E50DB4">
      <w:pPr>
        <w:pStyle w:val="NormalArial"/>
        <w:rPr>
          <w:rFonts w:ascii="Open Sans" w:hAnsi="Open Sans" w:cs="Open Sans"/>
          <w:b/>
          <w:bCs/>
        </w:rPr>
      </w:pPr>
      <w:r w:rsidRPr="00E50DB4">
        <w:rPr>
          <w:rFonts w:ascii="Open Sans" w:hAnsi="Open Sans" w:cs="Open Sans"/>
          <w:b/>
          <w:bCs/>
        </w:rPr>
        <w:t>Requirement 2(3)(a)</w:t>
      </w:r>
    </w:p>
    <w:p w14:paraId="72C22C53" w14:textId="77777777" w:rsidR="00E97775" w:rsidRDefault="00E50DB4">
      <w:pPr>
        <w:pStyle w:val="NormalArial"/>
        <w:rPr>
          <w:rFonts w:ascii="Open Sans" w:hAnsi="Open Sans" w:cs="Open Sans"/>
        </w:rPr>
      </w:pPr>
      <w:r w:rsidRPr="00E50DB4">
        <w:rPr>
          <w:rFonts w:ascii="Open Sans" w:hAnsi="Open Sans" w:cs="Open Sans"/>
        </w:rPr>
        <w:t xml:space="preserve">Care planning documentation </w:t>
      </w:r>
      <w:r>
        <w:rPr>
          <w:rFonts w:ascii="Open Sans" w:hAnsi="Open Sans" w:cs="Open Sans"/>
        </w:rPr>
        <w:t xml:space="preserve">contained </w:t>
      </w:r>
      <w:r w:rsidRPr="00E50DB4">
        <w:rPr>
          <w:rFonts w:ascii="Open Sans" w:hAnsi="Open Sans" w:cs="Open Sans"/>
        </w:rPr>
        <w:t xml:space="preserve">evidence of assessment and planning for consumers. Risks to the consumer's health and well-being </w:t>
      </w:r>
      <w:r>
        <w:rPr>
          <w:rFonts w:ascii="Open Sans" w:hAnsi="Open Sans" w:cs="Open Sans"/>
        </w:rPr>
        <w:t xml:space="preserve">were </w:t>
      </w:r>
      <w:r w:rsidRPr="00E50DB4">
        <w:rPr>
          <w:rFonts w:ascii="Open Sans" w:hAnsi="Open Sans" w:cs="Open Sans"/>
        </w:rPr>
        <w:t xml:space="preserve">screened upon </w:t>
      </w:r>
      <w:r>
        <w:rPr>
          <w:rFonts w:ascii="Open Sans" w:hAnsi="Open Sans" w:cs="Open Sans"/>
        </w:rPr>
        <w:t>entry to the service</w:t>
      </w:r>
      <w:r w:rsidRPr="00E50DB4">
        <w:rPr>
          <w:rFonts w:ascii="Open Sans" w:hAnsi="Open Sans" w:cs="Open Sans"/>
        </w:rPr>
        <w:t xml:space="preserve"> to inform the delivery of safe and effective care and services. </w:t>
      </w:r>
      <w:r>
        <w:rPr>
          <w:rFonts w:ascii="Open Sans" w:hAnsi="Open Sans" w:cs="Open Sans"/>
        </w:rPr>
        <w:t>A</w:t>
      </w:r>
      <w:r w:rsidRPr="00E50DB4">
        <w:rPr>
          <w:rFonts w:ascii="Open Sans" w:hAnsi="Open Sans" w:cs="Open Sans"/>
        </w:rPr>
        <w:t>ssessment and planning result</w:t>
      </w:r>
      <w:r>
        <w:rPr>
          <w:rFonts w:ascii="Open Sans" w:hAnsi="Open Sans" w:cs="Open Sans"/>
        </w:rPr>
        <w:t>ed</w:t>
      </w:r>
      <w:r w:rsidRPr="00E50DB4">
        <w:rPr>
          <w:rFonts w:ascii="Open Sans" w:hAnsi="Open Sans" w:cs="Open Sans"/>
        </w:rPr>
        <w:t xml:space="preserve"> in safe and effective care for consumers by using benchmarking studies and reviewing assessment tools.</w:t>
      </w:r>
    </w:p>
    <w:p w14:paraId="70C80413" w14:textId="77777777" w:rsidR="00E97775" w:rsidRDefault="00E97775">
      <w:pPr>
        <w:pStyle w:val="NormalArial"/>
        <w:rPr>
          <w:rFonts w:ascii="Open Sans" w:hAnsi="Open Sans" w:cs="Open Sans"/>
        </w:rPr>
      </w:pPr>
      <w:r>
        <w:rPr>
          <w:rFonts w:ascii="Open Sans" w:hAnsi="Open Sans" w:cs="Open Sans"/>
        </w:rPr>
        <w:t>I</w:t>
      </w:r>
      <w:r w:rsidRPr="00E97775">
        <w:rPr>
          <w:rFonts w:ascii="Open Sans" w:hAnsi="Open Sans" w:cs="Open Sans"/>
        </w:rPr>
        <w:t xml:space="preserve">nitial assessments encompassing hygiene, mobility, transfers, falls, safety, health management, dietary, nutrition, continence, behaviour, social needs and cognitive function are completed for new </w:t>
      </w:r>
      <w:r>
        <w:rPr>
          <w:rFonts w:ascii="Open Sans" w:hAnsi="Open Sans" w:cs="Open Sans"/>
        </w:rPr>
        <w:t>consumers entering the service</w:t>
      </w:r>
      <w:r w:rsidRPr="00E97775">
        <w:rPr>
          <w:rFonts w:ascii="Open Sans" w:hAnsi="Open Sans" w:cs="Open Sans"/>
        </w:rPr>
        <w:t xml:space="preserve"> and comprehensive assessments are completed within 28 days</w:t>
      </w:r>
      <w:r>
        <w:rPr>
          <w:rFonts w:ascii="Open Sans" w:hAnsi="Open Sans" w:cs="Open Sans"/>
        </w:rPr>
        <w:t>.</w:t>
      </w:r>
    </w:p>
    <w:p w14:paraId="6EFCF1FF" w14:textId="77777777" w:rsidR="00E97775" w:rsidRDefault="00E97775">
      <w:pPr>
        <w:pStyle w:val="NormalArial"/>
        <w:rPr>
          <w:rFonts w:ascii="Open Sans" w:hAnsi="Open Sans" w:cs="Open Sans"/>
        </w:rPr>
      </w:pPr>
      <w:r>
        <w:rPr>
          <w:rFonts w:ascii="Open Sans" w:hAnsi="Open Sans" w:cs="Open Sans"/>
        </w:rPr>
        <w:t xml:space="preserve">While the service uses an electronic clinical management system, it was noted some assessments were completed in hard copy format and had not been transferred into the electronic system. The service may benefit from a single repository of information to guide assessment and planning processes. </w:t>
      </w:r>
    </w:p>
    <w:p w14:paraId="30D974FA" w14:textId="77777777" w:rsidR="00E76A5F" w:rsidRDefault="00E76A5F">
      <w:pPr>
        <w:pStyle w:val="NormalArial"/>
        <w:rPr>
          <w:rFonts w:ascii="Open Sans" w:hAnsi="Open Sans" w:cs="Open Sans"/>
          <w:b/>
          <w:bCs/>
        </w:rPr>
      </w:pPr>
      <w:r>
        <w:rPr>
          <w:rFonts w:ascii="Open Sans" w:hAnsi="Open Sans" w:cs="Open Sans"/>
          <w:b/>
          <w:bCs/>
        </w:rPr>
        <w:br w:type="page"/>
      </w:r>
    </w:p>
    <w:p w14:paraId="7F04776A" w14:textId="70F63844" w:rsidR="00E97775" w:rsidRDefault="00E97775">
      <w:pPr>
        <w:pStyle w:val="NormalArial"/>
        <w:rPr>
          <w:rFonts w:ascii="Open Sans" w:hAnsi="Open Sans" w:cs="Open Sans"/>
          <w:b/>
          <w:bCs/>
        </w:rPr>
      </w:pPr>
      <w:r w:rsidRPr="00E97775">
        <w:rPr>
          <w:rFonts w:ascii="Open Sans" w:hAnsi="Open Sans" w:cs="Open Sans"/>
          <w:b/>
          <w:bCs/>
        </w:rPr>
        <w:lastRenderedPageBreak/>
        <w:t>Requirement 2(3)(c)</w:t>
      </w:r>
    </w:p>
    <w:p w14:paraId="4EA76DCC" w14:textId="527ED2FB" w:rsidR="00E97775" w:rsidRDefault="00864767">
      <w:pPr>
        <w:pStyle w:val="NormalArial"/>
        <w:rPr>
          <w:rFonts w:ascii="Open Sans" w:hAnsi="Open Sans" w:cs="Open Sans"/>
        </w:rPr>
      </w:pPr>
      <w:r>
        <w:rPr>
          <w:rFonts w:ascii="Open Sans" w:hAnsi="Open Sans" w:cs="Open Sans"/>
        </w:rPr>
        <w:t>A</w:t>
      </w:r>
      <w:r w:rsidR="00E97775" w:rsidRPr="00864767">
        <w:rPr>
          <w:rFonts w:ascii="Open Sans" w:hAnsi="Open Sans" w:cs="Open Sans"/>
        </w:rPr>
        <w:t xml:space="preserve">ssessment and planning </w:t>
      </w:r>
      <w:r>
        <w:rPr>
          <w:rFonts w:ascii="Open Sans" w:hAnsi="Open Sans" w:cs="Open Sans"/>
        </w:rPr>
        <w:t>were</w:t>
      </w:r>
      <w:r w:rsidR="00E97775" w:rsidRPr="00864767">
        <w:rPr>
          <w:rFonts w:ascii="Open Sans" w:hAnsi="Open Sans" w:cs="Open Sans"/>
        </w:rPr>
        <w:t xml:space="preserve"> based on </w:t>
      </w:r>
      <w:r>
        <w:rPr>
          <w:rFonts w:ascii="Open Sans" w:hAnsi="Open Sans" w:cs="Open Sans"/>
        </w:rPr>
        <w:t xml:space="preserve">an </w:t>
      </w:r>
      <w:r w:rsidR="00E97775" w:rsidRPr="00864767">
        <w:rPr>
          <w:rFonts w:ascii="Open Sans" w:hAnsi="Open Sans" w:cs="Open Sans"/>
        </w:rPr>
        <w:t>ongoing partnership with the consumer or others the consumer wishe</w:t>
      </w:r>
      <w:r>
        <w:rPr>
          <w:rFonts w:ascii="Open Sans" w:hAnsi="Open Sans" w:cs="Open Sans"/>
        </w:rPr>
        <w:t>d</w:t>
      </w:r>
      <w:r w:rsidR="00E97775" w:rsidRPr="00864767">
        <w:rPr>
          <w:rFonts w:ascii="Open Sans" w:hAnsi="Open Sans" w:cs="Open Sans"/>
        </w:rPr>
        <w:t xml:space="preserve"> to involve in their care and services. This include</w:t>
      </w:r>
      <w:r>
        <w:rPr>
          <w:rFonts w:ascii="Open Sans" w:hAnsi="Open Sans" w:cs="Open Sans"/>
        </w:rPr>
        <w:t>d</w:t>
      </w:r>
      <w:r w:rsidR="00E97775" w:rsidRPr="00864767">
        <w:rPr>
          <w:rFonts w:ascii="Open Sans" w:hAnsi="Open Sans" w:cs="Open Sans"/>
        </w:rPr>
        <w:t xml:space="preserve"> other organisations, individuals or providers when required. </w:t>
      </w:r>
      <w:r>
        <w:rPr>
          <w:rFonts w:ascii="Open Sans" w:hAnsi="Open Sans" w:cs="Open Sans"/>
        </w:rPr>
        <w:t>D</w:t>
      </w:r>
      <w:r w:rsidR="00E97775" w:rsidRPr="00864767">
        <w:rPr>
          <w:rFonts w:ascii="Open Sans" w:hAnsi="Open Sans" w:cs="Open Sans"/>
        </w:rPr>
        <w:t xml:space="preserve">ocumentation identified service providers </w:t>
      </w:r>
      <w:r>
        <w:rPr>
          <w:rFonts w:ascii="Open Sans" w:hAnsi="Open Sans" w:cs="Open Sans"/>
        </w:rPr>
        <w:t>were</w:t>
      </w:r>
      <w:r w:rsidR="00E97775" w:rsidRPr="00864767">
        <w:rPr>
          <w:rFonts w:ascii="Open Sans" w:hAnsi="Open Sans" w:cs="Open Sans"/>
        </w:rPr>
        <w:t xml:space="preserve"> involved in consumer care or services such as the physiotherapist, podiatrist, speech pathologist, dietician or specialist provider. These individuals or providers then provide</w:t>
      </w:r>
      <w:r>
        <w:rPr>
          <w:rFonts w:ascii="Open Sans" w:hAnsi="Open Sans" w:cs="Open Sans"/>
        </w:rPr>
        <w:t>d</w:t>
      </w:r>
      <w:r w:rsidR="00E97775" w:rsidRPr="00864767">
        <w:rPr>
          <w:rFonts w:ascii="Open Sans" w:hAnsi="Open Sans" w:cs="Open Sans"/>
        </w:rPr>
        <w:t xml:space="preserve"> input towards the consumers’ care plans.</w:t>
      </w:r>
    </w:p>
    <w:p w14:paraId="793658D5" w14:textId="265D9960" w:rsidR="004E5E57" w:rsidRDefault="004E5E57">
      <w:pPr>
        <w:pStyle w:val="NormalArial"/>
        <w:rPr>
          <w:rFonts w:ascii="Open Sans" w:hAnsi="Open Sans" w:cs="Open Sans"/>
        </w:rPr>
      </w:pPr>
      <w:r>
        <w:rPr>
          <w:rFonts w:ascii="Open Sans" w:hAnsi="Open Sans" w:cs="Open Sans"/>
        </w:rPr>
        <w:t xml:space="preserve">The Assessment contact report contained information some clinical files did not include specific directives following specialist involvement. The Approved provider in its written response committed to reinforcing the need of detailed documentation with staff at the service. </w:t>
      </w:r>
    </w:p>
    <w:p w14:paraId="3377C15F" w14:textId="1ADAF85E" w:rsidR="004E5E57" w:rsidRDefault="004E5E57">
      <w:pPr>
        <w:pStyle w:val="NormalArial"/>
        <w:rPr>
          <w:rFonts w:ascii="Open Sans" w:hAnsi="Open Sans" w:cs="Open Sans"/>
          <w:b/>
          <w:bCs/>
          <w:color w:val="auto"/>
        </w:rPr>
      </w:pPr>
      <w:r w:rsidRPr="004E5E57">
        <w:rPr>
          <w:rFonts w:ascii="Open Sans" w:hAnsi="Open Sans" w:cs="Open Sans"/>
          <w:b/>
          <w:bCs/>
          <w:color w:val="auto"/>
        </w:rPr>
        <w:t>Requirement 2(3)(e)</w:t>
      </w:r>
    </w:p>
    <w:p w14:paraId="63AEE6DD" w14:textId="4EC443C8" w:rsidR="00DA6AF0" w:rsidRDefault="00DA6AF0">
      <w:pPr>
        <w:pStyle w:val="NormalArial"/>
        <w:rPr>
          <w:rFonts w:ascii="Open Sans" w:hAnsi="Open Sans" w:cs="Open Sans"/>
          <w:color w:val="auto"/>
        </w:rPr>
      </w:pPr>
      <w:r w:rsidRPr="00DA6AF0">
        <w:rPr>
          <w:rFonts w:ascii="Open Sans" w:hAnsi="Open Sans" w:cs="Open Sans"/>
          <w:color w:val="auto"/>
        </w:rPr>
        <w:t>Consumer care and services were reviewed regularly for effectiveness and when the consumer’s circumstances change</w:t>
      </w:r>
      <w:r>
        <w:rPr>
          <w:rFonts w:ascii="Open Sans" w:hAnsi="Open Sans" w:cs="Open Sans"/>
          <w:color w:val="auto"/>
        </w:rPr>
        <w:t>d</w:t>
      </w:r>
      <w:r w:rsidRPr="00DA6AF0">
        <w:rPr>
          <w:rFonts w:ascii="Open Sans" w:hAnsi="Open Sans" w:cs="Open Sans"/>
          <w:color w:val="auto"/>
        </w:rPr>
        <w:t xml:space="preserve"> impacting on their clinical condition and care needs</w:t>
      </w:r>
      <w:r>
        <w:rPr>
          <w:rFonts w:ascii="Open Sans" w:hAnsi="Open Sans" w:cs="Open Sans"/>
          <w:color w:val="auto"/>
        </w:rPr>
        <w:t xml:space="preserve">. Consumers provided positive feedback in relation to expectations their care would be increased as their needs changed. </w:t>
      </w:r>
    </w:p>
    <w:p w14:paraId="1107AC30" w14:textId="231E5D07" w:rsidR="00DA6AF0" w:rsidRDefault="00DA6AF0">
      <w:pPr>
        <w:pStyle w:val="NormalArial"/>
        <w:rPr>
          <w:rFonts w:ascii="Open Sans" w:hAnsi="Open Sans" w:cs="Open Sans"/>
          <w:color w:val="auto"/>
        </w:rPr>
      </w:pPr>
      <w:r>
        <w:rPr>
          <w:rFonts w:ascii="Open Sans" w:hAnsi="Open Sans" w:cs="Open Sans"/>
          <w:color w:val="auto"/>
        </w:rPr>
        <w:t xml:space="preserve">For consumers who sustained falls, assessments were completed following their fall in a timely manner and referrals occurred to the physiotherapist. The Approved provider in its written response included an action to allow for the most recent falls risk </w:t>
      </w:r>
      <w:r w:rsidR="00805015">
        <w:rPr>
          <w:rFonts w:ascii="Open Sans" w:hAnsi="Open Sans" w:cs="Open Sans"/>
          <w:color w:val="auto"/>
        </w:rPr>
        <w:t xml:space="preserve">assessment </w:t>
      </w:r>
      <w:r w:rsidR="00D814C3">
        <w:rPr>
          <w:rFonts w:ascii="Open Sans" w:hAnsi="Open Sans" w:cs="Open Sans"/>
          <w:color w:val="auto"/>
        </w:rPr>
        <w:t xml:space="preserve">to be visible on the electronic clinical management system. </w:t>
      </w:r>
    </w:p>
    <w:p w14:paraId="4973084C" w14:textId="08525312" w:rsidR="00D814C3" w:rsidRDefault="00D814C3">
      <w:pPr>
        <w:pStyle w:val="NormalArial"/>
        <w:rPr>
          <w:rFonts w:ascii="Open Sans" w:hAnsi="Open Sans" w:cs="Open Sans"/>
          <w:color w:val="auto"/>
        </w:rPr>
      </w:pPr>
      <w:r>
        <w:rPr>
          <w:rFonts w:ascii="Open Sans" w:hAnsi="Open Sans" w:cs="Open Sans"/>
          <w:color w:val="auto"/>
        </w:rPr>
        <w:t xml:space="preserve">The Assessment contact report contained information </w:t>
      </w:r>
      <w:r w:rsidR="009453EF">
        <w:rPr>
          <w:rFonts w:ascii="Open Sans" w:hAnsi="Open Sans" w:cs="Open Sans"/>
          <w:color w:val="auto"/>
        </w:rPr>
        <w:t xml:space="preserve">a repositioning chart for a named consumer contained inconsistent entries to support their prescribed repositioning regime. The Approved provider in its written response committed to the development and trial of personalised repositioning charts to be placed in consumers’ rooms as a prompt for staff. </w:t>
      </w:r>
    </w:p>
    <w:p w14:paraId="3AF9C525" w14:textId="15F09739" w:rsidR="009453EF" w:rsidRPr="00DA6AF0" w:rsidRDefault="009453EF">
      <w:pPr>
        <w:pStyle w:val="NormalArial"/>
        <w:rPr>
          <w:rFonts w:ascii="Open Sans" w:hAnsi="Open Sans" w:cs="Open Sans"/>
          <w:color w:val="auto"/>
        </w:rPr>
      </w:pPr>
      <w:r>
        <w:rPr>
          <w:rFonts w:ascii="Open Sans" w:hAnsi="Open Sans" w:cs="Open Sans"/>
          <w:color w:val="auto"/>
        </w:rPr>
        <w:t xml:space="preserve">Based on the above information, it is my decision the service has effective assessment and planning </w:t>
      </w:r>
      <w:r w:rsidR="0097299B">
        <w:rPr>
          <w:rFonts w:ascii="Open Sans" w:hAnsi="Open Sans" w:cs="Open Sans"/>
          <w:color w:val="auto"/>
        </w:rPr>
        <w:t>processes;</w:t>
      </w:r>
      <w:r>
        <w:rPr>
          <w:rFonts w:ascii="Open Sans" w:hAnsi="Open Sans" w:cs="Open Sans"/>
          <w:color w:val="auto"/>
        </w:rPr>
        <w:t xml:space="preserve"> </w:t>
      </w:r>
      <w:r w:rsidR="0097299B">
        <w:rPr>
          <w:rFonts w:ascii="Open Sans" w:hAnsi="Open Sans" w:cs="Open Sans"/>
          <w:color w:val="auto"/>
        </w:rPr>
        <w:t>therefore,</w:t>
      </w:r>
      <w:r>
        <w:rPr>
          <w:rFonts w:ascii="Open Sans" w:hAnsi="Open Sans" w:cs="Open Sans"/>
          <w:color w:val="auto"/>
        </w:rPr>
        <w:t xml:space="preserve"> these Requirements are Compliant. </w:t>
      </w:r>
    </w:p>
    <w:p w14:paraId="775B0E81" w14:textId="6E0C754D" w:rsidR="00E90297" w:rsidRPr="00E50DB4" w:rsidRDefault="00E97775">
      <w:pPr>
        <w:pStyle w:val="NormalArial"/>
        <w:rPr>
          <w:rFonts w:ascii="Open Sans" w:hAnsi="Open Sans" w:cs="Open Sans"/>
        </w:rPr>
      </w:pPr>
      <w:r w:rsidRPr="00E97775">
        <w:rPr>
          <w:rFonts w:ascii="Open Sans" w:hAnsi="Open Sans" w:cs="Open Sans"/>
        </w:rPr>
        <w:t xml:space="preserve"> </w:t>
      </w:r>
      <w:r w:rsidR="00E90297" w:rsidRPr="00E50DB4">
        <w:rPr>
          <w:rFonts w:ascii="Open Sans" w:hAnsi="Open Sans" w:cs="Open Sans"/>
        </w:rPr>
        <w:br w:type="page"/>
      </w:r>
    </w:p>
    <w:p w14:paraId="7B4862F8" w14:textId="77777777" w:rsidR="00E90297" w:rsidRPr="001E694D" w:rsidRDefault="00E90297">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D9635A" w14:paraId="67570ECB" w14:textId="77777777" w:rsidTr="00E50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2309CAE4" w14:textId="77777777" w:rsidR="00E90297" w:rsidRPr="001E694D" w:rsidRDefault="00E90297">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9B95DFA" w14:textId="77777777" w:rsidR="00E90297" w:rsidRPr="001E694D" w:rsidRDefault="00E9029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635A" w14:paraId="169F7D6C" w14:textId="77777777" w:rsidTr="00E50D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F6CD2" w14:textId="77777777" w:rsidR="00E90297" w:rsidRPr="001E694D" w:rsidRDefault="00E90297">
            <w:pPr>
              <w:spacing w:line="22" w:lineRule="atLeast"/>
              <w:rPr>
                <w:rFonts w:ascii="Open Sans" w:hAnsi="Open Sans" w:cs="Open Sans"/>
              </w:rPr>
            </w:pPr>
            <w:bookmarkStart w:id="3" w:name="_Hlk192153190"/>
            <w:r w:rsidRPr="001E694D">
              <w:rPr>
                <w:rFonts w:ascii="Open Sans" w:hAnsi="Open Sans" w:cs="Open Sans"/>
              </w:rPr>
              <w:t>Requirement 3(3)(a)</w:t>
            </w:r>
            <w:bookmarkEnd w:id="3"/>
          </w:p>
        </w:tc>
        <w:tc>
          <w:tcPr>
            <w:tcW w:w="5694" w:type="dxa"/>
            <w:shd w:val="clear" w:color="auto" w:fill="auto"/>
          </w:tcPr>
          <w:p w14:paraId="435E7D6B" w14:textId="77777777" w:rsidR="00E90297" w:rsidRPr="001E694D" w:rsidRDefault="00E9029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AFE5681" w14:textId="77777777" w:rsidR="00E90297" w:rsidRPr="001E694D" w:rsidRDefault="00E9029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A49442B" w14:textId="77777777" w:rsidR="00E90297" w:rsidRPr="001E694D" w:rsidRDefault="00E9029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7C8ED07" w14:textId="77777777" w:rsidR="00E90297" w:rsidRPr="001E694D" w:rsidRDefault="00E9029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523A035A" w14:textId="77777777" w:rsidR="00E90297" w:rsidRPr="001E694D" w:rsidRDefault="002669B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82456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r w:rsidR="00D9635A" w14:paraId="086414A6" w14:textId="77777777" w:rsidTr="00E50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B5705" w14:textId="77777777" w:rsidR="00E90297" w:rsidRPr="001E694D" w:rsidRDefault="00E90297">
            <w:pPr>
              <w:spacing w:line="22" w:lineRule="atLeast"/>
              <w:rPr>
                <w:rFonts w:ascii="Open Sans" w:hAnsi="Open Sans" w:cs="Open Sans"/>
              </w:rPr>
            </w:pPr>
            <w:bookmarkStart w:id="4" w:name="_Hlk192153208"/>
            <w:r w:rsidRPr="001E694D">
              <w:rPr>
                <w:rFonts w:ascii="Open Sans" w:hAnsi="Open Sans" w:cs="Open Sans"/>
              </w:rPr>
              <w:t>Requirement 3(3)(b)</w:t>
            </w:r>
            <w:bookmarkEnd w:id="4"/>
          </w:p>
        </w:tc>
        <w:tc>
          <w:tcPr>
            <w:tcW w:w="5694" w:type="dxa"/>
            <w:shd w:val="clear" w:color="auto" w:fill="auto"/>
          </w:tcPr>
          <w:p w14:paraId="05666344" w14:textId="77777777" w:rsidR="00E90297" w:rsidRPr="001E694D" w:rsidRDefault="00E9029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43FAD256" w14:textId="77777777" w:rsidR="00E90297" w:rsidRPr="001E694D" w:rsidRDefault="002669B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176283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bl>
    <w:p w14:paraId="7225B6DF" w14:textId="77777777" w:rsidR="00E90297" w:rsidRDefault="00E90297">
      <w:pPr>
        <w:pStyle w:val="Heading20"/>
        <w:rPr>
          <w:rFonts w:ascii="Open Sans" w:hAnsi="Open Sans" w:cs="Open Sans"/>
          <w:color w:val="781E77"/>
        </w:rPr>
      </w:pPr>
      <w:r w:rsidRPr="003E162B">
        <w:rPr>
          <w:rFonts w:ascii="Open Sans" w:hAnsi="Open Sans" w:cs="Open Sans"/>
          <w:color w:val="781E77"/>
        </w:rPr>
        <w:t>Findings</w:t>
      </w:r>
    </w:p>
    <w:p w14:paraId="33D962B6" w14:textId="2A1E72F0" w:rsidR="00CF7862" w:rsidRPr="00CF7862" w:rsidRDefault="00CF7862">
      <w:pPr>
        <w:pStyle w:val="Heading20"/>
        <w:rPr>
          <w:rFonts w:ascii="Open Sans" w:hAnsi="Open Sans" w:cs="Open Sans"/>
          <w:color w:val="auto"/>
        </w:rPr>
      </w:pPr>
      <w:r w:rsidRPr="00CF7862">
        <w:rPr>
          <w:rFonts w:ascii="Open Sans" w:hAnsi="Open Sans" w:cs="Open Sans"/>
          <w:color w:val="auto"/>
        </w:rPr>
        <w:t>Requirement 3(3)(a)</w:t>
      </w:r>
    </w:p>
    <w:p w14:paraId="64AC9143" w14:textId="77777777" w:rsidR="00CF7862" w:rsidRDefault="009453EF">
      <w:pPr>
        <w:pStyle w:val="NormalArial"/>
        <w:rPr>
          <w:rFonts w:ascii="Open Sans" w:hAnsi="Open Sans" w:cs="Open Sans"/>
        </w:rPr>
      </w:pPr>
      <w:r w:rsidRPr="009453EF">
        <w:rPr>
          <w:rFonts w:ascii="Open Sans" w:hAnsi="Open Sans" w:cs="Open Sans"/>
        </w:rPr>
        <w:t>Consumers</w:t>
      </w:r>
      <w:r w:rsidR="005C4A2D">
        <w:rPr>
          <w:rFonts w:ascii="Open Sans" w:hAnsi="Open Sans" w:cs="Open Sans"/>
        </w:rPr>
        <w:t xml:space="preserve"> and </w:t>
      </w:r>
      <w:r w:rsidRPr="009453EF">
        <w:rPr>
          <w:rFonts w:ascii="Open Sans" w:hAnsi="Open Sans" w:cs="Open Sans"/>
        </w:rPr>
        <w:t xml:space="preserve">representatives </w:t>
      </w:r>
      <w:r w:rsidR="005C4A2D">
        <w:rPr>
          <w:rFonts w:ascii="Open Sans" w:hAnsi="Open Sans" w:cs="Open Sans"/>
        </w:rPr>
        <w:t xml:space="preserve">confirmed </w:t>
      </w:r>
      <w:r w:rsidRPr="009453EF">
        <w:rPr>
          <w:rFonts w:ascii="Open Sans" w:hAnsi="Open Sans" w:cs="Open Sans"/>
        </w:rPr>
        <w:t xml:space="preserve">the personal and clinical care consumers receive </w:t>
      </w:r>
      <w:r w:rsidR="00CF7862">
        <w:rPr>
          <w:rFonts w:ascii="Open Sans" w:hAnsi="Open Sans" w:cs="Open Sans"/>
        </w:rPr>
        <w:t>was</w:t>
      </w:r>
      <w:r w:rsidRPr="009453EF">
        <w:rPr>
          <w:rFonts w:ascii="Open Sans" w:hAnsi="Open Sans" w:cs="Open Sans"/>
        </w:rPr>
        <w:t xml:space="preserve"> safe, effective and optimise</w:t>
      </w:r>
      <w:r w:rsidR="00CF7862">
        <w:rPr>
          <w:rFonts w:ascii="Open Sans" w:hAnsi="Open Sans" w:cs="Open Sans"/>
        </w:rPr>
        <w:t>d</w:t>
      </w:r>
      <w:r w:rsidRPr="009453EF">
        <w:rPr>
          <w:rFonts w:ascii="Open Sans" w:hAnsi="Open Sans" w:cs="Open Sans"/>
        </w:rPr>
        <w:t xml:space="preserve"> the health and well-being of the consumer. Staff ha</w:t>
      </w:r>
      <w:r w:rsidR="00CF7862">
        <w:rPr>
          <w:rFonts w:ascii="Open Sans" w:hAnsi="Open Sans" w:cs="Open Sans"/>
        </w:rPr>
        <w:t>d</w:t>
      </w:r>
      <w:r w:rsidRPr="009453EF">
        <w:rPr>
          <w:rFonts w:ascii="Open Sans" w:hAnsi="Open Sans" w:cs="Open Sans"/>
        </w:rPr>
        <w:t xml:space="preserve"> knowledge of consumers’ needs, goals and preferences and describe</w:t>
      </w:r>
      <w:r w:rsidR="00CF7862">
        <w:rPr>
          <w:rFonts w:ascii="Open Sans" w:hAnsi="Open Sans" w:cs="Open Sans"/>
        </w:rPr>
        <w:t>d</w:t>
      </w:r>
      <w:r w:rsidRPr="009453EF">
        <w:rPr>
          <w:rFonts w:ascii="Open Sans" w:hAnsi="Open Sans" w:cs="Open Sans"/>
        </w:rPr>
        <w:t xml:space="preserve"> how the service ensure</w:t>
      </w:r>
      <w:r w:rsidR="00CF7862">
        <w:rPr>
          <w:rFonts w:ascii="Open Sans" w:hAnsi="Open Sans" w:cs="Open Sans"/>
        </w:rPr>
        <w:t>d</w:t>
      </w:r>
      <w:r w:rsidRPr="009453EF">
        <w:rPr>
          <w:rFonts w:ascii="Open Sans" w:hAnsi="Open Sans" w:cs="Open Sans"/>
        </w:rPr>
        <w:t xml:space="preserve"> care is best practice and tailored to the consumer’s needs. Care planning documentation for consumers, including assessments, care plans, progress notes and relevant correspondence, reflect</w:t>
      </w:r>
      <w:r w:rsidR="00CF7862">
        <w:rPr>
          <w:rFonts w:ascii="Open Sans" w:hAnsi="Open Sans" w:cs="Open Sans"/>
        </w:rPr>
        <w:t>ed</w:t>
      </w:r>
      <w:r w:rsidRPr="009453EF">
        <w:rPr>
          <w:rFonts w:ascii="Open Sans" w:hAnsi="Open Sans" w:cs="Open Sans"/>
        </w:rPr>
        <w:t xml:space="preserve"> individualised care that </w:t>
      </w:r>
      <w:r w:rsidR="00CF7862">
        <w:rPr>
          <w:rFonts w:ascii="Open Sans" w:hAnsi="Open Sans" w:cs="Open Sans"/>
        </w:rPr>
        <w:t>was</w:t>
      </w:r>
      <w:r w:rsidRPr="009453EF">
        <w:rPr>
          <w:rFonts w:ascii="Open Sans" w:hAnsi="Open Sans" w:cs="Open Sans"/>
        </w:rPr>
        <w:t xml:space="preserve"> safe, effective and tailored to the specific needs and preferences of the consumer. The service ha</w:t>
      </w:r>
      <w:r w:rsidR="00CF7862">
        <w:rPr>
          <w:rFonts w:ascii="Open Sans" w:hAnsi="Open Sans" w:cs="Open Sans"/>
        </w:rPr>
        <w:t>d</w:t>
      </w:r>
      <w:r w:rsidRPr="009453EF">
        <w:rPr>
          <w:rFonts w:ascii="Open Sans" w:hAnsi="Open Sans" w:cs="Open Sans"/>
        </w:rPr>
        <w:t xml:space="preserve"> policies, procedures and assessment tools to guide staff practice in delivering quality and safe personal and clinical care.</w:t>
      </w:r>
    </w:p>
    <w:p w14:paraId="1AC98627" w14:textId="77777777" w:rsidR="00CF7862" w:rsidRDefault="00CF7862">
      <w:pPr>
        <w:pStyle w:val="NormalArial"/>
        <w:rPr>
          <w:rFonts w:ascii="Open Sans" w:hAnsi="Open Sans" w:cs="Open Sans"/>
          <w:b/>
          <w:bCs/>
        </w:rPr>
      </w:pPr>
      <w:r w:rsidRPr="00CF7862">
        <w:rPr>
          <w:rFonts w:ascii="Open Sans" w:hAnsi="Open Sans" w:cs="Open Sans"/>
          <w:b/>
          <w:bCs/>
        </w:rPr>
        <w:t>Requirement 3(3)(b)</w:t>
      </w:r>
    </w:p>
    <w:p w14:paraId="0FCB883D" w14:textId="77777777" w:rsidR="00CF7862" w:rsidRDefault="00CF7862">
      <w:pPr>
        <w:pStyle w:val="NormalArial"/>
        <w:rPr>
          <w:rFonts w:ascii="Open Sans" w:hAnsi="Open Sans" w:cs="Open Sans"/>
        </w:rPr>
      </w:pPr>
      <w:r>
        <w:rPr>
          <w:rFonts w:ascii="Open Sans" w:hAnsi="Open Sans" w:cs="Open Sans"/>
        </w:rPr>
        <w:t>H</w:t>
      </w:r>
      <w:r w:rsidRPr="00CF7862">
        <w:rPr>
          <w:rFonts w:ascii="Open Sans" w:hAnsi="Open Sans" w:cs="Open Sans"/>
        </w:rPr>
        <w:t xml:space="preserve">igh-impact and high-prevalence risks </w:t>
      </w:r>
      <w:r>
        <w:rPr>
          <w:rFonts w:ascii="Open Sans" w:hAnsi="Open Sans" w:cs="Open Sans"/>
        </w:rPr>
        <w:t>were</w:t>
      </w:r>
      <w:r w:rsidRPr="00CF7862">
        <w:rPr>
          <w:rFonts w:ascii="Open Sans" w:hAnsi="Open Sans" w:cs="Open Sans"/>
        </w:rPr>
        <w:t xml:space="preserve"> effectively managed through regular clinical data monitoring, trending and reporting, and implementation of suitable risk mitigation strategies for individual consumers. Management and staff described the high-impact and high-prevalence risks for consumers at the service, including skin tears. Consumers</w:t>
      </w:r>
      <w:r>
        <w:rPr>
          <w:rFonts w:ascii="Open Sans" w:hAnsi="Open Sans" w:cs="Open Sans"/>
        </w:rPr>
        <w:t xml:space="preserve"> and </w:t>
      </w:r>
      <w:r w:rsidRPr="00CF7862">
        <w:rPr>
          <w:rFonts w:ascii="Open Sans" w:hAnsi="Open Sans" w:cs="Open Sans"/>
        </w:rPr>
        <w:t xml:space="preserve">representatives </w:t>
      </w:r>
      <w:r>
        <w:rPr>
          <w:rFonts w:ascii="Open Sans" w:hAnsi="Open Sans" w:cs="Open Sans"/>
        </w:rPr>
        <w:t>confirmed</w:t>
      </w:r>
      <w:r w:rsidRPr="00CF7862">
        <w:rPr>
          <w:rFonts w:ascii="Open Sans" w:hAnsi="Open Sans" w:cs="Open Sans"/>
        </w:rPr>
        <w:t xml:space="preserve"> the service </w:t>
      </w:r>
      <w:r>
        <w:rPr>
          <w:rFonts w:ascii="Open Sans" w:hAnsi="Open Sans" w:cs="Open Sans"/>
        </w:rPr>
        <w:t>was</w:t>
      </w:r>
      <w:r w:rsidRPr="00CF7862">
        <w:rPr>
          <w:rFonts w:ascii="Open Sans" w:hAnsi="Open Sans" w:cs="Open Sans"/>
        </w:rPr>
        <w:t xml:space="preserve"> adequately managing risks to consumers' health. </w:t>
      </w:r>
    </w:p>
    <w:p w14:paraId="60AF2E41" w14:textId="77777777" w:rsidR="00046310" w:rsidRDefault="00CF7862">
      <w:pPr>
        <w:pStyle w:val="NormalArial"/>
        <w:rPr>
          <w:rFonts w:ascii="Open Sans" w:hAnsi="Open Sans" w:cs="Open Sans"/>
        </w:rPr>
      </w:pPr>
      <w:r>
        <w:rPr>
          <w:rFonts w:ascii="Open Sans" w:hAnsi="Open Sans" w:cs="Open Sans"/>
        </w:rPr>
        <w:t>C</w:t>
      </w:r>
      <w:r w:rsidRPr="00CF7862">
        <w:rPr>
          <w:rFonts w:ascii="Open Sans" w:hAnsi="Open Sans" w:cs="Open Sans"/>
        </w:rPr>
        <w:t xml:space="preserve">linical indicator data confirmed, falls </w:t>
      </w:r>
      <w:r>
        <w:rPr>
          <w:rFonts w:ascii="Open Sans" w:hAnsi="Open Sans" w:cs="Open Sans"/>
        </w:rPr>
        <w:t>were</w:t>
      </w:r>
      <w:r w:rsidRPr="00CF7862">
        <w:rPr>
          <w:rFonts w:ascii="Open Sans" w:hAnsi="Open Sans" w:cs="Open Sans"/>
        </w:rPr>
        <w:t xml:space="preserve"> the highest impact and high prevalence risk at the service. </w:t>
      </w:r>
      <w:r>
        <w:rPr>
          <w:rFonts w:ascii="Open Sans" w:hAnsi="Open Sans" w:cs="Open Sans"/>
        </w:rPr>
        <w:t>H</w:t>
      </w:r>
      <w:r w:rsidRPr="00CF7862">
        <w:rPr>
          <w:rFonts w:ascii="Open Sans" w:hAnsi="Open Sans" w:cs="Open Sans"/>
        </w:rPr>
        <w:t xml:space="preserve">igh-impact and high-prevalence risks </w:t>
      </w:r>
      <w:r>
        <w:rPr>
          <w:rFonts w:ascii="Open Sans" w:hAnsi="Open Sans" w:cs="Open Sans"/>
        </w:rPr>
        <w:t>were</w:t>
      </w:r>
      <w:r w:rsidRPr="00CF7862">
        <w:rPr>
          <w:rFonts w:ascii="Open Sans" w:hAnsi="Open Sans" w:cs="Open Sans"/>
        </w:rPr>
        <w:t xml:space="preserve"> discussed during clinical meetings and reported to the clinical governance team through clinical reports. </w:t>
      </w:r>
      <w:r>
        <w:rPr>
          <w:rFonts w:ascii="Open Sans" w:hAnsi="Open Sans" w:cs="Open Sans"/>
        </w:rPr>
        <w:t>C</w:t>
      </w:r>
      <w:r w:rsidRPr="00CF7862">
        <w:rPr>
          <w:rFonts w:ascii="Open Sans" w:hAnsi="Open Sans" w:cs="Open Sans"/>
        </w:rPr>
        <w:t>linical reports and clinical meeting minutes evidenced clinical risks and incidents were discussed on an individual consumer basis.</w:t>
      </w:r>
    </w:p>
    <w:p w14:paraId="1EF07EC3" w14:textId="6E556F7E" w:rsidR="00E90297" w:rsidRPr="00CF7862" w:rsidRDefault="00046310">
      <w:pPr>
        <w:pStyle w:val="NormalArial"/>
        <w:rPr>
          <w:rFonts w:ascii="Open Sans" w:hAnsi="Open Sans" w:cs="Open Sans"/>
        </w:rPr>
      </w:pPr>
      <w:r>
        <w:rPr>
          <w:rFonts w:ascii="Open Sans" w:hAnsi="Open Sans" w:cs="Open Sans"/>
        </w:rPr>
        <w:t xml:space="preserve">Based on the above information, it is my decision consumers received safe and effective care and services including the effective management of high impact </w:t>
      </w:r>
      <w:r>
        <w:rPr>
          <w:rFonts w:ascii="Open Sans" w:hAnsi="Open Sans" w:cs="Open Sans"/>
        </w:rPr>
        <w:lastRenderedPageBreak/>
        <w:t xml:space="preserve">and high prevalent risks associated with consumers’ care. Therefore, it is my decision these Requirements are Compliant. </w:t>
      </w:r>
      <w:r w:rsidR="00E90297" w:rsidRPr="00CF7862">
        <w:rPr>
          <w:rFonts w:ascii="Open Sans" w:hAnsi="Open Sans" w:cs="Open Sans"/>
        </w:rPr>
        <w:br w:type="page"/>
      </w:r>
    </w:p>
    <w:p w14:paraId="6EB8B76C" w14:textId="77777777" w:rsidR="00E90297" w:rsidRPr="001E694D" w:rsidRDefault="00E90297">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D9635A" w14:paraId="4336CE1E" w14:textId="77777777" w:rsidTr="00E50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F61A558" w14:textId="77777777" w:rsidR="00E90297" w:rsidRPr="001E694D" w:rsidRDefault="00E90297">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010E53B" w14:textId="77777777" w:rsidR="00E90297" w:rsidRPr="001E694D" w:rsidRDefault="00E9029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635A" w14:paraId="18963342" w14:textId="77777777" w:rsidTr="00E50DB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2B4656E" w14:textId="77777777" w:rsidR="00E90297" w:rsidRPr="001E694D" w:rsidRDefault="00E90297">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5DA3CDB4" w14:textId="77777777" w:rsidR="00E90297" w:rsidRPr="001E694D" w:rsidRDefault="00E9029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0175AB1" w14:textId="77777777" w:rsidR="00E90297" w:rsidRPr="001E694D" w:rsidRDefault="00E9029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AFF2326" w14:textId="77777777" w:rsidR="00E90297" w:rsidRPr="001E694D" w:rsidRDefault="00E9029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8F4438B" w14:textId="77777777" w:rsidR="00E90297" w:rsidRPr="001E694D" w:rsidRDefault="00E9029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DD00411" w14:textId="77777777" w:rsidR="00E90297" w:rsidRPr="001E694D" w:rsidRDefault="00E9029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0038A81E" w14:textId="77777777" w:rsidR="00E90297" w:rsidRPr="001E694D" w:rsidRDefault="002669B8">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4138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90297" w:rsidRPr="001E694D">
                  <w:rPr>
                    <w:rFonts w:ascii="Open Sans" w:hAnsi="Open Sans" w:cs="Open Sans"/>
                  </w:rPr>
                  <w:t>Compliant</w:t>
                </w:r>
              </w:sdtContent>
            </w:sdt>
          </w:p>
        </w:tc>
      </w:tr>
    </w:tbl>
    <w:p w14:paraId="0991B25A" w14:textId="77777777" w:rsidR="00E90297" w:rsidRDefault="00E90297">
      <w:pPr>
        <w:pStyle w:val="NormalArial"/>
        <w:rPr>
          <w:rFonts w:ascii="Open Sans" w:hAnsi="Open Sans" w:cs="Open Sans"/>
          <w:b/>
          <w:bCs/>
          <w:color w:val="781E77"/>
        </w:rPr>
      </w:pPr>
      <w:r w:rsidRPr="007A2323">
        <w:rPr>
          <w:rFonts w:ascii="Open Sans" w:hAnsi="Open Sans" w:cs="Open Sans"/>
          <w:b/>
          <w:bCs/>
          <w:color w:val="781E77"/>
        </w:rPr>
        <w:t>Findings</w:t>
      </w:r>
    </w:p>
    <w:p w14:paraId="3553F6A8" w14:textId="658E4C08" w:rsidR="00046310" w:rsidRDefault="00046310">
      <w:pPr>
        <w:pStyle w:val="NormalArial"/>
        <w:rPr>
          <w:rFonts w:ascii="Open Sans" w:hAnsi="Open Sans" w:cs="Open Sans"/>
          <w:color w:val="auto"/>
        </w:rPr>
      </w:pPr>
      <w:r w:rsidRPr="006C2017">
        <w:rPr>
          <w:rFonts w:ascii="Open Sans" w:hAnsi="Open Sans" w:cs="Open Sans"/>
          <w:color w:val="auto"/>
        </w:rPr>
        <w:t xml:space="preserve">The service </w:t>
      </w:r>
      <w:r w:rsidR="006C2017">
        <w:rPr>
          <w:rFonts w:ascii="Open Sans" w:hAnsi="Open Sans" w:cs="Open Sans"/>
          <w:color w:val="auto"/>
        </w:rPr>
        <w:t>had</w:t>
      </w:r>
      <w:r w:rsidRPr="006C2017">
        <w:rPr>
          <w:rFonts w:ascii="Open Sans" w:hAnsi="Open Sans" w:cs="Open Sans"/>
          <w:color w:val="auto"/>
        </w:rPr>
        <w:t xml:space="preserve"> systems and processes to identify and assess risks to the health, safety and well-being of consumers. Management </w:t>
      </w:r>
      <w:r w:rsidR="006C2017">
        <w:rPr>
          <w:rFonts w:ascii="Open Sans" w:hAnsi="Open Sans" w:cs="Open Sans"/>
          <w:color w:val="auto"/>
        </w:rPr>
        <w:t>confirmed</w:t>
      </w:r>
      <w:r w:rsidRPr="006C2017">
        <w:rPr>
          <w:rFonts w:ascii="Open Sans" w:hAnsi="Open Sans" w:cs="Open Sans"/>
          <w:color w:val="auto"/>
        </w:rPr>
        <w:t xml:space="preserve"> the high-impact high-prevalence risks for the consumer cohort which included those consumers classified as high falls risk and </w:t>
      </w:r>
      <w:r w:rsidR="006C2017">
        <w:rPr>
          <w:rFonts w:ascii="Open Sans" w:hAnsi="Open Sans" w:cs="Open Sans"/>
          <w:color w:val="auto"/>
        </w:rPr>
        <w:t xml:space="preserve">impaired </w:t>
      </w:r>
      <w:r w:rsidRPr="006C2017">
        <w:rPr>
          <w:rFonts w:ascii="Open Sans" w:hAnsi="Open Sans" w:cs="Open Sans"/>
          <w:color w:val="auto"/>
        </w:rPr>
        <w:t xml:space="preserve">skin integrity. </w:t>
      </w:r>
      <w:r w:rsidR="00CE53EA">
        <w:rPr>
          <w:rFonts w:ascii="Open Sans" w:hAnsi="Open Sans" w:cs="Open Sans"/>
          <w:color w:val="auto"/>
        </w:rPr>
        <w:t xml:space="preserve">Incidents were </w:t>
      </w:r>
      <w:r w:rsidRPr="006C2017">
        <w:rPr>
          <w:rFonts w:ascii="Open Sans" w:hAnsi="Open Sans" w:cs="Open Sans"/>
          <w:color w:val="auto"/>
        </w:rPr>
        <w:t>assessed, investigated, and resolved.</w:t>
      </w:r>
    </w:p>
    <w:p w14:paraId="5C08050B" w14:textId="28C362EA" w:rsidR="00CE53EA" w:rsidRDefault="00CE53EA">
      <w:pPr>
        <w:pStyle w:val="NormalArial"/>
        <w:rPr>
          <w:rFonts w:ascii="Open Sans" w:hAnsi="Open Sans" w:cs="Open Sans"/>
          <w:color w:val="auto"/>
        </w:rPr>
      </w:pPr>
      <w:r w:rsidRPr="00CE53EA">
        <w:rPr>
          <w:rFonts w:ascii="Open Sans" w:hAnsi="Open Sans" w:cs="Open Sans"/>
          <w:color w:val="auto"/>
        </w:rPr>
        <w:t xml:space="preserve">Management and staff </w:t>
      </w:r>
      <w:r>
        <w:rPr>
          <w:rFonts w:ascii="Open Sans" w:hAnsi="Open Sans" w:cs="Open Sans"/>
          <w:color w:val="auto"/>
        </w:rPr>
        <w:t>understood</w:t>
      </w:r>
      <w:r w:rsidRPr="00CE53EA">
        <w:rPr>
          <w:rFonts w:ascii="Open Sans" w:hAnsi="Open Sans" w:cs="Open Sans"/>
          <w:color w:val="auto"/>
        </w:rPr>
        <w:t xml:space="preserve"> what high-impact or high-prevalence risks are associated with the consumers of the service. Management advised changes in consumers’ conditions </w:t>
      </w:r>
      <w:r>
        <w:rPr>
          <w:rFonts w:ascii="Open Sans" w:hAnsi="Open Sans" w:cs="Open Sans"/>
          <w:color w:val="auto"/>
        </w:rPr>
        <w:t>were</w:t>
      </w:r>
      <w:r w:rsidRPr="00CE53EA">
        <w:rPr>
          <w:rFonts w:ascii="Open Sans" w:hAnsi="Open Sans" w:cs="Open Sans"/>
          <w:color w:val="auto"/>
        </w:rPr>
        <w:t xml:space="preserve"> recorded and contact </w:t>
      </w:r>
      <w:r>
        <w:rPr>
          <w:rFonts w:ascii="Open Sans" w:hAnsi="Open Sans" w:cs="Open Sans"/>
          <w:color w:val="auto"/>
        </w:rPr>
        <w:t>was</w:t>
      </w:r>
      <w:r w:rsidRPr="00CE53EA">
        <w:rPr>
          <w:rFonts w:ascii="Open Sans" w:hAnsi="Open Sans" w:cs="Open Sans"/>
          <w:color w:val="auto"/>
        </w:rPr>
        <w:t xml:space="preserve"> made with appropriate parties, such as representatives, </w:t>
      </w:r>
      <w:proofErr w:type="gramStart"/>
      <w:r w:rsidRPr="00CE53EA">
        <w:rPr>
          <w:rFonts w:ascii="Open Sans" w:hAnsi="Open Sans" w:cs="Open Sans"/>
          <w:color w:val="auto"/>
        </w:rPr>
        <w:t>M</w:t>
      </w:r>
      <w:r>
        <w:rPr>
          <w:rFonts w:ascii="Open Sans" w:hAnsi="Open Sans" w:cs="Open Sans"/>
          <w:color w:val="auto"/>
        </w:rPr>
        <w:t>edical</w:t>
      </w:r>
      <w:proofErr w:type="gramEnd"/>
      <w:r>
        <w:rPr>
          <w:rFonts w:ascii="Open Sans" w:hAnsi="Open Sans" w:cs="Open Sans"/>
          <w:color w:val="auto"/>
        </w:rPr>
        <w:t xml:space="preserve"> officers</w:t>
      </w:r>
      <w:r w:rsidRPr="00CE53EA">
        <w:rPr>
          <w:rFonts w:ascii="Open Sans" w:hAnsi="Open Sans" w:cs="Open Sans"/>
          <w:color w:val="auto"/>
        </w:rPr>
        <w:t xml:space="preserve"> and other health professionals.</w:t>
      </w:r>
    </w:p>
    <w:p w14:paraId="0F1FE60B" w14:textId="1DD746FE" w:rsidR="00CE53EA" w:rsidRDefault="00CE53EA">
      <w:pPr>
        <w:pStyle w:val="NormalArial"/>
        <w:rPr>
          <w:rFonts w:ascii="Open Sans" w:hAnsi="Open Sans" w:cs="Open Sans"/>
          <w:color w:val="auto"/>
        </w:rPr>
      </w:pPr>
      <w:r w:rsidRPr="00CE53EA">
        <w:rPr>
          <w:rFonts w:ascii="Open Sans" w:hAnsi="Open Sans" w:cs="Open Sans"/>
          <w:color w:val="auto"/>
        </w:rPr>
        <w:t>Training records evidenced, and staff demonstrated knowledge of identifying and responding to abuse and neglect of consumers, dignity of risk, and what they would do if an incident occurred, which include</w:t>
      </w:r>
      <w:r w:rsidR="00E428E4">
        <w:rPr>
          <w:rFonts w:ascii="Open Sans" w:hAnsi="Open Sans" w:cs="Open Sans"/>
          <w:color w:val="auto"/>
        </w:rPr>
        <w:t>d</w:t>
      </w:r>
      <w:r w:rsidRPr="00CE53EA">
        <w:rPr>
          <w:rFonts w:ascii="Open Sans" w:hAnsi="Open Sans" w:cs="Open Sans"/>
          <w:color w:val="auto"/>
        </w:rPr>
        <w:t xml:space="preserve"> reporting and escalating to registered staff or management immediately.</w:t>
      </w:r>
    </w:p>
    <w:p w14:paraId="67C50967" w14:textId="6026013F" w:rsidR="0057368D" w:rsidRDefault="0057368D">
      <w:pPr>
        <w:pStyle w:val="NormalArial"/>
        <w:rPr>
          <w:rFonts w:ascii="Open Sans" w:hAnsi="Open Sans" w:cs="Open Sans"/>
          <w:color w:val="auto"/>
        </w:rPr>
      </w:pPr>
      <w:r>
        <w:rPr>
          <w:rFonts w:ascii="Open Sans" w:hAnsi="Open Sans" w:cs="Open Sans"/>
          <w:color w:val="auto"/>
        </w:rPr>
        <w:t>T</w:t>
      </w:r>
      <w:r w:rsidRPr="0057368D">
        <w:rPr>
          <w:rFonts w:ascii="Open Sans" w:hAnsi="Open Sans" w:cs="Open Sans"/>
          <w:color w:val="auto"/>
        </w:rPr>
        <w:t>he incident management system and process</w:t>
      </w:r>
      <w:r>
        <w:rPr>
          <w:rFonts w:ascii="Open Sans" w:hAnsi="Open Sans" w:cs="Open Sans"/>
          <w:color w:val="auto"/>
        </w:rPr>
        <w:t>es</w:t>
      </w:r>
      <w:r w:rsidRPr="0057368D">
        <w:rPr>
          <w:rFonts w:ascii="Open Sans" w:hAnsi="Open Sans" w:cs="Open Sans"/>
          <w:color w:val="auto"/>
        </w:rPr>
        <w:t xml:space="preserve"> support</w:t>
      </w:r>
      <w:r>
        <w:rPr>
          <w:rFonts w:ascii="Open Sans" w:hAnsi="Open Sans" w:cs="Open Sans"/>
          <w:color w:val="auto"/>
        </w:rPr>
        <w:t>ed</w:t>
      </w:r>
      <w:r w:rsidRPr="0057368D">
        <w:rPr>
          <w:rFonts w:ascii="Open Sans" w:hAnsi="Open Sans" w:cs="Open Sans"/>
          <w:color w:val="auto"/>
        </w:rPr>
        <w:t xml:space="preserve"> the reporting, recording and review of incidents. Management </w:t>
      </w:r>
      <w:r w:rsidR="00EE1D4B">
        <w:rPr>
          <w:rFonts w:ascii="Open Sans" w:hAnsi="Open Sans" w:cs="Open Sans"/>
          <w:color w:val="auto"/>
        </w:rPr>
        <w:t xml:space="preserve">had </w:t>
      </w:r>
      <w:r w:rsidRPr="0057368D">
        <w:rPr>
          <w:rFonts w:ascii="Open Sans" w:hAnsi="Open Sans" w:cs="Open Sans"/>
          <w:color w:val="auto"/>
        </w:rPr>
        <w:t>access to the incident reporting system and maintain</w:t>
      </w:r>
      <w:r w:rsidR="00EE1D4B">
        <w:rPr>
          <w:rFonts w:ascii="Open Sans" w:hAnsi="Open Sans" w:cs="Open Sans"/>
          <w:color w:val="auto"/>
        </w:rPr>
        <w:t>ed</w:t>
      </w:r>
      <w:r w:rsidRPr="0057368D">
        <w:rPr>
          <w:rFonts w:ascii="Open Sans" w:hAnsi="Open Sans" w:cs="Open Sans"/>
          <w:color w:val="auto"/>
        </w:rPr>
        <w:t xml:space="preserve"> oversight of incidents through incident reports receive</w:t>
      </w:r>
      <w:r w:rsidR="002969B4">
        <w:rPr>
          <w:rFonts w:ascii="Open Sans" w:hAnsi="Open Sans" w:cs="Open Sans"/>
          <w:color w:val="auto"/>
        </w:rPr>
        <w:t>d</w:t>
      </w:r>
      <w:r w:rsidRPr="0057368D">
        <w:rPr>
          <w:rFonts w:ascii="Open Sans" w:hAnsi="Open Sans" w:cs="Open Sans"/>
          <w:color w:val="auto"/>
        </w:rPr>
        <w:t>.</w:t>
      </w:r>
    </w:p>
    <w:p w14:paraId="6B4B4256" w14:textId="2142A3D8" w:rsidR="00144CD2" w:rsidRDefault="00144CD2">
      <w:pPr>
        <w:pStyle w:val="NormalArial"/>
        <w:rPr>
          <w:rFonts w:ascii="Open Sans" w:hAnsi="Open Sans" w:cs="Open Sans"/>
          <w:color w:val="auto"/>
        </w:rPr>
      </w:pPr>
      <w:r w:rsidRPr="00144CD2">
        <w:rPr>
          <w:rFonts w:ascii="Open Sans" w:hAnsi="Open Sans" w:cs="Open Sans"/>
          <w:color w:val="auto"/>
        </w:rPr>
        <w:t>Management compile</w:t>
      </w:r>
      <w:r>
        <w:rPr>
          <w:rFonts w:ascii="Open Sans" w:hAnsi="Open Sans" w:cs="Open Sans"/>
          <w:color w:val="auto"/>
        </w:rPr>
        <w:t>d</w:t>
      </w:r>
      <w:r w:rsidRPr="00144CD2">
        <w:rPr>
          <w:rFonts w:ascii="Open Sans" w:hAnsi="Open Sans" w:cs="Open Sans"/>
          <w:color w:val="auto"/>
        </w:rPr>
        <w:t xml:space="preserve"> a monthly clinical report with details of reportable incidents, skin integrity, falls, infections, restrictive practices, and unplanned weight loss. This data </w:t>
      </w:r>
      <w:r>
        <w:rPr>
          <w:rFonts w:ascii="Open Sans" w:hAnsi="Open Sans" w:cs="Open Sans"/>
          <w:color w:val="auto"/>
        </w:rPr>
        <w:t>was</w:t>
      </w:r>
      <w:r w:rsidRPr="00144CD2">
        <w:rPr>
          <w:rFonts w:ascii="Open Sans" w:hAnsi="Open Sans" w:cs="Open Sans"/>
          <w:color w:val="auto"/>
        </w:rPr>
        <w:t xml:space="preserve"> discussed at the clinical meetings and additional support provided if required. The Board </w:t>
      </w:r>
      <w:r w:rsidR="00787570">
        <w:rPr>
          <w:rFonts w:ascii="Open Sans" w:hAnsi="Open Sans" w:cs="Open Sans"/>
          <w:color w:val="auto"/>
        </w:rPr>
        <w:t>was</w:t>
      </w:r>
      <w:r w:rsidRPr="00144CD2">
        <w:rPr>
          <w:rFonts w:ascii="Open Sans" w:hAnsi="Open Sans" w:cs="Open Sans"/>
          <w:color w:val="auto"/>
        </w:rPr>
        <w:t xml:space="preserve"> provided with a monthly report. The service’s monthly report identified falls as a trending high impact high </w:t>
      </w:r>
      <w:r w:rsidRPr="00144CD2">
        <w:rPr>
          <w:rFonts w:ascii="Open Sans" w:hAnsi="Open Sans" w:cs="Open Sans"/>
          <w:color w:val="auto"/>
        </w:rPr>
        <w:lastRenderedPageBreak/>
        <w:t>prevalent risk at the service. Management continue</w:t>
      </w:r>
      <w:r w:rsidR="00787570">
        <w:rPr>
          <w:rFonts w:ascii="Open Sans" w:hAnsi="Open Sans" w:cs="Open Sans"/>
          <w:color w:val="auto"/>
        </w:rPr>
        <w:t>d</w:t>
      </w:r>
      <w:r w:rsidRPr="00144CD2">
        <w:rPr>
          <w:rFonts w:ascii="Open Sans" w:hAnsi="Open Sans" w:cs="Open Sans"/>
          <w:color w:val="auto"/>
        </w:rPr>
        <w:t xml:space="preserve"> to implement individualised strategies for consumers with high risk of falls.</w:t>
      </w:r>
    </w:p>
    <w:p w14:paraId="322C2691" w14:textId="7B6FE128" w:rsidR="00787570" w:rsidRDefault="00123B9C">
      <w:pPr>
        <w:pStyle w:val="NormalArial"/>
        <w:rPr>
          <w:rFonts w:ascii="Open Sans" w:hAnsi="Open Sans" w:cs="Open Sans"/>
          <w:color w:val="auto"/>
        </w:rPr>
      </w:pPr>
      <w:r w:rsidRPr="00123B9C">
        <w:rPr>
          <w:rFonts w:ascii="Open Sans" w:hAnsi="Open Sans" w:cs="Open Sans"/>
          <w:color w:val="auto"/>
        </w:rPr>
        <w:t xml:space="preserve">Mandatory education </w:t>
      </w:r>
      <w:r>
        <w:rPr>
          <w:rFonts w:ascii="Open Sans" w:hAnsi="Open Sans" w:cs="Open Sans"/>
          <w:color w:val="auto"/>
        </w:rPr>
        <w:t xml:space="preserve">is held </w:t>
      </w:r>
      <w:r w:rsidRPr="00123B9C">
        <w:rPr>
          <w:rFonts w:ascii="Open Sans" w:hAnsi="Open Sans" w:cs="Open Sans"/>
          <w:color w:val="auto"/>
        </w:rPr>
        <w:t xml:space="preserve">bi-annually on </w:t>
      </w:r>
      <w:r>
        <w:rPr>
          <w:rFonts w:ascii="Open Sans" w:hAnsi="Open Sans" w:cs="Open Sans"/>
          <w:color w:val="auto"/>
        </w:rPr>
        <w:t>the Serious incident response scheme</w:t>
      </w:r>
      <w:r w:rsidR="00F56150">
        <w:rPr>
          <w:rFonts w:ascii="Open Sans" w:hAnsi="Open Sans" w:cs="Open Sans"/>
          <w:color w:val="auto"/>
        </w:rPr>
        <w:t xml:space="preserve"> (SIRS)</w:t>
      </w:r>
      <w:r>
        <w:rPr>
          <w:rFonts w:ascii="Open Sans" w:hAnsi="Open Sans" w:cs="Open Sans"/>
          <w:color w:val="auto"/>
        </w:rPr>
        <w:t xml:space="preserve">. </w:t>
      </w:r>
      <w:r w:rsidRPr="00123B9C">
        <w:rPr>
          <w:rFonts w:ascii="Open Sans" w:hAnsi="Open Sans" w:cs="Open Sans"/>
          <w:color w:val="auto"/>
        </w:rPr>
        <w:t xml:space="preserve">Clinical and care staff </w:t>
      </w:r>
      <w:r>
        <w:rPr>
          <w:rFonts w:ascii="Open Sans" w:hAnsi="Open Sans" w:cs="Open Sans"/>
          <w:color w:val="auto"/>
        </w:rPr>
        <w:t>had</w:t>
      </w:r>
      <w:r w:rsidRPr="00123B9C">
        <w:rPr>
          <w:rFonts w:ascii="Open Sans" w:hAnsi="Open Sans" w:cs="Open Sans"/>
          <w:color w:val="auto"/>
        </w:rPr>
        <w:t xml:space="preserve"> access to, and ha</w:t>
      </w:r>
      <w:r w:rsidR="00F56150">
        <w:rPr>
          <w:rFonts w:ascii="Open Sans" w:hAnsi="Open Sans" w:cs="Open Sans"/>
          <w:color w:val="auto"/>
        </w:rPr>
        <w:t>d</w:t>
      </w:r>
      <w:r w:rsidRPr="00123B9C">
        <w:rPr>
          <w:rFonts w:ascii="Open Sans" w:hAnsi="Open Sans" w:cs="Open Sans"/>
          <w:color w:val="auto"/>
        </w:rPr>
        <w:t xml:space="preserve"> been trained on, the service’s risk management systems, including demonstrating awareness of reporting requirements under SIRS and the reportable incidents under SIRS. The service’s SIRS register confirmed incidents were reported to the Commission within the required timeframe</w:t>
      </w:r>
      <w:r w:rsidR="00F56150">
        <w:rPr>
          <w:rFonts w:ascii="Open Sans" w:hAnsi="Open Sans" w:cs="Open Sans"/>
          <w:color w:val="auto"/>
        </w:rPr>
        <w:t>.</w:t>
      </w:r>
    </w:p>
    <w:p w14:paraId="23A704D7" w14:textId="49E6325C" w:rsidR="00F56150" w:rsidRDefault="00F56150">
      <w:pPr>
        <w:pStyle w:val="NormalArial"/>
        <w:rPr>
          <w:rFonts w:ascii="Open Sans" w:hAnsi="Open Sans" w:cs="Open Sans"/>
          <w:color w:val="auto"/>
        </w:rPr>
      </w:pPr>
      <w:r>
        <w:rPr>
          <w:rFonts w:ascii="Open Sans" w:hAnsi="Open Sans" w:cs="Open Sans"/>
          <w:color w:val="auto"/>
        </w:rPr>
        <w:t>Based on the above information, it is my decision the service has effective risk management systems and practices. Therefore</w:t>
      </w:r>
      <w:r w:rsidR="0097299B">
        <w:rPr>
          <w:rFonts w:ascii="Open Sans" w:hAnsi="Open Sans" w:cs="Open Sans"/>
          <w:color w:val="auto"/>
        </w:rPr>
        <w:t>,</w:t>
      </w:r>
      <w:r>
        <w:rPr>
          <w:rFonts w:ascii="Open Sans" w:hAnsi="Open Sans" w:cs="Open Sans"/>
          <w:color w:val="auto"/>
        </w:rPr>
        <w:t xml:space="preserve"> it is my decision this Requirement is Compliant. </w:t>
      </w:r>
    </w:p>
    <w:sectPr w:rsidR="00F56150">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6119" w14:textId="77777777" w:rsidR="0062022E" w:rsidRDefault="0062022E">
      <w:pPr>
        <w:spacing w:after="0"/>
      </w:pPr>
      <w:r>
        <w:separator/>
      </w:r>
    </w:p>
  </w:endnote>
  <w:endnote w:type="continuationSeparator" w:id="0">
    <w:p w14:paraId="148F2D0D" w14:textId="77777777" w:rsidR="0062022E" w:rsidRDefault="006202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6E56" w14:textId="77777777" w:rsidR="00E90297" w:rsidRPr="00DF37F2" w:rsidRDefault="00E90297">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Nazareth House Wynnum</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3E9C46D" w14:textId="77777777" w:rsidR="00E90297" w:rsidRPr="00DF37F2" w:rsidRDefault="00E9029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5219</w:t>
    </w:r>
    <w:bookmarkEnd w:id="5"/>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7A217065" w14:textId="77777777" w:rsidR="00E90297" w:rsidRPr="00DF37F2" w:rsidRDefault="00E9029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61BB" w14:textId="77777777" w:rsidR="00E90297" w:rsidRDefault="00E90297">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5638" w14:textId="77777777" w:rsidR="0062022E" w:rsidRDefault="0062022E">
      <w:pPr>
        <w:spacing w:after="0"/>
      </w:pPr>
      <w:r>
        <w:separator/>
      </w:r>
    </w:p>
  </w:footnote>
  <w:footnote w:type="continuationSeparator" w:id="0">
    <w:p w14:paraId="06D4EA15" w14:textId="77777777" w:rsidR="0062022E" w:rsidRDefault="0062022E">
      <w:pPr>
        <w:spacing w:after="0"/>
      </w:pPr>
      <w:r>
        <w:continuationSeparator/>
      </w:r>
    </w:p>
  </w:footnote>
  <w:footnote w:id="1">
    <w:p w14:paraId="4C4C68B3" w14:textId="19442CEA" w:rsidR="00E90297" w:rsidRDefault="00E90297">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50DB4">
        <w:rPr>
          <w:rFonts w:ascii="Arial" w:hAnsi="Arial"/>
          <w:color w:val="auto"/>
          <w:sz w:val="20"/>
          <w:szCs w:val="20"/>
        </w:rPr>
        <w:t>section 68A</w:t>
      </w:r>
      <w:r w:rsidRPr="00E50DB4">
        <w:rPr>
          <w:rFonts w:ascii="Arial" w:hAnsi="Arial"/>
          <w:b/>
          <w:color w:val="auto"/>
          <w:sz w:val="20"/>
          <w:szCs w:val="20"/>
        </w:rPr>
        <w:t xml:space="preserve"> </w:t>
      </w:r>
      <w:r w:rsidRPr="00E50DB4">
        <w:rPr>
          <w:rFonts w:ascii="Arial" w:hAnsi="Arial"/>
          <w:color w:val="auto"/>
          <w:sz w:val="20"/>
          <w:szCs w:val="20"/>
        </w:rPr>
        <w:t>of the</w:t>
      </w:r>
      <w:r w:rsidRPr="00443CA4">
        <w:rPr>
          <w:rFonts w:ascii="Arial" w:hAnsi="Arial"/>
          <w:sz w:val="20"/>
          <w:szCs w:val="20"/>
        </w:rPr>
        <w:t xml:space="preserve"> Aged Care Quality and Safety Commission Rules 2018.</w:t>
      </w:r>
    </w:p>
    <w:p w14:paraId="2A597132" w14:textId="77777777" w:rsidR="00E90297" w:rsidRDefault="00E9029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1964" w14:textId="77777777" w:rsidR="00E90297" w:rsidRDefault="00E90297">
    <w:pPr>
      <w:pStyle w:val="Header"/>
    </w:pPr>
    <w:r>
      <w:rPr>
        <w:noProof/>
        <w:color w:val="2B579A"/>
        <w:shd w:val="clear" w:color="auto" w:fill="E6E6E6"/>
        <w:lang w:val="en-US"/>
      </w:rPr>
      <w:drawing>
        <wp:anchor distT="0" distB="0" distL="114300" distR="114300" simplePos="0" relativeHeight="251658241" behindDoc="1" locked="0" layoutInCell="1" allowOverlap="1" wp14:anchorId="5CFBDB90" wp14:editId="45231BF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EF9" w14:textId="77777777" w:rsidR="00E90297" w:rsidRDefault="00E90297">
    <w:pPr>
      <w:pStyle w:val="Header"/>
    </w:pPr>
    <w:r>
      <w:rPr>
        <w:noProof/>
      </w:rPr>
      <w:drawing>
        <wp:anchor distT="0" distB="0" distL="114300" distR="114300" simplePos="0" relativeHeight="251658240" behindDoc="0" locked="0" layoutInCell="1" allowOverlap="1" wp14:anchorId="6EF3FDAF" wp14:editId="21581C8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B1A22C2">
      <w:start w:val="1"/>
      <w:numFmt w:val="lowerRoman"/>
      <w:lvlText w:val="(%1)"/>
      <w:lvlJc w:val="left"/>
      <w:pPr>
        <w:ind w:left="1080" w:hanging="720"/>
      </w:pPr>
      <w:rPr>
        <w:rFonts w:hint="default"/>
      </w:rPr>
    </w:lvl>
    <w:lvl w:ilvl="1" w:tplc="DEC248C0" w:tentative="1">
      <w:start w:val="1"/>
      <w:numFmt w:val="lowerLetter"/>
      <w:lvlText w:val="%2."/>
      <w:lvlJc w:val="left"/>
      <w:pPr>
        <w:ind w:left="1440" w:hanging="360"/>
      </w:pPr>
    </w:lvl>
    <w:lvl w:ilvl="2" w:tplc="74C87C56" w:tentative="1">
      <w:start w:val="1"/>
      <w:numFmt w:val="lowerRoman"/>
      <w:lvlText w:val="%3."/>
      <w:lvlJc w:val="right"/>
      <w:pPr>
        <w:ind w:left="2160" w:hanging="180"/>
      </w:pPr>
    </w:lvl>
    <w:lvl w:ilvl="3" w:tplc="52C25CEC" w:tentative="1">
      <w:start w:val="1"/>
      <w:numFmt w:val="decimal"/>
      <w:lvlText w:val="%4."/>
      <w:lvlJc w:val="left"/>
      <w:pPr>
        <w:ind w:left="2880" w:hanging="360"/>
      </w:pPr>
    </w:lvl>
    <w:lvl w:ilvl="4" w:tplc="4AFC39B0" w:tentative="1">
      <w:start w:val="1"/>
      <w:numFmt w:val="lowerLetter"/>
      <w:lvlText w:val="%5."/>
      <w:lvlJc w:val="left"/>
      <w:pPr>
        <w:ind w:left="3600" w:hanging="360"/>
      </w:pPr>
    </w:lvl>
    <w:lvl w:ilvl="5" w:tplc="A322F4B8" w:tentative="1">
      <w:start w:val="1"/>
      <w:numFmt w:val="lowerRoman"/>
      <w:lvlText w:val="%6."/>
      <w:lvlJc w:val="right"/>
      <w:pPr>
        <w:ind w:left="4320" w:hanging="180"/>
      </w:pPr>
    </w:lvl>
    <w:lvl w:ilvl="6" w:tplc="E2D24BA4" w:tentative="1">
      <w:start w:val="1"/>
      <w:numFmt w:val="decimal"/>
      <w:lvlText w:val="%7."/>
      <w:lvlJc w:val="left"/>
      <w:pPr>
        <w:ind w:left="5040" w:hanging="360"/>
      </w:pPr>
    </w:lvl>
    <w:lvl w:ilvl="7" w:tplc="23049D84" w:tentative="1">
      <w:start w:val="1"/>
      <w:numFmt w:val="lowerLetter"/>
      <w:lvlText w:val="%8."/>
      <w:lvlJc w:val="left"/>
      <w:pPr>
        <w:ind w:left="5760" w:hanging="360"/>
      </w:pPr>
    </w:lvl>
    <w:lvl w:ilvl="8" w:tplc="682E243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A928BF6">
      <w:start w:val="1"/>
      <w:numFmt w:val="lowerRoman"/>
      <w:lvlText w:val="(%1)"/>
      <w:lvlJc w:val="left"/>
      <w:pPr>
        <w:ind w:left="1080" w:hanging="720"/>
      </w:pPr>
      <w:rPr>
        <w:rFonts w:hint="default"/>
      </w:rPr>
    </w:lvl>
    <w:lvl w:ilvl="1" w:tplc="D2246AE0" w:tentative="1">
      <w:start w:val="1"/>
      <w:numFmt w:val="lowerLetter"/>
      <w:lvlText w:val="%2."/>
      <w:lvlJc w:val="left"/>
      <w:pPr>
        <w:ind w:left="1440" w:hanging="360"/>
      </w:pPr>
    </w:lvl>
    <w:lvl w:ilvl="2" w:tplc="A8DCB364" w:tentative="1">
      <w:start w:val="1"/>
      <w:numFmt w:val="lowerRoman"/>
      <w:lvlText w:val="%3."/>
      <w:lvlJc w:val="right"/>
      <w:pPr>
        <w:ind w:left="2160" w:hanging="180"/>
      </w:pPr>
    </w:lvl>
    <w:lvl w:ilvl="3" w:tplc="A2342E28" w:tentative="1">
      <w:start w:val="1"/>
      <w:numFmt w:val="decimal"/>
      <w:lvlText w:val="%4."/>
      <w:lvlJc w:val="left"/>
      <w:pPr>
        <w:ind w:left="2880" w:hanging="360"/>
      </w:pPr>
    </w:lvl>
    <w:lvl w:ilvl="4" w:tplc="0AC44DEC" w:tentative="1">
      <w:start w:val="1"/>
      <w:numFmt w:val="lowerLetter"/>
      <w:lvlText w:val="%5."/>
      <w:lvlJc w:val="left"/>
      <w:pPr>
        <w:ind w:left="3600" w:hanging="360"/>
      </w:pPr>
    </w:lvl>
    <w:lvl w:ilvl="5" w:tplc="CCE89FB4" w:tentative="1">
      <w:start w:val="1"/>
      <w:numFmt w:val="lowerRoman"/>
      <w:lvlText w:val="%6."/>
      <w:lvlJc w:val="right"/>
      <w:pPr>
        <w:ind w:left="4320" w:hanging="180"/>
      </w:pPr>
    </w:lvl>
    <w:lvl w:ilvl="6" w:tplc="49A6E4DC" w:tentative="1">
      <w:start w:val="1"/>
      <w:numFmt w:val="decimal"/>
      <w:lvlText w:val="%7."/>
      <w:lvlJc w:val="left"/>
      <w:pPr>
        <w:ind w:left="5040" w:hanging="360"/>
      </w:pPr>
    </w:lvl>
    <w:lvl w:ilvl="7" w:tplc="4F40C8A8" w:tentative="1">
      <w:start w:val="1"/>
      <w:numFmt w:val="lowerLetter"/>
      <w:lvlText w:val="%8."/>
      <w:lvlJc w:val="left"/>
      <w:pPr>
        <w:ind w:left="5760" w:hanging="360"/>
      </w:pPr>
    </w:lvl>
    <w:lvl w:ilvl="8" w:tplc="7FF4550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DB81AC8">
      <w:start w:val="1"/>
      <w:numFmt w:val="lowerRoman"/>
      <w:lvlText w:val="(%1)"/>
      <w:lvlJc w:val="left"/>
      <w:pPr>
        <w:ind w:left="1080" w:hanging="720"/>
      </w:pPr>
      <w:rPr>
        <w:rFonts w:hint="default"/>
      </w:rPr>
    </w:lvl>
    <w:lvl w:ilvl="1" w:tplc="E7506F88" w:tentative="1">
      <w:start w:val="1"/>
      <w:numFmt w:val="lowerLetter"/>
      <w:lvlText w:val="%2."/>
      <w:lvlJc w:val="left"/>
      <w:pPr>
        <w:ind w:left="1440" w:hanging="360"/>
      </w:pPr>
    </w:lvl>
    <w:lvl w:ilvl="2" w:tplc="1158BE18" w:tentative="1">
      <w:start w:val="1"/>
      <w:numFmt w:val="lowerRoman"/>
      <w:lvlText w:val="%3."/>
      <w:lvlJc w:val="right"/>
      <w:pPr>
        <w:ind w:left="2160" w:hanging="180"/>
      </w:pPr>
    </w:lvl>
    <w:lvl w:ilvl="3" w:tplc="45C4C448" w:tentative="1">
      <w:start w:val="1"/>
      <w:numFmt w:val="decimal"/>
      <w:lvlText w:val="%4."/>
      <w:lvlJc w:val="left"/>
      <w:pPr>
        <w:ind w:left="2880" w:hanging="360"/>
      </w:pPr>
    </w:lvl>
    <w:lvl w:ilvl="4" w:tplc="B8867894" w:tentative="1">
      <w:start w:val="1"/>
      <w:numFmt w:val="lowerLetter"/>
      <w:lvlText w:val="%5."/>
      <w:lvlJc w:val="left"/>
      <w:pPr>
        <w:ind w:left="3600" w:hanging="360"/>
      </w:pPr>
    </w:lvl>
    <w:lvl w:ilvl="5" w:tplc="3BB2ABA0" w:tentative="1">
      <w:start w:val="1"/>
      <w:numFmt w:val="lowerRoman"/>
      <w:lvlText w:val="%6."/>
      <w:lvlJc w:val="right"/>
      <w:pPr>
        <w:ind w:left="4320" w:hanging="180"/>
      </w:pPr>
    </w:lvl>
    <w:lvl w:ilvl="6" w:tplc="AC06D1FA" w:tentative="1">
      <w:start w:val="1"/>
      <w:numFmt w:val="decimal"/>
      <w:lvlText w:val="%7."/>
      <w:lvlJc w:val="left"/>
      <w:pPr>
        <w:ind w:left="5040" w:hanging="360"/>
      </w:pPr>
    </w:lvl>
    <w:lvl w:ilvl="7" w:tplc="1BC491AE" w:tentative="1">
      <w:start w:val="1"/>
      <w:numFmt w:val="lowerLetter"/>
      <w:lvlText w:val="%8."/>
      <w:lvlJc w:val="left"/>
      <w:pPr>
        <w:ind w:left="5760" w:hanging="360"/>
      </w:pPr>
    </w:lvl>
    <w:lvl w:ilvl="8" w:tplc="46DCB67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B8E55CE">
      <w:start w:val="1"/>
      <w:numFmt w:val="bullet"/>
      <w:lvlText w:val=""/>
      <w:lvlJc w:val="left"/>
      <w:pPr>
        <w:ind w:left="720" w:hanging="360"/>
      </w:pPr>
      <w:rPr>
        <w:rFonts w:ascii="Symbol" w:hAnsi="Symbol" w:hint="default"/>
        <w:color w:val="auto"/>
        <w:sz w:val="24"/>
        <w:szCs w:val="24"/>
      </w:rPr>
    </w:lvl>
    <w:lvl w:ilvl="1" w:tplc="2876A1BE" w:tentative="1">
      <w:start w:val="1"/>
      <w:numFmt w:val="bullet"/>
      <w:lvlText w:val="o"/>
      <w:lvlJc w:val="left"/>
      <w:pPr>
        <w:ind w:left="1440" w:hanging="360"/>
      </w:pPr>
      <w:rPr>
        <w:rFonts w:ascii="Courier New" w:hAnsi="Courier New" w:cs="Courier New" w:hint="default"/>
      </w:rPr>
    </w:lvl>
    <w:lvl w:ilvl="2" w:tplc="5F0E319A" w:tentative="1">
      <w:start w:val="1"/>
      <w:numFmt w:val="bullet"/>
      <w:lvlText w:val=""/>
      <w:lvlJc w:val="left"/>
      <w:pPr>
        <w:ind w:left="2160" w:hanging="360"/>
      </w:pPr>
      <w:rPr>
        <w:rFonts w:ascii="Wingdings" w:hAnsi="Wingdings" w:hint="default"/>
      </w:rPr>
    </w:lvl>
    <w:lvl w:ilvl="3" w:tplc="4CFA6AF8" w:tentative="1">
      <w:start w:val="1"/>
      <w:numFmt w:val="bullet"/>
      <w:lvlText w:val=""/>
      <w:lvlJc w:val="left"/>
      <w:pPr>
        <w:ind w:left="2880" w:hanging="360"/>
      </w:pPr>
      <w:rPr>
        <w:rFonts w:ascii="Symbol" w:hAnsi="Symbol" w:hint="default"/>
      </w:rPr>
    </w:lvl>
    <w:lvl w:ilvl="4" w:tplc="32D8D482" w:tentative="1">
      <w:start w:val="1"/>
      <w:numFmt w:val="bullet"/>
      <w:lvlText w:val="o"/>
      <w:lvlJc w:val="left"/>
      <w:pPr>
        <w:ind w:left="3600" w:hanging="360"/>
      </w:pPr>
      <w:rPr>
        <w:rFonts w:ascii="Courier New" w:hAnsi="Courier New" w:cs="Courier New" w:hint="default"/>
      </w:rPr>
    </w:lvl>
    <w:lvl w:ilvl="5" w:tplc="0F101874" w:tentative="1">
      <w:start w:val="1"/>
      <w:numFmt w:val="bullet"/>
      <w:lvlText w:val=""/>
      <w:lvlJc w:val="left"/>
      <w:pPr>
        <w:ind w:left="4320" w:hanging="360"/>
      </w:pPr>
      <w:rPr>
        <w:rFonts w:ascii="Wingdings" w:hAnsi="Wingdings" w:hint="default"/>
      </w:rPr>
    </w:lvl>
    <w:lvl w:ilvl="6" w:tplc="92AC7DBC" w:tentative="1">
      <w:start w:val="1"/>
      <w:numFmt w:val="bullet"/>
      <w:lvlText w:val=""/>
      <w:lvlJc w:val="left"/>
      <w:pPr>
        <w:ind w:left="5040" w:hanging="360"/>
      </w:pPr>
      <w:rPr>
        <w:rFonts w:ascii="Symbol" w:hAnsi="Symbol" w:hint="default"/>
      </w:rPr>
    </w:lvl>
    <w:lvl w:ilvl="7" w:tplc="08563800" w:tentative="1">
      <w:start w:val="1"/>
      <w:numFmt w:val="bullet"/>
      <w:lvlText w:val="o"/>
      <w:lvlJc w:val="left"/>
      <w:pPr>
        <w:ind w:left="5760" w:hanging="360"/>
      </w:pPr>
      <w:rPr>
        <w:rFonts w:ascii="Courier New" w:hAnsi="Courier New" w:cs="Courier New" w:hint="default"/>
      </w:rPr>
    </w:lvl>
    <w:lvl w:ilvl="8" w:tplc="AA7856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D662950">
      <w:start w:val="1"/>
      <w:numFmt w:val="lowerRoman"/>
      <w:lvlText w:val="(%1)"/>
      <w:lvlJc w:val="left"/>
      <w:pPr>
        <w:ind w:left="1080" w:hanging="720"/>
      </w:pPr>
      <w:rPr>
        <w:rFonts w:hint="default"/>
      </w:rPr>
    </w:lvl>
    <w:lvl w:ilvl="1" w:tplc="558AF458" w:tentative="1">
      <w:start w:val="1"/>
      <w:numFmt w:val="lowerLetter"/>
      <w:lvlText w:val="%2."/>
      <w:lvlJc w:val="left"/>
      <w:pPr>
        <w:ind w:left="1440" w:hanging="360"/>
      </w:pPr>
    </w:lvl>
    <w:lvl w:ilvl="2" w:tplc="87683060" w:tentative="1">
      <w:start w:val="1"/>
      <w:numFmt w:val="lowerRoman"/>
      <w:lvlText w:val="%3."/>
      <w:lvlJc w:val="right"/>
      <w:pPr>
        <w:ind w:left="2160" w:hanging="180"/>
      </w:pPr>
    </w:lvl>
    <w:lvl w:ilvl="3" w:tplc="3F38BFE6" w:tentative="1">
      <w:start w:val="1"/>
      <w:numFmt w:val="decimal"/>
      <w:lvlText w:val="%4."/>
      <w:lvlJc w:val="left"/>
      <w:pPr>
        <w:ind w:left="2880" w:hanging="360"/>
      </w:pPr>
    </w:lvl>
    <w:lvl w:ilvl="4" w:tplc="56440338" w:tentative="1">
      <w:start w:val="1"/>
      <w:numFmt w:val="lowerLetter"/>
      <w:lvlText w:val="%5."/>
      <w:lvlJc w:val="left"/>
      <w:pPr>
        <w:ind w:left="3600" w:hanging="360"/>
      </w:pPr>
    </w:lvl>
    <w:lvl w:ilvl="5" w:tplc="FDD209CC" w:tentative="1">
      <w:start w:val="1"/>
      <w:numFmt w:val="lowerRoman"/>
      <w:lvlText w:val="%6."/>
      <w:lvlJc w:val="right"/>
      <w:pPr>
        <w:ind w:left="4320" w:hanging="180"/>
      </w:pPr>
    </w:lvl>
    <w:lvl w:ilvl="6" w:tplc="3A02EEF8" w:tentative="1">
      <w:start w:val="1"/>
      <w:numFmt w:val="decimal"/>
      <w:lvlText w:val="%7."/>
      <w:lvlJc w:val="left"/>
      <w:pPr>
        <w:ind w:left="5040" w:hanging="360"/>
      </w:pPr>
    </w:lvl>
    <w:lvl w:ilvl="7" w:tplc="2138ABDC" w:tentative="1">
      <w:start w:val="1"/>
      <w:numFmt w:val="lowerLetter"/>
      <w:lvlText w:val="%8."/>
      <w:lvlJc w:val="left"/>
      <w:pPr>
        <w:ind w:left="5760" w:hanging="360"/>
      </w:pPr>
    </w:lvl>
    <w:lvl w:ilvl="8" w:tplc="BA04DEF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568CFE2">
      <w:start w:val="1"/>
      <w:numFmt w:val="lowerRoman"/>
      <w:lvlText w:val="(%1)"/>
      <w:lvlJc w:val="left"/>
      <w:pPr>
        <w:ind w:left="1080" w:hanging="720"/>
      </w:pPr>
      <w:rPr>
        <w:rFonts w:hint="default"/>
      </w:rPr>
    </w:lvl>
    <w:lvl w:ilvl="1" w:tplc="86D4F82A" w:tentative="1">
      <w:start w:val="1"/>
      <w:numFmt w:val="lowerLetter"/>
      <w:lvlText w:val="%2."/>
      <w:lvlJc w:val="left"/>
      <w:pPr>
        <w:ind w:left="1440" w:hanging="360"/>
      </w:pPr>
    </w:lvl>
    <w:lvl w:ilvl="2" w:tplc="08E23478" w:tentative="1">
      <w:start w:val="1"/>
      <w:numFmt w:val="lowerRoman"/>
      <w:lvlText w:val="%3."/>
      <w:lvlJc w:val="right"/>
      <w:pPr>
        <w:ind w:left="2160" w:hanging="180"/>
      </w:pPr>
    </w:lvl>
    <w:lvl w:ilvl="3" w:tplc="46B62EA4" w:tentative="1">
      <w:start w:val="1"/>
      <w:numFmt w:val="decimal"/>
      <w:lvlText w:val="%4."/>
      <w:lvlJc w:val="left"/>
      <w:pPr>
        <w:ind w:left="2880" w:hanging="360"/>
      </w:pPr>
    </w:lvl>
    <w:lvl w:ilvl="4" w:tplc="BD5ADEDC" w:tentative="1">
      <w:start w:val="1"/>
      <w:numFmt w:val="lowerLetter"/>
      <w:lvlText w:val="%5."/>
      <w:lvlJc w:val="left"/>
      <w:pPr>
        <w:ind w:left="3600" w:hanging="360"/>
      </w:pPr>
    </w:lvl>
    <w:lvl w:ilvl="5" w:tplc="233AED76" w:tentative="1">
      <w:start w:val="1"/>
      <w:numFmt w:val="lowerRoman"/>
      <w:lvlText w:val="%6."/>
      <w:lvlJc w:val="right"/>
      <w:pPr>
        <w:ind w:left="4320" w:hanging="180"/>
      </w:pPr>
    </w:lvl>
    <w:lvl w:ilvl="6" w:tplc="8924C82C" w:tentative="1">
      <w:start w:val="1"/>
      <w:numFmt w:val="decimal"/>
      <w:lvlText w:val="%7."/>
      <w:lvlJc w:val="left"/>
      <w:pPr>
        <w:ind w:left="5040" w:hanging="360"/>
      </w:pPr>
    </w:lvl>
    <w:lvl w:ilvl="7" w:tplc="C436FEE2" w:tentative="1">
      <w:start w:val="1"/>
      <w:numFmt w:val="lowerLetter"/>
      <w:lvlText w:val="%8."/>
      <w:lvlJc w:val="left"/>
      <w:pPr>
        <w:ind w:left="5760" w:hanging="360"/>
      </w:pPr>
    </w:lvl>
    <w:lvl w:ilvl="8" w:tplc="F140BD9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620B16E">
      <w:start w:val="1"/>
      <w:numFmt w:val="lowerRoman"/>
      <w:lvlText w:val="(%1)"/>
      <w:lvlJc w:val="left"/>
      <w:pPr>
        <w:ind w:left="1080" w:hanging="720"/>
      </w:pPr>
      <w:rPr>
        <w:rFonts w:hint="default"/>
      </w:rPr>
    </w:lvl>
    <w:lvl w:ilvl="1" w:tplc="701C5E48" w:tentative="1">
      <w:start w:val="1"/>
      <w:numFmt w:val="lowerLetter"/>
      <w:lvlText w:val="%2."/>
      <w:lvlJc w:val="left"/>
      <w:pPr>
        <w:ind w:left="1440" w:hanging="360"/>
      </w:pPr>
    </w:lvl>
    <w:lvl w:ilvl="2" w:tplc="570616EE" w:tentative="1">
      <w:start w:val="1"/>
      <w:numFmt w:val="lowerRoman"/>
      <w:lvlText w:val="%3."/>
      <w:lvlJc w:val="right"/>
      <w:pPr>
        <w:ind w:left="2160" w:hanging="180"/>
      </w:pPr>
    </w:lvl>
    <w:lvl w:ilvl="3" w:tplc="F572DB62" w:tentative="1">
      <w:start w:val="1"/>
      <w:numFmt w:val="decimal"/>
      <w:lvlText w:val="%4."/>
      <w:lvlJc w:val="left"/>
      <w:pPr>
        <w:ind w:left="2880" w:hanging="360"/>
      </w:pPr>
    </w:lvl>
    <w:lvl w:ilvl="4" w:tplc="D16CA8B0" w:tentative="1">
      <w:start w:val="1"/>
      <w:numFmt w:val="lowerLetter"/>
      <w:lvlText w:val="%5."/>
      <w:lvlJc w:val="left"/>
      <w:pPr>
        <w:ind w:left="3600" w:hanging="360"/>
      </w:pPr>
    </w:lvl>
    <w:lvl w:ilvl="5" w:tplc="159204AE" w:tentative="1">
      <w:start w:val="1"/>
      <w:numFmt w:val="lowerRoman"/>
      <w:lvlText w:val="%6."/>
      <w:lvlJc w:val="right"/>
      <w:pPr>
        <w:ind w:left="4320" w:hanging="180"/>
      </w:pPr>
    </w:lvl>
    <w:lvl w:ilvl="6" w:tplc="D360C952" w:tentative="1">
      <w:start w:val="1"/>
      <w:numFmt w:val="decimal"/>
      <w:lvlText w:val="%7."/>
      <w:lvlJc w:val="left"/>
      <w:pPr>
        <w:ind w:left="5040" w:hanging="360"/>
      </w:pPr>
    </w:lvl>
    <w:lvl w:ilvl="7" w:tplc="DFFA2EF6" w:tentative="1">
      <w:start w:val="1"/>
      <w:numFmt w:val="lowerLetter"/>
      <w:lvlText w:val="%8."/>
      <w:lvlJc w:val="left"/>
      <w:pPr>
        <w:ind w:left="5760" w:hanging="360"/>
      </w:pPr>
    </w:lvl>
    <w:lvl w:ilvl="8" w:tplc="F976A68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CC0685A">
      <w:start w:val="1"/>
      <w:numFmt w:val="lowerRoman"/>
      <w:lvlText w:val="(%1)"/>
      <w:lvlJc w:val="left"/>
      <w:pPr>
        <w:ind w:left="1080" w:hanging="720"/>
      </w:pPr>
      <w:rPr>
        <w:rFonts w:hint="default"/>
      </w:rPr>
    </w:lvl>
    <w:lvl w:ilvl="1" w:tplc="D9B4850A" w:tentative="1">
      <w:start w:val="1"/>
      <w:numFmt w:val="lowerLetter"/>
      <w:lvlText w:val="%2."/>
      <w:lvlJc w:val="left"/>
      <w:pPr>
        <w:ind w:left="1440" w:hanging="360"/>
      </w:pPr>
    </w:lvl>
    <w:lvl w:ilvl="2" w:tplc="765AD01A" w:tentative="1">
      <w:start w:val="1"/>
      <w:numFmt w:val="lowerRoman"/>
      <w:lvlText w:val="%3."/>
      <w:lvlJc w:val="right"/>
      <w:pPr>
        <w:ind w:left="2160" w:hanging="180"/>
      </w:pPr>
    </w:lvl>
    <w:lvl w:ilvl="3" w:tplc="29A4CE3A" w:tentative="1">
      <w:start w:val="1"/>
      <w:numFmt w:val="decimal"/>
      <w:lvlText w:val="%4."/>
      <w:lvlJc w:val="left"/>
      <w:pPr>
        <w:ind w:left="2880" w:hanging="360"/>
      </w:pPr>
    </w:lvl>
    <w:lvl w:ilvl="4" w:tplc="FD821E64" w:tentative="1">
      <w:start w:val="1"/>
      <w:numFmt w:val="lowerLetter"/>
      <w:lvlText w:val="%5."/>
      <w:lvlJc w:val="left"/>
      <w:pPr>
        <w:ind w:left="3600" w:hanging="360"/>
      </w:pPr>
    </w:lvl>
    <w:lvl w:ilvl="5" w:tplc="31061FBA" w:tentative="1">
      <w:start w:val="1"/>
      <w:numFmt w:val="lowerRoman"/>
      <w:lvlText w:val="%6."/>
      <w:lvlJc w:val="right"/>
      <w:pPr>
        <w:ind w:left="4320" w:hanging="180"/>
      </w:pPr>
    </w:lvl>
    <w:lvl w:ilvl="6" w:tplc="A1EA1AB6" w:tentative="1">
      <w:start w:val="1"/>
      <w:numFmt w:val="decimal"/>
      <w:lvlText w:val="%7."/>
      <w:lvlJc w:val="left"/>
      <w:pPr>
        <w:ind w:left="5040" w:hanging="360"/>
      </w:pPr>
    </w:lvl>
    <w:lvl w:ilvl="7" w:tplc="FE362AD8" w:tentative="1">
      <w:start w:val="1"/>
      <w:numFmt w:val="lowerLetter"/>
      <w:lvlText w:val="%8."/>
      <w:lvlJc w:val="left"/>
      <w:pPr>
        <w:ind w:left="5760" w:hanging="360"/>
      </w:pPr>
    </w:lvl>
    <w:lvl w:ilvl="8" w:tplc="04AA278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40016E2">
      <w:start w:val="1"/>
      <w:numFmt w:val="lowerRoman"/>
      <w:lvlText w:val="(%1)"/>
      <w:lvlJc w:val="left"/>
      <w:pPr>
        <w:ind w:left="1080" w:hanging="720"/>
      </w:pPr>
      <w:rPr>
        <w:rFonts w:hint="default"/>
      </w:rPr>
    </w:lvl>
    <w:lvl w:ilvl="1" w:tplc="60562F0C" w:tentative="1">
      <w:start w:val="1"/>
      <w:numFmt w:val="lowerLetter"/>
      <w:lvlText w:val="%2."/>
      <w:lvlJc w:val="left"/>
      <w:pPr>
        <w:ind w:left="1440" w:hanging="360"/>
      </w:pPr>
    </w:lvl>
    <w:lvl w:ilvl="2" w:tplc="438841B6" w:tentative="1">
      <w:start w:val="1"/>
      <w:numFmt w:val="lowerRoman"/>
      <w:lvlText w:val="%3."/>
      <w:lvlJc w:val="right"/>
      <w:pPr>
        <w:ind w:left="2160" w:hanging="180"/>
      </w:pPr>
    </w:lvl>
    <w:lvl w:ilvl="3" w:tplc="731C54E8" w:tentative="1">
      <w:start w:val="1"/>
      <w:numFmt w:val="decimal"/>
      <w:lvlText w:val="%4."/>
      <w:lvlJc w:val="left"/>
      <w:pPr>
        <w:ind w:left="2880" w:hanging="360"/>
      </w:pPr>
    </w:lvl>
    <w:lvl w:ilvl="4" w:tplc="BEC07868" w:tentative="1">
      <w:start w:val="1"/>
      <w:numFmt w:val="lowerLetter"/>
      <w:lvlText w:val="%5."/>
      <w:lvlJc w:val="left"/>
      <w:pPr>
        <w:ind w:left="3600" w:hanging="360"/>
      </w:pPr>
    </w:lvl>
    <w:lvl w:ilvl="5" w:tplc="9190B91A" w:tentative="1">
      <w:start w:val="1"/>
      <w:numFmt w:val="lowerRoman"/>
      <w:lvlText w:val="%6."/>
      <w:lvlJc w:val="right"/>
      <w:pPr>
        <w:ind w:left="4320" w:hanging="180"/>
      </w:pPr>
    </w:lvl>
    <w:lvl w:ilvl="6" w:tplc="A61E778C" w:tentative="1">
      <w:start w:val="1"/>
      <w:numFmt w:val="decimal"/>
      <w:lvlText w:val="%7."/>
      <w:lvlJc w:val="left"/>
      <w:pPr>
        <w:ind w:left="5040" w:hanging="360"/>
      </w:pPr>
    </w:lvl>
    <w:lvl w:ilvl="7" w:tplc="A8823446" w:tentative="1">
      <w:start w:val="1"/>
      <w:numFmt w:val="lowerLetter"/>
      <w:lvlText w:val="%8."/>
      <w:lvlJc w:val="left"/>
      <w:pPr>
        <w:ind w:left="5760" w:hanging="360"/>
      </w:pPr>
    </w:lvl>
    <w:lvl w:ilvl="8" w:tplc="D1B4A7C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8F2C61C">
      <w:start w:val="1"/>
      <w:numFmt w:val="lowerRoman"/>
      <w:lvlText w:val="(%1)"/>
      <w:lvlJc w:val="left"/>
      <w:pPr>
        <w:ind w:left="1080" w:hanging="720"/>
      </w:pPr>
      <w:rPr>
        <w:rFonts w:hint="default"/>
      </w:rPr>
    </w:lvl>
    <w:lvl w:ilvl="1" w:tplc="C1B8607C" w:tentative="1">
      <w:start w:val="1"/>
      <w:numFmt w:val="lowerLetter"/>
      <w:lvlText w:val="%2."/>
      <w:lvlJc w:val="left"/>
      <w:pPr>
        <w:ind w:left="1440" w:hanging="360"/>
      </w:pPr>
    </w:lvl>
    <w:lvl w:ilvl="2" w:tplc="1412410C" w:tentative="1">
      <w:start w:val="1"/>
      <w:numFmt w:val="lowerRoman"/>
      <w:lvlText w:val="%3."/>
      <w:lvlJc w:val="right"/>
      <w:pPr>
        <w:ind w:left="2160" w:hanging="180"/>
      </w:pPr>
    </w:lvl>
    <w:lvl w:ilvl="3" w:tplc="E564E8E6" w:tentative="1">
      <w:start w:val="1"/>
      <w:numFmt w:val="decimal"/>
      <w:lvlText w:val="%4."/>
      <w:lvlJc w:val="left"/>
      <w:pPr>
        <w:ind w:left="2880" w:hanging="360"/>
      </w:pPr>
    </w:lvl>
    <w:lvl w:ilvl="4" w:tplc="83ACF494" w:tentative="1">
      <w:start w:val="1"/>
      <w:numFmt w:val="lowerLetter"/>
      <w:lvlText w:val="%5."/>
      <w:lvlJc w:val="left"/>
      <w:pPr>
        <w:ind w:left="3600" w:hanging="360"/>
      </w:pPr>
    </w:lvl>
    <w:lvl w:ilvl="5" w:tplc="7DE0A1BA" w:tentative="1">
      <w:start w:val="1"/>
      <w:numFmt w:val="lowerRoman"/>
      <w:lvlText w:val="%6."/>
      <w:lvlJc w:val="right"/>
      <w:pPr>
        <w:ind w:left="4320" w:hanging="180"/>
      </w:pPr>
    </w:lvl>
    <w:lvl w:ilvl="6" w:tplc="F4EE145A" w:tentative="1">
      <w:start w:val="1"/>
      <w:numFmt w:val="decimal"/>
      <w:lvlText w:val="%7."/>
      <w:lvlJc w:val="left"/>
      <w:pPr>
        <w:ind w:left="5040" w:hanging="360"/>
      </w:pPr>
    </w:lvl>
    <w:lvl w:ilvl="7" w:tplc="29701FA2" w:tentative="1">
      <w:start w:val="1"/>
      <w:numFmt w:val="lowerLetter"/>
      <w:lvlText w:val="%8."/>
      <w:lvlJc w:val="left"/>
      <w:pPr>
        <w:ind w:left="5760" w:hanging="360"/>
      </w:pPr>
    </w:lvl>
    <w:lvl w:ilvl="8" w:tplc="157CB43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89871446">
    <w:abstractNumId w:val="11"/>
  </w:num>
  <w:num w:numId="2" w16cid:durableId="1629042276">
    <w:abstractNumId w:val="4"/>
  </w:num>
  <w:num w:numId="3" w16cid:durableId="951328042">
    <w:abstractNumId w:val="2"/>
  </w:num>
  <w:num w:numId="4" w16cid:durableId="370813366">
    <w:abstractNumId w:val="7"/>
  </w:num>
  <w:num w:numId="5" w16cid:durableId="1250239914">
    <w:abstractNumId w:val="6"/>
  </w:num>
  <w:num w:numId="6" w16cid:durableId="208759748">
    <w:abstractNumId w:val="1"/>
  </w:num>
  <w:num w:numId="7" w16cid:durableId="2053572497">
    <w:abstractNumId w:val="9"/>
  </w:num>
  <w:num w:numId="8" w16cid:durableId="1521240156">
    <w:abstractNumId w:val="5"/>
  </w:num>
  <w:num w:numId="9" w16cid:durableId="120609781">
    <w:abstractNumId w:val="8"/>
  </w:num>
  <w:num w:numId="10" w16cid:durableId="706219293">
    <w:abstractNumId w:val="3"/>
  </w:num>
  <w:num w:numId="11" w16cid:durableId="951477853">
    <w:abstractNumId w:val="10"/>
  </w:num>
  <w:num w:numId="12" w16cid:durableId="73357588">
    <w:abstractNumId w:val="0"/>
  </w:num>
  <w:num w:numId="13" w16cid:durableId="180819518">
    <w:abstractNumId w:val="11"/>
  </w:num>
  <w:num w:numId="14" w16cid:durableId="769012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5A"/>
    <w:rsid w:val="00004F0B"/>
    <w:rsid w:val="00046310"/>
    <w:rsid w:val="00076657"/>
    <w:rsid w:val="00123B9C"/>
    <w:rsid w:val="00144CD2"/>
    <w:rsid w:val="002669B8"/>
    <w:rsid w:val="002969B4"/>
    <w:rsid w:val="004E5E57"/>
    <w:rsid w:val="0057368D"/>
    <w:rsid w:val="005C4A2D"/>
    <w:rsid w:val="0062022E"/>
    <w:rsid w:val="006C2017"/>
    <w:rsid w:val="00743DD5"/>
    <w:rsid w:val="00787570"/>
    <w:rsid w:val="00805015"/>
    <w:rsid w:val="00832679"/>
    <w:rsid w:val="00864767"/>
    <w:rsid w:val="008B2A5F"/>
    <w:rsid w:val="009453EF"/>
    <w:rsid w:val="0097299B"/>
    <w:rsid w:val="00A949C4"/>
    <w:rsid w:val="00CE53EA"/>
    <w:rsid w:val="00CF7862"/>
    <w:rsid w:val="00D814C3"/>
    <w:rsid w:val="00D9635A"/>
    <w:rsid w:val="00DA6AF0"/>
    <w:rsid w:val="00E133FD"/>
    <w:rsid w:val="00E428E4"/>
    <w:rsid w:val="00E50DB4"/>
    <w:rsid w:val="00E76A5F"/>
    <w:rsid w:val="00E90297"/>
    <w:rsid w:val="00E97775"/>
    <w:rsid w:val="00EE1D4B"/>
    <w:rsid w:val="00F56150"/>
    <w:rsid w:val="00F967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2811C8"/>
  <w15:docId w15:val="{16070391-A315-4D22-BBE3-8B4B022F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13C1F" w:rsidRDefault="00613C1F">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13C1F" w:rsidRDefault="00613C1F">
          <w:pPr>
            <w:pStyle w:val="C796FB26220542558C2A81DE34485313"/>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13C1F" w:rsidRDefault="00613C1F">
          <w:pPr>
            <w:pStyle w:val="5E7E924704454EBDA7B62D363A782465"/>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13C1F" w:rsidRDefault="00613C1F">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13C1F" w:rsidRDefault="00613C1F">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13C1F" w:rsidRDefault="00613C1F">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13C1F" w:rsidRDefault="00613C1F">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3C1F"/>
    <w:rsid w:val="00004F0B"/>
    <w:rsid w:val="001608CF"/>
    <w:rsid w:val="00613C1F"/>
    <w:rsid w:val="00743DD5"/>
    <w:rsid w:val="00780377"/>
    <w:rsid w:val="008326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5E7E924704454EBDA7B62D363A782465">
    <w:name w:val="5E7E924704454EBDA7B62D363A782465"/>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B1347-A204-42CA-8B3E-6A177580F63A}"/>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Commission</cp:lastModifiedBy>
  <cp:revision>2</cp:revision>
  <dcterms:created xsi:type="dcterms:W3CDTF">2025-03-06T22:40:00Z</dcterms:created>
  <dcterms:modified xsi:type="dcterms:W3CDTF">2025-03-06T22:40:00Z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