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A8D39" w14:textId="77777777" w:rsidR="004661EC" w:rsidRPr="003C6EC2" w:rsidRDefault="004661EC" w:rsidP="004661E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35ABFFE" wp14:editId="1B841F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232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36C13194" wp14:editId="2C97D7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109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Ocean Star Aged Care</w:t>
      </w:r>
      <w:r w:rsidRPr="003C6EC2">
        <w:rPr>
          <w:rFonts w:ascii="Arial Black" w:hAnsi="Arial Black"/>
        </w:rPr>
        <w:t xml:space="preserve"> </w:t>
      </w:r>
    </w:p>
    <w:p w14:paraId="3C78900F" w14:textId="77777777" w:rsidR="004661EC" w:rsidRPr="003C6EC2" w:rsidRDefault="004661EC" w:rsidP="004661EC">
      <w:pPr>
        <w:pStyle w:val="Title"/>
        <w:spacing w:before="360" w:after="480"/>
      </w:pPr>
      <w:r w:rsidRPr="003C6EC2">
        <w:rPr>
          <w:rFonts w:ascii="Arial Black" w:eastAsia="Calibri" w:hAnsi="Arial Black"/>
          <w:sz w:val="56"/>
        </w:rPr>
        <w:t>Performance Report</w:t>
      </w:r>
    </w:p>
    <w:p w14:paraId="783B6CCF" w14:textId="77777777" w:rsidR="004661EC" w:rsidRPr="003C6EC2" w:rsidRDefault="004661EC" w:rsidP="004661E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207 Ocean Drive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9796 6600</w:t>
      </w:r>
    </w:p>
    <w:p w14:paraId="1ACA277B" w14:textId="77777777" w:rsidR="004661EC" w:rsidRDefault="004661EC" w:rsidP="004661E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7249 </w:t>
      </w:r>
    </w:p>
    <w:p w14:paraId="58594AE9" w14:textId="77777777" w:rsidR="004661EC" w:rsidRPr="003C6EC2" w:rsidRDefault="004661EC" w:rsidP="004661E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Homes Incorporated</w:t>
      </w:r>
    </w:p>
    <w:p w14:paraId="749BB371" w14:textId="77777777" w:rsidR="004661EC" w:rsidRPr="003C6EC2" w:rsidRDefault="004661EC" w:rsidP="004661E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May 2022</w:t>
      </w:r>
    </w:p>
    <w:p w14:paraId="143FFE59" w14:textId="77777777" w:rsidR="004661EC" w:rsidRPr="00E93D41" w:rsidRDefault="004661EC" w:rsidP="004661E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June 2022</w:t>
      </w:r>
    </w:p>
    <w:bookmarkEnd w:id="1"/>
    <w:p w14:paraId="760D5F64" w14:textId="77777777" w:rsidR="004661EC" w:rsidRPr="003C6EC2" w:rsidRDefault="004661EC" w:rsidP="004661EC">
      <w:pPr>
        <w:tabs>
          <w:tab w:val="left" w:pos="2127"/>
        </w:tabs>
        <w:spacing w:before="120"/>
        <w:rPr>
          <w:rFonts w:eastAsia="Calibri"/>
          <w:b/>
          <w:color w:val="FFFFFF" w:themeColor="background1"/>
          <w:sz w:val="28"/>
          <w:szCs w:val="56"/>
          <w:lang w:eastAsia="en-US"/>
        </w:rPr>
      </w:pPr>
    </w:p>
    <w:p w14:paraId="7A116EF8" w14:textId="77777777" w:rsidR="004661EC" w:rsidRDefault="004661EC" w:rsidP="004661EC">
      <w:pPr>
        <w:pStyle w:val="Heading1"/>
        <w:sectPr w:rsidR="004661EC"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DB12D0" w14:textId="77777777" w:rsidR="004661EC" w:rsidRDefault="004661EC" w:rsidP="004661EC">
      <w:pPr>
        <w:pStyle w:val="Heading1"/>
      </w:pPr>
      <w:bookmarkStart w:id="2" w:name="_Hlk32477662"/>
      <w:r>
        <w:lastRenderedPageBreak/>
        <w:t>Performance report prepared by</w:t>
      </w:r>
    </w:p>
    <w:p w14:paraId="346D6CA3" w14:textId="77777777" w:rsidR="004661EC" w:rsidRPr="009B0F30" w:rsidRDefault="004661EC" w:rsidP="004661EC">
      <w:r w:rsidRPr="006047C8">
        <w:rPr>
          <w:rFonts w:cs="Times New Roman"/>
          <w:color w:val="auto"/>
        </w:rPr>
        <w:t>Janine Renna</w:t>
      </w:r>
      <w:r w:rsidRPr="006047C8">
        <w:rPr>
          <w:color w:val="auto"/>
        </w:rPr>
        <w:t xml:space="preserve">, delegate </w:t>
      </w:r>
      <w:r>
        <w:t>of the Aged Care Quality and Safety Commissioner.</w:t>
      </w:r>
    </w:p>
    <w:p w14:paraId="64ED7018" w14:textId="77777777" w:rsidR="004661EC" w:rsidRDefault="004661EC" w:rsidP="004661EC">
      <w:pPr>
        <w:pStyle w:val="Heading1"/>
      </w:pPr>
      <w:r>
        <w:t>Publication of report</w:t>
      </w:r>
    </w:p>
    <w:p w14:paraId="03F2427B" w14:textId="77777777" w:rsidR="004661EC" w:rsidRPr="006B166B" w:rsidRDefault="004661EC" w:rsidP="004661E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FED2286" w14:textId="77777777" w:rsidR="004661EC" w:rsidRPr="0094564F" w:rsidRDefault="004661EC" w:rsidP="004661E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661EC" w14:paraId="4DF35182" w14:textId="77777777" w:rsidTr="006106F4">
        <w:trPr>
          <w:trHeight w:val="227"/>
        </w:trPr>
        <w:tc>
          <w:tcPr>
            <w:tcW w:w="3942" w:type="pct"/>
            <w:shd w:val="clear" w:color="auto" w:fill="auto"/>
          </w:tcPr>
          <w:p w14:paraId="47527793" w14:textId="77777777" w:rsidR="004661EC" w:rsidRPr="001E6954" w:rsidRDefault="004661EC" w:rsidP="006106F4">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1C216D9" w14:textId="77777777" w:rsidR="004661EC" w:rsidRPr="001E6954" w:rsidRDefault="004661EC" w:rsidP="006106F4">
            <w:pPr>
              <w:keepNext/>
              <w:spacing w:before="40" w:after="40" w:line="240" w:lineRule="auto"/>
              <w:jc w:val="right"/>
              <w:rPr>
                <w:b/>
                <w:color w:val="0000FF"/>
              </w:rPr>
            </w:pPr>
            <w:r w:rsidRPr="001E6954">
              <w:rPr>
                <w:b/>
                <w:bCs/>
                <w:iCs/>
                <w:color w:val="00577D"/>
                <w:szCs w:val="40"/>
              </w:rPr>
              <w:t>Non-compliant</w:t>
            </w:r>
          </w:p>
        </w:tc>
      </w:tr>
      <w:tr w:rsidR="004661EC" w14:paraId="02ADBCC0" w14:textId="77777777" w:rsidTr="006106F4">
        <w:trPr>
          <w:trHeight w:val="227"/>
        </w:trPr>
        <w:tc>
          <w:tcPr>
            <w:tcW w:w="3942" w:type="pct"/>
            <w:shd w:val="clear" w:color="auto" w:fill="auto"/>
          </w:tcPr>
          <w:p w14:paraId="0A8AB76E" w14:textId="77777777" w:rsidR="004661EC" w:rsidRPr="001E6954" w:rsidRDefault="004661EC" w:rsidP="006106F4">
            <w:pPr>
              <w:spacing w:before="40" w:after="40" w:line="240" w:lineRule="auto"/>
              <w:ind w:left="318" w:hanging="7"/>
            </w:pPr>
            <w:r w:rsidRPr="001E6954">
              <w:t>Requirement 3(3)(b)</w:t>
            </w:r>
          </w:p>
        </w:tc>
        <w:tc>
          <w:tcPr>
            <w:tcW w:w="1058" w:type="pct"/>
            <w:shd w:val="clear" w:color="auto" w:fill="auto"/>
          </w:tcPr>
          <w:p w14:paraId="06ABAA37" w14:textId="77777777" w:rsidR="004661EC" w:rsidRPr="001E6954" w:rsidRDefault="004661EC" w:rsidP="006106F4">
            <w:pPr>
              <w:spacing w:before="40" w:after="40" w:line="240" w:lineRule="auto"/>
              <w:jc w:val="right"/>
              <w:rPr>
                <w:color w:val="0000FF"/>
              </w:rPr>
            </w:pPr>
            <w:r w:rsidRPr="001E6954">
              <w:rPr>
                <w:bCs/>
                <w:iCs/>
                <w:color w:val="00577D"/>
                <w:szCs w:val="40"/>
              </w:rPr>
              <w:t>Non-compliant</w:t>
            </w:r>
          </w:p>
        </w:tc>
      </w:tr>
      <w:tr w:rsidR="004661EC" w14:paraId="162B1509" w14:textId="77777777" w:rsidTr="006106F4">
        <w:trPr>
          <w:trHeight w:val="227"/>
        </w:trPr>
        <w:tc>
          <w:tcPr>
            <w:tcW w:w="3942" w:type="pct"/>
            <w:shd w:val="clear" w:color="auto" w:fill="auto"/>
          </w:tcPr>
          <w:p w14:paraId="5E2ED123" w14:textId="77777777" w:rsidR="004661EC" w:rsidRPr="001E6954" w:rsidRDefault="004661EC" w:rsidP="006106F4">
            <w:pPr>
              <w:keepNext/>
              <w:spacing w:before="40" w:after="40" w:line="240" w:lineRule="auto"/>
              <w:rPr>
                <w:b/>
              </w:rPr>
            </w:pPr>
            <w:r w:rsidRPr="001E6954">
              <w:rPr>
                <w:b/>
              </w:rPr>
              <w:t>Standard 5 Organisation’s service environment</w:t>
            </w:r>
          </w:p>
        </w:tc>
        <w:tc>
          <w:tcPr>
            <w:tcW w:w="1058" w:type="pct"/>
            <w:shd w:val="clear" w:color="auto" w:fill="auto"/>
          </w:tcPr>
          <w:p w14:paraId="451A1F2F" w14:textId="77777777" w:rsidR="004661EC" w:rsidRPr="001E6954" w:rsidRDefault="004661EC" w:rsidP="006106F4">
            <w:pPr>
              <w:keepNext/>
              <w:spacing w:before="40" w:after="40" w:line="240" w:lineRule="auto"/>
              <w:jc w:val="right"/>
              <w:rPr>
                <w:b/>
                <w:color w:val="0000FF"/>
              </w:rPr>
            </w:pPr>
          </w:p>
        </w:tc>
      </w:tr>
      <w:tr w:rsidR="004661EC" w14:paraId="1AF2E013" w14:textId="77777777" w:rsidTr="006106F4">
        <w:trPr>
          <w:trHeight w:val="227"/>
        </w:trPr>
        <w:tc>
          <w:tcPr>
            <w:tcW w:w="3942" w:type="pct"/>
            <w:shd w:val="clear" w:color="auto" w:fill="auto"/>
          </w:tcPr>
          <w:p w14:paraId="0DD2AE46" w14:textId="77777777" w:rsidR="004661EC" w:rsidRPr="001E6954" w:rsidRDefault="004661EC" w:rsidP="006106F4">
            <w:pPr>
              <w:spacing w:before="40" w:after="40" w:line="240" w:lineRule="auto"/>
              <w:ind w:left="318" w:hanging="7"/>
            </w:pPr>
            <w:r w:rsidRPr="001E6954">
              <w:t>Requirement 5(3)(b)</w:t>
            </w:r>
          </w:p>
        </w:tc>
        <w:tc>
          <w:tcPr>
            <w:tcW w:w="1058" w:type="pct"/>
            <w:shd w:val="clear" w:color="auto" w:fill="auto"/>
          </w:tcPr>
          <w:p w14:paraId="66746927" w14:textId="77777777" w:rsidR="004661EC" w:rsidRPr="001E6954" w:rsidRDefault="004661EC" w:rsidP="006106F4">
            <w:pPr>
              <w:spacing w:before="40" w:after="40" w:line="240" w:lineRule="auto"/>
              <w:jc w:val="right"/>
              <w:rPr>
                <w:color w:val="0000FF"/>
              </w:rPr>
            </w:pPr>
            <w:r w:rsidRPr="001E6954">
              <w:rPr>
                <w:bCs/>
                <w:iCs/>
                <w:color w:val="00577D"/>
                <w:szCs w:val="40"/>
              </w:rPr>
              <w:t>Compliant</w:t>
            </w:r>
          </w:p>
        </w:tc>
      </w:tr>
      <w:bookmarkEnd w:id="3"/>
    </w:tbl>
    <w:p w14:paraId="728B09BF" w14:textId="77777777" w:rsidR="004661EC" w:rsidRDefault="004661EC" w:rsidP="004661EC">
      <w:pPr>
        <w:sectPr w:rsidR="004661EC" w:rsidSect="001416E6">
          <w:headerReference w:type="first" r:id="rId16"/>
          <w:pgSz w:w="11906" w:h="16838"/>
          <w:pgMar w:top="1701" w:right="1418" w:bottom="1418" w:left="1418" w:header="709" w:footer="397" w:gutter="0"/>
          <w:cols w:space="708"/>
          <w:docGrid w:linePitch="360"/>
        </w:sectPr>
      </w:pPr>
    </w:p>
    <w:p w14:paraId="5B01E437" w14:textId="77777777" w:rsidR="004661EC" w:rsidRPr="00D21DCD" w:rsidRDefault="004661EC" w:rsidP="004661EC">
      <w:pPr>
        <w:pStyle w:val="Heading1"/>
      </w:pPr>
      <w:r>
        <w:lastRenderedPageBreak/>
        <w:t>Detailed assessment</w:t>
      </w:r>
    </w:p>
    <w:p w14:paraId="729CE752" w14:textId="77777777" w:rsidR="004661EC" w:rsidRPr="00D63989" w:rsidRDefault="004661EC" w:rsidP="004661E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6330B9" w14:textId="77777777" w:rsidR="004661EC" w:rsidRPr="001E6954" w:rsidRDefault="004661EC" w:rsidP="004661EC">
      <w:pPr>
        <w:rPr>
          <w:color w:val="auto"/>
        </w:rPr>
      </w:pPr>
      <w:r w:rsidRPr="00D63989">
        <w:t>The report also specifies areas in which improvements must be made to ensure the Quality Standards are complied with.</w:t>
      </w:r>
    </w:p>
    <w:p w14:paraId="6050ED77" w14:textId="77777777" w:rsidR="004661EC" w:rsidRPr="00D63989" w:rsidRDefault="004661EC" w:rsidP="004661EC">
      <w:r w:rsidRPr="00D63989">
        <w:t xml:space="preserve">The following information has been </w:t>
      </w:r>
      <w:proofErr w:type="gramStart"/>
      <w:r w:rsidRPr="00D63989">
        <w:t>taken into account</w:t>
      </w:r>
      <w:proofErr w:type="gramEnd"/>
      <w:r w:rsidRPr="00D63989">
        <w:t xml:space="preserve"> in developing this performance report:</w:t>
      </w:r>
    </w:p>
    <w:p w14:paraId="1BB2DA48" w14:textId="77777777" w:rsidR="004661EC" w:rsidRPr="001C30FC" w:rsidRDefault="004661EC" w:rsidP="004661EC">
      <w:pPr>
        <w:pStyle w:val="ListBullet"/>
      </w:pPr>
      <w:r>
        <w:t>t</w:t>
      </w:r>
      <w:r w:rsidRPr="00D63989">
        <w:t xml:space="preserve">he Assessment Team’s report for the </w:t>
      </w:r>
      <w:r>
        <w:t>Assessment Contact - Site</w:t>
      </w:r>
      <w:r w:rsidRPr="00D63989">
        <w:t xml:space="preserve">; the </w:t>
      </w:r>
      <w:r>
        <w:t xml:space="preserve">Assessment </w:t>
      </w:r>
      <w:r w:rsidRPr="001C30FC">
        <w:t xml:space="preserve">Contact - Site report was informed by a site assessment, observations at the service, review of documents and interviews with staff, consumers/representatives and others; </w:t>
      </w:r>
    </w:p>
    <w:p w14:paraId="376CACC9" w14:textId="77777777" w:rsidR="004661EC" w:rsidRPr="001C30FC" w:rsidRDefault="004661EC" w:rsidP="004661EC">
      <w:pPr>
        <w:pStyle w:val="ListBullet"/>
      </w:pPr>
      <w:r w:rsidRPr="001C30FC">
        <w:t>the provider’s response to the Assessment Contact - Site report received on 10 June 2022; and</w:t>
      </w:r>
    </w:p>
    <w:p w14:paraId="5F2D7070" w14:textId="77777777" w:rsidR="004661EC" w:rsidRPr="001C30FC" w:rsidRDefault="004661EC" w:rsidP="004661EC">
      <w:pPr>
        <w:pStyle w:val="ListBullet"/>
      </w:pPr>
      <w:r w:rsidRPr="001C30FC">
        <w:t>the performance report dated 2 June 2021 for the Assessment Contact – Site undertaken on 16 March 2021.</w:t>
      </w:r>
    </w:p>
    <w:p w14:paraId="6D3F5539" w14:textId="77777777" w:rsidR="004661EC" w:rsidRDefault="004661EC" w:rsidP="004661EC">
      <w:pPr>
        <w:spacing w:after="160" w:line="259" w:lineRule="auto"/>
        <w:rPr>
          <w:rFonts w:cs="Times New Roman"/>
        </w:rPr>
      </w:pPr>
    </w:p>
    <w:p w14:paraId="31B5520F" w14:textId="77777777" w:rsidR="004661EC" w:rsidRDefault="004661EC" w:rsidP="004661EC">
      <w:pPr>
        <w:sectPr w:rsidR="004661EC" w:rsidSect="005058B8">
          <w:headerReference w:type="first" r:id="rId17"/>
          <w:pgSz w:w="11906" w:h="16838"/>
          <w:pgMar w:top="1701" w:right="1418" w:bottom="1418" w:left="1418" w:header="709" w:footer="397" w:gutter="0"/>
          <w:cols w:space="708"/>
          <w:docGrid w:linePitch="360"/>
        </w:sectPr>
      </w:pPr>
    </w:p>
    <w:p w14:paraId="52C61CFA" w14:textId="77777777" w:rsidR="004661EC" w:rsidRDefault="004661EC" w:rsidP="004661EC">
      <w:pPr>
        <w:pStyle w:val="Heading1"/>
        <w:tabs>
          <w:tab w:val="right" w:pos="9070"/>
        </w:tabs>
        <w:spacing w:before="560" w:after="640"/>
        <w:rPr>
          <w:color w:val="FFFFFF" w:themeColor="background1"/>
          <w:sz w:val="36"/>
        </w:rPr>
        <w:sectPr w:rsidR="004661EC"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58428A4A" wp14:editId="0BC01CC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355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5528907" w14:textId="77777777" w:rsidR="004661EC" w:rsidRPr="00FD1B02" w:rsidRDefault="004661EC" w:rsidP="004661EC">
      <w:pPr>
        <w:pStyle w:val="Heading3"/>
        <w:shd w:val="clear" w:color="auto" w:fill="F2F2F2" w:themeFill="background1" w:themeFillShade="F2"/>
      </w:pPr>
      <w:r w:rsidRPr="00FD1B02">
        <w:t>Consumer outcome:</w:t>
      </w:r>
    </w:p>
    <w:p w14:paraId="1A5F7BBB" w14:textId="77777777" w:rsidR="004661EC" w:rsidRDefault="004661EC" w:rsidP="004661EC">
      <w:pPr>
        <w:numPr>
          <w:ilvl w:val="0"/>
          <w:numId w:val="3"/>
        </w:numPr>
        <w:shd w:val="clear" w:color="auto" w:fill="F2F2F2" w:themeFill="background1" w:themeFillShade="F2"/>
      </w:pPr>
      <w:r>
        <w:t>I get personal care, clinical care, or both personal care and clinical care, that is safe and right for me.</w:t>
      </w:r>
    </w:p>
    <w:p w14:paraId="5C1A7286" w14:textId="77777777" w:rsidR="004661EC" w:rsidRDefault="004661EC" w:rsidP="004661EC">
      <w:pPr>
        <w:pStyle w:val="Heading3"/>
        <w:shd w:val="clear" w:color="auto" w:fill="F2F2F2" w:themeFill="background1" w:themeFillShade="F2"/>
      </w:pPr>
      <w:r>
        <w:t>Organisation statement:</w:t>
      </w:r>
    </w:p>
    <w:p w14:paraId="7DA8645B" w14:textId="77777777" w:rsidR="004661EC" w:rsidRDefault="004661EC" w:rsidP="004661E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1EE38E" w14:textId="77777777" w:rsidR="004661EC" w:rsidRDefault="004661EC" w:rsidP="004661EC">
      <w:pPr>
        <w:pStyle w:val="Heading2"/>
      </w:pPr>
      <w:r>
        <w:t>Assessment of Standard 3</w:t>
      </w:r>
    </w:p>
    <w:p w14:paraId="7C0C9905" w14:textId="77777777" w:rsidR="004661EC" w:rsidRDefault="004661EC" w:rsidP="004661EC">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one</w:t>
      </w:r>
      <w:r w:rsidRPr="004A1C79">
        <w:rPr>
          <w:rFonts w:eastAsiaTheme="minorHAnsi"/>
          <w:color w:val="auto"/>
        </w:rPr>
        <w:t xml:space="preserve"> </w:t>
      </w:r>
      <w:r>
        <w:rPr>
          <w:rFonts w:eastAsiaTheme="minorHAnsi"/>
          <w:color w:val="auto"/>
        </w:rPr>
        <w:t>R</w:t>
      </w:r>
      <w:r w:rsidRPr="004A1C79">
        <w:rPr>
          <w:rFonts w:eastAsiaTheme="minorHAnsi"/>
          <w:color w:val="auto"/>
        </w:rPr>
        <w:t>equirement</w:t>
      </w:r>
      <w:r>
        <w:rPr>
          <w:rFonts w:eastAsiaTheme="minorHAnsi"/>
          <w:color w:val="auto"/>
        </w:rPr>
        <w:t xml:space="preserve"> has b</w:t>
      </w:r>
      <w:r w:rsidRPr="004A1C79">
        <w:rPr>
          <w:rFonts w:eastAsiaTheme="minorHAnsi"/>
          <w:color w:val="auto"/>
        </w:rPr>
        <w:t xml:space="preserve">een assessed as </w:t>
      </w:r>
      <w:r>
        <w:rPr>
          <w:rFonts w:eastAsiaTheme="minorHAnsi"/>
          <w:color w:val="auto"/>
        </w:rPr>
        <w:t>n</w:t>
      </w:r>
      <w:r w:rsidRPr="004A1C79">
        <w:rPr>
          <w:rFonts w:eastAsiaTheme="minorHAnsi"/>
          <w:color w:val="auto"/>
        </w:rPr>
        <w:t>on-compliant.</w:t>
      </w:r>
      <w:r>
        <w:rPr>
          <w:rFonts w:eastAsiaTheme="minorHAnsi"/>
          <w:color w:val="auto"/>
        </w:rPr>
        <w:t xml:space="preserve"> </w:t>
      </w:r>
      <w:r w:rsidRPr="004A1C79">
        <w:rPr>
          <w:rFonts w:eastAsia="Calibri"/>
          <w:color w:val="auto"/>
        </w:rPr>
        <w:t xml:space="preserve">The Assessment Team </w:t>
      </w:r>
      <w:r>
        <w:rPr>
          <w:rFonts w:eastAsia="Calibri"/>
          <w:color w:val="auto"/>
        </w:rPr>
        <w:t xml:space="preserve">assessed </w:t>
      </w:r>
      <w:r w:rsidRPr="004A1C79">
        <w:rPr>
          <w:rFonts w:eastAsia="Calibri"/>
          <w:color w:val="auto"/>
        </w:rPr>
        <w:t>Requirement (3)(</w:t>
      </w:r>
      <w:r>
        <w:rPr>
          <w:rFonts w:eastAsia="Calibri"/>
          <w:color w:val="auto"/>
        </w:rPr>
        <w:t>b</w:t>
      </w:r>
      <w:r w:rsidRPr="004A1C79">
        <w:rPr>
          <w:rFonts w:eastAsia="Calibri"/>
          <w:color w:val="auto"/>
        </w:rPr>
        <w:t>) in this Standard. All other Requirements in the Standard were not assessed at th</w:t>
      </w:r>
      <w:r>
        <w:rPr>
          <w:rFonts w:eastAsia="Calibri"/>
          <w:color w:val="auto"/>
        </w:rPr>
        <w:t>e</w:t>
      </w:r>
      <w:r w:rsidRPr="004A1C79">
        <w:rPr>
          <w:rFonts w:eastAsia="Calibri"/>
          <w:color w:val="auto"/>
        </w:rPr>
        <w:t xml:space="preserve"> Assessment Contact.</w:t>
      </w:r>
    </w:p>
    <w:p w14:paraId="0A575E3D" w14:textId="77777777" w:rsidR="004661EC" w:rsidRPr="00F105C2" w:rsidRDefault="004661EC" w:rsidP="004661EC">
      <w:pPr>
        <w:rPr>
          <w:rFonts w:eastAsiaTheme="minorHAnsi"/>
          <w:color w:val="auto"/>
        </w:rPr>
      </w:pPr>
      <w:r w:rsidRPr="004A1C79">
        <w:rPr>
          <w:rFonts w:eastAsia="Calibri"/>
          <w:color w:val="auto"/>
        </w:rPr>
        <w:t xml:space="preserve">The Assessment Team recommended </w:t>
      </w:r>
      <w:r>
        <w:rPr>
          <w:rFonts w:eastAsia="Calibri"/>
          <w:color w:val="auto"/>
        </w:rPr>
        <w:t xml:space="preserve">the service does not meet </w:t>
      </w:r>
      <w:r w:rsidRPr="004A1C79">
        <w:rPr>
          <w:rFonts w:eastAsia="Calibri"/>
          <w:color w:val="auto"/>
        </w:rPr>
        <w:t>Requirement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I have considered the Assessment Team’s findings, the evidence documented in the Assessment Team’s report and the provider’s response and I find the service non</w:t>
      </w:r>
      <w:r>
        <w:rPr>
          <w:rFonts w:eastAsiaTheme="minorHAnsi"/>
          <w:color w:val="auto"/>
        </w:rPr>
        <w:noBreakHyphen/>
        <w:t xml:space="preserve">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54C702BB" w14:textId="77777777" w:rsidR="004661EC" w:rsidRDefault="004661EC" w:rsidP="004661E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C09F17" w14:textId="77777777" w:rsidR="004661EC" w:rsidRPr="00853601" w:rsidRDefault="004661EC" w:rsidP="004661EC">
      <w:pPr>
        <w:pStyle w:val="Heading3"/>
      </w:pPr>
      <w:r w:rsidRPr="00853601">
        <w:t>Requirement 3(3)(b)</w:t>
      </w:r>
      <w:r>
        <w:tab/>
        <w:t>Non-compliant</w:t>
      </w:r>
    </w:p>
    <w:p w14:paraId="05A4296C" w14:textId="77777777" w:rsidR="004661EC" w:rsidRPr="008D114F" w:rsidRDefault="004661EC" w:rsidP="004661EC">
      <w:pPr>
        <w:rPr>
          <w:i/>
        </w:rPr>
      </w:pPr>
      <w:r w:rsidRPr="008D114F">
        <w:rPr>
          <w:i/>
          <w:szCs w:val="22"/>
        </w:rPr>
        <w:t>Effective management of high impact or high prevalence risks associated with the care of each consumer.</w:t>
      </w:r>
    </w:p>
    <w:p w14:paraId="05D5D5A7" w14:textId="77777777" w:rsidR="004661EC" w:rsidRDefault="004661EC" w:rsidP="004661EC">
      <w:r>
        <w:t>The Assessment Team was not satisfied the service demonstrated high impact or high prevalence risks associated with the care of each consumer were effectively managed, specifically in relation to pain, wounds, behaviours, use of psychotropic medication and care reviews. The Assessment Team provided the following evidence relevant to my finding:</w:t>
      </w:r>
    </w:p>
    <w:p w14:paraId="77720ABB" w14:textId="77777777" w:rsidR="004661EC" w:rsidRDefault="004661EC" w:rsidP="004661EC">
      <w:pPr>
        <w:pStyle w:val="ListBullet"/>
      </w:pPr>
      <w:r>
        <w:lastRenderedPageBreak/>
        <w:t>Documentation showed over an 11-week period, one consumer’s skin redness had deteriorated to a stage three pressure injury. Documentation showed the organisation’s policy was not followed, as there was no formal assessment, charting or monitoring of the wound undertaken, including documentation of the wound size, effectiveness of dressings, or strategies to guide staff in delivering safe and effective wound care.</w:t>
      </w:r>
    </w:p>
    <w:p w14:paraId="6D12A86F" w14:textId="77777777" w:rsidR="004661EC" w:rsidRDefault="004661EC" w:rsidP="004661EC">
      <w:pPr>
        <w:pStyle w:val="ListBullet"/>
      </w:pPr>
      <w:r>
        <w:t>Documentation showed one consumer was prescribed as required psychotropic medication to manage pain, however, on three occasions it was administered, pain charting did not occur prior to or after administration to understand the severity of pain experienced and the effectiveness of the medication. Management acknowledged the information documented did not support the use of as required medication and charting was not undertaken appropriately.</w:t>
      </w:r>
    </w:p>
    <w:p w14:paraId="7FD497F1" w14:textId="77777777" w:rsidR="004661EC" w:rsidRDefault="004661EC" w:rsidP="004661EC">
      <w:pPr>
        <w:pStyle w:val="ListBullet"/>
      </w:pPr>
      <w:r>
        <w:t>Documentation showed the consumer had an  infection and was reviewed by a Medical officer, with various treatments trialled with no effect. Despite being ongoing, there was no evidence indicating further review of the  infection had occurred in the 13 days prior to the Assessment Contact. The representative raised concerns with the length of time the consumer had been suffering from the infection with no evidence of it being treated effectively.</w:t>
      </w:r>
    </w:p>
    <w:p w14:paraId="19D5EEDD" w14:textId="77777777" w:rsidR="004661EC" w:rsidRDefault="004661EC" w:rsidP="004661EC">
      <w:pPr>
        <w:pStyle w:val="ListBullet"/>
      </w:pPr>
      <w:r>
        <w:t xml:space="preserve">Documentation showed psychotropic medication was trialled, and noted to have minimal effect, for one consumer who demonstrated a change and increase of behavioural episodes. The representative said they had not signed a consent form for the use of the medication. Five Behaviour charts sampled demonstrated non-pharmacological strategies used to manage the consumer’s behaviour were not documented. </w:t>
      </w:r>
    </w:p>
    <w:p w14:paraId="3F3966EE" w14:textId="77777777" w:rsidR="004661EC" w:rsidRDefault="004661EC" w:rsidP="004661EC">
      <w:pPr>
        <w:pStyle w:val="ListBullet"/>
      </w:pPr>
      <w:r>
        <w:t xml:space="preserve">There was no evidence indicating risks associated with the use of chemical restraint had been explained to a further two consumers or representatives prior to administration. Additionally, review periods were noted to be six-monthly, which is inconsistent with the organisation’s policy requiring a </w:t>
      </w:r>
      <w:proofErr w:type="gramStart"/>
      <w:r>
        <w:t>three month</w:t>
      </w:r>
      <w:proofErr w:type="gramEnd"/>
      <w:r>
        <w:t xml:space="preserve"> review.</w:t>
      </w:r>
    </w:p>
    <w:p w14:paraId="182E9FB7" w14:textId="77777777" w:rsidR="004661EC" w:rsidRDefault="004661EC" w:rsidP="004661EC">
      <w:pPr>
        <w:pStyle w:val="ListBullet"/>
      </w:pPr>
      <w:r>
        <w:t>Restraint forms for 14 consumers subject to environmental restraint were incorrectly recorded as seclusion and had not been signed by the consumer or representative. Management reported staff do not understand how to determine the relevant restrictive practice which is being addressed.</w:t>
      </w:r>
    </w:p>
    <w:p w14:paraId="4FB1EE7F" w14:textId="77777777" w:rsidR="004661EC" w:rsidRDefault="004661EC" w:rsidP="004661EC">
      <w:r>
        <w:t xml:space="preserve">The provider acknowledges most of the Assessment Team’s </w:t>
      </w:r>
      <w:proofErr w:type="gramStart"/>
      <w:r>
        <w:t>findings,</w:t>
      </w:r>
      <w:proofErr w:type="gramEnd"/>
      <w:r>
        <w:t xml:space="preserve"> however, the provider’s response includes further information and evidence in relation to the consumer who had a stage three pressure injury. The response states that the consumer refuses all levels of repositioning, and prior to the Assessment Contact, an air mattress was introduced to minimise their risk of pressure injuries. Wound </w:t>
      </w:r>
      <w:r>
        <w:lastRenderedPageBreak/>
        <w:t>charting for 12 April 2022 to 13 April 2022 and 25 April 2022 to 28 April 2022 and progress notes were provided to demonstrate daily wound reviews were conducted and the wound was reviewed by a Nurse practitioner on four occasions during March to May 2022.</w:t>
      </w:r>
    </w:p>
    <w:p w14:paraId="78174EC2" w14:textId="324564AA" w:rsidR="004661EC" w:rsidRDefault="004661EC" w:rsidP="004661EC">
      <w:r>
        <w:t xml:space="preserve">The response also includes actions taken to address deficiencies identified by the Assessment Team, which include, but are not limited to, updating policies and procedures, staff training, reviewing management structure, implementation of a high impact high </w:t>
      </w:r>
      <w:r w:rsidR="000158DD">
        <w:t>prevalence</w:t>
      </w:r>
      <w:r>
        <w:t xml:space="preserve"> multidisciplinary review process, communication with named consumers and representatives to discuss care and service needs, and reviewing psychotropic medication consent forms.</w:t>
      </w:r>
    </w:p>
    <w:p w14:paraId="31355367" w14:textId="77777777" w:rsidR="004661EC" w:rsidRPr="00F64496" w:rsidRDefault="004661EC" w:rsidP="004661EC">
      <w:pPr>
        <w:rPr>
          <w:color w:val="auto"/>
        </w:rPr>
      </w:pPr>
      <w:r w:rsidRPr="00F64496">
        <w:rPr>
          <w:color w:val="auto"/>
        </w:rPr>
        <w:t>I acknowledge actions taken by the service to rectify issues identified by the Assessment Team</w:t>
      </w:r>
      <w:r>
        <w:rPr>
          <w:color w:val="auto"/>
        </w:rPr>
        <w:t xml:space="preserve">. In coming to my finding, I have considered the Assessment Team’s findings, information in the Assessment Team’s report and provider’s response, which demonstrates </w:t>
      </w:r>
      <w:r w:rsidRPr="00F64496">
        <w:rPr>
          <w:color w:val="auto"/>
        </w:rPr>
        <w:t xml:space="preserve">at the time of the </w:t>
      </w:r>
      <w:r>
        <w:rPr>
          <w:color w:val="auto"/>
        </w:rPr>
        <w:t>Assessment Contact, high impact or high prevalence risks associated with the care of each consumer were not effectively managed.</w:t>
      </w:r>
    </w:p>
    <w:p w14:paraId="65CD51AF" w14:textId="77777777" w:rsidR="004661EC" w:rsidRDefault="004661EC" w:rsidP="004661EC">
      <w:r>
        <w:t>I have considered that deterioration of one consumer’s wound from a reddened area to a stage three pressure injury within an 11-week period indicates ineffective wound management. While the provider maintains the consumer refuses all levels of repositioning, there is no evidence indicating alternate strategies had been considered or implemented, other than an air mattress. Additionally, despite continual deterioration of the wound, staff did not follow the organisation’s policy by undertaking assessments, charting and monitoring and ensuring management strategies were effective and promoted healing.</w:t>
      </w:r>
    </w:p>
    <w:p w14:paraId="10C39A6B" w14:textId="089062EB" w:rsidR="004661EC" w:rsidRDefault="004661EC" w:rsidP="004661EC">
      <w:r>
        <w:t xml:space="preserve">While the provider’s response suggests the consumer was reviewed by a Nurse practitioner on five occasions during March to May 2022, progress notes included in the response </w:t>
      </w:r>
      <w:r w:rsidR="000158DD">
        <w:t>demonstrates</w:t>
      </w:r>
      <w:r>
        <w:t xml:space="preserve"> this only occurred on four occasions. In the two earliest notes, the Nurse practitioner records improvement of the wound, however, it states this information is from staff feedback and does not refer to the Nurse </w:t>
      </w:r>
      <w:r w:rsidR="000158DD">
        <w:t>practitioner’s</w:t>
      </w:r>
      <w:r>
        <w:t xml:space="preserve"> assessment of the wound. Additionally, the last note relating to wound improvement on 18 May 2022 was entered retrospectively, after the Assessment Contact had concluded. The provider’s response also includes evidence to support their claim that daily wound reviews were conducted, however, the evidence relates to only six of 84 days the consumer had the wound prior to the Assessment Contact.</w:t>
      </w:r>
    </w:p>
    <w:p w14:paraId="3B07A74E" w14:textId="77777777" w:rsidR="004661EC" w:rsidRDefault="004661EC" w:rsidP="004661EC">
      <w:r>
        <w:t xml:space="preserve">In relation to the consumer who was experiencing pain, I have considered that best practice pain management did not occur, as pain charting was not undertaken to understand the severity of their pain and need for medication, and the effectiveness of the medication after administration. While there was no evidence indicating the pain was unmanaged, the provider acknowledges staff did not adhere to the </w:t>
      </w:r>
      <w:r>
        <w:lastRenderedPageBreak/>
        <w:t>organisation’s Pain management policy and procedure. Additionally, the failure to undertake charting has resulted in the service’s inability to appropriately monitor risk associated with the consumer’s pain and ensure it is effectively managed, implement new strategies when current interventions are ineffective and ensure psychotropic medication is used only when necessary.</w:t>
      </w:r>
    </w:p>
    <w:p w14:paraId="2FAA2A29" w14:textId="77777777" w:rsidR="004661EC" w:rsidRDefault="004661EC" w:rsidP="004661EC">
      <w:r>
        <w:t xml:space="preserve">I have considered that one consumer’s infection was not effectively managed. I acknowledge that the infection was </w:t>
      </w:r>
      <w:proofErr w:type="gramStart"/>
      <w:r>
        <w:t>identified</w:t>
      </w:r>
      <w:proofErr w:type="gramEnd"/>
      <w:r>
        <w:t xml:space="preserve"> and various treatments had been trialled, however, these treatments had no effect and despite being ongoing, there was no evidence a further review of the infection had occurred in the 13 days prior to the Assessment Contact. The representative was dissatisfied with the service’s management of the infection, particularly with the length of time the consumer had been suffering.</w:t>
      </w:r>
    </w:p>
    <w:p w14:paraId="2E204408" w14:textId="77777777" w:rsidR="004661EC" w:rsidRDefault="004661EC" w:rsidP="004661EC">
      <w:r>
        <w:t xml:space="preserve">I have also considered that one consumer’s behaviours were not effectively managed, as following a change and increase of behavioural episodes, psychotropic medication was trialled and noted to be ineffective. There was no evidence indicating other strategies had been implemented to manage the consumer’s behaviour following the determination that psychotropic medication had minimal effect. I find the administration of psychotropic medication to the consumer falls within the definition of chemical restraint, as it was administered for the purposes of influencing the consumer’s behaviour. As a result, the service did not meet </w:t>
      </w:r>
      <w:proofErr w:type="spellStart"/>
      <w:proofErr w:type="gramStart"/>
      <w:r>
        <w:t>it’s</w:t>
      </w:r>
      <w:proofErr w:type="spellEnd"/>
      <w:proofErr w:type="gramEnd"/>
      <w:r>
        <w:t xml:space="preserve"> obligations under the </w:t>
      </w:r>
      <w:r w:rsidRPr="000B3BAC">
        <w:rPr>
          <w:i/>
        </w:rPr>
        <w:t>Quality of Care Principles 2014</w:t>
      </w:r>
      <w:r>
        <w:t xml:space="preserve">, as non-pharmacological strategies were not trialled and informed consent was not obtained prior to administering chemical restraint.  </w:t>
      </w:r>
    </w:p>
    <w:p w14:paraId="26DEB848" w14:textId="77777777" w:rsidR="004661EC" w:rsidRDefault="004661EC" w:rsidP="004661EC">
      <w:r>
        <w:t xml:space="preserve">In relation to the service’s failure to obtain informed consent for a further two and 14 consumers subject to chemical and environmental restraint respectively, and the incorrect recording of seclusion on restraint forms for consumers subject to environmental restraint, I have considered that evidence does not demonstrate ineffective management of high impact or high prevalence risks and is more aligned with Requirement (3)(a) in this Standard and Requirement (3)(e) in Standard 8 Organisational governance, which were not assessed at the Assessment Contact. </w:t>
      </w:r>
    </w:p>
    <w:p w14:paraId="49505FAC" w14:textId="77777777" w:rsidR="004661EC" w:rsidRDefault="004661EC" w:rsidP="004661EC">
      <w:r>
        <w:t>Based on the information summarised above, I find the service non-compliant with Requirement (3)(b) in Standard 3 Personal care and clinical care.</w:t>
      </w:r>
    </w:p>
    <w:p w14:paraId="7ACF218C" w14:textId="77777777" w:rsidR="004661EC" w:rsidRDefault="004661EC" w:rsidP="004661EC">
      <w:r>
        <w:t xml:space="preserve"> </w:t>
      </w:r>
    </w:p>
    <w:p w14:paraId="7746F942" w14:textId="77777777" w:rsidR="004661EC" w:rsidRDefault="004661EC" w:rsidP="004661EC">
      <w:pPr>
        <w:sectPr w:rsidR="004661EC" w:rsidSect="00CB3BA9">
          <w:headerReference w:type="first" r:id="rId20"/>
          <w:type w:val="continuous"/>
          <w:pgSz w:w="11906" w:h="16838"/>
          <w:pgMar w:top="1701" w:right="1418" w:bottom="1418" w:left="1418" w:header="709" w:footer="397" w:gutter="0"/>
          <w:cols w:space="708"/>
          <w:titlePg/>
          <w:docGrid w:linePitch="360"/>
        </w:sectPr>
      </w:pPr>
    </w:p>
    <w:p w14:paraId="78D54D7D" w14:textId="77777777" w:rsidR="004661EC" w:rsidRDefault="004661EC" w:rsidP="004661EC">
      <w:pPr>
        <w:pStyle w:val="Heading1"/>
        <w:tabs>
          <w:tab w:val="right" w:pos="9070"/>
        </w:tabs>
        <w:spacing w:before="560" w:after="640"/>
        <w:rPr>
          <w:color w:val="FFFFFF" w:themeColor="background1"/>
          <w:sz w:val="36"/>
        </w:rPr>
        <w:sectPr w:rsidR="004661EC"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41C438C" wp14:editId="2B58427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292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2A0A9FA2" w14:textId="77777777" w:rsidR="004661EC" w:rsidRPr="00FD1B02" w:rsidRDefault="004661EC" w:rsidP="004661EC">
      <w:pPr>
        <w:pStyle w:val="Heading3"/>
        <w:shd w:val="clear" w:color="auto" w:fill="F2F2F2" w:themeFill="background1" w:themeFillShade="F2"/>
      </w:pPr>
      <w:r w:rsidRPr="00FD1B02">
        <w:t>Consumer outcome:</w:t>
      </w:r>
    </w:p>
    <w:p w14:paraId="749AE0FE" w14:textId="77777777" w:rsidR="004661EC" w:rsidRDefault="004661EC" w:rsidP="004661E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4B653A0" w14:textId="77777777" w:rsidR="004661EC" w:rsidRDefault="004661EC" w:rsidP="004661EC">
      <w:pPr>
        <w:pStyle w:val="Heading3"/>
        <w:shd w:val="clear" w:color="auto" w:fill="F2F2F2" w:themeFill="background1" w:themeFillShade="F2"/>
      </w:pPr>
      <w:r>
        <w:t>Organisation statement:</w:t>
      </w:r>
    </w:p>
    <w:p w14:paraId="11B31BF0" w14:textId="77777777" w:rsidR="004661EC" w:rsidRDefault="004661EC" w:rsidP="004661E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436E94" w14:textId="77777777" w:rsidR="004661EC" w:rsidRDefault="004661EC" w:rsidP="004661EC">
      <w:pPr>
        <w:pStyle w:val="Heading2"/>
      </w:pPr>
      <w:r>
        <w:t>Assessment of Standard 5</w:t>
      </w:r>
    </w:p>
    <w:p w14:paraId="78F5D391" w14:textId="77777777" w:rsidR="004661EC" w:rsidRDefault="004661EC" w:rsidP="004661EC">
      <w:pPr>
        <w:rPr>
          <w:rFonts w:eastAsia="Calibri"/>
          <w:color w:val="auto"/>
        </w:rPr>
      </w:pPr>
      <w:r w:rsidRPr="004A1C79">
        <w:rPr>
          <w:rFonts w:eastAsia="Calibri"/>
          <w:color w:val="auto"/>
        </w:rPr>
        <w:t>The Assessment Team assessed Requirement (3)(</w:t>
      </w:r>
      <w:r>
        <w:rPr>
          <w:rFonts w:eastAsia="Calibri"/>
          <w:color w:val="auto"/>
        </w:rPr>
        <w:t>b</w:t>
      </w:r>
      <w:r w:rsidRPr="004A1C79">
        <w:rPr>
          <w:rFonts w:eastAsia="Calibri"/>
          <w:color w:val="auto"/>
        </w:rPr>
        <w:t xml:space="preserve">) in this Standard. </w:t>
      </w:r>
      <w:r>
        <w:rPr>
          <w:rFonts w:eastAsia="Calibri"/>
          <w:color w:val="auto"/>
        </w:rPr>
        <w:t>As a</w:t>
      </w:r>
      <w:r w:rsidRPr="004A1C79">
        <w:rPr>
          <w:rFonts w:eastAsia="Calibri"/>
          <w:color w:val="auto"/>
        </w:rPr>
        <w:t>ll other Requirements in the Standard were not assessed at th</w:t>
      </w:r>
      <w:r>
        <w:rPr>
          <w:rFonts w:eastAsia="Calibri"/>
          <w:color w:val="auto"/>
        </w:rPr>
        <w:t>e</w:t>
      </w:r>
      <w:r w:rsidRPr="004A1C79">
        <w:rPr>
          <w:rFonts w:eastAsia="Calibri"/>
          <w:color w:val="auto"/>
        </w:rPr>
        <w:t xml:space="preserve"> Assessment Contact</w:t>
      </w:r>
      <w:r>
        <w:rPr>
          <w:rFonts w:eastAsia="Calibri"/>
          <w:color w:val="auto"/>
        </w:rPr>
        <w:t>, an overall rating of the Standard has not been provided</w:t>
      </w:r>
      <w:r w:rsidRPr="004A1C79">
        <w:rPr>
          <w:rFonts w:eastAsia="Calibri"/>
          <w:color w:val="auto"/>
        </w:rPr>
        <w:t>.</w:t>
      </w:r>
    </w:p>
    <w:p w14:paraId="09C25D89" w14:textId="77777777" w:rsidR="004661EC" w:rsidRPr="004A1C79" w:rsidRDefault="004661EC" w:rsidP="004661EC">
      <w:pPr>
        <w:rPr>
          <w:rFonts w:eastAsia="Calibri"/>
          <w:color w:val="auto"/>
        </w:rPr>
      </w:pPr>
      <w:r>
        <w:rPr>
          <w:rFonts w:eastAsia="Calibri"/>
          <w:color w:val="auto"/>
        </w:rPr>
        <w:t xml:space="preserve">Requirement (3)(b) was found non-compliant following an Assessment Contact conducted on 16 March 2021, where it was found consumers were unable to move freely outdoors. </w:t>
      </w:r>
      <w:r>
        <w:t>The Assessment Team’s report provided evidence of actions taken to address deficiencies identified at the Site Audit.</w:t>
      </w:r>
    </w:p>
    <w:p w14:paraId="008B0DFD" w14:textId="77777777" w:rsidR="004661EC" w:rsidRPr="00F105C2" w:rsidRDefault="004661EC" w:rsidP="004661EC">
      <w:pPr>
        <w:rPr>
          <w:rFonts w:eastAsiaTheme="minorHAnsi"/>
          <w:color w:val="auto"/>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the evidence documented in the Assessment Team’s report and the provider’s response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71A465BE" w14:textId="77777777" w:rsidR="004661EC" w:rsidRDefault="004661EC" w:rsidP="004661EC">
      <w:pPr>
        <w:pStyle w:val="Heading2"/>
      </w:pPr>
      <w:r>
        <w:t>Assessment of Standard 5 Requirements</w:t>
      </w:r>
      <w:r w:rsidRPr="0066387A">
        <w:rPr>
          <w:i/>
          <w:color w:val="0000FF"/>
          <w:sz w:val="24"/>
          <w:szCs w:val="24"/>
        </w:rPr>
        <w:t xml:space="preserve"> </w:t>
      </w:r>
    </w:p>
    <w:p w14:paraId="4AE02B20" w14:textId="77777777" w:rsidR="004661EC" w:rsidRPr="00D435F8" w:rsidRDefault="004661EC" w:rsidP="004661EC">
      <w:pPr>
        <w:pStyle w:val="Heading3"/>
      </w:pPr>
      <w:r w:rsidRPr="00D435F8">
        <w:t>Requirement 5(3)(b)</w:t>
      </w:r>
      <w:r>
        <w:tab/>
        <w:t>Compliant</w:t>
      </w:r>
    </w:p>
    <w:p w14:paraId="14E34ECF" w14:textId="77777777" w:rsidR="004661EC" w:rsidRPr="008D114F" w:rsidRDefault="004661EC" w:rsidP="004661EC">
      <w:pPr>
        <w:rPr>
          <w:i/>
        </w:rPr>
      </w:pPr>
      <w:r w:rsidRPr="008D114F">
        <w:rPr>
          <w:i/>
        </w:rPr>
        <w:t>The service environment:</w:t>
      </w:r>
    </w:p>
    <w:p w14:paraId="6F53090E" w14:textId="77777777" w:rsidR="004661EC" w:rsidRPr="008D114F" w:rsidRDefault="004661EC" w:rsidP="004661EC">
      <w:pPr>
        <w:numPr>
          <w:ilvl w:val="0"/>
          <w:numId w:val="27"/>
        </w:numPr>
        <w:tabs>
          <w:tab w:val="right" w:pos="9026"/>
        </w:tabs>
        <w:spacing w:before="0" w:after="0"/>
        <w:ind w:left="567" w:hanging="425"/>
        <w:outlineLvl w:val="4"/>
        <w:rPr>
          <w:i/>
        </w:rPr>
      </w:pPr>
      <w:r w:rsidRPr="008D114F">
        <w:rPr>
          <w:i/>
        </w:rPr>
        <w:t>is safe, clean, well maintained and comfortable; and</w:t>
      </w:r>
    </w:p>
    <w:p w14:paraId="5F8F3E38" w14:textId="77777777" w:rsidR="004661EC" w:rsidRPr="008D114F" w:rsidRDefault="004661EC" w:rsidP="004661E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552C5FC" w14:textId="77777777" w:rsidR="004661EC" w:rsidRDefault="004661EC" w:rsidP="004661EC">
      <w:r>
        <w:rPr>
          <w:rFonts w:eastAsia="Calibri"/>
          <w:color w:val="auto"/>
        </w:rPr>
        <w:lastRenderedPageBreak/>
        <w:t xml:space="preserve">This Requirement was found non-compliant following an Assessment Contact conducted on 16 March 2021, where it was found consumers were unable to enter the outside garden area independently. </w:t>
      </w:r>
    </w:p>
    <w:p w14:paraId="23820DA5" w14:textId="77777777" w:rsidR="004661EC" w:rsidRDefault="004661EC" w:rsidP="004661EC">
      <w:r>
        <w:t>The Assessment Team’s report for the Assessment Contact conducted on 19 May 2022 did not include evidence of actions taken by the service in response to the non-compliance. However, the Assessment Team found the service demonstrated the environment enables consumers to move freely, both indoors and outdoors.</w:t>
      </w:r>
    </w:p>
    <w:p w14:paraId="4F523627" w14:textId="77777777" w:rsidR="004661EC" w:rsidRDefault="004661EC" w:rsidP="004661EC">
      <w:r w:rsidRPr="00650E7A">
        <w:t xml:space="preserve">The Assessment Team provided the following </w:t>
      </w:r>
      <w:r>
        <w:t xml:space="preserve">information and </w:t>
      </w:r>
      <w:r w:rsidRPr="00650E7A">
        <w:t>evidence collected through interviews</w:t>
      </w:r>
      <w:r>
        <w:t>, observations</w:t>
      </w:r>
      <w:r w:rsidRPr="00650E7A">
        <w:t xml:space="preserve"> </w:t>
      </w:r>
      <w:r>
        <w:t xml:space="preserve">and documentation, </w:t>
      </w:r>
      <w:r w:rsidRPr="00650E7A">
        <w:t>which are relevant to my finding in relation to this Requirement:</w:t>
      </w:r>
    </w:p>
    <w:p w14:paraId="1FF44D63" w14:textId="77777777" w:rsidR="004661EC" w:rsidRDefault="004661EC" w:rsidP="004661EC">
      <w:pPr>
        <w:pStyle w:val="ListBullet"/>
      </w:pPr>
      <w:r>
        <w:t>Consumers said they feel safe and were satisfied the environment is clean and well maintained. One consumer confirmed they can go outside when they want to.</w:t>
      </w:r>
    </w:p>
    <w:p w14:paraId="7A4992EC" w14:textId="77777777" w:rsidR="004661EC" w:rsidRDefault="004661EC" w:rsidP="004661EC">
      <w:pPr>
        <w:pStyle w:val="ListBullet"/>
      </w:pPr>
      <w:r>
        <w:t>Staff described maintenance and hazard reporting processes and said requests have been resolved and are responded to a timely manner. Staff said they know consumers well and offer to help them outside before they ask.</w:t>
      </w:r>
    </w:p>
    <w:p w14:paraId="73965E45" w14:textId="77777777" w:rsidR="004661EC" w:rsidRDefault="004661EC" w:rsidP="004661EC">
      <w:pPr>
        <w:pStyle w:val="ListBullet"/>
      </w:pPr>
      <w:r>
        <w:t>Policies and procedures are in place to guide staff in relation to maintenance and hazard risk management. All safety equipment is audited monthly by an external contractor and a description of each audit is maintained.</w:t>
      </w:r>
    </w:p>
    <w:p w14:paraId="6AAB64B1" w14:textId="77777777" w:rsidR="004661EC" w:rsidRDefault="004661EC" w:rsidP="004661EC">
      <w:pPr>
        <w:pStyle w:val="ListBullet"/>
      </w:pPr>
      <w:r>
        <w:t>The Assessment Team noted doors leading into the garden were heavy and hard to open, however, signage was observed instructing consumers to ask for assistance.</w:t>
      </w:r>
    </w:p>
    <w:p w14:paraId="4C42BC3B" w14:textId="77777777" w:rsidR="004661EC" w:rsidRDefault="004661EC" w:rsidP="004661EC">
      <w:pPr>
        <w:pStyle w:val="ListBullet"/>
      </w:pPr>
      <w:r>
        <w:t>The Assessment Team observed cleaning being completed throughout the day, including carpets, consumers’ rooms and dining areas.</w:t>
      </w:r>
    </w:p>
    <w:p w14:paraId="373C0CC9" w14:textId="77777777" w:rsidR="004661EC" w:rsidRDefault="004661EC" w:rsidP="004661EC">
      <w:pPr>
        <w:tabs>
          <w:tab w:val="right" w:pos="9026"/>
        </w:tabs>
        <w:sectPr w:rsidR="004661EC" w:rsidSect="008D7780">
          <w:headerReference w:type="first" r:id="rId22"/>
          <w:type w:val="continuous"/>
          <w:pgSz w:w="11906" w:h="16838"/>
          <w:pgMar w:top="1701" w:right="1418" w:bottom="1418" w:left="1418" w:header="709" w:footer="397" w:gutter="0"/>
          <w:cols w:space="708"/>
          <w:docGrid w:linePitch="360"/>
        </w:sectPr>
      </w:pPr>
      <w:r>
        <w:t>Based on the information summarised above, I find the service compliant with Requirement (3)(b) in Standard 5 Organisation’s service environment.</w:t>
      </w:r>
    </w:p>
    <w:p w14:paraId="15C33D55" w14:textId="77777777" w:rsidR="004661EC" w:rsidRDefault="004661EC" w:rsidP="004661EC">
      <w:pPr>
        <w:pStyle w:val="Heading1"/>
      </w:pPr>
      <w:r>
        <w:lastRenderedPageBreak/>
        <w:t>Areas for improvement</w:t>
      </w:r>
    </w:p>
    <w:p w14:paraId="7E14B633" w14:textId="77777777" w:rsidR="004661EC" w:rsidRDefault="004661EC" w:rsidP="004661E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9EB7F0" w14:textId="77777777" w:rsidR="004661EC" w:rsidRPr="00244DAB" w:rsidRDefault="004661EC" w:rsidP="004661EC">
      <w:pPr>
        <w:rPr>
          <w:b/>
          <w:bCs/>
        </w:rPr>
      </w:pPr>
      <w:r w:rsidRPr="00244DAB">
        <w:rPr>
          <w:b/>
          <w:bCs/>
        </w:rPr>
        <w:t>Standard 3 Requirement (3)(b)</w:t>
      </w:r>
    </w:p>
    <w:p w14:paraId="1303644E" w14:textId="77777777" w:rsidR="004661EC" w:rsidRPr="00941681" w:rsidRDefault="004661EC" w:rsidP="004661EC">
      <w:pPr>
        <w:pStyle w:val="ListBullet"/>
        <w:numPr>
          <w:ilvl w:val="0"/>
          <w:numId w:val="38"/>
        </w:numPr>
        <w:ind w:left="425" w:hanging="425"/>
      </w:pPr>
      <w:r w:rsidRPr="00941681">
        <w:t>Ensure staff have the skills and knowledge to:</w:t>
      </w:r>
    </w:p>
    <w:p w14:paraId="042BD064" w14:textId="77777777" w:rsidR="004661EC" w:rsidRPr="00941681" w:rsidRDefault="004661EC" w:rsidP="004661EC">
      <w:pPr>
        <w:pStyle w:val="ListBullet2"/>
        <w:numPr>
          <w:ilvl w:val="0"/>
          <w:numId w:val="39"/>
        </w:numPr>
      </w:pPr>
      <w:r>
        <w:t>p</w:t>
      </w:r>
      <w:r w:rsidRPr="00941681">
        <w:t xml:space="preserve">rovide appropriate care relating to </w:t>
      </w:r>
      <w:r>
        <w:t>pressure injury, pain, infection and behaviour management, and medication administration;</w:t>
      </w:r>
    </w:p>
    <w:p w14:paraId="1FE64DD1" w14:textId="77777777" w:rsidR="004661EC" w:rsidRDefault="004661EC" w:rsidP="004661EC">
      <w:pPr>
        <w:pStyle w:val="ListBullet2"/>
        <w:numPr>
          <w:ilvl w:val="0"/>
          <w:numId w:val="39"/>
        </w:numPr>
      </w:pPr>
      <w:r>
        <w:t>r</w:t>
      </w:r>
      <w:r w:rsidRPr="00941681">
        <w:t xml:space="preserve">ecognise changes to consumers’ health and well-being, </w:t>
      </w:r>
      <w:r>
        <w:t>take appropriate action,</w:t>
      </w:r>
      <w:r w:rsidRPr="00941681">
        <w:t xml:space="preserve"> implement management strategies and initiate referrals in a timely manner to </w:t>
      </w:r>
      <w:r>
        <w:t>M</w:t>
      </w:r>
      <w:r w:rsidRPr="00941681">
        <w:t>edical officers and</w:t>
      </w:r>
      <w:r>
        <w:t xml:space="preserve"> relevant specialists; and</w:t>
      </w:r>
    </w:p>
    <w:p w14:paraId="61441B52" w14:textId="77777777" w:rsidR="004661EC" w:rsidRPr="00941681" w:rsidRDefault="004661EC" w:rsidP="004661EC">
      <w:pPr>
        <w:pStyle w:val="ListBullet2"/>
        <w:numPr>
          <w:ilvl w:val="0"/>
          <w:numId w:val="39"/>
        </w:numPr>
      </w:pPr>
      <w:r>
        <w:t>i</w:t>
      </w:r>
      <w:r w:rsidRPr="00941681">
        <w:t xml:space="preserve">dentify changes to consumers’ personal and clinical care needs and implement appropriate monitoring processes. </w:t>
      </w:r>
    </w:p>
    <w:p w14:paraId="0CD9152C" w14:textId="77777777" w:rsidR="004661EC" w:rsidRPr="00941681" w:rsidRDefault="004661EC" w:rsidP="004661EC">
      <w:pPr>
        <w:pStyle w:val="ListBullet"/>
        <w:numPr>
          <w:ilvl w:val="0"/>
          <w:numId w:val="38"/>
        </w:numPr>
        <w:ind w:left="425" w:hanging="425"/>
      </w:pPr>
      <w:r w:rsidRPr="00941681">
        <w:t>Ensure policies, procedures and guidelines in relation to management high impact or high prevalence clinical risks</w:t>
      </w:r>
      <w:r>
        <w:t xml:space="preserve"> </w:t>
      </w:r>
      <w:r w:rsidRPr="00941681">
        <w:t xml:space="preserve">are effectively communicated and understood by staff. </w:t>
      </w:r>
    </w:p>
    <w:p w14:paraId="7F0E008A" w14:textId="77777777" w:rsidR="004661EC" w:rsidRPr="00941681" w:rsidRDefault="004661EC" w:rsidP="004661EC">
      <w:pPr>
        <w:pStyle w:val="ListBullet"/>
        <w:numPr>
          <w:ilvl w:val="0"/>
          <w:numId w:val="38"/>
        </w:numPr>
        <w:ind w:left="425" w:hanging="425"/>
      </w:pPr>
      <w:r w:rsidRPr="00941681">
        <w:t xml:space="preserve">Monitor staff compliance with the service’s policies, procedures and guidelines in relation to management high impact or high prevalence clinical risks. </w:t>
      </w:r>
    </w:p>
    <w:sectPr w:rsidR="004661EC" w:rsidRPr="00941681"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3A049" w14:textId="77777777" w:rsidR="002B6033" w:rsidRDefault="004661EC">
      <w:pPr>
        <w:spacing w:before="0" w:after="0" w:line="240" w:lineRule="auto"/>
      </w:pPr>
      <w:r>
        <w:separator/>
      </w:r>
    </w:p>
  </w:endnote>
  <w:endnote w:type="continuationSeparator" w:id="0">
    <w:p w14:paraId="2653A04B" w14:textId="77777777" w:rsidR="002B6033" w:rsidRDefault="004661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22BCF" w14:textId="77777777" w:rsidR="004661EC" w:rsidRPr="009A1F1B" w:rsidRDefault="004661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C7A0E1" w14:textId="77777777" w:rsidR="004661EC" w:rsidRPr="00C72FFB" w:rsidRDefault="00466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Ocean Star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73BB2B" w14:textId="77777777" w:rsidR="004661EC" w:rsidRPr="00C72FFB" w:rsidRDefault="00466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0FF4" w14:textId="77777777" w:rsidR="004661EC" w:rsidRPr="009A1F1B" w:rsidRDefault="004661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95D757" w14:textId="77777777" w:rsidR="004661EC" w:rsidRPr="00C72FFB" w:rsidRDefault="00466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Ocean Star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72D3F6" w14:textId="77777777" w:rsidR="004661EC" w:rsidRPr="00A3716D" w:rsidRDefault="00466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3A045" w14:textId="77777777" w:rsidR="002B6033" w:rsidRDefault="004661EC">
      <w:pPr>
        <w:spacing w:before="0" w:after="0" w:line="240" w:lineRule="auto"/>
      </w:pPr>
      <w:r>
        <w:separator/>
      </w:r>
    </w:p>
  </w:footnote>
  <w:footnote w:type="continuationSeparator" w:id="0">
    <w:p w14:paraId="2653A047" w14:textId="77777777" w:rsidR="002B6033" w:rsidRDefault="004661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1C62" w14:textId="77777777" w:rsidR="004661EC" w:rsidRDefault="004661E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DED9DAE" wp14:editId="6FC6DCB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6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F661" w14:textId="77777777" w:rsidR="004661EC" w:rsidRDefault="004661EC">
    <w:pPr>
      <w:pStyle w:val="Header"/>
    </w:pPr>
    <w:r w:rsidRPr="003C6EC2">
      <w:rPr>
        <w:rFonts w:eastAsia="Calibri"/>
        <w:noProof/>
        <w:lang w:val="en-US" w:eastAsia="en-US"/>
      </w:rPr>
      <w:drawing>
        <wp:anchor distT="0" distB="0" distL="114300" distR="114300" simplePos="0" relativeHeight="251677696" behindDoc="1" locked="0" layoutInCell="1" allowOverlap="1" wp14:anchorId="3B0E8E1B" wp14:editId="386E87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50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E58C" w14:textId="77777777" w:rsidR="004661EC" w:rsidRDefault="004661EC" w:rsidP="0004322A">
    <w:r>
      <w:rPr>
        <w:noProof/>
        <w:color w:val="auto"/>
        <w:sz w:val="20"/>
        <w:lang w:val="en-US" w:eastAsia="en-US"/>
      </w:rPr>
      <w:drawing>
        <wp:anchor distT="0" distB="0" distL="114300" distR="114300" simplePos="0" relativeHeight="251671552" behindDoc="1" locked="0" layoutInCell="1" allowOverlap="1" wp14:anchorId="033F4D53" wp14:editId="2E860F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33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C27F" w14:textId="77777777" w:rsidR="004661EC" w:rsidRDefault="004661EC" w:rsidP="0004322A">
    <w:r>
      <w:rPr>
        <w:noProof/>
        <w:color w:val="auto"/>
        <w:sz w:val="20"/>
        <w:lang w:val="en-US" w:eastAsia="en-US"/>
      </w:rPr>
      <w:drawing>
        <wp:anchor distT="0" distB="0" distL="114300" distR="114300" simplePos="0" relativeHeight="251673600" behindDoc="1" locked="0" layoutInCell="1" allowOverlap="1" wp14:anchorId="6F7087C2" wp14:editId="4B150F7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33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B3B0" w14:textId="77777777" w:rsidR="004661EC" w:rsidRDefault="004661EC" w:rsidP="0004322A">
    <w:r>
      <w:rPr>
        <w:noProof/>
        <w:color w:val="auto"/>
        <w:sz w:val="20"/>
        <w:lang w:val="en-US" w:eastAsia="en-US"/>
      </w:rPr>
      <w:drawing>
        <wp:anchor distT="0" distB="0" distL="114300" distR="114300" simplePos="0" relativeHeight="251674624" behindDoc="1" locked="0" layoutInCell="1" allowOverlap="1" wp14:anchorId="01FE4689" wp14:editId="12E4992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67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0B49" w14:textId="77777777" w:rsidR="004661EC" w:rsidRDefault="004661EC" w:rsidP="0004322A">
    <w:r>
      <w:rPr>
        <w:noProof/>
        <w:color w:val="auto"/>
        <w:sz w:val="20"/>
        <w:lang w:val="en-US" w:eastAsia="en-US"/>
      </w:rPr>
      <w:drawing>
        <wp:anchor distT="0" distB="0" distL="114300" distR="114300" simplePos="0" relativeHeight="251675648" behindDoc="1" locked="0" layoutInCell="1" allowOverlap="1" wp14:anchorId="66D3A35D" wp14:editId="602F1AD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29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B9DA" w14:textId="77777777" w:rsidR="004661EC" w:rsidRDefault="004661EC"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0A25DE89" wp14:editId="69D6F03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39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A044" w14:textId="77777777" w:rsidR="00506F7F" w:rsidRDefault="004661E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653A05B" wp14:editId="2653A05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0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DA0C054">
      <w:start w:val="1"/>
      <w:numFmt w:val="lowerRoman"/>
      <w:lvlText w:val="(%1)"/>
      <w:lvlJc w:val="left"/>
      <w:pPr>
        <w:ind w:left="1080" w:hanging="720"/>
      </w:pPr>
      <w:rPr>
        <w:rFonts w:hint="default"/>
        <w:b w:val="0"/>
      </w:rPr>
    </w:lvl>
    <w:lvl w:ilvl="1" w:tplc="001EEA48" w:tentative="1">
      <w:start w:val="1"/>
      <w:numFmt w:val="lowerLetter"/>
      <w:lvlText w:val="%2."/>
      <w:lvlJc w:val="left"/>
      <w:pPr>
        <w:ind w:left="1440" w:hanging="360"/>
      </w:pPr>
    </w:lvl>
    <w:lvl w:ilvl="2" w:tplc="79201F10" w:tentative="1">
      <w:start w:val="1"/>
      <w:numFmt w:val="lowerRoman"/>
      <w:lvlText w:val="%3."/>
      <w:lvlJc w:val="right"/>
      <w:pPr>
        <w:ind w:left="2160" w:hanging="180"/>
      </w:pPr>
    </w:lvl>
    <w:lvl w:ilvl="3" w:tplc="17B4C5AC" w:tentative="1">
      <w:start w:val="1"/>
      <w:numFmt w:val="decimal"/>
      <w:lvlText w:val="%4."/>
      <w:lvlJc w:val="left"/>
      <w:pPr>
        <w:ind w:left="2880" w:hanging="360"/>
      </w:pPr>
    </w:lvl>
    <w:lvl w:ilvl="4" w:tplc="F8B843C6" w:tentative="1">
      <w:start w:val="1"/>
      <w:numFmt w:val="lowerLetter"/>
      <w:lvlText w:val="%5."/>
      <w:lvlJc w:val="left"/>
      <w:pPr>
        <w:ind w:left="3600" w:hanging="360"/>
      </w:pPr>
    </w:lvl>
    <w:lvl w:ilvl="5" w:tplc="8134494C" w:tentative="1">
      <w:start w:val="1"/>
      <w:numFmt w:val="lowerRoman"/>
      <w:lvlText w:val="%6."/>
      <w:lvlJc w:val="right"/>
      <w:pPr>
        <w:ind w:left="4320" w:hanging="180"/>
      </w:pPr>
    </w:lvl>
    <w:lvl w:ilvl="6" w:tplc="7B1699BC" w:tentative="1">
      <w:start w:val="1"/>
      <w:numFmt w:val="decimal"/>
      <w:lvlText w:val="%7."/>
      <w:lvlJc w:val="left"/>
      <w:pPr>
        <w:ind w:left="5040" w:hanging="360"/>
      </w:pPr>
    </w:lvl>
    <w:lvl w:ilvl="7" w:tplc="71648D16" w:tentative="1">
      <w:start w:val="1"/>
      <w:numFmt w:val="lowerLetter"/>
      <w:lvlText w:val="%8."/>
      <w:lvlJc w:val="left"/>
      <w:pPr>
        <w:ind w:left="5760" w:hanging="360"/>
      </w:pPr>
    </w:lvl>
    <w:lvl w:ilvl="8" w:tplc="F0B63D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9A89B70">
      <w:start w:val="1"/>
      <w:numFmt w:val="bullet"/>
      <w:pStyle w:val="ListParagraph"/>
      <w:lvlText w:val=""/>
      <w:lvlJc w:val="left"/>
      <w:pPr>
        <w:ind w:left="1440" w:hanging="360"/>
      </w:pPr>
      <w:rPr>
        <w:rFonts w:ascii="Symbol" w:hAnsi="Symbol" w:hint="default"/>
        <w:color w:val="auto"/>
      </w:rPr>
    </w:lvl>
    <w:lvl w:ilvl="1" w:tplc="BB12380C" w:tentative="1">
      <w:start w:val="1"/>
      <w:numFmt w:val="bullet"/>
      <w:lvlText w:val="o"/>
      <w:lvlJc w:val="left"/>
      <w:pPr>
        <w:ind w:left="2160" w:hanging="360"/>
      </w:pPr>
      <w:rPr>
        <w:rFonts w:ascii="Courier New" w:hAnsi="Courier New" w:cs="Courier New" w:hint="default"/>
      </w:rPr>
    </w:lvl>
    <w:lvl w:ilvl="2" w:tplc="6B76164C" w:tentative="1">
      <w:start w:val="1"/>
      <w:numFmt w:val="bullet"/>
      <w:lvlText w:val=""/>
      <w:lvlJc w:val="left"/>
      <w:pPr>
        <w:ind w:left="2880" w:hanging="360"/>
      </w:pPr>
      <w:rPr>
        <w:rFonts w:ascii="Wingdings" w:hAnsi="Wingdings" w:hint="default"/>
      </w:rPr>
    </w:lvl>
    <w:lvl w:ilvl="3" w:tplc="D0DC174A" w:tentative="1">
      <w:start w:val="1"/>
      <w:numFmt w:val="bullet"/>
      <w:lvlText w:val=""/>
      <w:lvlJc w:val="left"/>
      <w:pPr>
        <w:ind w:left="3600" w:hanging="360"/>
      </w:pPr>
      <w:rPr>
        <w:rFonts w:ascii="Symbol" w:hAnsi="Symbol" w:hint="default"/>
      </w:rPr>
    </w:lvl>
    <w:lvl w:ilvl="4" w:tplc="CA6C4CDE" w:tentative="1">
      <w:start w:val="1"/>
      <w:numFmt w:val="bullet"/>
      <w:lvlText w:val="o"/>
      <w:lvlJc w:val="left"/>
      <w:pPr>
        <w:ind w:left="4320" w:hanging="360"/>
      </w:pPr>
      <w:rPr>
        <w:rFonts w:ascii="Courier New" w:hAnsi="Courier New" w:cs="Courier New" w:hint="default"/>
      </w:rPr>
    </w:lvl>
    <w:lvl w:ilvl="5" w:tplc="4A46C4D8" w:tentative="1">
      <w:start w:val="1"/>
      <w:numFmt w:val="bullet"/>
      <w:lvlText w:val=""/>
      <w:lvlJc w:val="left"/>
      <w:pPr>
        <w:ind w:left="5040" w:hanging="360"/>
      </w:pPr>
      <w:rPr>
        <w:rFonts w:ascii="Wingdings" w:hAnsi="Wingdings" w:hint="default"/>
      </w:rPr>
    </w:lvl>
    <w:lvl w:ilvl="6" w:tplc="44085CE6" w:tentative="1">
      <w:start w:val="1"/>
      <w:numFmt w:val="bullet"/>
      <w:lvlText w:val=""/>
      <w:lvlJc w:val="left"/>
      <w:pPr>
        <w:ind w:left="5760" w:hanging="360"/>
      </w:pPr>
      <w:rPr>
        <w:rFonts w:ascii="Symbol" w:hAnsi="Symbol" w:hint="default"/>
      </w:rPr>
    </w:lvl>
    <w:lvl w:ilvl="7" w:tplc="680633B2" w:tentative="1">
      <w:start w:val="1"/>
      <w:numFmt w:val="bullet"/>
      <w:lvlText w:val="o"/>
      <w:lvlJc w:val="left"/>
      <w:pPr>
        <w:ind w:left="6480" w:hanging="360"/>
      </w:pPr>
      <w:rPr>
        <w:rFonts w:ascii="Courier New" w:hAnsi="Courier New" w:cs="Courier New" w:hint="default"/>
      </w:rPr>
    </w:lvl>
    <w:lvl w:ilvl="8" w:tplc="AC4C88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D12C786">
      <w:start w:val="1"/>
      <w:numFmt w:val="lowerRoman"/>
      <w:lvlText w:val="(%1)"/>
      <w:lvlJc w:val="left"/>
      <w:pPr>
        <w:ind w:left="1004" w:hanging="720"/>
      </w:pPr>
      <w:rPr>
        <w:rFonts w:hint="default"/>
        <w:b w:val="0"/>
      </w:rPr>
    </w:lvl>
    <w:lvl w:ilvl="1" w:tplc="05C2542E" w:tentative="1">
      <w:start w:val="1"/>
      <w:numFmt w:val="lowerLetter"/>
      <w:lvlText w:val="%2."/>
      <w:lvlJc w:val="left"/>
      <w:pPr>
        <w:ind w:left="1364" w:hanging="360"/>
      </w:pPr>
    </w:lvl>
    <w:lvl w:ilvl="2" w:tplc="F37A1D10" w:tentative="1">
      <w:start w:val="1"/>
      <w:numFmt w:val="lowerRoman"/>
      <w:lvlText w:val="%3."/>
      <w:lvlJc w:val="right"/>
      <w:pPr>
        <w:ind w:left="2084" w:hanging="180"/>
      </w:pPr>
    </w:lvl>
    <w:lvl w:ilvl="3" w:tplc="414C4A98" w:tentative="1">
      <w:start w:val="1"/>
      <w:numFmt w:val="decimal"/>
      <w:lvlText w:val="%4."/>
      <w:lvlJc w:val="left"/>
      <w:pPr>
        <w:ind w:left="2804" w:hanging="360"/>
      </w:pPr>
    </w:lvl>
    <w:lvl w:ilvl="4" w:tplc="0F3CCD66" w:tentative="1">
      <w:start w:val="1"/>
      <w:numFmt w:val="lowerLetter"/>
      <w:lvlText w:val="%5."/>
      <w:lvlJc w:val="left"/>
      <w:pPr>
        <w:ind w:left="3524" w:hanging="360"/>
      </w:pPr>
    </w:lvl>
    <w:lvl w:ilvl="5" w:tplc="4260C206" w:tentative="1">
      <w:start w:val="1"/>
      <w:numFmt w:val="lowerRoman"/>
      <w:lvlText w:val="%6."/>
      <w:lvlJc w:val="right"/>
      <w:pPr>
        <w:ind w:left="4244" w:hanging="180"/>
      </w:pPr>
    </w:lvl>
    <w:lvl w:ilvl="6" w:tplc="EA94F772" w:tentative="1">
      <w:start w:val="1"/>
      <w:numFmt w:val="decimal"/>
      <w:lvlText w:val="%7."/>
      <w:lvlJc w:val="left"/>
      <w:pPr>
        <w:ind w:left="4964" w:hanging="360"/>
      </w:pPr>
    </w:lvl>
    <w:lvl w:ilvl="7" w:tplc="5ACA4BD0" w:tentative="1">
      <w:start w:val="1"/>
      <w:numFmt w:val="lowerLetter"/>
      <w:lvlText w:val="%8."/>
      <w:lvlJc w:val="left"/>
      <w:pPr>
        <w:ind w:left="5684" w:hanging="360"/>
      </w:pPr>
    </w:lvl>
    <w:lvl w:ilvl="8" w:tplc="D02CE2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1900C36">
      <w:start w:val="1"/>
      <w:numFmt w:val="lowerRoman"/>
      <w:lvlText w:val="(%1)"/>
      <w:lvlJc w:val="left"/>
      <w:pPr>
        <w:ind w:left="1080" w:hanging="720"/>
      </w:pPr>
      <w:rPr>
        <w:rFonts w:hint="default"/>
      </w:rPr>
    </w:lvl>
    <w:lvl w:ilvl="1" w:tplc="F0EE8272" w:tentative="1">
      <w:start w:val="1"/>
      <w:numFmt w:val="lowerLetter"/>
      <w:lvlText w:val="%2."/>
      <w:lvlJc w:val="left"/>
      <w:pPr>
        <w:ind w:left="1440" w:hanging="360"/>
      </w:pPr>
    </w:lvl>
    <w:lvl w:ilvl="2" w:tplc="D096BA9E" w:tentative="1">
      <w:start w:val="1"/>
      <w:numFmt w:val="lowerRoman"/>
      <w:lvlText w:val="%3."/>
      <w:lvlJc w:val="right"/>
      <w:pPr>
        <w:ind w:left="2160" w:hanging="180"/>
      </w:pPr>
    </w:lvl>
    <w:lvl w:ilvl="3" w:tplc="B13E464C" w:tentative="1">
      <w:start w:val="1"/>
      <w:numFmt w:val="decimal"/>
      <w:lvlText w:val="%4."/>
      <w:lvlJc w:val="left"/>
      <w:pPr>
        <w:ind w:left="2880" w:hanging="360"/>
      </w:pPr>
    </w:lvl>
    <w:lvl w:ilvl="4" w:tplc="51849960" w:tentative="1">
      <w:start w:val="1"/>
      <w:numFmt w:val="lowerLetter"/>
      <w:lvlText w:val="%5."/>
      <w:lvlJc w:val="left"/>
      <w:pPr>
        <w:ind w:left="3600" w:hanging="360"/>
      </w:pPr>
    </w:lvl>
    <w:lvl w:ilvl="5" w:tplc="A82E9AAE" w:tentative="1">
      <w:start w:val="1"/>
      <w:numFmt w:val="lowerRoman"/>
      <w:lvlText w:val="%6."/>
      <w:lvlJc w:val="right"/>
      <w:pPr>
        <w:ind w:left="4320" w:hanging="180"/>
      </w:pPr>
    </w:lvl>
    <w:lvl w:ilvl="6" w:tplc="935844DA" w:tentative="1">
      <w:start w:val="1"/>
      <w:numFmt w:val="decimal"/>
      <w:lvlText w:val="%7."/>
      <w:lvlJc w:val="left"/>
      <w:pPr>
        <w:ind w:left="5040" w:hanging="360"/>
      </w:pPr>
    </w:lvl>
    <w:lvl w:ilvl="7" w:tplc="B4362B18" w:tentative="1">
      <w:start w:val="1"/>
      <w:numFmt w:val="lowerLetter"/>
      <w:lvlText w:val="%8."/>
      <w:lvlJc w:val="left"/>
      <w:pPr>
        <w:ind w:left="5760" w:hanging="360"/>
      </w:pPr>
    </w:lvl>
    <w:lvl w:ilvl="8" w:tplc="B07ADBB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DAA5D4C">
      <w:start w:val="1"/>
      <w:numFmt w:val="lowerRoman"/>
      <w:lvlText w:val="(%1)"/>
      <w:lvlJc w:val="left"/>
      <w:pPr>
        <w:ind w:left="1080" w:hanging="720"/>
      </w:pPr>
      <w:rPr>
        <w:rFonts w:hint="default"/>
      </w:rPr>
    </w:lvl>
    <w:lvl w:ilvl="1" w:tplc="BAFE4462" w:tentative="1">
      <w:start w:val="1"/>
      <w:numFmt w:val="lowerLetter"/>
      <w:lvlText w:val="%2."/>
      <w:lvlJc w:val="left"/>
      <w:pPr>
        <w:ind w:left="1440" w:hanging="360"/>
      </w:pPr>
    </w:lvl>
    <w:lvl w:ilvl="2" w:tplc="C4BE3090" w:tentative="1">
      <w:start w:val="1"/>
      <w:numFmt w:val="lowerRoman"/>
      <w:lvlText w:val="%3."/>
      <w:lvlJc w:val="right"/>
      <w:pPr>
        <w:ind w:left="2160" w:hanging="180"/>
      </w:pPr>
    </w:lvl>
    <w:lvl w:ilvl="3" w:tplc="4CA4BCEA" w:tentative="1">
      <w:start w:val="1"/>
      <w:numFmt w:val="decimal"/>
      <w:lvlText w:val="%4."/>
      <w:lvlJc w:val="left"/>
      <w:pPr>
        <w:ind w:left="2880" w:hanging="360"/>
      </w:pPr>
    </w:lvl>
    <w:lvl w:ilvl="4" w:tplc="085CFB94" w:tentative="1">
      <w:start w:val="1"/>
      <w:numFmt w:val="lowerLetter"/>
      <w:lvlText w:val="%5."/>
      <w:lvlJc w:val="left"/>
      <w:pPr>
        <w:ind w:left="3600" w:hanging="360"/>
      </w:pPr>
    </w:lvl>
    <w:lvl w:ilvl="5" w:tplc="1CE01080" w:tentative="1">
      <w:start w:val="1"/>
      <w:numFmt w:val="lowerRoman"/>
      <w:lvlText w:val="%6."/>
      <w:lvlJc w:val="right"/>
      <w:pPr>
        <w:ind w:left="4320" w:hanging="180"/>
      </w:pPr>
    </w:lvl>
    <w:lvl w:ilvl="6" w:tplc="519E9494" w:tentative="1">
      <w:start w:val="1"/>
      <w:numFmt w:val="decimal"/>
      <w:lvlText w:val="%7."/>
      <w:lvlJc w:val="left"/>
      <w:pPr>
        <w:ind w:left="5040" w:hanging="360"/>
      </w:pPr>
    </w:lvl>
    <w:lvl w:ilvl="7" w:tplc="902E9FFA" w:tentative="1">
      <w:start w:val="1"/>
      <w:numFmt w:val="lowerLetter"/>
      <w:lvlText w:val="%8."/>
      <w:lvlJc w:val="left"/>
      <w:pPr>
        <w:ind w:left="5760" w:hanging="360"/>
      </w:pPr>
    </w:lvl>
    <w:lvl w:ilvl="8" w:tplc="D3D412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347026">
      <w:start w:val="1"/>
      <w:numFmt w:val="lowerRoman"/>
      <w:lvlText w:val="(%1)"/>
      <w:lvlJc w:val="left"/>
      <w:pPr>
        <w:ind w:left="1080" w:hanging="720"/>
      </w:pPr>
      <w:rPr>
        <w:rFonts w:hint="default"/>
        <w:b w:val="0"/>
      </w:rPr>
    </w:lvl>
    <w:lvl w:ilvl="1" w:tplc="CC1010DC" w:tentative="1">
      <w:start w:val="1"/>
      <w:numFmt w:val="lowerLetter"/>
      <w:lvlText w:val="%2."/>
      <w:lvlJc w:val="left"/>
      <w:pPr>
        <w:ind w:left="1440" w:hanging="360"/>
      </w:pPr>
    </w:lvl>
    <w:lvl w:ilvl="2" w:tplc="07049A22" w:tentative="1">
      <w:start w:val="1"/>
      <w:numFmt w:val="lowerRoman"/>
      <w:lvlText w:val="%3."/>
      <w:lvlJc w:val="right"/>
      <w:pPr>
        <w:ind w:left="2160" w:hanging="180"/>
      </w:pPr>
    </w:lvl>
    <w:lvl w:ilvl="3" w:tplc="B846F65A" w:tentative="1">
      <w:start w:val="1"/>
      <w:numFmt w:val="decimal"/>
      <w:lvlText w:val="%4."/>
      <w:lvlJc w:val="left"/>
      <w:pPr>
        <w:ind w:left="2880" w:hanging="360"/>
      </w:pPr>
    </w:lvl>
    <w:lvl w:ilvl="4" w:tplc="79DEC362" w:tentative="1">
      <w:start w:val="1"/>
      <w:numFmt w:val="lowerLetter"/>
      <w:lvlText w:val="%5."/>
      <w:lvlJc w:val="left"/>
      <w:pPr>
        <w:ind w:left="3600" w:hanging="360"/>
      </w:pPr>
    </w:lvl>
    <w:lvl w:ilvl="5" w:tplc="2206A0C2" w:tentative="1">
      <w:start w:val="1"/>
      <w:numFmt w:val="lowerRoman"/>
      <w:lvlText w:val="%6."/>
      <w:lvlJc w:val="right"/>
      <w:pPr>
        <w:ind w:left="4320" w:hanging="180"/>
      </w:pPr>
    </w:lvl>
    <w:lvl w:ilvl="6" w:tplc="A9B413F0" w:tentative="1">
      <w:start w:val="1"/>
      <w:numFmt w:val="decimal"/>
      <w:lvlText w:val="%7."/>
      <w:lvlJc w:val="left"/>
      <w:pPr>
        <w:ind w:left="5040" w:hanging="360"/>
      </w:pPr>
    </w:lvl>
    <w:lvl w:ilvl="7" w:tplc="2578CE04" w:tentative="1">
      <w:start w:val="1"/>
      <w:numFmt w:val="lowerLetter"/>
      <w:lvlText w:val="%8."/>
      <w:lvlJc w:val="left"/>
      <w:pPr>
        <w:ind w:left="5760" w:hanging="360"/>
      </w:pPr>
    </w:lvl>
    <w:lvl w:ilvl="8" w:tplc="09405D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7A2900A">
      <w:start w:val="1"/>
      <w:numFmt w:val="lowerLetter"/>
      <w:lvlText w:val="(%1)"/>
      <w:lvlJc w:val="left"/>
      <w:pPr>
        <w:ind w:left="360" w:hanging="360"/>
      </w:pPr>
      <w:rPr>
        <w:rFonts w:hint="default"/>
      </w:rPr>
    </w:lvl>
    <w:lvl w:ilvl="1" w:tplc="4D9CBBEC" w:tentative="1">
      <w:start w:val="1"/>
      <w:numFmt w:val="lowerLetter"/>
      <w:lvlText w:val="%2."/>
      <w:lvlJc w:val="left"/>
      <w:pPr>
        <w:ind w:left="1080" w:hanging="360"/>
      </w:pPr>
    </w:lvl>
    <w:lvl w:ilvl="2" w:tplc="FCA27DD2" w:tentative="1">
      <w:start w:val="1"/>
      <w:numFmt w:val="lowerRoman"/>
      <w:lvlText w:val="%3."/>
      <w:lvlJc w:val="right"/>
      <w:pPr>
        <w:ind w:left="1800" w:hanging="180"/>
      </w:pPr>
    </w:lvl>
    <w:lvl w:ilvl="3" w:tplc="44CC9D06" w:tentative="1">
      <w:start w:val="1"/>
      <w:numFmt w:val="decimal"/>
      <w:lvlText w:val="%4."/>
      <w:lvlJc w:val="left"/>
      <w:pPr>
        <w:ind w:left="2520" w:hanging="360"/>
      </w:pPr>
    </w:lvl>
    <w:lvl w:ilvl="4" w:tplc="698CA458" w:tentative="1">
      <w:start w:val="1"/>
      <w:numFmt w:val="lowerLetter"/>
      <w:lvlText w:val="%5."/>
      <w:lvlJc w:val="left"/>
      <w:pPr>
        <w:ind w:left="3240" w:hanging="360"/>
      </w:pPr>
    </w:lvl>
    <w:lvl w:ilvl="5" w:tplc="61D24ABC" w:tentative="1">
      <w:start w:val="1"/>
      <w:numFmt w:val="lowerRoman"/>
      <w:lvlText w:val="%6."/>
      <w:lvlJc w:val="right"/>
      <w:pPr>
        <w:ind w:left="3960" w:hanging="180"/>
      </w:pPr>
    </w:lvl>
    <w:lvl w:ilvl="6" w:tplc="A44EC9B8" w:tentative="1">
      <w:start w:val="1"/>
      <w:numFmt w:val="decimal"/>
      <w:lvlText w:val="%7."/>
      <w:lvlJc w:val="left"/>
      <w:pPr>
        <w:ind w:left="4680" w:hanging="360"/>
      </w:pPr>
    </w:lvl>
    <w:lvl w:ilvl="7" w:tplc="2EACD226" w:tentative="1">
      <w:start w:val="1"/>
      <w:numFmt w:val="lowerLetter"/>
      <w:lvlText w:val="%8."/>
      <w:lvlJc w:val="left"/>
      <w:pPr>
        <w:ind w:left="5400" w:hanging="360"/>
      </w:pPr>
    </w:lvl>
    <w:lvl w:ilvl="8" w:tplc="737AA4AC" w:tentative="1">
      <w:start w:val="1"/>
      <w:numFmt w:val="lowerRoman"/>
      <w:lvlText w:val="%9."/>
      <w:lvlJc w:val="right"/>
      <w:pPr>
        <w:ind w:left="6120" w:hanging="180"/>
      </w:pPr>
    </w:lvl>
  </w:abstractNum>
  <w:abstractNum w:abstractNumId="14"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9EA2490C">
      <w:start w:val="1"/>
      <w:numFmt w:val="decimal"/>
      <w:lvlText w:val="%1."/>
      <w:lvlJc w:val="left"/>
      <w:pPr>
        <w:ind w:left="360" w:hanging="360"/>
      </w:pPr>
      <w:rPr>
        <w:rFonts w:hint="default"/>
      </w:rPr>
    </w:lvl>
    <w:lvl w:ilvl="1" w:tplc="DCE273FE" w:tentative="1">
      <w:start w:val="1"/>
      <w:numFmt w:val="lowerLetter"/>
      <w:lvlText w:val="%2."/>
      <w:lvlJc w:val="left"/>
      <w:pPr>
        <w:ind w:left="1080" w:hanging="360"/>
      </w:pPr>
    </w:lvl>
    <w:lvl w:ilvl="2" w:tplc="6B5E9668" w:tentative="1">
      <w:start w:val="1"/>
      <w:numFmt w:val="lowerRoman"/>
      <w:lvlText w:val="%3."/>
      <w:lvlJc w:val="right"/>
      <w:pPr>
        <w:ind w:left="1800" w:hanging="180"/>
      </w:pPr>
    </w:lvl>
    <w:lvl w:ilvl="3" w:tplc="839ED594" w:tentative="1">
      <w:start w:val="1"/>
      <w:numFmt w:val="decimal"/>
      <w:lvlText w:val="%4."/>
      <w:lvlJc w:val="left"/>
      <w:pPr>
        <w:ind w:left="2520" w:hanging="360"/>
      </w:pPr>
    </w:lvl>
    <w:lvl w:ilvl="4" w:tplc="2196C0AA" w:tentative="1">
      <w:start w:val="1"/>
      <w:numFmt w:val="lowerLetter"/>
      <w:lvlText w:val="%5."/>
      <w:lvlJc w:val="left"/>
      <w:pPr>
        <w:ind w:left="3240" w:hanging="360"/>
      </w:pPr>
    </w:lvl>
    <w:lvl w:ilvl="5" w:tplc="E86C334A" w:tentative="1">
      <w:start w:val="1"/>
      <w:numFmt w:val="lowerRoman"/>
      <w:lvlText w:val="%6."/>
      <w:lvlJc w:val="right"/>
      <w:pPr>
        <w:ind w:left="3960" w:hanging="180"/>
      </w:pPr>
    </w:lvl>
    <w:lvl w:ilvl="6" w:tplc="06FC3EAC" w:tentative="1">
      <w:start w:val="1"/>
      <w:numFmt w:val="decimal"/>
      <w:lvlText w:val="%7."/>
      <w:lvlJc w:val="left"/>
      <w:pPr>
        <w:ind w:left="4680" w:hanging="360"/>
      </w:pPr>
    </w:lvl>
    <w:lvl w:ilvl="7" w:tplc="D2F0D132" w:tentative="1">
      <w:start w:val="1"/>
      <w:numFmt w:val="lowerLetter"/>
      <w:lvlText w:val="%8."/>
      <w:lvlJc w:val="left"/>
      <w:pPr>
        <w:ind w:left="5400" w:hanging="360"/>
      </w:pPr>
    </w:lvl>
    <w:lvl w:ilvl="8" w:tplc="25DE12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D625B30">
      <w:start w:val="1"/>
      <w:numFmt w:val="decimal"/>
      <w:lvlText w:val="%1."/>
      <w:lvlJc w:val="left"/>
      <w:pPr>
        <w:ind w:left="360" w:hanging="360"/>
      </w:pPr>
      <w:rPr>
        <w:rFonts w:hint="default"/>
      </w:rPr>
    </w:lvl>
    <w:lvl w:ilvl="1" w:tplc="ABBA7E38" w:tentative="1">
      <w:start w:val="1"/>
      <w:numFmt w:val="lowerLetter"/>
      <w:lvlText w:val="%2."/>
      <w:lvlJc w:val="left"/>
      <w:pPr>
        <w:ind w:left="1080" w:hanging="360"/>
      </w:pPr>
    </w:lvl>
    <w:lvl w:ilvl="2" w:tplc="CA7A46A8" w:tentative="1">
      <w:start w:val="1"/>
      <w:numFmt w:val="lowerRoman"/>
      <w:lvlText w:val="%3."/>
      <w:lvlJc w:val="right"/>
      <w:pPr>
        <w:ind w:left="1800" w:hanging="180"/>
      </w:pPr>
    </w:lvl>
    <w:lvl w:ilvl="3" w:tplc="12B2775E" w:tentative="1">
      <w:start w:val="1"/>
      <w:numFmt w:val="decimal"/>
      <w:lvlText w:val="%4."/>
      <w:lvlJc w:val="left"/>
      <w:pPr>
        <w:ind w:left="2520" w:hanging="360"/>
      </w:pPr>
    </w:lvl>
    <w:lvl w:ilvl="4" w:tplc="ECA29B42" w:tentative="1">
      <w:start w:val="1"/>
      <w:numFmt w:val="lowerLetter"/>
      <w:lvlText w:val="%5."/>
      <w:lvlJc w:val="left"/>
      <w:pPr>
        <w:ind w:left="3240" w:hanging="360"/>
      </w:pPr>
    </w:lvl>
    <w:lvl w:ilvl="5" w:tplc="D542BCAE" w:tentative="1">
      <w:start w:val="1"/>
      <w:numFmt w:val="lowerRoman"/>
      <w:lvlText w:val="%6."/>
      <w:lvlJc w:val="right"/>
      <w:pPr>
        <w:ind w:left="3960" w:hanging="180"/>
      </w:pPr>
    </w:lvl>
    <w:lvl w:ilvl="6" w:tplc="F77E6088" w:tentative="1">
      <w:start w:val="1"/>
      <w:numFmt w:val="decimal"/>
      <w:lvlText w:val="%7."/>
      <w:lvlJc w:val="left"/>
      <w:pPr>
        <w:ind w:left="4680" w:hanging="360"/>
      </w:pPr>
    </w:lvl>
    <w:lvl w:ilvl="7" w:tplc="A500847E" w:tentative="1">
      <w:start w:val="1"/>
      <w:numFmt w:val="lowerLetter"/>
      <w:lvlText w:val="%8."/>
      <w:lvlJc w:val="left"/>
      <w:pPr>
        <w:ind w:left="5400" w:hanging="360"/>
      </w:pPr>
    </w:lvl>
    <w:lvl w:ilvl="8" w:tplc="3566D3C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930C30E">
      <w:start w:val="1"/>
      <w:numFmt w:val="lowerRoman"/>
      <w:lvlText w:val="(%1)"/>
      <w:lvlJc w:val="left"/>
      <w:pPr>
        <w:ind w:left="1080" w:hanging="720"/>
      </w:pPr>
      <w:rPr>
        <w:rFonts w:hint="default"/>
        <w:b w:val="0"/>
      </w:rPr>
    </w:lvl>
    <w:lvl w:ilvl="1" w:tplc="A344D0B4" w:tentative="1">
      <w:start w:val="1"/>
      <w:numFmt w:val="lowerLetter"/>
      <w:lvlText w:val="%2."/>
      <w:lvlJc w:val="left"/>
      <w:pPr>
        <w:ind w:left="1440" w:hanging="360"/>
      </w:pPr>
    </w:lvl>
    <w:lvl w:ilvl="2" w:tplc="48427F94" w:tentative="1">
      <w:start w:val="1"/>
      <w:numFmt w:val="lowerRoman"/>
      <w:lvlText w:val="%3."/>
      <w:lvlJc w:val="right"/>
      <w:pPr>
        <w:ind w:left="2160" w:hanging="180"/>
      </w:pPr>
    </w:lvl>
    <w:lvl w:ilvl="3" w:tplc="E354ACEC" w:tentative="1">
      <w:start w:val="1"/>
      <w:numFmt w:val="decimal"/>
      <w:lvlText w:val="%4."/>
      <w:lvlJc w:val="left"/>
      <w:pPr>
        <w:ind w:left="2880" w:hanging="360"/>
      </w:pPr>
    </w:lvl>
    <w:lvl w:ilvl="4" w:tplc="6368F618" w:tentative="1">
      <w:start w:val="1"/>
      <w:numFmt w:val="lowerLetter"/>
      <w:lvlText w:val="%5."/>
      <w:lvlJc w:val="left"/>
      <w:pPr>
        <w:ind w:left="3600" w:hanging="360"/>
      </w:pPr>
    </w:lvl>
    <w:lvl w:ilvl="5" w:tplc="78AE3828" w:tentative="1">
      <w:start w:val="1"/>
      <w:numFmt w:val="lowerRoman"/>
      <w:lvlText w:val="%6."/>
      <w:lvlJc w:val="right"/>
      <w:pPr>
        <w:ind w:left="4320" w:hanging="180"/>
      </w:pPr>
    </w:lvl>
    <w:lvl w:ilvl="6" w:tplc="B29A5B34" w:tentative="1">
      <w:start w:val="1"/>
      <w:numFmt w:val="decimal"/>
      <w:lvlText w:val="%7."/>
      <w:lvlJc w:val="left"/>
      <w:pPr>
        <w:ind w:left="5040" w:hanging="360"/>
      </w:pPr>
    </w:lvl>
    <w:lvl w:ilvl="7" w:tplc="760635C4" w:tentative="1">
      <w:start w:val="1"/>
      <w:numFmt w:val="lowerLetter"/>
      <w:lvlText w:val="%8."/>
      <w:lvlJc w:val="left"/>
      <w:pPr>
        <w:ind w:left="5760" w:hanging="360"/>
      </w:pPr>
    </w:lvl>
    <w:lvl w:ilvl="8" w:tplc="1B6A141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14018A2">
      <w:start w:val="1"/>
      <w:numFmt w:val="lowerRoman"/>
      <w:lvlText w:val="(%1)"/>
      <w:lvlJc w:val="left"/>
      <w:pPr>
        <w:ind w:left="1080" w:hanging="720"/>
      </w:pPr>
      <w:rPr>
        <w:rFonts w:hint="default"/>
      </w:rPr>
    </w:lvl>
    <w:lvl w:ilvl="1" w:tplc="406E0F56" w:tentative="1">
      <w:start w:val="1"/>
      <w:numFmt w:val="lowerLetter"/>
      <w:lvlText w:val="%2."/>
      <w:lvlJc w:val="left"/>
      <w:pPr>
        <w:ind w:left="1440" w:hanging="360"/>
      </w:pPr>
    </w:lvl>
    <w:lvl w:ilvl="2" w:tplc="B9C4402E" w:tentative="1">
      <w:start w:val="1"/>
      <w:numFmt w:val="lowerRoman"/>
      <w:lvlText w:val="%3."/>
      <w:lvlJc w:val="right"/>
      <w:pPr>
        <w:ind w:left="2160" w:hanging="180"/>
      </w:pPr>
    </w:lvl>
    <w:lvl w:ilvl="3" w:tplc="9FCE3754" w:tentative="1">
      <w:start w:val="1"/>
      <w:numFmt w:val="decimal"/>
      <w:lvlText w:val="%4."/>
      <w:lvlJc w:val="left"/>
      <w:pPr>
        <w:ind w:left="2880" w:hanging="360"/>
      </w:pPr>
    </w:lvl>
    <w:lvl w:ilvl="4" w:tplc="071635EC" w:tentative="1">
      <w:start w:val="1"/>
      <w:numFmt w:val="lowerLetter"/>
      <w:lvlText w:val="%5."/>
      <w:lvlJc w:val="left"/>
      <w:pPr>
        <w:ind w:left="3600" w:hanging="360"/>
      </w:pPr>
    </w:lvl>
    <w:lvl w:ilvl="5" w:tplc="27F40070" w:tentative="1">
      <w:start w:val="1"/>
      <w:numFmt w:val="lowerRoman"/>
      <w:lvlText w:val="%6."/>
      <w:lvlJc w:val="right"/>
      <w:pPr>
        <w:ind w:left="4320" w:hanging="180"/>
      </w:pPr>
    </w:lvl>
    <w:lvl w:ilvl="6" w:tplc="2874396E" w:tentative="1">
      <w:start w:val="1"/>
      <w:numFmt w:val="decimal"/>
      <w:lvlText w:val="%7."/>
      <w:lvlJc w:val="left"/>
      <w:pPr>
        <w:ind w:left="5040" w:hanging="360"/>
      </w:pPr>
    </w:lvl>
    <w:lvl w:ilvl="7" w:tplc="C236152C" w:tentative="1">
      <w:start w:val="1"/>
      <w:numFmt w:val="lowerLetter"/>
      <w:lvlText w:val="%8."/>
      <w:lvlJc w:val="left"/>
      <w:pPr>
        <w:ind w:left="5760" w:hanging="360"/>
      </w:pPr>
    </w:lvl>
    <w:lvl w:ilvl="8" w:tplc="9C4EC85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0E41BEE">
      <w:start w:val="1"/>
      <w:numFmt w:val="bullet"/>
      <w:pStyle w:val="ListBullet"/>
      <w:lvlText w:val=""/>
      <w:lvlJc w:val="left"/>
      <w:pPr>
        <w:ind w:left="720" w:hanging="360"/>
      </w:pPr>
      <w:rPr>
        <w:rFonts w:ascii="Symbol" w:hAnsi="Symbol" w:hint="default"/>
      </w:rPr>
    </w:lvl>
    <w:lvl w:ilvl="1" w:tplc="D4101322">
      <w:start w:val="1"/>
      <w:numFmt w:val="bullet"/>
      <w:pStyle w:val="ListBullet2"/>
      <w:lvlText w:val="o"/>
      <w:lvlJc w:val="left"/>
      <w:pPr>
        <w:ind w:left="1440" w:hanging="360"/>
      </w:pPr>
      <w:rPr>
        <w:rFonts w:ascii="Courier New" w:hAnsi="Courier New" w:cs="Courier New" w:hint="default"/>
      </w:rPr>
    </w:lvl>
    <w:lvl w:ilvl="2" w:tplc="5F525E56">
      <w:start w:val="1"/>
      <w:numFmt w:val="bullet"/>
      <w:lvlText w:val=""/>
      <w:lvlJc w:val="left"/>
      <w:pPr>
        <w:ind w:left="2160" w:hanging="360"/>
      </w:pPr>
      <w:rPr>
        <w:rFonts w:ascii="Wingdings" w:hAnsi="Wingdings" w:hint="default"/>
      </w:rPr>
    </w:lvl>
    <w:lvl w:ilvl="3" w:tplc="9190D664">
      <w:start w:val="1"/>
      <w:numFmt w:val="bullet"/>
      <w:lvlText w:val=""/>
      <w:lvlJc w:val="left"/>
      <w:pPr>
        <w:ind w:left="2880" w:hanging="360"/>
      </w:pPr>
      <w:rPr>
        <w:rFonts w:ascii="Symbol" w:hAnsi="Symbol" w:hint="default"/>
      </w:rPr>
    </w:lvl>
    <w:lvl w:ilvl="4" w:tplc="3B5821FA">
      <w:start w:val="1"/>
      <w:numFmt w:val="bullet"/>
      <w:lvlText w:val="o"/>
      <w:lvlJc w:val="left"/>
      <w:pPr>
        <w:ind w:left="3600" w:hanging="360"/>
      </w:pPr>
      <w:rPr>
        <w:rFonts w:ascii="Courier New" w:hAnsi="Courier New" w:cs="Courier New" w:hint="default"/>
      </w:rPr>
    </w:lvl>
    <w:lvl w:ilvl="5" w:tplc="F1F876D6">
      <w:start w:val="1"/>
      <w:numFmt w:val="bullet"/>
      <w:pStyle w:val="ListBullet3"/>
      <w:lvlText w:val=""/>
      <w:lvlJc w:val="left"/>
      <w:pPr>
        <w:ind w:left="4320" w:hanging="360"/>
      </w:pPr>
      <w:rPr>
        <w:rFonts w:ascii="Wingdings" w:hAnsi="Wingdings" w:hint="default"/>
      </w:rPr>
    </w:lvl>
    <w:lvl w:ilvl="6" w:tplc="4D2E31F2">
      <w:start w:val="1"/>
      <w:numFmt w:val="bullet"/>
      <w:lvlText w:val=""/>
      <w:lvlJc w:val="left"/>
      <w:pPr>
        <w:ind w:left="5040" w:hanging="360"/>
      </w:pPr>
      <w:rPr>
        <w:rFonts w:ascii="Symbol" w:hAnsi="Symbol" w:hint="default"/>
      </w:rPr>
    </w:lvl>
    <w:lvl w:ilvl="7" w:tplc="5DEA7482">
      <w:start w:val="1"/>
      <w:numFmt w:val="bullet"/>
      <w:lvlText w:val="o"/>
      <w:lvlJc w:val="left"/>
      <w:pPr>
        <w:ind w:left="5760" w:hanging="360"/>
      </w:pPr>
      <w:rPr>
        <w:rFonts w:ascii="Courier New" w:hAnsi="Courier New" w:cs="Courier New" w:hint="default"/>
      </w:rPr>
    </w:lvl>
    <w:lvl w:ilvl="8" w:tplc="1F22A95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5482ADA">
      <w:start w:val="1"/>
      <w:numFmt w:val="bullet"/>
      <w:lvlText w:val=""/>
      <w:lvlJc w:val="left"/>
      <w:pPr>
        <w:ind w:left="360" w:hanging="360"/>
      </w:pPr>
      <w:rPr>
        <w:rFonts w:ascii="Symbol" w:hAnsi="Symbol" w:hint="default"/>
      </w:rPr>
    </w:lvl>
    <w:lvl w:ilvl="1" w:tplc="3BF69A06" w:tentative="1">
      <w:start w:val="1"/>
      <w:numFmt w:val="bullet"/>
      <w:lvlText w:val="o"/>
      <w:lvlJc w:val="left"/>
      <w:pPr>
        <w:ind w:left="1080" w:hanging="360"/>
      </w:pPr>
      <w:rPr>
        <w:rFonts w:ascii="Courier New" w:hAnsi="Courier New" w:cs="Courier New" w:hint="default"/>
      </w:rPr>
    </w:lvl>
    <w:lvl w:ilvl="2" w:tplc="770C9DC0" w:tentative="1">
      <w:start w:val="1"/>
      <w:numFmt w:val="bullet"/>
      <w:lvlText w:val=""/>
      <w:lvlJc w:val="left"/>
      <w:pPr>
        <w:ind w:left="1800" w:hanging="360"/>
      </w:pPr>
      <w:rPr>
        <w:rFonts w:ascii="Wingdings" w:hAnsi="Wingdings" w:hint="default"/>
      </w:rPr>
    </w:lvl>
    <w:lvl w:ilvl="3" w:tplc="4606CDBE" w:tentative="1">
      <w:start w:val="1"/>
      <w:numFmt w:val="bullet"/>
      <w:lvlText w:val=""/>
      <w:lvlJc w:val="left"/>
      <w:pPr>
        <w:ind w:left="2520" w:hanging="360"/>
      </w:pPr>
      <w:rPr>
        <w:rFonts w:ascii="Symbol" w:hAnsi="Symbol" w:hint="default"/>
      </w:rPr>
    </w:lvl>
    <w:lvl w:ilvl="4" w:tplc="A246EEFE" w:tentative="1">
      <w:start w:val="1"/>
      <w:numFmt w:val="bullet"/>
      <w:lvlText w:val="o"/>
      <w:lvlJc w:val="left"/>
      <w:pPr>
        <w:ind w:left="3240" w:hanging="360"/>
      </w:pPr>
      <w:rPr>
        <w:rFonts w:ascii="Courier New" w:hAnsi="Courier New" w:cs="Courier New" w:hint="default"/>
      </w:rPr>
    </w:lvl>
    <w:lvl w:ilvl="5" w:tplc="07D6E5EC" w:tentative="1">
      <w:start w:val="1"/>
      <w:numFmt w:val="bullet"/>
      <w:lvlText w:val=""/>
      <w:lvlJc w:val="left"/>
      <w:pPr>
        <w:ind w:left="3960" w:hanging="360"/>
      </w:pPr>
      <w:rPr>
        <w:rFonts w:ascii="Wingdings" w:hAnsi="Wingdings" w:hint="default"/>
      </w:rPr>
    </w:lvl>
    <w:lvl w:ilvl="6" w:tplc="1504A49C" w:tentative="1">
      <w:start w:val="1"/>
      <w:numFmt w:val="bullet"/>
      <w:lvlText w:val=""/>
      <w:lvlJc w:val="left"/>
      <w:pPr>
        <w:ind w:left="4680" w:hanging="360"/>
      </w:pPr>
      <w:rPr>
        <w:rFonts w:ascii="Symbol" w:hAnsi="Symbol" w:hint="default"/>
      </w:rPr>
    </w:lvl>
    <w:lvl w:ilvl="7" w:tplc="71E0310A" w:tentative="1">
      <w:start w:val="1"/>
      <w:numFmt w:val="bullet"/>
      <w:lvlText w:val="o"/>
      <w:lvlJc w:val="left"/>
      <w:pPr>
        <w:ind w:left="5400" w:hanging="360"/>
      </w:pPr>
      <w:rPr>
        <w:rFonts w:ascii="Courier New" w:hAnsi="Courier New" w:cs="Courier New" w:hint="default"/>
      </w:rPr>
    </w:lvl>
    <w:lvl w:ilvl="8" w:tplc="9F4A40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65E66A8">
      <w:start w:val="1"/>
      <w:numFmt w:val="lowerRoman"/>
      <w:lvlText w:val="(%1)"/>
      <w:lvlJc w:val="left"/>
      <w:pPr>
        <w:ind w:left="1080" w:hanging="720"/>
      </w:pPr>
      <w:rPr>
        <w:rFonts w:hint="default"/>
      </w:rPr>
    </w:lvl>
    <w:lvl w:ilvl="1" w:tplc="BFAA4D10" w:tentative="1">
      <w:start w:val="1"/>
      <w:numFmt w:val="lowerLetter"/>
      <w:lvlText w:val="%2."/>
      <w:lvlJc w:val="left"/>
      <w:pPr>
        <w:ind w:left="1440" w:hanging="360"/>
      </w:pPr>
    </w:lvl>
    <w:lvl w:ilvl="2" w:tplc="C2D4EB3E" w:tentative="1">
      <w:start w:val="1"/>
      <w:numFmt w:val="lowerRoman"/>
      <w:lvlText w:val="%3."/>
      <w:lvlJc w:val="right"/>
      <w:pPr>
        <w:ind w:left="2160" w:hanging="180"/>
      </w:pPr>
    </w:lvl>
    <w:lvl w:ilvl="3" w:tplc="2EB8D7E2" w:tentative="1">
      <w:start w:val="1"/>
      <w:numFmt w:val="decimal"/>
      <w:lvlText w:val="%4."/>
      <w:lvlJc w:val="left"/>
      <w:pPr>
        <w:ind w:left="2880" w:hanging="360"/>
      </w:pPr>
    </w:lvl>
    <w:lvl w:ilvl="4" w:tplc="86560E14" w:tentative="1">
      <w:start w:val="1"/>
      <w:numFmt w:val="lowerLetter"/>
      <w:lvlText w:val="%5."/>
      <w:lvlJc w:val="left"/>
      <w:pPr>
        <w:ind w:left="3600" w:hanging="360"/>
      </w:pPr>
    </w:lvl>
    <w:lvl w:ilvl="5" w:tplc="7B0AA826" w:tentative="1">
      <w:start w:val="1"/>
      <w:numFmt w:val="lowerRoman"/>
      <w:lvlText w:val="%6."/>
      <w:lvlJc w:val="right"/>
      <w:pPr>
        <w:ind w:left="4320" w:hanging="180"/>
      </w:pPr>
    </w:lvl>
    <w:lvl w:ilvl="6" w:tplc="4BCC61E4" w:tentative="1">
      <w:start w:val="1"/>
      <w:numFmt w:val="decimal"/>
      <w:lvlText w:val="%7."/>
      <w:lvlJc w:val="left"/>
      <w:pPr>
        <w:ind w:left="5040" w:hanging="360"/>
      </w:pPr>
    </w:lvl>
    <w:lvl w:ilvl="7" w:tplc="00F89A48" w:tentative="1">
      <w:start w:val="1"/>
      <w:numFmt w:val="lowerLetter"/>
      <w:lvlText w:val="%8."/>
      <w:lvlJc w:val="left"/>
      <w:pPr>
        <w:ind w:left="5760" w:hanging="360"/>
      </w:pPr>
    </w:lvl>
    <w:lvl w:ilvl="8" w:tplc="6472EDA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5320A60">
      <w:start w:val="1"/>
      <w:numFmt w:val="lowerRoman"/>
      <w:lvlText w:val="(%1)"/>
      <w:lvlJc w:val="left"/>
      <w:pPr>
        <w:ind w:left="1080" w:hanging="720"/>
      </w:pPr>
      <w:rPr>
        <w:rFonts w:hint="default"/>
      </w:rPr>
    </w:lvl>
    <w:lvl w:ilvl="1" w:tplc="616E1DBE" w:tentative="1">
      <w:start w:val="1"/>
      <w:numFmt w:val="lowerLetter"/>
      <w:lvlText w:val="%2."/>
      <w:lvlJc w:val="left"/>
      <w:pPr>
        <w:ind w:left="1440" w:hanging="360"/>
      </w:pPr>
    </w:lvl>
    <w:lvl w:ilvl="2" w:tplc="521EA1FC" w:tentative="1">
      <w:start w:val="1"/>
      <w:numFmt w:val="lowerRoman"/>
      <w:lvlText w:val="%3."/>
      <w:lvlJc w:val="right"/>
      <w:pPr>
        <w:ind w:left="2160" w:hanging="180"/>
      </w:pPr>
    </w:lvl>
    <w:lvl w:ilvl="3" w:tplc="DB7A7408" w:tentative="1">
      <w:start w:val="1"/>
      <w:numFmt w:val="decimal"/>
      <w:lvlText w:val="%4."/>
      <w:lvlJc w:val="left"/>
      <w:pPr>
        <w:ind w:left="2880" w:hanging="360"/>
      </w:pPr>
    </w:lvl>
    <w:lvl w:ilvl="4" w:tplc="EBACA926" w:tentative="1">
      <w:start w:val="1"/>
      <w:numFmt w:val="lowerLetter"/>
      <w:lvlText w:val="%5."/>
      <w:lvlJc w:val="left"/>
      <w:pPr>
        <w:ind w:left="3600" w:hanging="360"/>
      </w:pPr>
    </w:lvl>
    <w:lvl w:ilvl="5" w:tplc="AB7AD180" w:tentative="1">
      <w:start w:val="1"/>
      <w:numFmt w:val="lowerRoman"/>
      <w:lvlText w:val="%6."/>
      <w:lvlJc w:val="right"/>
      <w:pPr>
        <w:ind w:left="4320" w:hanging="180"/>
      </w:pPr>
    </w:lvl>
    <w:lvl w:ilvl="6" w:tplc="B2DE9CCE" w:tentative="1">
      <w:start w:val="1"/>
      <w:numFmt w:val="decimal"/>
      <w:lvlText w:val="%7."/>
      <w:lvlJc w:val="left"/>
      <w:pPr>
        <w:ind w:left="5040" w:hanging="360"/>
      </w:pPr>
    </w:lvl>
    <w:lvl w:ilvl="7" w:tplc="0F384F2C" w:tentative="1">
      <w:start w:val="1"/>
      <w:numFmt w:val="lowerLetter"/>
      <w:lvlText w:val="%8."/>
      <w:lvlJc w:val="left"/>
      <w:pPr>
        <w:ind w:left="5760" w:hanging="360"/>
      </w:pPr>
    </w:lvl>
    <w:lvl w:ilvl="8" w:tplc="DA2AFB1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3AA2FD0">
      <w:start w:val="1"/>
      <w:numFmt w:val="lowerRoman"/>
      <w:lvlText w:val="(%1)"/>
      <w:lvlJc w:val="left"/>
      <w:pPr>
        <w:ind w:left="1080" w:hanging="720"/>
      </w:pPr>
      <w:rPr>
        <w:rFonts w:hint="default"/>
        <w:b w:val="0"/>
      </w:rPr>
    </w:lvl>
    <w:lvl w:ilvl="1" w:tplc="C130FE06" w:tentative="1">
      <w:start w:val="1"/>
      <w:numFmt w:val="lowerLetter"/>
      <w:lvlText w:val="%2."/>
      <w:lvlJc w:val="left"/>
      <w:pPr>
        <w:ind w:left="1440" w:hanging="360"/>
      </w:pPr>
    </w:lvl>
    <w:lvl w:ilvl="2" w:tplc="E8FA4026" w:tentative="1">
      <w:start w:val="1"/>
      <w:numFmt w:val="lowerRoman"/>
      <w:lvlText w:val="%3."/>
      <w:lvlJc w:val="right"/>
      <w:pPr>
        <w:ind w:left="2160" w:hanging="180"/>
      </w:pPr>
    </w:lvl>
    <w:lvl w:ilvl="3" w:tplc="642C6704" w:tentative="1">
      <w:start w:val="1"/>
      <w:numFmt w:val="decimal"/>
      <w:lvlText w:val="%4."/>
      <w:lvlJc w:val="left"/>
      <w:pPr>
        <w:ind w:left="2880" w:hanging="360"/>
      </w:pPr>
    </w:lvl>
    <w:lvl w:ilvl="4" w:tplc="5FB6348E" w:tentative="1">
      <w:start w:val="1"/>
      <w:numFmt w:val="lowerLetter"/>
      <w:lvlText w:val="%5."/>
      <w:lvlJc w:val="left"/>
      <w:pPr>
        <w:ind w:left="3600" w:hanging="360"/>
      </w:pPr>
    </w:lvl>
    <w:lvl w:ilvl="5" w:tplc="B47A55E8" w:tentative="1">
      <w:start w:val="1"/>
      <w:numFmt w:val="lowerRoman"/>
      <w:lvlText w:val="%6."/>
      <w:lvlJc w:val="right"/>
      <w:pPr>
        <w:ind w:left="4320" w:hanging="180"/>
      </w:pPr>
    </w:lvl>
    <w:lvl w:ilvl="6" w:tplc="1FDC86DC" w:tentative="1">
      <w:start w:val="1"/>
      <w:numFmt w:val="decimal"/>
      <w:lvlText w:val="%7."/>
      <w:lvlJc w:val="left"/>
      <w:pPr>
        <w:ind w:left="5040" w:hanging="360"/>
      </w:pPr>
    </w:lvl>
    <w:lvl w:ilvl="7" w:tplc="174C2E0E" w:tentative="1">
      <w:start w:val="1"/>
      <w:numFmt w:val="lowerLetter"/>
      <w:lvlText w:val="%8."/>
      <w:lvlJc w:val="left"/>
      <w:pPr>
        <w:ind w:left="5760" w:hanging="360"/>
      </w:pPr>
    </w:lvl>
    <w:lvl w:ilvl="8" w:tplc="4DCA9E9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C886DB8">
      <w:start w:val="1"/>
      <w:numFmt w:val="lowerRoman"/>
      <w:lvlText w:val="(%1)"/>
      <w:lvlJc w:val="left"/>
      <w:pPr>
        <w:ind w:left="1080" w:hanging="720"/>
      </w:pPr>
      <w:rPr>
        <w:rFonts w:hint="default"/>
        <w:b w:val="0"/>
      </w:rPr>
    </w:lvl>
    <w:lvl w:ilvl="1" w:tplc="9560FE16" w:tentative="1">
      <w:start w:val="1"/>
      <w:numFmt w:val="lowerLetter"/>
      <w:lvlText w:val="%2."/>
      <w:lvlJc w:val="left"/>
      <w:pPr>
        <w:ind w:left="1440" w:hanging="360"/>
      </w:pPr>
    </w:lvl>
    <w:lvl w:ilvl="2" w:tplc="5FDE5B74" w:tentative="1">
      <w:start w:val="1"/>
      <w:numFmt w:val="lowerRoman"/>
      <w:lvlText w:val="%3."/>
      <w:lvlJc w:val="right"/>
      <w:pPr>
        <w:ind w:left="2160" w:hanging="180"/>
      </w:pPr>
    </w:lvl>
    <w:lvl w:ilvl="3" w:tplc="CB3669FE" w:tentative="1">
      <w:start w:val="1"/>
      <w:numFmt w:val="decimal"/>
      <w:lvlText w:val="%4."/>
      <w:lvlJc w:val="left"/>
      <w:pPr>
        <w:ind w:left="2880" w:hanging="360"/>
      </w:pPr>
    </w:lvl>
    <w:lvl w:ilvl="4" w:tplc="9DC8B042" w:tentative="1">
      <w:start w:val="1"/>
      <w:numFmt w:val="lowerLetter"/>
      <w:lvlText w:val="%5."/>
      <w:lvlJc w:val="left"/>
      <w:pPr>
        <w:ind w:left="3600" w:hanging="360"/>
      </w:pPr>
    </w:lvl>
    <w:lvl w:ilvl="5" w:tplc="62B43264" w:tentative="1">
      <w:start w:val="1"/>
      <w:numFmt w:val="lowerRoman"/>
      <w:lvlText w:val="%6."/>
      <w:lvlJc w:val="right"/>
      <w:pPr>
        <w:ind w:left="4320" w:hanging="180"/>
      </w:pPr>
    </w:lvl>
    <w:lvl w:ilvl="6" w:tplc="9126CD80" w:tentative="1">
      <w:start w:val="1"/>
      <w:numFmt w:val="decimal"/>
      <w:lvlText w:val="%7."/>
      <w:lvlJc w:val="left"/>
      <w:pPr>
        <w:ind w:left="5040" w:hanging="360"/>
      </w:pPr>
    </w:lvl>
    <w:lvl w:ilvl="7" w:tplc="39886DDC" w:tentative="1">
      <w:start w:val="1"/>
      <w:numFmt w:val="lowerLetter"/>
      <w:lvlText w:val="%8."/>
      <w:lvlJc w:val="left"/>
      <w:pPr>
        <w:ind w:left="5760" w:hanging="360"/>
      </w:pPr>
    </w:lvl>
    <w:lvl w:ilvl="8" w:tplc="FCC4B18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7C43A9A">
      <w:start w:val="1"/>
      <w:numFmt w:val="decimal"/>
      <w:lvlText w:val="%1."/>
      <w:lvlJc w:val="left"/>
      <w:pPr>
        <w:ind w:left="360" w:hanging="360"/>
      </w:pPr>
      <w:rPr>
        <w:rFonts w:hint="default"/>
      </w:rPr>
    </w:lvl>
    <w:lvl w:ilvl="1" w:tplc="8F7C14E0" w:tentative="1">
      <w:start w:val="1"/>
      <w:numFmt w:val="lowerLetter"/>
      <w:lvlText w:val="%2."/>
      <w:lvlJc w:val="left"/>
      <w:pPr>
        <w:ind w:left="1080" w:hanging="360"/>
      </w:pPr>
    </w:lvl>
    <w:lvl w:ilvl="2" w:tplc="1B7CEED0" w:tentative="1">
      <w:start w:val="1"/>
      <w:numFmt w:val="lowerRoman"/>
      <w:lvlText w:val="%3."/>
      <w:lvlJc w:val="right"/>
      <w:pPr>
        <w:ind w:left="1800" w:hanging="180"/>
      </w:pPr>
    </w:lvl>
    <w:lvl w:ilvl="3" w:tplc="42981B76" w:tentative="1">
      <w:start w:val="1"/>
      <w:numFmt w:val="decimal"/>
      <w:lvlText w:val="%4."/>
      <w:lvlJc w:val="left"/>
      <w:pPr>
        <w:ind w:left="2520" w:hanging="360"/>
      </w:pPr>
    </w:lvl>
    <w:lvl w:ilvl="4" w:tplc="08866CCE" w:tentative="1">
      <w:start w:val="1"/>
      <w:numFmt w:val="lowerLetter"/>
      <w:lvlText w:val="%5."/>
      <w:lvlJc w:val="left"/>
      <w:pPr>
        <w:ind w:left="3240" w:hanging="360"/>
      </w:pPr>
    </w:lvl>
    <w:lvl w:ilvl="5" w:tplc="9C8405C4" w:tentative="1">
      <w:start w:val="1"/>
      <w:numFmt w:val="lowerRoman"/>
      <w:lvlText w:val="%6."/>
      <w:lvlJc w:val="right"/>
      <w:pPr>
        <w:ind w:left="3960" w:hanging="180"/>
      </w:pPr>
    </w:lvl>
    <w:lvl w:ilvl="6" w:tplc="71820382" w:tentative="1">
      <w:start w:val="1"/>
      <w:numFmt w:val="decimal"/>
      <w:lvlText w:val="%7."/>
      <w:lvlJc w:val="left"/>
      <w:pPr>
        <w:ind w:left="4680" w:hanging="360"/>
      </w:pPr>
    </w:lvl>
    <w:lvl w:ilvl="7" w:tplc="F6AE2B60" w:tentative="1">
      <w:start w:val="1"/>
      <w:numFmt w:val="lowerLetter"/>
      <w:lvlText w:val="%8."/>
      <w:lvlJc w:val="left"/>
      <w:pPr>
        <w:ind w:left="5400" w:hanging="360"/>
      </w:pPr>
    </w:lvl>
    <w:lvl w:ilvl="8" w:tplc="4FE68C0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E948CA8">
      <w:start w:val="1"/>
      <w:numFmt w:val="lowerRoman"/>
      <w:lvlText w:val="(%1)"/>
      <w:lvlJc w:val="left"/>
      <w:pPr>
        <w:ind w:left="1080" w:hanging="720"/>
      </w:pPr>
      <w:rPr>
        <w:rFonts w:hint="default"/>
      </w:rPr>
    </w:lvl>
    <w:lvl w:ilvl="1" w:tplc="6B96D9EE" w:tentative="1">
      <w:start w:val="1"/>
      <w:numFmt w:val="lowerLetter"/>
      <w:lvlText w:val="%2."/>
      <w:lvlJc w:val="left"/>
      <w:pPr>
        <w:ind w:left="1440" w:hanging="360"/>
      </w:pPr>
    </w:lvl>
    <w:lvl w:ilvl="2" w:tplc="2ABA6B5E" w:tentative="1">
      <w:start w:val="1"/>
      <w:numFmt w:val="lowerRoman"/>
      <w:lvlText w:val="%3."/>
      <w:lvlJc w:val="right"/>
      <w:pPr>
        <w:ind w:left="2160" w:hanging="180"/>
      </w:pPr>
    </w:lvl>
    <w:lvl w:ilvl="3" w:tplc="5E846EE0" w:tentative="1">
      <w:start w:val="1"/>
      <w:numFmt w:val="decimal"/>
      <w:lvlText w:val="%4."/>
      <w:lvlJc w:val="left"/>
      <w:pPr>
        <w:ind w:left="2880" w:hanging="360"/>
      </w:pPr>
    </w:lvl>
    <w:lvl w:ilvl="4" w:tplc="230037A8" w:tentative="1">
      <w:start w:val="1"/>
      <w:numFmt w:val="lowerLetter"/>
      <w:lvlText w:val="%5."/>
      <w:lvlJc w:val="left"/>
      <w:pPr>
        <w:ind w:left="3600" w:hanging="360"/>
      </w:pPr>
    </w:lvl>
    <w:lvl w:ilvl="5" w:tplc="97C87498" w:tentative="1">
      <w:start w:val="1"/>
      <w:numFmt w:val="lowerRoman"/>
      <w:lvlText w:val="%6."/>
      <w:lvlJc w:val="right"/>
      <w:pPr>
        <w:ind w:left="4320" w:hanging="180"/>
      </w:pPr>
    </w:lvl>
    <w:lvl w:ilvl="6" w:tplc="6B5ADB8E" w:tentative="1">
      <w:start w:val="1"/>
      <w:numFmt w:val="decimal"/>
      <w:lvlText w:val="%7."/>
      <w:lvlJc w:val="left"/>
      <w:pPr>
        <w:ind w:left="5040" w:hanging="360"/>
      </w:pPr>
    </w:lvl>
    <w:lvl w:ilvl="7" w:tplc="5D026D22" w:tentative="1">
      <w:start w:val="1"/>
      <w:numFmt w:val="lowerLetter"/>
      <w:lvlText w:val="%8."/>
      <w:lvlJc w:val="left"/>
      <w:pPr>
        <w:ind w:left="5760" w:hanging="360"/>
      </w:pPr>
    </w:lvl>
    <w:lvl w:ilvl="8" w:tplc="49B4000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7C86920">
      <w:start w:val="1"/>
      <w:numFmt w:val="decimal"/>
      <w:lvlText w:val="%1."/>
      <w:lvlJc w:val="left"/>
      <w:pPr>
        <w:ind w:left="360" w:hanging="360"/>
      </w:pPr>
    </w:lvl>
    <w:lvl w:ilvl="1" w:tplc="75AA563C" w:tentative="1">
      <w:start w:val="1"/>
      <w:numFmt w:val="lowerLetter"/>
      <w:lvlText w:val="%2."/>
      <w:lvlJc w:val="left"/>
      <w:pPr>
        <w:ind w:left="1080" w:hanging="360"/>
      </w:pPr>
    </w:lvl>
    <w:lvl w:ilvl="2" w:tplc="D6CC10CA" w:tentative="1">
      <w:start w:val="1"/>
      <w:numFmt w:val="lowerRoman"/>
      <w:lvlText w:val="%3."/>
      <w:lvlJc w:val="right"/>
      <w:pPr>
        <w:ind w:left="1800" w:hanging="180"/>
      </w:pPr>
    </w:lvl>
    <w:lvl w:ilvl="3" w:tplc="996A22F8" w:tentative="1">
      <w:start w:val="1"/>
      <w:numFmt w:val="decimal"/>
      <w:lvlText w:val="%4."/>
      <w:lvlJc w:val="left"/>
      <w:pPr>
        <w:ind w:left="2520" w:hanging="360"/>
      </w:pPr>
    </w:lvl>
    <w:lvl w:ilvl="4" w:tplc="ED8CCAEA" w:tentative="1">
      <w:start w:val="1"/>
      <w:numFmt w:val="lowerLetter"/>
      <w:lvlText w:val="%5."/>
      <w:lvlJc w:val="left"/>
      <w:pPr>
        <w:ind w:left="3240" w:hanging="360"/>
      </w:pPr>
    </w:lvl>
    <w:lvl w:ilvl="5" w:tplc="F56A8C1C" w:tentative="1">
      <w:start w:val="1"/>
      <w:numFmt w:val="lowerRoman"/>
      <w:lvlText w:val="%6."/>
      <w:lvlJc w:val="right"/>
      <w:pPr>
        <w:ind w:left="3960" w:hanging="180"/>
      </w:pPr>
    </w:lvl>
    <w:lvl w:ilvl="6" w:tplc="A37661C2" w:tentative="1">
      <w:start w:val="1"/>
      <w:numFmt w:val="decimal"/>
      <w:lvlText w:val="%7."/>
      <w:lvlJc w:val="left"/>
      <w:pPr>
        <w:ind w:left="4680" w:hanging="360"/>
      </w:pPr>
    </w:lvl>
    <w:lvl w:ilvl="7" w:tplc="D382D854" w:tentative="1">
      <w:start w:val="1"/>
      <w:numFmt w:val="lowerLetter"/>
      <w:lvlText w:val="%8."/>
      <w:lvlJc w:val="left"/>
      <w:pPr>
        <w:ind w:left="5400" w:hanging="360"/>
      </w:pPr>
    </w:lvl>
    <w:lvl w:ilvl="8" w:tplc="9F26E3F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F4A4A16">
      <w:start w:val="1"/>
      <w:numFmt w:val="lowerRoman"/>
      <w:lvlText w:val="(%1)"/>
      <w:lvlJc w:val="left"/>
      <w:pPr>
        <w:ind w:left="1080" w:hanging="720"/>
      </w:pPr>
      <w:rPr>
        <w:rFonts w:hint="default"/>
        <w:b w:val="0"/>
      </w:rPr>
    </w:lvl>
    <w:lvl w:ilvl="1" w:tplc="B98EFC92" w:tentative="1">
      <w:start w:val="1"/>
      <w:numFmt w:val="lowerLetter"/>
      <w:lvlText w:val="%2."/>
      <w:lvlJc w:val="left"/>
      <w:pPr>
        <w:ind w:left="1440" w:hanging="360"/>
      </w:pPr>
    </w:lvl>
    <w:lvl w:ilvl="2" w:tplc="0F8A8BE8" w:tentative="1">
      <w:start w:val="1"/>
      <w:numFmt w:val="lowerRoman"/>
      <w:lvlText w:val="%3."/>
      <w:lvlJc w:val="right"/>
      <w:pPr>
        <w:ind w:left="2160" w:hanging="180"/>
      </w:pPr>
    </w:lvl>
    <w:lvl w:ilvl="3" w:tplc="CF241CAE" w:tentative="1">
      <w:start w:val="1"/>
      <w:numFmt w:val="decimal"/>
      <w:lvlText w:val="%4."/>
      <w:lvlJc w:val="left"/>
      <w:pPr>
        <w:ind w:left="2880" w:hanging="360"/>
      </w:pPr>
    </w:lvl>
    <w:lvl w:ilvl="4" w:tplc="864A5582" w:tentative="1">
      <w:start w:val="1"/>
      <w:numFmt w:val="lowerLetter"/>
      <w:lvlText w:val="%5."/>
      <w:lvlJc w:val="left"/>
      <w:pPr>
        <w:ind w:left="3600" w:hanging="360"/>
      </w:pPr>
    </w:lvl>
    <w:lvl w:ilvl="5" w:tplc="AE383A22" w:tentative="1">
      <w:start w:val="1"/>
      <w:numFmt w:val="lowerRoman"/>
      <w:lvlText w:val="%6."/>
      <w:lvlJc w:val="right"/>
      <w:pPr>
        <w:ind w:left="4320" w:hanging="180"/>
      </w:pPr>
    </w:lvl>
    <w:lvl w:ilvl="6" w:tplc="8B301766" w:tentative="1">
      <w:start w:val="1"/>
      <w:numFmt w:val="decimal"/>
      <w:lvlText w:val="%7."/>
      <w:lvlJc w:val="left"/>
      <w:pPr>
        <w:ind w:left="5040" w:hanging="360"/>
      </w:pPr>
    </w:lvl>
    <w:lvl w:ilvl="7" w:tplc="E90E862A" w:tentative="1">
      <w:start w:val="1"/>
      <w:numFmt w:val="lowerLetter"/>
      <w:lvlText w:val="%8."/>
      <w:lvlJc w:val="left"/>
      <w:pPr>
        <w:ind w:left="5760" w:hanging="360"/>
      </w:pPr>
    </w:lvl>
    <w:lvl w:ilvl="8" w:tplc="A0F6AD1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FF45558">
      <w:start w:val="1"/>
      <w:numFmt w:val="lowerRoman"/>
      <w:lvlText w:val="(%1)"/>
      <w:lvlJc w:val="left"/>
      <w:pPr>
        <w:ind w:left="1080" w:hanging="720"/>
      </w:pPr>
      <w:rPr>
        <w:rFonts w:hint="default"/>
      </w:rPr>
    </w:lvl>
    <w:lvl w:ilvl="1" w:tplc="9BD02956" w:tentative="1">
      <w:start w:val="1"/>
      <w:numFmt w:val="lowerLetter"/>
      <w:lvlText w:val="%2."/>
      <w:lvlJc w:val="left"/>
      <w:pPr>
        <w:ind w:left="1440" w:hanging="360"/>
      </w:pPr>
    </w:lvl>
    <w:lvl w:ilvl="2" w:tplc="305EE3AA" w:tentative="1">
      <w:start w:val="1"/>
      <w:numFmt w:val="lowerRoman"/>
      <w:lvlText w:val="%3."/>
      <w:lvlJc w:val="right"/>
      <w:pPr>
        <w:ind w:left="2160" w:hanging="180"/>
      </w:pPr>
    </w:lvl>
    <w:lvl w:ilvl="3" w:tplc="9E022524" w:tentative="1">
      <w:start w:val="1"/>
      <w:numFmt w:val="decimal"/>
      <w:lvlText w:val="%4."/>
      <w:lvlJc w:val="left"/>
      <w:pPr>
        <w:ind w:left="2880" w:hanging="360"/>
      </w:pPr>
    </w:lvl>
    <w:lvl w:ilvl="4" w:tplc="1D9AFC3E" w:tentative="1">
      <w:start w:val="1"/>
      <w:numFmt w:val="lowerLetter"/>
      <w:lvlText w:val="%5."/>
      <w:lvlJc w:val="left"/>
      <w:pPr>
        <w:ind w:left="3600" w:hanging="360"/>
      </w:pPr>
    </w:lvl>
    <w:lvl w:ilvl="5" w:tplc="738AEE50" w:tentative="1">
      <w:start w:val="1"/>
      <w:numFmt w:val="lowerRoman"/>
      <w:lvlText w:val="%6."/>
      <w:lvlJc w:val="right"/>
      <w:pPr>
        <w:ind w:left="4320" w:hanging="180"/>
      </w:pPr>
    </w:lvl>
    <w:lvl w:ilvl="6" w:tplc="F178125A" w:tentative="1">
      <w:start w:val="1"/>
      <w:numFmt w:val="decimal"/>
      <w:lvlText w:val="%7."/>
      <w:lvlJc w:val="left"/>
      <w:pPr>
        <w:ind w:left="5040" w:hanging="360"/>
      </w:pPr>
    </w:lvl>
    <w:lvl w:ilvl="7" w:tplc="77DA8214" w:tentative="1">
      <w:start w:val="1"/>
      <w:numFmt w:val="lowerLetter"/>
      <w:lvlText w:val="%8."/>
      <w:lvlJc w:val="left"/>
      <w:pPr>
        <w:ind w:left="5760" w:hanging="360"/>
      </w:pPr>
    </w:lvl>
    <w:lvl w:ilvl="8" w:tplc="BDF63F1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80C82BC">
      <w:start w:val="1"/>
      <w:numFmt w:val="lowerRoman"/>
      <w:lvlText w:val="(%1)"/>
      <w:lvlJc w:val="left"/>
      <w:pPr>
        <w:ind w:left="1080" w:hanging="720"/>
      </w:pPr>
      <w:rPr>
        <w:rFonts w:hint="default"/>
      </w:rPr>
    </w:lvl>
    <w:lvl w:ilvl="1" w:tplc="C80E42BA" w:tentative="1">
      <w:start w:val="1"/>
      <w:numFmt w:val="lowerLetter"/>
      <w:lvlText w:val="%2."/>
      <w:lvlJc w:val="left"/>
      <w:pPr>
        <w:ind w:left="1440" w:hanging="360"/>
      </w:pPr>
    </w:lvl>
    <w:lvl w:ilvl="2" w:tplc="39FE529A" w:tentative="1">
      <w:start w:val="1"/>
      <w:numFmt w:val="lowerRoman"/>
      <w:lvlText w:val="%3."/>
      <w:lvlJc w:val="right"/>
      <w:pPr>
        <w:ind w:left="2160" w:hanging="180"/>
      </w:pPr>
    </w:lvl>
    <w:lvl w:ilvl="3" w:tplc="6EE0F3B4" w:tentative="1">
      <w:start w:val="1"/>
      <w:numFmt w:val="decimal"/>
      <w:lvlText w:val="%4."/>
      <w:lvlJc w:val="left"/>
      <w:pPr>
        <w:ind w:left="2880" w:hanging="360"/>
      </w:pPr>
    </w:lvl>
    <w:lvl w:ilvl="4" w:tplc="C1020D62" w:tentative="1">
      <w:start w:val="1"/>
      <w:numFmt w:val="lowerLetter"/>
      <w:lvlText w:val="%5."/>
      <w:lvlJc w:val="left"/>
      <w:pPr>
        <w:ind w:left="3600" w:hanging="360"/>
      </w:pPr>
    </w:lvl>
    <w:lvl w:ilvl="5" w:tplc="B9F477D2" w:tentative="1">
      <w:start w:val="1"/>
      <w:numFmt w:val="lowerRoman"/>
      <w:lvlText w:val="%6."/>
      <w:lvlJc w:val="right"/>
      <w:pPr>
        <w:ind w:left="4320" w:hanging="180"/>
      </w:pPr>
    </w:lvl>
    <w:lvl w:ilvl="6" w:tplc="56B4B23C" w:tentative="1">
      <w:start w:val="1"/>
      <w:numFmt w:val="decimal"/>
      <w:lvlText w:val="%7."/>
      <w:lvlJc w:val="left"/>
      <w:pPr>
        <w:ind w:left="5040" w:hanging="360"/>
      </w:pPr>
    </w:lvl>
    <w:lvl w:ilvl="7" w:tplc="55F4D804" w:tentative="1">
      <w:start w:val="1"/>
      <w:numFmt w:val="lowerLetter"/>
      <w:lvlText w:val="%8."/>
      <w:lvlJc w:val="left"/>
      <w:pPr>
        <w:ind w:left="5760" w:hanging="360"/>
      </w:pPr>
    </w:lvl>
    <w:lvl w:ilvl="8" w:tplc="BD10BB62" w:tentative="1">
      <w:start w:val="1"/>
      <w:numFmt w:val="lowerRoman"/>
      <w:lvlText w:val="%9."/>
      <w:lvlJc w:val="right"/>
      <w:pPr>
        <w:ind w:left="6480" w:hanging="180"/>
      </w:pPr>
    </w:lvl>
  </w:abstractNum>
  <w:abstractNum w:abstractNumId="31"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F42CE4A8">
      <w:start w:val="1"/>
      <w:numFmt w:val="lowerRoman"/>
      <w:lvlText w:val="(%1)"/>
      <w:lvlJc w:val="left"/>
      <w:pPr>
        <w:ind w:left="1004" w:hanging="720"/>
      </w:pPr>
      <w:rPr>
        <w:rFonts w:hint="default"/>
        <w:b w:val="0"/>
      </w:rPr>
    </w:lvl>
    <w:lvl w:ilvl="1" w:tplc="AC245174" w:tentative="1">
      <w:start w:val="1"/>
      <w:numFmt w:val="lowerLetter"/>
      <w:lvlText w:val="%2."/>
      <w:lvlJc w:val="left"/>
      <w:pPr>
        <w:ind w:left="1364" w:hanging="360"/>
      </w:pPr>
    </w:lvl>
    <w:lvl w:ilvl="2" w:tplc="575A9FA0" w:tentative="1">
      <w:start w:val="1"/>
      <w:numFmt w:val="lowerRoman"/>
      <w:lvlText w:val="%3."/>
      <w:lvlJc w:val="right"/>
      <w:pPr>
        <w:ind w:left="2084" w:hanging="180"/>
      </w:pPr>
    </w:lvl>
    <w:lvl w:ilvl="3" w:tplc="27E020C6" w:tentative="1">
      <w:start w:val="1"/>
      <w:numFmt w:val="decimal"/>
      <w:lvlText w:val="%4."/>
      <w:lvlJc w:val="left"/>
      <w:pPr>
        <w:ind w:left="2804" w:hanging="360"/>
      </w:pPr>
    </w:lvl>
    <w:lvl w:ilvl="4" w:tplc="CBF8A1B4" w:tentative="1">
      <w:start w:val="1"/>
      <w:numFmt w:val="lowerLetter"/>
      <w:lvlText w:val="%5."/>
      <w:lvlJc w:val="left"/>
      <w:pPr>
        <w:ind w:left="3524" w:hanging="360"/>
      </w:pPr>
    </w:lvl>
    <w:lvl w:ilvl="5" w:tplc="1E3437C8" w:tentative="1">
      <w:start w:val="1"/>
      <w:numFmt w:val="lowerRoman"/>
      <w:lvlText w:val="%6."/>
      <w:lvlJc w:val="right"/>
      <w:pPr>
        <w:ind w:left="4244" w:hanging="180"/>
      </w:pPr>
    </w:lvl>
    <w:lvl w:ilvl="6" w:tplc="416EA096" w:tentative="1">
      <w:start w:val="1"/>
      <w:numFmt w:val="decimal"/>
      <w:lvlText w:val="%7."/>
      <w:lvlJc w:val="left"/>
      <w:pPr>
        <w:ind w:left="4964" w:hanging="360"/>
      </w:pPr>
    </w:lvl>
    <w:lvl w:ilvl="7" w:tplc="27E62FF0" w:tentative="1">
      <w:start w:val="1"/>
      <w:numFmt w:val="lowerLetter"/>
      <w:lvlText w:val="%8."/>
      <w:lvlJc w:val="left"/>
      <w:pPr>
        <w:ind w:left="5684" w:hanging="360"/>
      </w:pPr>
    </w:lvl>
    <w:lvl w:ilvl="8" w:tplc="68B2EE9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6ECEA7A">
      <w:start w:val="1"/>
      <w:numFmt w:val="decimal"/>
      <w:lvlText w:val="%1."/>
      <w:lvlJc w:val="left"/>
      <w:pPr>
        <w:ind w:left="360" w:hanging="360"/>
      </w:pPr>
      <w:rPr>
        <w:rFonts w:hint="default"/>
      </w:rPr>
    </w:lvl>
    <w:lvl w:ilvl="1" w:tplc="E6FC0860" w:tentative="1">
      <w:start w:val="1"/>
      <w:numFmt w:val="lowerLetter"/>
      <w:lvlText w:val="%2."/>
      <w:lvlJc w:val="left"/>
      <w:pPr>
        <w:ind w:left="1080" w:hanging="360"/>
      </w:pPr>
    </w:lvl>
    <w:lvl w:ilvl="2" w:tplc="A580A76E" w:tentative="1">
      <w:start w:val="1"/>
      <w:numFmt w:val="lowerRoman"/>
      <w:lvlText w:val="%3."/>
      <w:lvlJc w:val="right"/>
      <w:pPr>
        <w:ind w:left="1800" w:hanging="180"/>
      </w:pPr>
    </w:lvl>
    <w:lvl w:ilvl="3" w:tplc="96220FE4" w:tentative="1">
      <w:start w:val="1"/>
      <w:numFmt w:val="decimal"/>
      <w:lvlText w:val="%4."/>
      <w:lvlJc w:val="left"/>
      <w:pPr>
        <w:ind w:left="2520" w:hanging="360"/>
      </w:pPr>
    </w:lvl>
    <w:lvl w:ilvl="4" w:tplc="F6721670" w:tentative="1">
      <w:start w:val="1"/>
      <w:numFmt w:val="lowerLetter"/>
      <w:lvlText w:val="%5."/>
      <w:lvlJc w:val="left"/>
      <w:pPr>
        <w:ind w:left="3240" w:hanging="360"/>
      </w:pPr>
    </w:lvl>
    <w:lvl w:ilvl="5" w:tplc="0D4EC8E0" w:tentative="1">
      <w:start w:val="1"/>
      <w:numFmt w:val="lowerRoman"/>
      <w:lvlText w:val="%6."/>
      <w:lvlJc w:val="right"/>
      <w:pPr>
        <w:ind w:left="3960" w:hanging="180"/>
      </w:pPr>
    </w:lvl>
    <w:lvl w:ilvl="6" w:tplc="B68EE54E" w:tentative="1">
      <w:start w:val="1"/>
      <w:numFmt w:val="decimal"/>
      <w:lvlText w:val="%7."/>
      <w:lvlJc w:val="left"/>
      <w:pPr>
        <w:ind w:left="4680" w:hanging="360"/>
      </w:pPr>
    </w:lvl>
    <w:lvl w:ilvl="7" w:tplc="9248640E" w:tentative="1">
      <w:start w:val="1"/>
      <w:numFmt w:val="lowerLetter"/>
      <w:lvlText w:val="%8."/>
      <w:lvlJc w:val="left"/>
      <w:pPr>
        <w:ind w:left="5400" w:hanging="360"/>
      </w:pPr>
    </w:lvl>
    <w:lvl w:ilvl="8" w:tplc="CCD21DB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02C80872">
      <w:start w:val="1"/>
      <w:numFmt w:val="lowerRoman"/>
      <w:lvlText w:val="(%1)"/>
      <w:lvlJc w:val="left"/>
      <w:pPr>
        <w:ind w:left="1080" w:hanging="720"/>
      </w:pPr>
      <w:rPr>
        <w:rFonts w:hint="default"/>
      </w:rPr>
    </w:lvl>
    <w:lvl w:ilvl="1" w:tplc="3E3C0570" w:tentative="1">
      <w:start w:val="1"/>
      <w:numFmt w:val="lowerLetter"/>
      <w:lvlText w:val="%2."/>
      <w:lvlJc w:val="left"/>
      <w:pPr>
        <w:ind w:left="1440" w:hanging="360"/>
      </w:pPr>
    </w:lvl>
    <w:lvl w:ilvl="2" w:tplc="0AB2BFF6" w:tentative="1">
      <w:start w:val="1"/>
      <w:numFmt w:val="lowerRoman"/>
      <w:lvlText w:val="%3."/>
      <w:lvlJc w:val="right"/>
      <w:pPr>
        <w:ind w:left="2160" w:hanging="180"/>
      </w:pPr>
    </w:lvl>
    <w:lvl w:ilvl="3" w:tplc="F9F49718" w:tentative="1">
      <w:start w:val="1"/>
      <w:numFmt w:val="decimal"/>
      <w:lvlText w:val="%4."/>
      <w:lvlJc w:val="left"/>
      <w:pPr>
        <w:ind w:left="2880" w:hanging="360"/>
      </w:pPr>
    </w:lvl>
    <w:lvl w:ilvl="4" w:tplc="F748292A" w:tentative="1">
      <w:start w:val="1"/>
      <w:numFmt w:val="lowerLetter"/>
      <w:lvlText w:val="%5."/>
      <w:lvlJc w:val="left"/>
      <w:pPr>
        <w:ind w:left="3600" w:hanging="360"/>
      </w:pPr>
    </w:lvl>
    <w:lvl w:ilvl="5" w:tplc="84CE4294" w:tentative="1">
      <w:start w:val="1"/>
      <w:numFmt w:val="lowerRoman"/>
      <w:lvlText w:val="%6."/>
      <w:lvlJc w:val="right"/>
      <w:pPr>
        <w:ind w:left="4320" w:hanging="180"/>
      </w:pPr>
    </w:lvl>
    <w:lvl w:ilvl="6" w:tplc="B3344EEE" w:tentative="1">
      <w:start w:val="1"/>
      <w:numFmt w:val="decimal"/>
      <w:lvlText w:val="%7."/>
      <w:lvlJc w:val="left"/>
      <w:pPr>
        <w:ind w:left="5040" w:hanging="360"/>
      </w:pPr>
    </w:lvl>
    <w:lvl w:ilvl="7" w:tplc="6DD030F0" w:tentative="1">
      <w:start w:val="1"/>
      <w:numFmt w:val="lowerLetter"/>
      <w:lvlText w:val="%8."/>
      <w:lvlJc w:val="left"/>
      <w:pPr>
        <w:ind w:left="5760" w:hanging="360"/>
      </w:pPr>
    </w:lvl>
    <w:lvl w:ilvl="8" w:tplc="CF626EB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A1EA1A0">
      <w:start w:val="1"/>
      <w:numFmt w:val="decimal"/>
      <w:lvlText w:val="%1."/>
      <w:lvlJc w:val="left"/>
      <w:pPr>
        <w:ind w:left="360" w:hanging="360"/>
      </w:pPr>
      <w:rPr>
        <w:rFonts w:hint="default"/>
      </w:rPr>
    </w:lvl>
    <w:lvl w:ilvl="1" w:tplc="1B60A58E" w:tentative="1">
      <w:start w:val="1"/>
      <w:numFmt w:val="lowerLetter"/>
      <w:lvlText w:val="%2."/>
      <w:lvlJc w:val="left"/>
      <w:pPr>
        <w:ind w:left="1080" w:hanging="360"/>
      </w:pPr>
    </w:lvl>
    <w:lvl w:ilvl="2" w:tplc="B53C368C" w:tentative="1">
      <w:start w:val="1"/>
      <w:numFmt w:val="lowerRoman"/>
      <w:lvlText w:val="%3."/>
      <w:lvlJc w:val="right"/>
      <w:pPr>
        <w:ind w:left="1800" w:hanging="180"/>
      </w:pPr>
    </w:lvl>
    <w:lvl w:ilvl="3" w:tplc="00B22278" w:tentative="1">
      <w:start w:val="1"/>
      <w:numFmt w:val="decimal"/>
      <w:lvlText w:val="%4."/>
      <w:lvlJc w:val="left"/>
      <w:pPr>
        <w:ind w:left="2520" w:hanging="360"/>
      </w:pPr>
    </w:lvl>
    <w:lvl w:ilvl="4" w:tplc="B18E46FE" w:tentative="1">
      <w:start w:val="1"/>
      <w:numFmt w:val="lowerLetter"/>
      <w:lvlText w:val="%5."/>
      <w:lvlJc w:val="left"/>
      <w:pPr>
        <w:ind w:left="3240" w:hanging="360"/>
      </w:pPr>
    </w:lvl>
    <w:lvl w:ilvl="5" w:tplc="D6D8AD44" w:tentative="1">
      <w:start w:val="1"/>
      <w:numFmt w:val="lowerRoman"/>
      <w:lvlText w:val="%6."/>
      <w:lvlJc w:val="right"/>
      <w:pPr>
        <w:ind w:left="3960" w:hanging="180"/>
      </w:pPr>
    </w:lvl>
    <w:lvl w:ilvl="6" w:tplc="817E1F84" w:tentative="1">
      <w:start w:val="1"/>
      <w:numFmt w:val="decimal"/>
      <w:lvlText w:val="%7."/>
      <w:lvlJc w:val="left"/>
      <w:pPr>
        <w:ind w:left="4680" w:hanging="360"/>
      </w:pPr>
    </w:lvl>
    <w:lvl w:ilvl="7" w:tplc="66426E8A" w:tentative="1">
      <w:start w:val="1"/>
      <w:numFmt w:val="lowerLetter"/>
      <w:lvlText w:val="%8."/>
      <w:lvlJc w:val="left"/>
      <w:pPr>
        <w:ind w:left="5400" w:hanging="360"/>
      </w:pPr>
    </w:lvl>
    <w:lvl w:ilvl="8" w:tplc="075A4EC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4AA9666">
      <w:start w:val="1"/>
      <w:numFmt w:val="lowerRoman"/>
      <w:lvlText w:val="(%1)"/>
      <w:lvlJc w:val="left"/>
      <w:pPr>
        <w:ind w:left="1080" w:hanging="720"/>
      </w:pPr>
      <w:rPr>
        <w:rFonts w:hint="default"/>
      </w:rPr>
    </w:lvl>
    <w:lvl w:ilvl="1" w:tplc="4B763DBA" w:tentative="1">
      <w:start w:val="1"/>
      <w:numFmt w:val="lowerLetter"/>
      <w:lvlText w:val="%2."/>
      <w:lvlJc w:val="left"/>
      <w:pPr>
        <w:ind w:left="1440" w:hanging="360"/>
      </w:pPr>
    </w:lvl>
    <w:lvl w:ilvl="2" w:tplc="95882600" w:tentative="1">
      <w:start w:val="1"/>
      <w:numFmt w:val="lowerRoman"/>
      <w:lvlText w:val="%3."/>
      <w:lvlJc w:val="right"/>
      <w:pPr>
        <w:ind w:left="2160" w:hanging="180"/>
      </w:pPr>
    </w:lvl>
    <w:lvl w:ilvl="3" w:tplc="53684988" w:tentative="1">
      <w:start w:val="1"/>
      <w:numFmt w:val="decimal"/>
      <w:lvlText w:val="%4."/>
      <w:lvlJc w:val="left"/>
      <w:pPr>
        <w:ind w:left="2880" w:hanging="360"/>
      </w:pPr>
    </w:lvl>
    <w:lvl w:ilvl="4" w:tplc="36387D22" w:tentative="1">
      <w:start w:val="1"/>
      <w:numFmt w:val="lowerLetter"/>
      <w:lvlText w:val="%5."/>
      <w:lvlJc w:val="left"/>
      <w:pPr>
        <w:ind w:left="3600" w:hanging="360"/>
      </w:pPr>
    </w:lvl>
    <w:lvl w:ilvl="5" w:tplc="F620EFBA" w:tentative="1">
      <w:start w:val="1"/>
      <w:numFmt w:val="lowerRoman"/>
      <w:lvlText w:val="%6."/>
      <w:lvlJc w:val="right"/>
      <w:pPr>
        <w:ind w:left="4320" w:hanging="180"/>
      </w:pPr>
    </w:lvl>
    <w:lvl w:ilvl="6" w:tplc="43E4D5DA" w:tentative="1">
      <w:start w:val="1"/>
      <w:numFmt w:val="decimal"/>
      <w:lvlText w:val="%7."/>
      <w:lvlJc w:val="left"/>
      <w:pPr>
        <w:ind w:left="5040" w:hanging="360"/>
      </w:pPr>
    </w:lvl>
    <w:lvl w:ilvl="7" w:tplc="C624DC66" w:tentative="1">
      <w:start w:val="1"/>
      <w:numFmt w:val="lowerLetter"/>
      <w:lvlText w:val="%8."/>
      <w:lvlJc w:val="left"/>
      <w:pPr>
        <w:ind w:left="5760" w:hanging="360"/>
      </w:pPr>
    </w:lvl>
    <w:lvl w:ilvl="8" w:tplc="DBE0B84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C0A099C">
      <w:start w:val="1"/>
      <w:numFmt w:val="decimal"/>
      <w:lvlText w:val="%1."/>
      <w:lvlJc w:val="left"/>
      <w:pPr>
        <w:ind w:left="360" w:hanging="360"/>
      </w:pPr>
      <w:rPr>
        <w:rFonts w:hint="default"/>
      </w:rPr>
    </w:lvl>
    <w:lvl w:ilvl="1" w:tplc="F66E7C14" w:tentative="1">
      <w:start w:val="1"/>
      <w:numFmt w:val="lowerLetter"/>
      <w:lvlText w:val="%2."/>
      <w:lvlJc w:val="left"/>
      <w:pPr>
        <w:ind w:left="1080" w:hanging="360"/>
      </w:pPr>
    </w:lvl>
    <w:lvl w:ilvl="2" w:tplc="94C0F97E" w:tentative="1">
      <w:start w:val="1"/>
      <w:numFmt w:val="lowerRoman"/>
      <w:lvlText w:val="%3."/>
      <w:lvlJc w:val="right"/>
      <w:pPr>
        <w:ind w:left="1800" w:hanging="180"/>
      </w:pPr>
    </w:lvl>
    <w:lvl w:ilvl="3" w:tplc="EE280350" w:tentative="1">
      <w:start w:val="1"/>
      <w:numFmt w:val="decimal"/>
      <w:lvlText w:val="%4."/>
      <w:lvlJc w:val="left"/>
      <w:pPr>
        <w:ind w:left="2520" w:hanging="360"/>
      </w:pPr>
    </w:lvl>
    <w:lvl w:ilvl="4" w:tplc="8594150C" w:tentative="1">
      <w:start w:val="1"/>
      <w:numFmt w:val="lowerLetter"/>
      <w:lvlText w:val="%5."/>
      <w:lvlJc w:val="left"/>
      <w:pPr>
        <w:ind w:left="3240" w:hanging="360"/>
      </w:pPr>
    </w:lvl>
    <w:lvl w:ilvl="5" w:tplc="CA301120" w:tentative="1">
      <w:start w:val="1"/>
      <w:numFmt w:val="lowerRoman"/>
      <w:lvlText w:val="%6."/>
      <w:lvlJc w:val="right"/>
      <w:pPr>
        <w:ind w:left="3960" w:hanging="180"/>
      </w:pPr>
    </w:lvl>
    <w:lvl w:ilvl="6" w:tplc="37D44B80" w:tentative="1">
      <w:start w:val="1"/>
      <w:numFmt w:val="decimal"/>
      <w:lvlText w:val="%7."/>
      <w:lvlJc w:val="left"/>
      <w:pPr>
        <w:ind w:left="4680" w:hanging="360"/>
      </w:pPr>
    </w:lvl>
    <w:lvl w:ilvl="7" w:tplc="CC74041A" w:tentative="1">
      <w:start w:val="1"/>
      <w:numFmt w:val="lowerLetter"/>
      <w:lvlText w:val="%8."/>
      <w:lvlJc w:val="left"/>
      <w:pPr>
        <w:ind w:left="5400" w:hanging="360"/>
      </w:pPr>
    </w:lvl>
    <w:lvl w:ilvl="8" w:tplc="D954079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C9A8504">
      <w:start w:val="1"/>
      <w:numFmt w:val="decimal"/>
      <w:lvlText w:val="%1."/>
      <w:lvlJc w:val="left"/>
      <w:pPr>
        <w:ind w:left="360" w:hanging="360"/>
      </w:pPr>
      <w:rPr>
        <w:rFonts w:hint="default"/>
      </w:rPr>
    </w:lvl>
    <w:lvl w:ilvl="1" w:tplc="73C4C8FE" w:tentative="1">
      <w:start w:val="1"/>
      <w:numFmt w:val="lowerLetter"/>
      <w:lvlText w:val="%2."/>
      <w:lvlJc w:val="left"/>
      <w:pPr>
        <w:ind w:left="1080" w:hanging="360"/>
      </w:pPr>
    </w:lvl>
    <w:lvl w:ilvl="2" w:tplc="687CB536" w:tentative="1">
      <w:start w:val="1"/>
      <w:numFmt w:val="lowerRoman"/>
      <w:lvlText w:val="%3."/>
      <w:lvlJc w:val="right"/>
      <w:pPr>
        <w:ind w:left="1800" w:hanging="180"/>
      </w:pPr>
    </w:lvl>
    <w:lvl w:ilvl="3" w:tplc="71A8DD42" w:tentative="1">
      <w:start w:val="1"/>
      <w:numFmt w:val="decimal"/>
      <w:lvlText w:val="%4."/>
      <w:lvlJc w:val="left"/>
      <w:pPr>
        <w:ind w:left="2520" w:hanging="360"/>
      </w:pPr>
    </w:lvl>
    <w:lvl w:ilvl="4" w:tplc="E1E81212" w:tentative="1">
      <w:start w:val="1"/>
      <w:numFmt w:val="lowerLetter"/>
      <w:lvlText w:val="%5."/>
      <w:lvlJc w:val="left"/>
      <w:pPr>
        <w:ind w:left="3240" w:hanging="360"/>
      </w:pPr>
    </w:lvl>
    <w:lvl w:ilvl="5" w:tplc="C082D1D0" w:tentative="1">
      <w:start w:val="1"/>
      <w:numFmt w:val="lowerRoman"/>
      <w:lvlText w:val="%6."/>
      <w:lvlJc w:val="right"/>
      <w:pPr>
        <w:ind w:left="3960" w:hanging="180"/>
      </w:pPr>
    </w:lvl>
    <w:lvl w:ilvl="6" w:tplc="D0D898F6" w:tentative="1">
      <w:start w:val="1"/>
      <w:numFmt w:val="decimal"/>
      <w:lvlText w:val="%7."/>
      <w:lvlJc w:val="left"/>
      <w:pPr>
        <w:ind w:left="4680" w:hanging="360"/>
      </w:pPr>
    </w:lvl>
    <w:lvl w:ilvl="7" w:tplc="83D29928" w:tentative="1">
      <w:start w:val="1"/>
      <w:numFmt w:val="lowerLetter"/>
      <w:lvlText w:val="%8."/>
      <w:lvlJc w:val="left"/>
      <w:pPr>
        <w:ind w:left="5400" w:hanging="360"/>
      </w:pPr>
    </w:lvl>
    <w:lvl w:ilvl="8" w:tplc="0CB4A6E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68"/>
    <w:rsid w:val="000158DD"/>
    <w:rsid w:val="002B6033"/>
    <w:rsid w:val="004661EC"/>
    <w:rsid w:val="00470768"/>
    <w:rsid w:val="007533C0"/>
    <w:rsid w:val="008D5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9E70"/>
  <w15:docId w15:val="{6D47DF4D-E8AE-4D64-AEDC-6BD9641B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7249</RACS_x0020_ID>
    <Approved_x0020_Provider xmlns="a8338b6e-77a6-4851-82b6-98166143ffdd">Catholic Homes Incorporated</Approved_x0020_Provider>
    <Management_x0020_Company_x0020_ID xmlns="a8338b6e-77a6-4851-82b6-98166143ffdd" xsi:nil="true"/>
    <Home xmlns="a8338b6e-77a6-4851-82b6-98166143ffdd">Ocean Star Aged Care</Home>
    <Signed xmlns="a8338b6e-77a6-4851-82b6-98166143ffdd" xsi:nil="true"/>
    <Uploaded xmlns="a8338b6e-77a6-4851-82b6-98166143ffdd">False</Uploaded>
    <Management_x0020_Company xmlns="a8338b6e-77a6-4851-82b6-98166143ffdd" xsi:nil="true"/>
    <Doc_x0020_Date xmlns="a8338b6e-77a6-4851-82b6-98166143ffdd">2022-05-26T07:48:00+00:00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E103BD33-7CF4-DC11-AD41-005056922186</Home_x0020_ID>
    <State xmlns="a8338b6e-77a6-4851-82b6-98166143ffdd">WA</State>
    <Doc_x0020_Sent_Received_x0020_Date xmlns="a8338b6e-77a6-4851-82b6-98166143ffdd">2022-05-26T00:00:00+00:00</Doc_x0020_Sent_Received_x0020_Date>
    <Activity_x0020_ID xmlns="a8338b6e-77a6-4851-82b6-98166143ffdd">B46654C7-E7FE-EB11-981F-005056922186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a8338b6e-77a6-4851-82b6-98166143ffdd"/>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20D4FFE-567C-4FDA-8ABE-7E294AAEA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A054BD-ACA2-4BFB-B8E3-EA7217AD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2022-07-01T03:07:00Z</dcterms:created>
  <dcterms:modified xsi:type="dcterms:W3CDTF">2022-07-01T03:07:00Z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