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42CD" w14:textId="7DCE85B4" w:rsidR="00AB4DF6" w:rsidRDefault="00AB4DF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A21BDAC" wp14:editId="7259E5B7">
                <wp:simplePos x="0" y="0"/>
                <wp:positionH relativeFrom="column">
                  <wp:posOffset>-895350</wp:posOffset>
                </wp:positionH>
                <wp:positionV relativeFrom="paragraph">
                  <wp:posOffset>722630</wp:posOffset>
                </wp:positionV>
                <wp:extent cx="5686425" cy="1727200"/>
                <wp:effectExtent l="0" t="0" r="0" b="0"/>
                <wp:wrapSquare wrapText="bothSides"/>
                <wp:docPr id="825646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976EE" w14:textId="77777777" w:rsidR="00AB4DF6" w:rsidRDefault="00AB4DF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443AE3" w14:textId="77777777" w:rsidR="00AB4DF6" w:rsidRPr="001E694D" w:rsidRDefault="00AB4DF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93F9AB" w14:textId="77777777" w:rsidR="00AB4DF6" w:rsidRPr="001E694D" w:rsidRDefault="00AB4DF6" w:rsidP="009504D0">
                            <w:pPr>
                              <w:pStyle w:val="ContactNumber"/>
                              <w:spacing w:after="600"/>
                              <w:rPr>
                                <w:rFonts w:ascii="Open Sans" w:hAnsi="Open Sans" w:cs="Open Sans"/>
                              </w:rPr>
                            </w:pPr>
                            <w:r w:rsidRPr="001E694D">
                              <w:rPr>
                                <w:rFonts w:ascii="Open Sans" w:hAnsi="Open Sans" w:cs="Open Sans"/>
                              </w:rPr>
                              <w:t>Agedcarequality.gov.au</w:t>
                            </w:r>
                          </w:p>
                          <w:p w14:paraId="7ADE01D7" w14:textId="77777777" w:rsidR="00AB4DF6" w:rsidRDefault="00AB4D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21BDA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3A976EE" w14:textId="77777777" w:rsidR="00AB4DF6" w:rsidRDefault="00AB4DF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443AE3" w14:textId="77777777" w:rsidR="00AB4DF6" w:rsidRPr="001E694D" w:rsidRDefault="00AB4DF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93F9AB" w14:textId="77777777" w:rsidR="00AB4DF6" w:rsidRPr="001E694D" w:rsidRDefault="00AB4DF6" w:rsidP="009504D0">
                      <w:pPr>
                        <w:pStyle w:val="ContactNumber"/>
                        <w:spacing w:after="600"/>
                        <w:rPr>
                          <w:rFonts w:ascii="Open Sans" w:hAnsi="Open Sans" w:cs="Open Sans"/>
                        </w:rPr>
                      </w:pPr>
                      <w:r w:rsidRPr="001E694D">
                        <w:rPr>
                          <w:rFonts w:ascii="Open Sans" w:hAnsi="Open Sans" w:cs="Open Sans"/>
                        </w:rPr>
                        <w:t>Agedcarequality.gov.au</w:t>
                      </w:r>
                    </w:p>
                    <w:p w14:paraId="7ADE01D7" w14:textId="77777777" w:rsidR="00AB4DF6" w:rsidRDefault="00AB4DF6"/>
                  </w:txbxContent>
                </v:textbox>
                <w10:wrap type="square"/>
              </v:shape>
            </w:pict>
          </mc:Fallback>
        </mc:AlternateContent>
      </w:r>
      <w:r>
        <w:rPr>
          <w:noProof/>
        </w:rPr>
        <w:drawing>
          <wp:anchor distT="360045" distB="180340" distL="114300" distR="114300" simplePos="0" relativeHeight="251659264" behindDoc="1" locked="0" layoutInCell="1" allowOverlap="1" wp14:anchorId="0B7653E4" wp14:editId="557D149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A0F80ED" w14:textId="77777777" w:rsidR="00AB4DF6" w:rsidRPr="001E694D" w:rsidRDefault="00AB4DF6" w:rsidP="001E694D">
      <w:pPr>
        <w:tabs>
          <w:tab w:val="left" w:pos="4569"/>
        </w:tabs>
        <w:rPr>
          <w:rFonts w:ascii="Open Sans" w:hAnsi="Open Sans" w:cs="Open Sans"/>
          <w:color w:val="FFFFFF" w:themeColor="background1"/>
          <w:sz w:val="66"/>
          <w:szCs w:val="66"/>
        </w:rPr>
      </w:pPr>
    </w:p>
    <w:p w14:paraId="2FD1BE65" w14:textId="77777777" w:rsidR="00AB4DF6" w:rsidRDefault="00AB4DF6" w:rsidP="00372ED2">
      <w:pPr>
        <w:spacing w:after="0"/>
        <w:rPr>
          <w:rFonts w:ascii="Open Sans" w:hAnsi="Open Sans" w:cs="Open Sans"/>
          <w:b/>
          <w:bCs/>
          <w:color w:val="FFFFFF" w:themeColor="background1"/>
          <w:sz w:val="66"/>
          <w:szCs w:val="66"/>
        </w:rPr>
      </w:pPr>
    </w:p>
    <w:p w14:paraId="1C81E84F" w14:textId="77777777" w:rsidR="00AB4DF6" w:rsidRDefault="00AB4DF6" w:rsidP="00372ED2">
      <w:pPr>
        <w:spacing w:after="0"/>
        <w:rPr>
          <w:rFonts w:ascii="Open Sans" w:hAnsi="Open Sans" w:cs="Open Sans"/>
          <w:b/>
          <w:bCs/>
          <w:color w:val="FFFFFF" w:themeColor="background1"/>
          <w:sz w:val="66"/>
          <w:szCs w:val="66"/>
        </w:rPr>
      </w:pPr>
    </w:p>
    <w:p w14:paraId="3EB9DA58" w14:textId="77777777" w:rsidR="00AB4DF6" w:rsidRPr="00412FC5" w:rsidRDefault="00AB4DF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0"/>
        <w:gridCol w:w="6188"/>
      </w:tblGrid>
      <w:tr w:rsidR="008F0C2E" w14:paraId="7A96A4BA" w14:textId="77777777" w:rsidTr="008F0C2E">
        <w:tc>
          <w:tcPr>
            <w:cnfStyle w:val="001000000000" w:firstRow="0" w:lastRow="0" w:firstColumn="1" w:lastColumn="0" w:oddVBand="0" w:evenVBand="0" w:oddHBand="0" w:evenHBand="0" w:firstRowFirstColumn="0" w:firstRowLastColumn="0" w:lastRowFirstColumn="0" w:lastRowLastColumn="0"/>
            <w:tcW w:w="3227" w:type="dxa"/>
          </w:tcPr>
          <w:p w14:paraId="7AFA2BEB" w14:textId="77777777" w:rsidR="00AB4DF6" w:rsidRPr="001E694D" w:rsidRDefault="00AB4DF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A73E149" w14:textId="77777777" w:rsidR="00AB4DF6" w:rsidRPr="001E694D" w:rsidRDefault="00AB4DF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Ozcare - Hervey Bay</w:t>
            </w:r>
          </w:p>
        </w:tc>
      </w:tr>
      <w:tr w:rsidR="008F0C2E" w14:paraId="42924FA0"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3A7367" w14:textId="77777777" w:rsidR="00AB4DF6" w:rsidRPr="001E694D" w:rsidRDefault="00AB4DF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D69E566" w14:textId="77777777" w:rsidR="00AB4DF6" w:rsidRPr="001E694D" w:rsidRDefault="00AB4D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5805</w:t>
            </w:r>
          </w:p>
        </w:tc>
      </w:tr>
      <w:tr w:rsidR="008F0C2E" w14:paraId="4F245686" w14:textId="77777777" w:rsidTr="008F0C2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057FA0" w14:textId="77777777" w:rsidR="00AB4DF6" w:rsidRPr="001E694D" w:rsidRDefault="00AB4DF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7FDD014" w14:textId="77777777" w:rsidR="00AB4DF6" w:rsidRPr="001E694D" w:rsidRDefault="00AB4D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35 Davis</w:t>
            </w:r>
            <w:r w:rsidRPr="001E694D">
              <w:rPr>
                <w:rFonts w:ascii="Open Sans" w:eastAsia="Times New Roman" w:hAnsi="Open Sans" w:cs="Open Sans"/>
                <w:lang w:eastAsia="en-AU"/>
              </w:rPr>
              <w:t xml:space="preserve"> Drive, KAWUNGAN, Queensland, 4655</w:t>
            </w:r>
          </w:p>
        </w:tc>
      </w:tr>
      <w:tr w:rsidR="008F0C2E" w14:paraId="45C4AB46"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018398E" w14:textId="77777777" w:rsidR="00AB4DF6" w:rsidRPr="001E694D" w:rsidRDefault="00AB4DF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C64E57B" w14:textId="77777777" w:rsidR="00AB4DF6" w:rsidRPr="001E694D" w:rsidRDefault="00AB4D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F0C2E" w14:paraId="1F9CBBBF" w14:textId="77777777" w:rsidTr="008F0C2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EB858E" w14:textId="77777777" w:rsidR="00AB4DF6" w:rsidRPr="001E694D" w:rsidRDefault="00AB4DF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A6F6C5A" w14:textId="77777777" w:rsidR="00AB4DF6" w:rsidRPr="001E694D" w:rsidRDefault="00AB4D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8F0C2E" w14:paraId="7DDCD9AF"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ADB5C63" w14:textId="77777777" w:rsidR="00AB4DF6" w:rsidRPr="001E694D" w:rsidRDefault="00AB4DF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28597494"/>
            <w:placeholder>
              <w:docPart w:val="DefaultPlaceholder_-1854013437"/>
            </w:placeholder>
            <w:date w:fullDate="2025-02-26T00:00:00Z">
              <w:dateFormat w:val="d MMMM yyyy"/>
              <w:lid w:val="en-AU"/>
              <w:storeMappedDataAs w:val="dateTime"/>
              <w:calendar w:val="gregorian"/>
            </w:date>
          </w:sdtPr>
          <w:sdtEndPr/>
          <w:sdtContent>
            <w:tc>
              <w:tcPr>
                <w:tcW w:w="7114" w:type="dxa"/>
                <w:shd w:val="clear" w:color="auto" w:fill="FFFFFF" w:themeFill="background1"/>
              </w:tcPr>
              <w:p w14:paraId="2C741F2D" w14:textId="2DDAE0B9" w:rsidR="00AB4DF6" w:rsidRPr="001E694D" w:rsidRDefault="00057B5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26 February 2025</w:t>
                </w:r>
              </w:p>
            </w:tc>
          </w:sdtContent>
        </w:sdt>
      </w:tr>
      <w:tr w:rsidR="008F0C2E" w14:paraId="13CF914A" w14:textId="77777777" w:rsidTr="008F0C2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C9814B3" w14:textId="77777777" w:rsidR="00AB4DF6" w:rsidRPr="001E694D" w:rsidRDefault="00AB4DF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15ECFE7" w14:textId="77777777" w:rsidR="00AB4DF6" w:rsidRPr="001E694D" w:rsidRDefault="00AB4D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952 Ozcare </w:t>
            </w:r>
          </w:p>
          <w:p w14:paraId="7D5A7F38" w14:textId="77777777" w:rsidR="00AB4DF6" w:rsidRPr="001E694D" w:rsidRDefault="00AB4D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19391 Ozcare - Hervey Bay</w:t>
            </w:r>
          </w:p>
        </w:tc>
      </w:tr>
    </w:tbl>
    <w:bookmarkEnd w:id="0"/>
    <w:p w14:paraId="1D0586CC" w14:textId="77777777" w:rsidR="00AB4DF6" w:rsidRPr="001E694D" w:rsidRDefault="00AB4DF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810FB73" w14:textId="77777777" w:rsidR="00AB4DF6" w:rsidRPr="003E162B" w:rsidRDefault="00AB4DF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E8B6596" w14:textId="77777777" w:rsidR="00AB4DF6" w:rsidRPr="001E694D" w:rsidRDefault="00AB4DF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Ozcare - Hervey Bay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Marek Dubovinsky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4C4FA3F" w14:textId="77777777" w:rsidR="00AB4DF6" w:rsidRPr="001E694D" w:rsidRDefault="00AB4DF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C2B45CB" w14:textId="77777777" w:rsidR="00AB4DF6" w:rsidRPr="003E162B" w:rsidRDefault="00AB4DF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3216040" w14:textId="77777777" w:rsidR="00AB4DF6" w:rsidRPr="001E694D" w:rsidRDefault="00AB4DF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276597B" w14:textId="3545E47E" w:rsidR="00AB4DF6" w:rsidRPr="00FF25CC" w:rsidRDefault="00AB4DF6" w:rsidP="00712752">
      <w:pPr>
        <w:pStyle w:val="ListParagraph"/>
        <w:numPr>
          <w:ilvl w:val="0"/>
          <w:numId w:val="2"/>
        </w:numPr>
        <w:spacing w:line="240" w:lineRule="atLeast"/>
        <w:ind w:left="714" w:hanging="357"/>
        <w:contextualSpacing w:val="0"/>
        <w:rPr>
          <w:rFonts w:ascii="Open Sans" w:hAnsi="Open Sans" w:cs="Open Sans"/>
        </w:rPr>
      </w:pPr>
      <w:r w:rsidRPr="00FF25CC">
        <w:rPr>
          <w:rFonts w:ascii="Open Sans" w:hAnsi="Open Sans" w:cs="Open Sans"/>
        </w:rPr>
        <w:t>the assessment team’s report for the Site Audit report was informed by a site assessment, observations at the service, review of documents and interviews with staff, older people/representatives and others</w:t>
      </w:r>
      <w:r w:rsidR="00B44E5F" w:rsidRPr="00FF25CC">
        <w:rPr>
          <w:rFonts w:ascii="Open Sans" w:hAnsi="Open Sans" w:cs="Open Sans"/>
        </w:rPr>
        <w:t>.</w:t>
      </w:r>
    </w:p>
    <w:p w14:paraId="47D79A43" w14:textId="68008DE2" w:rsidR="00B44E5F" w:rsidRPr="00FF25CC" w:rsidRDefault="003F2589" w:rsidP="00712752">
      <w:pPr>
        <w:pStyle w:val="ListParagraph"/>
        <w:numPr>
          <w:ilvl w:val="0"/>
          <w:numId w:val="2"/>
        </w:numPr>
        <w:spacing w:line="240" w:lineRule="atLeast"/>
        <w:ind w:left="714" w:hanging="357"/>
        <w:contextualSpacing w:val="0"/>
        <w:rPr>
          <w:rFonts w:ascii="Open Sans" w:hAnsi="Open Sans" w:cs="Open Sans"/>
        </w:rPr>
      </w:pPr>
      <w:r w:rsidRPr="00FF25CC">
        <w:rPr>
          <w:rFonts w:ascii="Open Sans" w:hAnsi="Open Sans" w:cs="Open Sans"/>
        </w:rPr>
        <w:t>Performance report for the assessment contact undertaken from 30 April 2024 to 1 May 2024</w:t>
      </w:r>
      <w:r w:rsidR="009E4093" w:rsidRPr="00FF25CC">
        <w:rPr>
          <w:rFonts w:ascii="Open Sans" w:hAnsi="Open Sans" w:cs="Open Sans"/>
        </w:rPr>
        <w:t>.</w:t>
      </w:r>
    </w:p>
    <w:p w14:paraId="07627CA4" w14:textId="4C71F0FA" w:rsidR="004B08E2" w:rsidRPr="00FF25CC" w:rsidRDefault="004B08E2" w:rsidP="004B08E2">
      <w:pPr>
        <w:spacing w:line="240" w:lineRule="atLeast"/>
        <w:rPr>
          <w:rFonts w:ascii="Open Sans" w:hAnsi="Open Sans" w:cs="Open Sans"/>
        </w:rPr>
      </w:pPr>
      <w:r w:rsidRPr="00FF25CC">
        <w:rPr>
          <w:rFonts w:ascii="Open Sans" w:hAnsi="Open Sans" w:cs="Open Sans"/>
        </w:rPr>
        <w:t xml:space="preserve">The provider did not respond to the assessment team’s report. </w:t>
      </w:r>
    </w:p>
    <w:p w14:paraId="3A4AFCCE" w14:textId="340B4953" w:rsidR="00AB4DF6" w:rsidRPr="00DC3B89" w:rsidRDefault="00AB4DF6" w:rsidP="00DC3B89">
      <w:pPr>
        <w:spacing w:line="22" w:lineRule="atLeast"/>
        <w:rPr>
          <w:rFonts w:ascii="Open Sans" w:hAnsi="Open Sans" w:cs="Open Sans"/>
        </w:rPr>
      </w:pPr>
      <w:r w:rsidRPr="00DC3B89">
        <w:rPr>
          <w:rFonts w:ascii="Open Sans" w:hAnsi="Open Sans" w:cs="Open Sans"/>
        </w:rPr>
        <w:br w:type="page"/>
      </w:r>
    </w:p>
    <w:p w14:paraId="69D130E4" w14:textId="77777777" w:rsidR="00AB4DF6" w:rsidRPr="003E162B" w:rsidRDefault="00AB4DF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F0C2E" w14:paraId="34CF0573" w14:textId="77777777" w:rsidTr="008F0C2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94D94AA" w14:textId="77777777" w:rsidR="00AB4DF6" w:rsidRPr="001E694D" w:rsidRDefault="00AB4DF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04CFE92" w14:textId="77777777" w:rsidR="00AB4DF6" w:rsidRPr="001E694D" w:rsidRDefault="0039066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6300638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258A245E" w14:textId="77777777" w:rsidTr="008F0C2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10E186" w14:textId="77777777" w:rsidR="00AB4DF6" w:rsidRPr="001E694D" w:rsidRDefault="00AB4DF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3A895DD" w14:textId="77777777" w:rsidR="00AB4DF6" w:rsidRPr="001E694D" w:rsidRDefault="0039066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6542800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b/>
                    <w:bCs/>
                  </w:rPr>
                  <w:t>Compliant</w:t>
                </w:r>
              </w:sdtContent>
            </w:sdt>
          </w:p>
        </w:tc>
      </w:tr>
      <w:tr w:rsidR="008F0C2E" w14:paraId="07DE2189" w14:textId="77777777" w:rsidTr="008F0C2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A1DEF9" w14:textId="77777777" w:rsidR="00AB4DF6" w:rsidRPr="001E694D" w:rsidRDefault="00AB4DF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FF3D278" w14:textId="77777777" w:rsidR="00AB4DF6" w:rsidRPr="001E694D" w:rsidRDefault="0039066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451589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b/>
                    <w:bCs/>
                  </w:rPr>
                  <w:t>Compliant</w:t>
                </w:r>
              </w:sdtContent>
            </w:sdt>
          </w:p>
        </w:tc>
      </w:tr>
      <w:tr w:rsidR="008F0C2E" w14:paraId="7EE85684" w14:textId="77777777" w:rsidTr="008F0C2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B9335F" w14:textId="77777777" w:rsidR="00AB4DF6" w:rsidRPr="001E694D" w:rsidRDefault="00AB4DF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EF4C2F7" w14:textId="77777777" w:rsidR="00AB4DF6" w:rsidRPr="001E694D" w:rsidRDefault="0039066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505218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b/>
                    <w:bCs/>
                  </w:rPr>
                  <w:t>Compliant</w:t>
                </w:r>
              </w:sdtContent>
            </w:sdt>
          </w:p>
        </w:tc>
      </w:tr>
      <w:tr w:rsidR="008F0C2E" w14:paraId="2C4A9E9D" w14:textId="77777777" w:rsidTr="008F0C2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4C0F86" w14:textId="77777777" w:rsidR="00AB4DF6" w:rsidRPr="001E694D" w:rsidRDefault="00AB4DF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AFC4E0A" w14:textId="77777777" w:rsidR="00AB4DF6" w:rsidRPr="001E694D" w:rsidRDefault="0039066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335304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b/>
                    <w:bCs/>
                  </w:rPr>
                  <w:t>Compliant</w:t>
                </w:r>
              </w:sdtContent>
            </w:sdt>
          </w:p>
        </w:tc>
      </w:tr>
      <w:tr w:rsidR="008F0C2E" w14:paraId="7361B357" w14:textId="77777777" w:rsidTr="008F0C2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B3C3BA" w14:textId="77777777" w:rsidR="00AB4DF6" w:rsidRPr="001E694D" w:rsidRDefault="00AB4DF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C68967B" w14:textId="77777777" w:rsidR="00AB4DF6" w:rsidRPr="001E694D" w:rsidRDefault="0039066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649516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b/>
                    <w:bCs/>
                  </w:rPr>
                  <w:t>Compliant</w:t>
                </w:r>
              </w:sdtContent>
            </w:sdt>
          </w:p>
        </w:tc>
      </w:tr>
      <w:tr w:rsidR="008F0C2E" w14:paraId="1656580E" w14:textId="77777777" w:rsidTr="008F0C2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29F576" w14:textId="77777777" w:rsidR="00AB4DF6" w:rsidRPr="001E694D" w:rsidRDefault="00AB4DF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2BA763A" w14:textId="77777777" w:rsidR="00AB4DF6" w:rsidRPr="001E694D" w:rsidRDefault="0039066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1756127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b/>
                    <w:bCs/>
                  </w:rPr>
                  <w:t>Compliant</w:t>
                </w:r>
              </w:sdtContent>
            </w:sdt>
          </w:p>
        </w:tc>
      </w:tr>
      <w:tr w:rsidR="008F0C2E" w14:paraId="45CBD287" w14:textId="77777777" w:rsidTr="008F0C2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97CC16B" w14:textId="77777777" w:rsidR="00AB4DF6" w:rsidRPr="001E694D" w:rsidRDefault="00AB4DF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214DF6B" w14:textId="77777777" w:rsidR="00AB4DF6" w:rsidRPr="001E694D" w:rsidRDefault="0039066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357488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b/>
                    <w:bCs/>
                  </w:rPr>
                  <w:t>Compliant</w:t>
                </w:r>
              </w:sdtContent>
            </w:sdt>
          </w:p>
        </w:tc>
      </w:tr>
    </w:tbl>
    <w:p w14:paraId="375869E6" w14:textId="77777777" w:rsidR="00AB4DF6" w:rsidRPr="001E694D" w:rsidRDefault="00AB4DF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F50B440" w14:textId="11886B21" w:rsidR="00AB4DF6" w:rsidRPr="00B615E9" w:rsidRDefault="00AB4DF6" w:rsidP="00B615E9">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49714EA" w14:textId="7244576C" w:rsidR="00AB4DF6" w:rsidRPr="001E694D" w:rsidRDefault="00AB4DF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sidRPr="001E694D">
        <w:rPr>
          <w:rFonts w:ascii="Open Sans" w:hAnsi="Open Sans" w:cs="Open Sans"/>
        </w:rPr>
        <w:br w:type="page"/>
      </w:r>
    </w:p>
    <w:p w14:paraId="530A22C8" w14:textId="77777777" w:rsidR="00AB4DF6" w:rsidRPr="001E694D" w:rsidRDefault="00AB4D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F0C2E" w14:paraId="1FD63D32" w14:textId="77777777" w:rsidTr="008F0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6E54153" w14:textId="77777777" w:rsidR="00AB4DF6" w:rsidRPr="001E694D" w:rsidRDefault="00AB4DF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407F1DB" w14:textId="77777777" w:rsidR="00AB4DF6" w:rsidRPr="001E694D" w:rsidRDefault="00AB4DF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F0C2E" w14:paraId="46E21B75"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F66A72" w14:textId="77777777" w:rsidR="00AB4DF6" w:rsidRPr="001E694D" w:rsidRDefault="00AB4DF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05E9BF7" w14:textId="77777777" w:rsidR="00AB4DF6" w:rsidRPr="001E694D" w:rsidRDefault="00AB4DF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89212A4" w14:textId="77777777" w:rsidR="00AB4DF6" w:rsidRPr="001E694D" w:rsidRDefault="0039066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423422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0875C249"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443756"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30BC44C"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5765A5E" w14:textId="77777777" w:rsidR="00AB4DF6" w:rsidRPr="001E694D" w:rsidRDefault="003906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798919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6755694A"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AB20D8"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817CC65"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40914EF" w14:textId="77777777" w:rsidR="00AB4DF6" w:rsidRPr="001E694D" w:rsidRDefault="00AB4DF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B74F148" w14:textId="77777777" w:rsidR="00AB4DF6" w:rsidRPr="001E694D" w:rsidRDefault="00AB4DF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0595CE7" w14:textId="77777777" w:rsidR="00AB4DF6" w:rsidRPr="001E694D" w:rsidRDefault="00AB4DF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F4DEC9A" w14:textId="77777777" w:rsidR="00AB4DF6" w:rsidRPr="001E694D" w:rsidRDefault="00AB4DF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B7A8BE3"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380671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1AD6786B"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B53651"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CF193A0"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AB91E91" w14:textId="77777777" w:rsidR="00AB4DF6" w:rsidRPr="001E694D" w:rsidRDefault="0039066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250343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0DA1E223"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D66F3F"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D769D94" w14:textId="77777777" w:rsidR="00AB4DF6" w:rsidRPr="001E694D" w:rsidRDefault="00AB4DF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A87FA80"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514422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30080F1A"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6CFFD5"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E9F3ACF"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DA00C62" w14:textId="77777777" w:rsidR="00AB4DF6" w:rsidRPr="001E694D" w:rsidRDefault="003906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022911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bl>
    <w:p w14:paraId="403829E5" w14:textId="77777777" w:rsidR="00AB4DF6" w:rsidRPr="003E162B" w:rsidRDefault="00AB4DF6" w:rsidP="001A5684">
      <w:pPr>
        <w:pStyle w:val="Heading20"/>
        <w:rPr>
          <w:rFonts w:ascii="Open Sans" w:hAnsi="Open Sans" w:cs="Open Sans"/>
          <w:color w:val="781E77"/>
        </w:rPr>
      </w:pPr>
      <w:r w:rsidRPr="003E162B">
        <w:rPr>
          <w:rFonts w:ascii="Open Sans" w:hAnsi="Open Sans" w:cs="Open Sans"/>
          <w:color w:val="781E77"/>
        </w:rPr>
        <w:t>Findings</w:t>
      </w:r>
    </w:p>
    <w:p w14:paraId="1C822A37" w14:textId="302EC57F" w:rsidR="003E589C" w:rsidRDefault="0077567F" w:rsidP="0036130C">
      <w:pPr>
        <w:pStyle w:val="NormalArial"/>
        <w:rPr>
          <w:rFonts w:ascii="Open Sans" w:eastAsia="Open Sans" w:hAnsi="Open Sans" w:cs="Open Sans"/>
        </w:rPr>
      </w:pPr>
      <w:r w:rsidRPr="2BDD4450">
        <w:rPr>
          <w:rFonts w:ascii="Open Sans" w:eastAsia="Open Sans" w:hAnsi="Open Sans" w:cs="Open Sans"/>
        </w:rPr>
        <w:t xml:space="preserve">Consumers and representatives said consumers are treated with respect and dignity by staff, and they feel known and understood </w:t>
      </w:r>
      <w:r w:rsidR="007B497F">
        <w:rPr>
          <w:rFonts w:ascii="Open Sans" w:eastAsia="Open Sans" w:hAnsi="Open Sans" w:cs="Open Sans"/>
        </w:rPr>
        <w:t>with examples provided</w:t>
      </w:r>
      <w:r w:rsidRPr="2BDD4450">
        <w:rPr>
          <w:rFonts w:ascii="Open Sans" w:eastAsia="Open Sans" w:hAnsi="Open Sans" w:cs="Open Sans"/>
        </w:rPr>
        <w:t xml:space="preserve"> </w:t>
      </w:r>
      <w:r w:rsidR="00455690">
        <w:rPr>
          <w:rFonts w:ascii="Open Sans" w:eastAsia="Open Sans" w:hAnsi="Open Sans" w:cs="Open Sans"/>
        </w:rPr>
        <w:t xml:space="preserve">of staff </w:t>
      </w:r>
      <w:r w:rsidR="00044602">
        <w:rPr>
          <w:rFonts w:ascii="Open Sans" w:eastAsia="Open Sans" w:hAnsi="Open Sans" w:cs="Open Sans"/>
        </w:rPr>
        <w:t>referring</w:t>
      </w:r>
      <w:r w:rsidR="00455690">
        <w:rPr>
          <w:rFonts w:ascii="Open Sans" w:eastAsia="Open Sans" w:hAnsi="Open Sans" w:cs="Open Sans"/>
        </w:rPr>
        <w:t xml:space="preserve"> to consumers </w:t>
      </w:r>
      <w:r w:rsidR="00044602">
        <w:rPr>
          <w:rFonts w:ascii="Open Sans" w:eastAsia="Open Sans" w:hAnsi="Open Sans" w:cs="Open Sans"/>
        </w:rPr>
        <w:t xml:space="preserve">by their </w:t>
      </w:r>
      <w:r w:rsidR="00455690">
        <w:rPr>
          <w:rFonts w:ascii="Open Sans" w:eastAsia="Open Sans" w:hAnsi="Open Sans" w:cs="Open Sans"/>
        </w:rPr>
        <w:t xml:space="preserve">preferred names, </w:t>
      </w:r>
      <w:r w:rsidR="00316C36">
        <w:rPr>
          <w:rFonts w:ascii="Open Sans" w:eastAsia="Open Sans" w:hAnsi="Open Sans" w:cs="Open Sans"/>
        </w:rPr>
        <w:t xml:space="preserve">being </w:t>
      </w:r>
      <w:r w:rsidR="00316C36" w:rsidRPr="1B5DE94D">
        <w:rPr>
          <w:rFonts w:ascii="Open Sans" w:eastAsia="Open Sans" w:hAnsi="Open Sans" w:cs="Open Sans"/>
        </w:rPr>
        <w:t>respectful in their language</w:t>
      </w:r>
      <w:r w:rsidR="00316C36">
        <w:rPr>
          <w:rFonts w:ascii="Open Sans" w:eastAsia="Open Sans" w:hAnsi="Open Sans" w:cs="Open Sans"/>
        </w:rPr>
        <w:t xml:space="preserve"> towards the</w:t>
      </w:r>
      <w:r w:rsidR="001613FA">
        <w:rPr>
          <w:rFonts w:ascii="Open Sans" w:eastAsia="Open Sans" w:hAnsi="Open Sans" w:cs="Open Sans"/>
        </w:rPr>
        <w:t xml:space="preserve">m and understanding consumers’ diversity. </w:t>
      </w:r>
      <w:r w:rsidR="00FF4F39" w:rsidRPr="06901891">
        <w:rPr>
          <w:rFonts w:ascii="Open Sans" w:eastAsia="Open Sans" w:hAnsi="Open Sans" w:cs="Open Sans"/>
        </w:rPr>
        <w:t>Consumer</w:t>
      </w:r>
      <w:r w:rsidR="00FF4F39" w:rsidRPr="2BDD4450">
        <w:rPr>
          <w:rFonts w:ascii="Open Sans" w:eastAsia="Open Sans" w:hAnsi="Open Sans" w:cs="Open Sans"/>
        </w:rPr>
        <w:t xml:space="preserve"> documentation evidenced information about each consumer’s history</w:t>
      </w:r>
      <w:r w:rsidR="004A74A2">
        <w:rPr>
          <w:rFonts w:ascii="Open Sans" w:eastAsia="Open Sans" w:hAnsi="Open Sans" w:cs="Open Sans"/>
        </w:rPr>
        <w:t>.</w:t>
      </w:r>
      <w:r w:rsidR="004A74A2" w:rsidRPr="004A74A2">
        <w:rPr>
          <w:rFonts w:ascii="Open Sans" w:eastAsia="Open Sans" w:hAnsi="Open Sans" w:cs="Open Sans"/>
        </w:rPr>
        <w:t xml:space="preserve"> </w:t>
      </w:r>
      <w:r w:rsidR="004A74A2">
        <w:rPr>
          <w:rFonts w:ascii="Open Sans" w:eastAsia="Open Sans" w:hAnsi="Open Sans" w:cs="Open Sans"/>
        </w:rPr>
        <w:t>D</w:t>
      </w:r>
      <w:r w:rsidR="004A74A2" w:rsidRPr="183EA806">
        <w:rPr>
          <w:rFonts w:ascii="Open Sans" w:eastAsia="Open Sans" w:hAnsi="Open Sans" w:cs="Open Sans"/>
        </w:rPr>
        <w:t xml:space="preserve">ocumentation </w:t>
      </w:r>
      <w:r w:rsidR="004A74A2">
        <w:rPr>
          <w:rFonts w:ascii="Open Sans" w:eastAsia="Open Sans" w:hAnsi="Open Sans" w:cs="Open Sans"/>
        </w:rPr>
        <w:t>demonstrated</w:t>
      </w:r>
      <w:r w:rsidR="004A74A2" w:rsidRPr="183EA806">
        <w:rPr>
          <w:rFonts w:ascii="Open Sans" w:eastAsia="Open Sans" w:hAnsi="Open Sans" w:cs="Open Sans"/>
        </w:rPr>
        <w:t xml:space="preserve"> training in dignity, respect, cultural </w:t>
      </w:r>
      <w:r w:rsidR="004A74A2" w:rsidRPr="000B7AA0">
        <w:rPr>
          <w:rFonts w:ascii="Open Sans" w:hAnsi="Open Sans" w:cs="Open Sans"/>
        </w:rPr>
        <w:t>diversity</w:t>
      </w:r>
      <w:r w:rsidR="004A74A2" w:rsidRPr="183EA806">
        <w:rPr>
          <w:rFonts w:ascii="Open Sans" w:eastAsia="Open Sans" w:hAnsi="Open Sans" w:cs="Open Sans"/>
        </w:rPr>
        <w:t xml:space="preserve"> and inclusion</w:t>
      </w:r>
      <w:r w:rsidR="004A74A2">
        <w:rPr>
          <w:rFonts w:ascii="Open Sans" w:eastAsia="Open Sans" w:hAnsi="Open Sans" w:cs="Open Sans"/>
        </w:rPr>
        <w:t>.</w:t>
      </w:r>
    </w:p>
    <w:p w14:paraId="05E9CE6E" w14:textId="2752B862" w:rsidR="004A74A2" w:rsidRPr="004A74A2" w:rsidRDefault="000A7119" w:rsidP="0036130C">
      <w:pPr>
        <w:pStyle w:val="NormalArial"/>
      </w:pPr>
      <w:r w:rsidRPr="1426CAA1">
        <w:rPr>
          <w:rFonts w:ascii="Open Sans" w:eastAsia="Open Sans" w:hAnsi="Open Sans" w:cs="Open Sans"/>
        </w:rPr>
        <w:lastRenderedPageBreak/>
        <w:t xml:space="preserve">Consumers of diverse cultural </w:t>
      </w:r>
      <w:r w:rsidRPr="06901891">
        <w:rPr>
          <w:rFonts w:ascii="Open Sans" w:eastAsia="Open Sans" w:hAnsi="Open Sans" w:cs="Open Sans"/>
        </w:rPr>
        <w:t>backgrounds</w:t>
      </w:r>
      <w:r w:rsidRPr="1426CAA1">
        <w:rPr>
          <w:rFonts w:ascii="Open Sans" w:eastAsia="Open Sans" w:hAnsi="Open Sans" w:cs="Open Sans"/>
        </w:rPr>
        <w:t xml:space="preserve"> described their specific needs arising from their values and beliefs. Staff described ways in which they support individual consumers and communicate with representatives to ensure consumers feel safe. Care and other documentation evidenced the service is identifying and supporting these preferences</w:t>
      </w:r>
      <w:r w:rsidRPr="3DCE4B10">
        <w:rPr>
          <w:rFonts w:ascii="Open Sans" w:eastAsia="Open Sans" w:hAnsi="Open Sans" w:cs="Open Sans"/>
        </w:rPr>
        <w:t>.</w:t>
      </w:r>
    </w:p>
    <w:p w14:paraId="71BC996F" w14:textId="58EBBC83" w:rsidR="00AB4DF6" w:rsidRDefault="005D0A6B" w:rsidP="0036130C">
      <w:pPr>
        <w:pStyle w:val="NormalArial"/>
        <w:rPr>
          <w:rFonts w:ascii="Open Sans" w:eastAsia="Open Sans" w:hAnsi="Open Sans" w:cs="Open Sans"/>
        </w:rPr>
      </w:pPr>
      <w:r w:rsidRPr="1426CAA1">
        <w:rPr>
          <w:rFonts w:ascii="Open Sans" w:eastAsia="Open Sans" w:hAnsi="Open Sans" w:cs="Open Sans"/>
        </w:rPr>
        <w:t xml:space="preserve">Consumers of diverse cultural </w:t>
      </w:r>
      <w:r w:rsidRPr="06901891">
        <w:rPr>
          <w:rFonts w:ascii="Open Sans" w:eastAsia="Open Sans" w:hAnsi="Open Sans" w:cs="Open Sans"/>
        </w:rPr>
        <w:t>backgrounds</w:t>
      </w:r>
      <w:r w:rsidRPr="1426CAA1">
        <w:rPr>
          <w:rFonts w:ascii="Open Sans" w:eastAsia="Open Sans" w:hAnsi="Open Sans" w:cs="Open Sans"/>
        </w:rPr>
        <w:t xml:space="preserve"> described their specific needs arising from their values and beliefs</w:t>
      </w:r>
      <w:r w:rsidR="0028169B">
        <w:rPr>
          <w:rFonts w:ascii="Open Sans" w:eastAsia="Open Sans" w:hAnsi="Open Sans" w:cs="Open Sans"/>
        </w:rPr>
        <w:t xml:space="preserve"> including for consumers who identified as First Nations</w:t>
      </w:r>
      <w:r w:rsidRPr="1426CAA1">
        <w:rPr>
          <w:rFonts w:ascii="Open Sans" w:eastAsia="Open Sans" w:hAnsi="Open Sans" w:cs="Open Sans"/>
        </w:rPr>
        <w:t xml:space="preserve">. Staff described ways </w:t>
      </w:r>
      <w:r w:rsidR="00235186">
        <w:rPr>
          <w:rFonts w:ascii="Open Sans" w:eastAsia="Open Sans" w:hAnsi="Open Sans" w:cs="Open Sans"/>
        </w:rPr>
        <w:t xml:space="preserve">they </w:t>
      </w:r>
      <w:r w:rsidRPr="1426CAA1">
        <w:rPr>
          <w:rFonts w:ascii="Open Sans" w:eastAsia="Open Sans" w:hAnsi="Open Sans" w:cs="Open Sans"/>
        </w:rPr>
        <w:t xml:space="preserve">support individual consumers and communicate with representatives to ensure consumers feel safe. Care and other documentation evidenced </w:t>
      </w:r>
      <w:r w:rsidR="006B1D81">
        <w:rPr>
          <w:rFonts w:ascii="Open Sans" w:eastAsia="Open Sans" w:hAnsi="Open Sans" w:cs="Open Sans"/>
        </w:rPr>
        <w:t>cultural safety</w:t>
      </w:r>
      <w:r w:rsidR="00235186">
        <w:rPr>
          <w:rFonts w:ascii="Open Sans" w:eastAsia="Open Sans" w:hAnsi="Open Sans" w:cs="Open Sans"/>
        </w:rPr>
        <w:t xml:space="preserve"> being </w:t>
      </w:r>
      <w:r w:rsidR="00484C3A">
        <w:rPr>
          <w:rFonts w:ascii="Open Sans" w:eastAsia="Open Sans" w:hAnsi="Open Sans" w:cs="Open Sans"/>
        </w:rPr>
        <w:t xml:space="preserve">routinely </w:t>
      </w:r>
      <w:r w:rsidR="00235186">
        <w:rPr>
          <w:rFonts w:ascii="Open Sans" w:eastAsia="Open Sans" w:hAnsi="Open Sans" w:cs="Open Sans"/>
        </w:rPr>
        <w:t>supported</w:t>
      </w:r>
      <w:r w:rsidR="006B1D81">
        <w:rPr>
          <w:rFonts w:ascii="Open Sans" w:eastAsia="Open Sans" w:hAnsi="Open Sans" w:cs="Open Sans"/>
        </w:rPr>
        <w:t xml:space="preserve"> </w:t>
      </w:r>
      <w:r w:rsidR="00484C3A">
        <w:rPr>
          <w:rFonts w:ascii="Open Sans" w:eastAsia="Open Sans" w:hAnsi="Open Sans" w:cs="Open Sans"/>
        </w:rPr>
        <w:t xml:space="preserve">including </w:t>
      </w:r>
      <w:r w:rsidR="00235186">
        <w:rPr>
          <w:rFonts w:ascii="Open Sans" w:eastAsia="Open Sans" w:hAnsi="Open Sans" w:cs="Open Sans"/>
        </w:rPr>
        <w:t>for consumers identifying as</w:t>
      </w:r>
      <w:r w:rsidR="006B1D81">
        <w:rPr>
          <w:rFonts w:ascii="Open Sans" w:eastAsia="Open Sans" w:hAnsi="Open Sans" w:cs="Open Sans"/>
        </w:rPr>
        <w:t xml:space="preserve"> First Nation</w:t>
      </w:r>
      <w:r w:rsidR="00861F5A">
        <w:rPr>
          <w:rFonts w:ascii="Open Sans" w:eastAsia="Open Sans" w:hAnsi="Open Sans" w:cs="Open Sans"/>
        </w:rPr>
        <w:t xml:space="preserve">s and </w:t>
      </w:r>
      <w:r w:rsidR="00235186">
        <w:rPr>
          <w:rFonts w:ascii="Open Sans" w:eastAsia="Open Sans" w:hAnsi="Open Sans" w:cs="Open Sans"/>
        </w:rPr>
        <w:t xml:space="preserve">consumers with </w:t>
      </w:r>
      <w:r w:rsidR="00861F5A">
        <w:rPr>
          <w:rFonts w:ascii="Open Sans" w:eastAsia="Open Sans" w:hAnsi="Open Sans" w:cs="Open Sans"/>
        </w:rPr>
        <w:t xml:space="preserve">spiritual </w:t>
      </w:r>
      <w:r w:rsidR="00235186">
        <w:rPr>
          <w:rFonts w:ascii="Open Sans" w:eastAsia="Open Sans" w:hAnsi="Open Sans" w:cs="Open Sans"/>
        </w:rPr>
        <w:t xml:space="preserve">preferences. </w:t>
      </w:r>
    </w:p>
    <w:p w14:paraId="1A4D6079" w14:textId="2D797800" w:rsidR="00514950" w:rsidRDefault="006B52C9" w:rsidP="0036130C">
      <w:pPr>
        <w:pStyle w:val="NormalArial"/>
        <w:rPr>
          <w:rFonts w:ascii="Open Sans" w:eastAsia="Open Sans" w:hAnsi="Open Sans" w:cs="Open Sans"/>
        </w:rPr>
      </w:pPr>
      <w:r w:rsidRPr="06901891">
        <w:rPr>
          <w:rFonts w:ascii="Open Sans" w:eastAsia="Open Sans" w:hAnsi="Open Sans" w:cs="Open Sans"/>
        </w:rPr>
        <w:t xml:space="preserve">Consumers and representatives said consumers make their own decisions about their personal care and other services. Care documentation identified </w:t>
      </w:r>
      <w:r>
        <w:rPr>
          <w:rFonts w:ascii="Open Sans" w:eastAsia="Open Sans" w:hAnsi="Open Sans" w:cs="Open Sans"/>
        </w:rPr>
        <w:t>when others are in</w:t>
      </w:r>
      <w:r w:rsidRPr="06901891">
        <w:rPr>
          <w:rFonts w:ascii="Open Sans" w:eastAsia="Open Sans" w:hAnsi="Open Sans" w:cs="Open Sans"/>
        </w:rPr>
        <w:t>volved in decision-makin</w:t>
      </w:r>
      <w:r w:rsidR="00514950">
        <w:rPr>
          <w:rFonts w:ascii="Open Sans" w:eastAsia="Open Sans" w:hAnsi="Open Sans" w:cs="Open Sans"/>
        </w:rPr>
        <w:t>g</w:t>
      </w:r>
      <w:r w:rsidR="00F012F7">
        <w:rPr>
          <w:rFonts w:ascii="Open Sans" w:eastAsia="Open Sans" w:hAnsi="Open Sans" w:cs="Open Sans"/>
        </w:rPr>
        <w:t>.</w:t>
      </w:r>
      <w:r w:rsidR="00514950">
        <w:rPr>
          <w:rFonts w:ascii="Open Sans" w:eastAsia="Open Sans" w:hAnsi="Open Sans" w:cs="Open Sans"/>
        </w:rPr>
        <w:t xml:space="preserve"> </w:t>
      </w:r>
      <w:r w:rsidR="00514950" w:rsidRPr="06901891">
        <w:rPr>
          <w:rFonts w:ascii="Open Sans" w:eastAsia="Open Sans" w:hAnsi="Open Sans" w:cs="Open Sans"/>
        </w:rPr>
        <w:t xml:space="preserve">The Charter of Aged Care Rights was displayed on noticeboards </w:t>
      </w:r>
      <w:r w:rsidR="00514950">
        <w:rPr>
          <w:rFonts w:ascii="Open Sans" w:eastAsia="Open Sans" w:hAnsi="Open Sans" w:cs="Open Sans"/>
        </w:rPr>
        <w:t>and</w:t>
      </w:r>
      <w:r w:rsidR="00514950" w:rsidRPr="06901891">
        <w:rPr>
          <w:rFonts w:ascii="Open Sans" w:eastAsia="Open Sans" w:hAnsi="Open Sans" w:cs="Open Sans"/>
        </w:rPr>
        <w:t xml:space="preserve"> staff described </w:t>
      </w:r>
      <w:r w:rsidR="004513C0">
        <w:rPr>
          <w:rFonts w:ascii="Open Sans" w:eastAsia="Open Sans" w:hAnsi="Open Sans" w:cs="Open Sans"/>
        </w:rPr>
        <w:t xml:space="preserve">how </w:t>
      </w:r>
      <w:r w:rsidR="00514950" w:rsidRPr="06901891">
        <w:rPr>
          <w:rFonts w:ascii="Open Sans" w:eastAsia="Open Sans" w:hAnsi="Open Sans" w:cs="Open Sans"/>
        </w:rPr>
        <w:t xml:space="preserve">consumers’ rights </w:t>
      </w:r>
      <w:r w:rsidR="004513C0">
        <w:rPr>
          <w:rFonts w:ascii="Open Sans" w:eastAsia="Open Sans" w:hAnsi="Open Sans" w:cs="Open Sans"/>
        </w:rPr>
        <w:t>are supported to support choice and decision-making.</w:t>
      </w:r>
    </w:p>
    <w:p w14:paraId="16BC7694" w14:textId="754007D4" w:rsidR="00235186" w:rsidRDefault="00D93E67" w:rsidP="0036130C">
      <w:pPr>
        <w:pStyle w:val="NormalArial"/>
        <w:rPr>
          <w:rFonts w:ascii="Open Sans" w:eastAsia="Open Sans" w:hAnsi="Open Sans" w:cs="Open Sans"/>
        </w:rPr>
      </w:pPr>
      <w:r w:rsidRPr="66457568">
        <w:rPr>
          <w:rFonts w:ascii="Open Sans" w:eastAsia="Open Sans" w:hAnsi="Open Sans" w:cs="Open Sans"/>
        </w:rPr>
        <w:t>Consumers and representatives said consumers are supported to live their best lives, including situations where risk is involved. Documentation showed discussion between staff</w:t>
      </w:r>
      <w:r w:rsidR="0010213E">
        <w:rPr>
          <w:rFonts w:ascii="Open Sans" w:eastAsia="Open Sans" w:hAnsi="Open Sans" w:cs="Open Sans"/>
        </w:rPr>
        <w:t xml:space="preserve">, </w:t>
      </w:r>
      <w:r w:rsidRPr="66457568">
        <w:rPr>
          <w:rFonts w:ascii="Open Sans" w:eastAsia="Open Sans" w:hAnsi="Open Sans" w:cs="Open Sans"/>
        </w:rPr>
        <w:t>consumers and their representatives. Staff described principles of dignity of risk and how th</w:t>
      </w:r>
      <w:r w:rsidR="0010213E">
        <w:rPr>
          <w:rFonts w:ascii="Open Sans" w:eastAsia="Open Sans" w:hAnsi="Open Sans" w:cs="Open Sans"/>
        </w:rPr>
        <w:t>is</w:t>
      </w:r>
      <w:r w:rsidRPr="66457568">
        <w:rPr>
          <w:rFonts w:ascii="Open Sans" w:eastAsia="Open Sans" w:hAnsi="Open Sans" w:cs="Open Sans"/>
        </w:rPr>
        <w:t xml:space="preserve"> is put into practice for individual consumers</w:t>
      </w:r>
      <w:r w:rsidR="002F1B2A">
        <w:rPr>
          <w:rFonts w:ascii="Open Sans" w:eastAsia="Open Sans" w:hAnsi="Open Sans" w:cs="Open Sans"/>
        </w:rPr>
        <w:t xml:space="preserve"> with specific examples</w:t>
      </w:r>
      <w:r w:rsidR="00152F3E">
        <w:rPr>
          <w:rFonts w:ascii="Open Sans" w:eastAsia="Open Sans" w:hAnsi="Open Sans" w:cs="Open Sans"/>
        </w:rPr>
        <w:t xml:space="preserve"> relating to consumers with powered mobility aids and consumers who choose to smoke.</w:t>
      </w:r>
      <w:r w:rsidRPr="66457568">
        <w:rPr>
          <w:rFonts w:ascii="Open Sans" w:eastAsia="Open Sans" w:hAnsi="Open Sans" w:cs="Open Sans"/>
        </w:rPr>
        <w:t xml:space="preserve"> The service has a dignity of risk </w:t>
      </w:r>
      <w:r w:rsidRPr="06901891">
        <w:rPr>
          <w:rFonts w:ascii="Open Sans" w:eastAsia="Open Sans" w:hAnsi="Open Sans" w:cs="Open Sans"/>
        </w:rPr>
        <w:t>policy</w:t>
      </w:r>
      <w:r w:rsidRPr="66457568">
        <w:rPr>
          <w:rFonts w:ascii="Open Sans" w:eastAsia="Open Sans" w:hAnsi="Open Sans" w:cs="Open Sans"/>
        </w:rPr>
        <w:t xml:space="preserve"> to guide staff in supporting consumers to live their best li</w:t>
      </w:r>
      <w:r w:rsidR="00571C34">
        <w:rPr>
          <w:rFonts w:ascii="Open Sans" w:eastAsia="Open Sans" w:hAnsi="Open Sans" w:cs="Open Sans"/>
        </w:rPr>
        <w:t>fe.</w:t>
      </w:r>
    </w:p>
    <w:p w14:paraId="4B3275F5" w14:textId="26C69ADA" w:rsidR="00C47C31" w:rsidRPr="00CA0F06" w:rsidRDefault="00364080" w:rsidP="0036130C">
      <w:pPr>
        <w:pStyle w:val="NormalArial"/>
        <w:rPr>
          <w:rFonts w:ascii="Open Sans" w:eastAsia="Open Sans" w:hAnsi="Open Sans" w:cs="Open Sans"/>
        </w:rPr>
      </w:pPr>
      <w:r w:rsidRPr="06901891">
        <w:rPr>
          <w:rFonts w:ascii="Open Sans" w:eastAsia="Open Sans" w:hAnsi="Open Sans" w:cs="Open Sans"/>
        </w:rPr>
        <w:t>Consumers and representatives said they receive information about the service via the newsletter, signage in the service, menu, activities calendar, consumer meetings, food focus meetings, reminders from other consumers, and verbal reminders from staf</w:t>
      </w:r>
      <w:r>
        <w:rPr>
          <w:rFonts w:ascii="Open Sans" w:eastAsia="Open Sans" w:hAnsi="Open Sans" w:cs="Open Sans"/>
        </w:rPr>
        <w:t xml:space="preserve">f. </w:t>
      </w:r>
      <w:r w:rsidR="00DF003D" w:rsidRPr="06901891">
        <w:rPr>
          <w:rFonts w:ascii="Open Sans" w:eastAsia="Open Sans" w:hAnsi="Open Sans" w:cs="Open Sans"/>
        </w:rPr>
        <w:t>Staff described different communication needs of consumers, particularly those with cognitive impairment or who are unable to mobilise independently</w:t>
      </w:r>
      <w:r w:rsidR="00F32F3B">
        <w:rPr>
          <w:rFonts w:ascii="Open Sans" w:eastAsia="Open Sans" w:hAnsi="Open Sans" w:cs="Open Sans"/>
        </w:rPr>
        <w:t xml:space="preserve">. A range of information was observed being used throughout the service to support consumers to exercise choice. </w:t>
      </w:r>
    </w:p>
    <w:p w14:paraId="199EDE98" w14:textId="5CBC6E9E" w:rsidR="00805A08" w:rsidRDefault="00CA0F06" w:rsidP="00AA0CD1">
      <w:pPr>
        <w:pStyle w:val="NormalArial"/>
        <w:rPr>
          <w:rFonts w:ascii="Open Sans" w:eastAsia="Open Sans" w:hAnsi="Open Sans" w:cs="Open Sans"/>
        </w:rPr>
      </w:pPr>
      <w:r w:rsidRPr="2CBCDEDD">
        <w:rPr>
          <w:rFonts w:ascii="Open Sans" w:eastAsia="Open Sans" w:hAnsi="Open Sans" w:cs="Open Sans"/>
        </w:rPr>
        <w:t xml:space="preserve">Consumers said staff respect their privacy and are confident their personal information is kept secure and confidential. </w:t>
      </w:r>
      <w:r w:rsidR="00805A08">
        <w:rPr>
          <w:rFonts w:ascii="Open Sans" w:eastAsia="Open Sans" w:hAnsi="Open Sans" w:cs="Open Sans"/>
        </w:rPr>
        <w:t xml:space="preserve"> Staff were observed </w:t>
      </w:r>
      <w:r w:rsidR="00805A08" w:rsidRPr="2CBCDEDD">
        <w:rPr>
          <w:rFonts w:ascii="Open Sans" w:eastAsia="Open Sans" w:hAnsi="Open Sans" w:cs="Open Sans"/>
        </w:rPr>
        <w:t>knocking before entering consumers’ rooms, opening the door when invited, and announcing themselves before entering</w:t>
      </w:r>
      <w:r w:rsidR="008C2B66">
        <w:rPr>
          <w:rFonts w:ascii="Open Sans" w:eastAsia="Open Sans" w:hAnsi="Open Sans" w:cs="Open Sans"/>
        </w:rPr>
        <w:t xml:space="preserve"> </w:t>
      </w:r>
      <w:r w:rsidR="00E23C48">
        <w:rPr>
          <w:rFonts w:ascii="Open Sans" w:eastAsia="Open Sans" w:hAnsi="Open Sans" w:cs="Open Sans"/>
        </w:rPr>
        <w:t xml:space="preserve">with </w:t>
      </w:r>
      <w:r w:rsidR="008C2B66">
        <w:rPr>
          <w:rFonts w:ascii="Open Sans" w:eastAsia="Open Sans" w:hAnsi="Open Sans" w:cs="Open Sans"/>
        </w:rPr>
        <w:t>s</w:t>
      </w:r>
      <w:r w:rsidR="00444A03">
        <w:rPr>
          <w:rFonts w:ascii="Open Sans" w:eastAsia="Open Sans" w:hAnsi="Open Sans" w:cs="Open Sans"/>
        </w:rPr>
        <w:t xml:space="preserve">ensitive information </w:t>
      </w:r>
      <w:r w:rsidR="008C2B66">
        <w:rPr>
          <w:rFonts w:ascii="Open Sans" w:eastAsia="Open Sans" w:hAnsi="Open Sans" w:cs="Open Sans"/>
        </w:rPr>
        <w:t xml:space="preserve">effectively managed. </w:t>
      </w:r>
      <w:r w:rsidR="005101D4">
        <w:rPr>
          <w:rFonts w:ascii="Open Sans" w:eastAsia="Open Sans" w:hAnsi="Open Sans" w:cs="Open Sans"/>
        </w:rPr>
        <w:t>P</w:t>
      </w:r>
      <w:r w:rsidR="005101D4" w:rsidRPr="06901891">
        <w:rPr>
          <w:rFonts w:ascii="Open Sans" w:eastAsia="Open Sans" w:hAnsi="Open Sans" w:cs="Open Sans"/>
        </w:rPr>
        <w:t>olicies and procedures</w:t>
      </w:r>
      <w:r w:rsidR="005101D4" w:rsidRPr="17162E46">
        <w:rPr>
          <w:rFonts w:ascii="Open Sans" w:eastAsia="Open Sans" w:hAnsi="Open Sans" w:cs="Open Sans"/>
        </w:rPr>
        <w:t xml:space="preserve"> </w:t>
      </w:r>
      <w:r w:rsidR="005101D4">
        <w:rPr>
          <w:rFonts w:ascii="Open Sans" w:eastAsia="Open Sans" w:hAnsi="Open Sans" w:cs="Open Sans"/>
        </w:rPr>
        <w:t>support</w:t>
      </w:r>
      <w:r w:rsidR="005101D4" w:rsidRPr="17162E46">
        <w:rPr>
          <w:rFonts w:ascii="Open Sans" w:eastAsia="Open Sans" w:hAnsi="Open Sans" w:cs="Open Sans"/>
        </w:rPr>
        <w:t xml:space="preserve"> privacy and confidentiality</w:t>
      </w:r>
      <w:r w:rsidR="008A4A4A">
        <w:rPr>
          <w:rFonts w:ascii="Open Sans" w:eastAsia="Open Sans" w:hAnsi="Open Sans" w:cs="Open Sans"/>
        </w:rPr>
        <w:t>.</w:t>
      </w:r>
    </w:p>
    <w:p w14:paraId="18F04739" w14:textId="2CE0E53E" w:rsidR="00AA0CD1" w:rsidRDefault="00AA0CD1" w:rsidP="00AA0CD1">
      <w:pPr>
        <w:pStyle w:val="NormalArial"/>
        <w:rPr>
          <w:rFonts w:ascii="Open Sans" w:hAnsi="Open Sans" w:cs="Open Sans"/>
        </w:rPr>
      </w:pPr>
      <w:r>
        <w:rPr>
          <w:rFonts w:ascii="Open Sans" w:hAnsi="Open Sans" w:cs="Open Sans"/>
        </w:rPr>
        <w:t>Based on the information summarised above, I find the provider, in relation to the service, compliant with</w:t>
      </w:r>
      <w:r w:rsidR="00C94F25">
        <w:rPr>
          <w:rFonts w:ascii="Open Sans" w:hAnsi="Open Sans" w:cs="Open Sans"/>
        </w:rPr>
        <w:t xml:space="preserve"> all requirements in</w:t>
      </w:r>
      <w:r>
        <w:rPr>
          <w:rFonts w:ascii="Open Sans" w:hAnsi="Open Sans" w:cs="Open Sans"/>
        </w:rPr>
        <w:t xml:space="preserve"> Standard 1 Consumer dignity and choice. </w:t>
      </w:r>
    </w:p>
    <w:p w14:paraId="0240EFAA" w14:textId="77777777" w:rsidR="00C35975" w:rsidRDefault="00C35975">
      <w:pPr>
        <w:spacing w:after="160" w:line="259" w:lineRule="auto"/>
        <w:rPr>
          <w:rFonts w:ascii="Open Sans" w:hAnsi="Open Sans" w:cs="Open Sans"/>
        </w:rPr>
      </w:pPr>
      <w:r>
        <w:rPr>
          <w:rFonts w:ascii="Open Sans" w:hAnsi="Open Sans" w:cs="Open Sans"/>
          <w:b/>
          <w:bCs/>
        </w:rPr>
        <w:br w:type="page"/>
      </w:r>
    </w:p>
    <w:p w14:paraId="6B572850" w14:textId="4126A2D0" w:rsidR="00AB4DF6" w:rsidRPr="001E694D" w:rsidRDefault="00AB4D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F0C2E" w14:paraId="0D070FF3" w14:textId="77777777" w:rsidTr="008F0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9B281F9" w14:textId="77777777" w:rsidR="00AB4DF6" w:rsidRPr="001E694D" w:rsidRDefault="00AB4DF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030D924" w14:textId="77777777" w:rsidR="00AB4DF6" w:rsidRPr="001E694D" w:rsidRDefault="00AB4DF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F0C2E" w14:paraId="37B287FF" w14:textId="77777777" w:rsidTr="008F0C2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FB96E5"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8D8C32E"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EC49C71"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53085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6EC3FFEE"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181F85"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37E2202"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8EB87C3" w14:textId="77777777" w:rsidR="00AB4DF6" w:rsidRPr="001E694D" w:rsidRDefault="003906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21914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133C7891" w14:textId="77777777" w:rsidTr="008F0C2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3E4139"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F5919FA"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8463F72" w14:textId="77777777" w:rsidR="00AB4DF6" w:rsidRPr="001E694D" w:rsidRDefault="00AB4DF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9FCD805" w14:textId="77777777" w:rsidR="00AB4DF6" w:rsidRPr="001E694D" w:rsidRDefault="00AB4DF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3F82F53"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738754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17485410"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EA1E6E"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D9E2DF0"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8553113" w14:textId="77777777" w:rsidR="00AB4DF6" w:rsidRPr="001E694D" w:rsidRDefault="0039066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445018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5C5F92B0" w14:textId="77777777" w:rsidTr="008F0C2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CCD9918"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676F8CD"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D33841A"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920622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bl>
    <w:p w14:paraId="30C0917C" w14:textId="7C401E3D" w:rsidR="008A4A4A" w:rsidRPr="00E064FD" w:rsidRDefault="00AB4DF6" w:rsidP="00E064FD">
      <w:pPr>
        <w:pStyle w:val="Heading20"/>
        <w:rPr>
          <w:rFonts w:ascii="Open Sans" w:hAnsi="Open Sans" w:cs="Open Sans"/>
          <w:color w:val="781E77"/>
        </w:rPr>
      </w:pPr>
      <w:r w:rsidRPr="003E162B">
        <w:rPr>
          <w:rFonts w:ascii="Open Sans" w:hAnsi="Open Sans" w:cs="Open Sans"/>
          <w:color w:val="781E77"/>
        </w:rPr>
        <w:t>Findings</w:t>
      </w:r>
    </w:p>
    <w:p w14:paraId="3CAE48B3" w14:textId="77777777" w:rsidR="00184060" w:rsidRDefault="000C67CC" w:rsidP="00EB3F64">
      <w:pPr>
        <w:rPr>
          <w:rFonts w:ascii="Open Sans" w:hAnsi="Open Sans" w:cs="Open Sans"/>
        </w:rPr>
      </w:pPr>
      <w:r w:rsidRPr="00E064FD">
        <w:rPr>
          <w:rFonts w:ascii="Open Sans" w:hAnsi="Open Sans" w:cs="Open Sans"/>
          <w:u w:val="single"/>
        </w:rPr>
        <w:t>Requirement (3)(</w:t>
      </w:r>
      <w:r w:rsidR="00E006F2" w:rsidRPr="00E064FD">
        <w:rPr>
          <w:rFonts w:ascii="Open Sans" w:hAnsi="Open Sans" w:cs="Open Sans"/>
          <w:u w:val="single"/>
        </w:rPr>
        <w:t>e)</w:t>
      </w:r>
      <w:r w:rsidR="00E006F2">
        <w:rPr>
          <w:rFonts w:ascii="Open Sans" w:hAnsi="Open Sans" w:cs="Open Sans"/>
        </w:rPr>
        <w:t xml:space="preserve"> </w:t>
      </w:r>
    </w:p>
    <w:p w14:paraId="604153D6" w14:textId="489EC8AE" w:rsidR="00CC625E" w:rsidRDefault="00184060" w:rsidP="00EB3F64">
      <w:pPr>
        <w:rPr>
          <w:rFonts w:ascii="Open Sans" w:hAnsi="Open Sans" w:cs="Open Sans"/>
        </w:rPr>
      </w:pPr>
      <w:r>
        <w:rPr>
          <w:rFonts w:ascii="Open Sans" w:hAnsi="Open Sans" w:cs="Open Sans"/>
        </w:rPr>
        <w:t xml:space="preserve">The requirement </w:t>
      </w:r>
      <w:r w:rsidR="00E006F2">
        <w:rPr>
          <w:rFonts w:ascii="Open Sans" w:hAnsi="Open Sans" w:cs="Open Sans"/>
        </w:rPr>
        <w:t xml:space="preserve">was found non-compliant </w:t>
      </w:r>
      <w:r w:rsidR="001430D3">
        <w:rPr>
          <w:rFonts w:ascii="Open Sans" w:hAnsi="Open Sans" w:cs="Open Sans"/>
        </w:rPr>
        <w:t xml:space="preserve">following an assessment contact undertaken </w:t>
      </w:r>
      <w:r w:rsidR="002A7595">
        <w:rPr>
          <w:rFonts w:ascii="Open Sans" w:hAnsi="Open Sans" w:cs="Open Sans"/>
        </w:rPr>
        <w:t>in April/May 2024</w:t>
      </w:r>
      <w:r w:rsidR="00DF4EE8">
        <w:rPr>
          <w:rFonts w:ascii="Open Sans" w:hAnsi="Open Sans" w:cs="Open Sans"/>
        </w:rPr>
        <w:t xml:space="preserve"> </w:t>
      </w:r>
      <w:r w:rsidR="004F6C06">
        <w:rPr>
          <w:rFonts w:ascii="Open Sans" w:hAnsi="Open Sans" w:cs="Open Sans"/>
        </w:rPr>
        <w:t>where it was found c</w:t>
      </w:r>
      <w:r w:rsidR="00DF4EE8" w:rsidRPr="00DF4EE8">
        <w:rPr>
          <w:rFonts w:ascii="Open Sans" w:hAnsi="Open Sans" w:cs="Open Sans"/>
        </w:rPr>
        <w:t>are and services have not been reviewed regularly for effectiveness, and when circumstances change or when incidents impact on consumers</w:t>
      </w:r>
      <w:r w:rsidR="00E70ACB">
        <w:rPr>
          <w:rFonts w:ascii="Open Sans" w:hAnsi="Open Sans" w:cs="Open Sans"/>
        </w:rPr>
        <w:t>,</w:t>
      </w:r>
      <w:r w:rsidR="00120611">
        <w:rPr>
          <w:rFonts w:ascii="Open Sans" w:hAnsi="Open Sans" w:cs="Open Sans"/>
        </w:rPr>
        <w:t xml:space="preserve"> with a number of </w:t>
      </w:r>
      <w:r w:rsidR="00503DA3">
        <w:rPr>
          <w:rFonts w:ascii="Open Sans" w:hAnsi="Open Sans" w:cs="Open Sans"/>
        </w:rPr>
        <w:t xml:space="preserve">care plans not reviewed as per </w:t>
      </w:r>
      <w:r w:rsidR="004E1F8D">
        <w:rPr>
          <w:rFonts w:ascii="Open Sans" w:hAnsi="Open Sans" w:cs="Open Sans"/>
        </w:rPr>
        <w:t>organisational</w:t>
      </w:r>
      <w:r w:rsidR="00503DA3">
        <w:rPr>
          <w:rFonts w:ascii="Open Sans" w:hAnsi="Open Sans" w:cs="Open Sans"/>
        </w:rPr>
        <w:t xml:space="preserve"> processes </w:t>
      </w:r>
      <w:r w:rsidR="004E1F8D">
        <w:rPr>
          <w:rFonts w:ascii="Open Sans" w:hAnsi="Open Sans" w:cs="Open Sans"/>
        </w:rPr>
        <w:t>or assessments completed</w:t>
      </w:r>
      <w:r w:rsidR="00DF4EE8" w:rsidRPr="00DF4EE8">
        <w:rPr>
          <w:rFonts w:ascii="Open Sans" w:hAnsi="Open Sans" w:cs="Open Sans"/>
        </w:rPr>
        <w:t>.</w:t>
      </w:r>
      <w:r w:rsidR="004F6C06">
        <w:rPr>
          <w:rFonts w:ascii="Open Sans" w:hAnsi="Open Sans" w:cs="Open Sans"/>
        </w:rPr>
        <w:t xml:space="preserve"> </w:t>
      </w:r>
      <w:r w:rsidR="00001877" w:rsidRPr="00001877">
        <w:rPr>
          <w:rFonts w:ascii="Open Sans" w:hAnsi="Open Sans" w:cs="Open Sans"/>
        </w:rPr>
        <w:t xml:space="preserve">The Assessment </w:t>
      </w:r>
      <w:r w:rsidR="00001877" w:rsidRPr="00001877">
        <w:rPr>
          <w:rFonts w:ascii="Open Sans" w:hAnsi="Open Sans" w:cs="Open Sans"/>
        </w:rPr>
        <w:lastRenderedPageBreak/>
        <w:t xml:space="preserve">Team’s report provided evidence of actions taken </w:t>
      </w:r>
      <w:r w:rsidR="00EB3F64">
        <w:rPr>
          <w:rFonts w:ascii="Open Sans" w:hAnsi="Open Sans" w:cs="Open Sans"/>
        </w:rPr>
        <w:t xml:space="preserve">in response to the </w:t>
      </w:r>
      <w:r w:rsidR="00D5627D">
        <w:rPr>
          <w:rFonts w:ascii="Open Sans" w:hAnsi="Open Sans" w:cs="Open Sans"/>
        </w:rPr>
        <w:t>non-compliance</w:t>
      </w:r>
      <w:r w:rsidR="00EB3F64">
        <w:rPr>
          <w:rFonts w:ascii="Open Sans" w:hAnsi="Open Sans" w:cs="Open Sans"/>
        </w:rPr>
        <w:t xml:space="preserve"> including a</w:t>
      </w:r>
      <w:r w:rsidR="00E86B4D">
        <w:rPr>
          <w:rFonts w:ascii="Open Sans" w:hAnsi="Open Sans" w:cs="Open Sans"/>
        </w:rPr>
        <w:t>llocat</w:t>
      </w:r>
      <w:r w:rsidR="00EB3F64">
        <w:rPr>
          <w:rFonts w:ascii="Open Sans" w:hAnsi="Open Sans" w:cs="Open Sans"/>
        </w:rPr>
        <w:t>ing</w:t>
      </w:r>
      <w:r w:rsidR="00E86B4D">
        <w:rPr>
          <w:rFonts w:ascii="Open Sans" w:hAnsi="Open Sans" w:cs="Open Sans"/>
        </w:rPr>
        <w:t xml:space="preserve"> specific staff</w:t>
      </w:r>
      <w:r w:rsidR="00E86B4D" w:rsidRPr="0022506E">
        <w:rPr>
          <w:rFonts w:ascii="Open Sans" w:hAnsi="Open Sans" w:cs="Open Sans"/>
        </w:rPr>
        <w:t xml:space="preserve"> </w:t>
      </w:r>
      <w:r w:rsidR="00E86B4D">
        <w:rPr>
          <w:rFonts w:ascii="Open Sans" w:hAnsi="Open Sans" w:cs="Open Sans"/>
        </w:rPr>
        <w:t xml:space="preserve">with the responsibility for </w:t>
      </w:r>
      <w:r w:rsidR="00E86B4D" w:rsidRPr="00432BA9">
        <w:rPr>
          <w:rFonts w:ascii="Open Sans" w:hAnsi="Open Sans" w:cs="Open Sans"/>
        </w:rPr>
        <w:t>reviewing</w:t>
      </w:r>
      <w:r w:rsidR="00E86B4D">
        <w:rPr>
          <w:rFonts w:ascii="Open Sans" w:hAnsi="Open Sans" w:cs="Open Sans"/>
        </w:rPr>
        <w:t xml:space="preserve"> care plans</w:t>
      </w:r>
      <w:r w:rsidR="00EB3F64">
        <w:rPr>
          <w:rFonts w:ascii="Open Sans" w:hAnsi="Open Sans" w:cs="Open Sans"/>
        </w:rPr>
        <w:t>, c</w:t>
      </w:r>
      <w:r w:rsidR="00626947">
        <w:rPr>
          <w:rFonts w:ascii="Open Sans" w:hAnsi="Open Sans" w:cs="Open Sans"/>
        </w:rPr>
        <w:t xml:space="preserve">are plan </w:t>
      </w:r>
      <w:r w:rsidR="00626947" w:rsidRPr="00432BA9">
        <w:rPr>
          <w:rFonts w:ascii="Open Sans" w:hAnsi="Open Sans" w:cs="Open Sans"/>
        </w:rPr>
        <w:t>reviews</w:t>
      </w:r>
      <w:r w:rsidR="00626947">
        <w:rPr>
          <w:rFonts w:ascii="Open Sans" w:hAnsi="Open Sans" w:cs="Open Sans"/>
        </w:rPr>
        <w:t xml:space="preserve"> </w:t>
      </w:r>
      <w:r w:rsidR="00EB3F64">
        <w:rPr>
          <w:rFonts w:ascii="Open Sans" w:hAnsi="Open Sans" w:cs="Open Sans"/>
        </w:rPr>
        <w:t xml:space="preserve">being a </w:t>
      </w:r>
      <w:r w:rsidR="00626947">
        <w:rPr>
          <w:rFonts w:ascii="Open Sans" w:hAnsi="Open Sans" w:cs="Open Sans"/>
        </w:rPr>
        <w:t>standing agenda item at registered staff and management meetings</w:t>
      </w:r>
      <w:r w:rsidR="00EB3F64">
        <w:rPr>
          <w:rFonts w:ascii="Open Sans" w:hAnsi="Open Sans" w:cs="Open Sans"/>
        </w:rPr>
        <w:t xml:space="preserve"> and m</w:t>
      </w:r>
      <w:r w:rsidR="00722987" w:rsidRPr="00432BA9">
        <w:rPr>
          <w:rFonts w:ascii="Open Sans" w:hAnsi="Open Sans" w:cs="Open Sans"/>
        </w:rPr>
        <w:t>anagement</w:t>
      </w:r>
      <w:r w:rsidR="00722987">
        <w:rPr>
          <w:rFonts w:ascii="Open Sans" w:hAnsi="Open Sans" w:cs="Open Sans"/>
        </w:rPr>
        <w:t xml:space="preserve"> maintain</w:t>
      </w:r>
      <w:r w:rsidR="00EB3F64">
        <w:rPr>
          <w:rFonts w:ascii="Open Sans" w:hAnsi="Open Sans" w:cs="Open Sans"/>
        </w:rPr>
        <w:t>ing</w:t>
      </w:r>
      <w:r w:rsidR="00722987">
        <w:rPr>
          <w:rFonts w:ascii="Open Sans" w:hAnsi="Open Sans" w:cs="Open Sans"/>
        </w:rPr>
        <w:t xml:space="preserve"> daily oversight of care plan review</w:t>
      </w:r>
      <w:r w:rsidR="00EB3F64">
        <w:rPr>
          <w:rFonts w:ascii="Open Sans" w:hAnsi="Open Sans" w:cs="Open Sans"/>
        </w:rPr>
        <w:t>s</w:t>
      </w:r>
      <w:r w:rsidR="00722987">
        <w:rPr>
          <w:rFonts w:ascii="Open Sans" w:hAnsi="Open Sans" w:cs="Open Sans"/>
        </w:rPr>
        <w:t xml:space="preserve"> </w:t>
      </w:r>
      <w:r w:rsidR="00EB3F64">
        <w:rPr>
          <w:rFonts w:ascii="Open Sans" w:hAnsi="Open Sans" w:cs="Open Sans"/>
        </w:rPr>
        <w:t>and undertaking relevant follow up with staff</w:t>
      </w:r>
      <w:r w:rsidR="003A26FD">
        <w:rPr>
          <w:rFonts w:ascii="Open Sans" w:hAnsi="Open Sans" w:cs="Open Sans"/>
        </w:rPr>
        <w:t>.</w:t>
      </w:r>
    </w:p>
    <w:p w14:paraId="11AF3138" w14:textId="33F690A2" w:rsidR="00B25770" w:rsidRDefault="00EB3F64" w:rsidP="00EB3F64">
      <w:pPr>
        <w:rPr>
          <w:rFonts w:ascii="Open Sans" w:hAnsi="Open Sans" w:cs="Open Sans"/>
        </w:rPr>
      </w:pPr>
      <w:r>
        <w:rPr>
          <w:rFonts w:ascii="Open Sans" w:hAnsi="Open Sans" w:cs="Open Sans"/>
        </w:rPr>
        <w:t xml:space="preserve">During the site audit, </w:t>
      </w:r>
      <w:r w:rsidR="00050283">
        <w:rPr>
          <w:rFonts w:ascii="Open Sans" w:hAnsi="Open Sans" w:cs="Open Sans"/>
        </w:rPr>
        <w:t xml:space="preserve">the </w:t>
      </w:r>
      <w:r>
        <w:rPr>
          <w:rFonts w:ascii="Open Sans" w:hAnsi="Open Sans" w:cs="Open Sans"/>
        </w:rPr>
        <w:t>assessment team found</w:t>
      </w:r>
      <w:r w:rsidR="00AA6C43">
        <w:rPr>
          <w:rFonts w:ascii="Open Sans" w:hAnsi="Open Sans" w:cs="Open Sans"/>
        </w:rPr>
        <w:t xml:space="preserve"> </w:t>
      </w:r>
      <w:r w:rsidR="00B25770">
        <w:rPr>
          <w:rFonts w:ascii="Open Sans" w:hAnsi="Open Sans" w:cs="Open Sans"/>
        </w:rPr>
        <w:t>c</w:t>
      </w:r>
      <w:r w:rsidR="00AA6C43" w:rsidRPr="00D96ED2">
        <w:rPr>
          <w:rFonts w:ascii="Open Sans" w:hAnsi="Open Sans" w:cs="Open Sans"/>
        </w:rPr>
        <w:t>onsumers</w:t>
      </w:r>
      <w:r w:rsidR="00AA6C43">
        <w:rPr>
          <w:rFonts w:ascii="Open Sans" w:hAnsi="Open Sans" w:cs="Open Sans"/>
        </w:rPr>
        <w:t xml:space="preserve"> and </w:t>
      </w:r>
      <w:r w:rsidR="00AA6C43" w:rsidRPr="00D96ED2">
        <w:rPr>
          <w:rFonts w:ascii="Open Sans" w:hAnsi="Open Sans" w:cs="Open Sans"/>
        </w:rPr>
        <w:t xml:space="preserve">representatives </w:t>
      </w:r>
      <w:r w:rsidR="00B25770">
        <w:rPr>
          <w:rFonts w:ascii="Open Sans" w:hAnsi="Open Sans" w:cs="Open Sans"/>
        </w:rPr>
        <w:t xml:space="preserve">were satisfied with </w:t>
      </w:r>
      <w:r w:rsidR="00796A54">
        <w:rPr>
          <w:rFonts w:ascii="Open Sans" w:hAnsi="Open Sans" w:cs="Open Sans"/>
        </w:rPr>
        <w:t xml:space="preserve">the care plan </w:t>
      </w:r>
      <w:r w:rsidR="00B25770">
        <w:rPr>
          <w:rFonts w:ascii="Open Sans" w:hAnsi="Open Sans" w:cs="Open Sans"/>
        </w:rPr>
        <w:t>review process.</w:t>
      </w:r>
      <w:r w:rsidR="00AA6C43">
        <w:rPr>
          <w:rFonts w:ascii="Open Sans" w:hAnsi="Open Sans" w:cs="Open Sans"/>
        </w:rPr>
        <w:t xml:space="preserve"> </w:t>
      </w:r>
      <w:r w:rsidR="00AC03CF">
        <w:rPr>
          <w:rFonts w:ascii="Open Sans" w:hAnsi="Open Sans" w:cs="Open Sans"/>
        </w:rPr>
        <w:t>C</w:t>
      </w:r>
      <w:r w:rsidR="00AC03CF" w:rsidRPr="004B530C">
        <w:rPr>
          <w:rFonts w:ascii="Open Sans" w:hAnsi="Open Sans" w:cs="Open Sans"/>
        </w:rPr>
        <w:t xml:space="preserve">onsumers’ care documentation </w:t>
      </w:r>
      <w:r w:rsidR="000316AF">
        <w:rPr>
          <w:rFonts w:ascii="Open Sans" w:hAnsi="Open Sans" w:cs="Open Sans"/>
        </w:rPr>
        <w:t>i</w:t>
      </w:r>
      <w:r w:rsidR="00AC03CF">
        <w:rPr>
          <w:rFonts w:ascii="Open Sans" w:hAnsi="Open Sans" w:cs="Open Sans"/>
        </w:rPr>
        <w:t xml:space="preserve">s </w:t>
      </w:r>
      <w:r w:rsidR="00050283">
        <w:rPr>
          <w:rFonts w:ascii="Open Sans" w:hAnsi="Open Sans" w:cs="Open Sans"/>
        </w:rPr>
        <w:t xml:space="preserve">reviewed </w:t>
      </w:r>
      <w:r w:rsidR="00AC03CF" w:rsidRPr="004B530C">
        <w:rPr>
          <w:rFonts w:ascii="Open Sans" w:hAnsi="Open Sans" w:cs="Open Sans"/>
        </w:rPr>
        <w:t xml:space="preserve">at least 6 monthly </w:t>
      </w:r>
      <w:r w:rsidR="00DA043F">
        <w:rPr>
          <w:rFonts w:ascii="Open Sans" w:hAnsi="Open Sans" w:cs="Open Sans"/>
        </w:rPr>
        <w:t xml:space="preserve">or </w:t>
      </w:r>
      <w:r w:rsidR="00AC03CF" w:rsidRPr="004B530C">
        <w:rPr>
          <w:rFonts w:ascii="Open Sans" w:hAnsi="Open Sans" w:cs="Open Sans"/>
        </w:rPr>
        <w:t xml:space="preserve">following </w:t>
      </w:r>
      <w:r w:rsidR="00DA043F">
        <w:rPr>
          <w:rFonts w:ascii="Open Sans" w:hAnsi="Open Sans" w:cs="Open Sans"/>
        </w:rPr>
        <w:t xml:space="preserve">changes consistent with policies and procedures. Staff described </w:t>
      </w:r>
      <w:r w:rsidR="00FC7EA1">
        <w:rPr>
          <w:rFonts w:ascii="Open Sans" w:hAnsi="Open Sans" w:cs="Open Sans"/>
        </w:rPr>
        <w:t>r</w:t>
      </w:r>
      <w:r w:rsidR="00DA043F">
        <w:rPr>
          <w:rFonts w:ascii="Open Sans" w:hAnsi="Open Sans" w:cs="Open Sans"/>
        </w:rPr>
        <w:t>eview process</w:t>
      </w:r>
      <w:r w:rsidR="00FC7EA1">
        <w:rPr>
          <w:rFonts w:ascii="Open Sans" w:hAnsi="Open Sans" w:cs="Open Sans"/>
        </w:rPr>
        <w:t>es</w:t>
      </w:r>
      <w:r w:rsidR="00DA043F">
        <w:rPr>
          <w:rFonts w:ascii="Open Sans" w:hAnsi="Open Sans" w:cs="Open Sans"/>
        </w:rPr>
        <w:t xml:space="preserve"> including for consumers who experienced falls</w:t>
      </w:r>
      <w:r w:rsidR="00CD5057">
        <w:rPr>
          <w:rFonts w:ascii="Open Sans" w:hAnsi="Open Sans" w:cs="Open Sans"/>
        </w:rPr>
        <w:t xml:space="preserve">, deterioration in swallowing abilities or weight loss. </w:t>
      </w:r>
    </w:p>
    <w:p w14:paraId="1836F1A9" w14:textId="77777777" w:rsidR="00CD5057" w:rsidRDefault="00CD5057" w:rsidP="00CD5057">
      <w:pPr>
        <w:pStyle w:val="NormalArial"/>
        <w:rPr>
          <w:rFonts w:ascii="Open Sans" w:hAnsi="Open Sans" w:cs="Open Sans"/>
        </w:rPr>
      </w:pPr>
      <w:r>
        <w:rPr>
          <w:rFonts w:ascii="Open Sans" w:hAnsi="Open Sans" w:cs="Open Sans"/>
        </w:rPr>
        <w:t>Based on the information summarised above, I find the provider, in relation to the service, compliant with requirement (3)(e).</w:t>
      </w:r>
    </w:p>
    <w:p w14:paraId="0A9D814C" w14:textId="77777777" w:rsidR="00184060" w:rsidRDefault="00FC7EA1" w:rsidP="00CC7AF3">
      <w:pPr>
        <w:pStyle w:val="NormalArial"/>
        <w:rPr>
          <w:rFonts w:ascii="Open Sans" w:hAnsi="Open Sans" w:cs="Open Sans"/>
        </w:rPr>
      </w:pPr>
      <w:r w:rsidRPr="003131EF">
        <w:rPr>
          <w:rFonts w:ascii="Open Sans" w:hAnsi="Open Sans" w:cs="Open Sans"/>
          <w:u w:val="single"/>
        </w:rPr>
        <w:t>In relation to all other requirements</w:t>
      </w:r>
    </w:p>
    <w:p w14:paraId="78790CC2" w14:textId="278A4704" w:rsidR="00CC7AF3" w:rsidRDefault="00184060" w:rsidP="00CC7AF3">
      <w:pPr>
        <w:pStyle w:val="NormalArial"/>
        <w:rPr>
          <w:rFonts w:ascii="Open Sans" w:hAnsi="Open Sans" w:cs="Open Sans"/>
          <w:szCs w:val="22"/>
        </w:rPr>
      </w:pPr>
      <w:r>
        <w:rPr>
          <w:rFonts w:ascii="Open Sans" w:hAnsi="Open Sans" w:cs="Open Sans"/>
        </w:rPr>
        <w:t>C</w:t>
      </w:r>
      <w:r w:rsidR="00FC5656" w:rsidRPr="00E14389">
        <w:rPr>
          <w:rFonts w:ascii="Open Sans" w:hAnsi="Open Sans" w:cs="Open Sans"/>
          <w:szCs w:val="22"/>
        </w:rPr>
        <w:t>are planning documentation demonstrated a range of validated clinical risk assessment tools are completed on entry and when a change to a consumer’s condition occurs</w:t>
      </w:r>
      <w:r w:rsidR="00FC5656">
        <w:rPr>
          <w:rFonts w:ascii="Open Sans" w:hAnsi="Open Sans" w:cs="Open Sans"/>
          <w:szCs w:val="22"/>
        </w:rPr>
        <w:t>. Assessment of risks consider</w:t>
      </w:r>
      <w:r w:rsidR="00EF7B82">
        <w:rPr>
          <w:rFonts w:ascii="Open Sans" w:hAnsi="Open Sans" w:cs="Open Sans"/>
          <w:szCs w:val="22"/>
        </w:rPr>
        <w:t>ed a range of information including</w:t>
      </w:r>
      <w:r w:rsidR="00FC5656">
        <w:rPr>
          <w:rFonts w:ascii="Open Sans" w:hAnsi="Open Sans" w:cs="Open Sans"/>
          <w:szCs w:val="22"/>
        </w:rPr>
        <w:t xml:space="preserve"> </w:t>
      </w:r>
      <w:r w:rsidR="00FC5656" w:rsidRPr="00E14389">
        <w:rPr>
          <w:rFonts w:ascii="Open Sans" w:hAnsi="Open Sans" w:cs="Open Sans"/>
          <w:szCs w:val="22"/>
        </w:rPr>
        <w:t>skin integrity, pain, mobility, nutrition and hydration</w:t>
      </w:r>
      <w:r w:rsidR="00EF7B82">
        <w:rPr>
          <w:rFonts w:ascii="Open Sans" w:hAnsi="Open Sans" w:cs="Open Sans"/>
          <w:szCs w:val="22"/>
        </w:rPr>
        <w:t xml:space="preserve"> </w:t>
      </w:r>
      <w:r w:rsidR="00FC5656">
        <w:rPr>
          <w:rFonts w:ascii="Open Sans" w:hAnsi="Open Sans" w:cs="Open Sans"/>
          <w:szCs w:val="22"/>
        </w:rPr>
        <w:t>and other complex clinical care needs</w:t>
      </w:r>
      <w:r w:rsidR="00C50310">
        <w:rPr>
          <w:rFonts w:ascii="Open Sans" w:hAnsi="Open Sans" w:cs="Open Sans"/>
          <w:szCs w:val="22"/>
        </w:rPr>
        <w:t>.</w:t>
      </w:r>
      <w:r w:rsidR="00B757C6">
        <w:rPr>
          <w:rFonts w:ascii="Open Sans" w:hAnsi="Open Sans" w:cs="Open Sans"/>
          <w:szCs w:val="22"/>
        </w:rPr>
        <w:t xml:space="preserve"> </w:t>
      </w:r>
      <w:r w:rsidR="00B757C6" w:rsidRPr="00E14389">
        <w:rPr>
          <w:rFonts w:ascii="Open Sans" w:hAnsi="Open Sans" w:cs="Open Sans"/>
          <w:szCs w:val="22"/>
        </w:rPr>
        <w:t xml:space="preserve">Consumers and representatives </w:t>
      </w:r>
      <w:r w:rsidR="00B757C6">
        <w:rPr>
          <w:rFonts w:ascii="Open Sans" w:hAnsi="Open Sans" w:cs="Open Sans"/>
          <w:szCs w:val="22"/>
        </w:rPr>
        <w:t>c</w:t>
      </w:r>
      <w:r w:rsidR="00F71580">
        <w:rPr>
          <w:rFonts w:ascii="Open Sans" w:hAnsi="Open Sans" w:cs="Open Sans"/>
          <w:szCs w:val="22"/>
        </w:rPr>
        <w:t xml:space="preserve">onfirmed </w:t>
      </w:r>
      <w:r w:rsidR="00F71580" w:rsidRPr="00E14389">
        <w:rPr>
          <w:rFonts w:ascii="Open Sans" w:hAnsi="Open Sans" w:cs="Open Sans"/>
          <w:szCs w:val="22"/>
        </w:rPr>
        <w:t>assessment and care planning</w:t>
      </w:r>
      <w:r w:rsidR="00F71580">
        <w:rPr>
          <w:rFonts w:ascii="Open Sans" w:hAnsi="Open Sans" w:cs="Open Sans"/>
          <w:szCs w:val="22"/>
        </w:rPr>
        <w:t xml:space="preserve"> supported the delivery of care and services. </w:t>
      </w:r>
    </w:p>
    <w:p w14:paraId="71DB8FD0" w14:textId="72520926" w:rsidR="00CC7AF3" w:rsidRDefault="00B91980" w:rsidP="00CC7AF3">
      <w:pPr>
        <w:pStyle w:val="NormalArial"/>
        <w:rPr>
          <w:rFonts w:ascii="Open Sans" w:hAnsi="Open Sans" w:cs="Open Sans"/>
        </w:rPr>
      </w:pPr>
      <w:r w:rsidRPr="00CC7AF3">
        <w:rPr>
          <w:rFonts w:ascii="Open Sans" w:hAnsi="Open Sans" w:cs="Open Sans"/>
          <w:color w:val="auto"/>
        </w:rPr>
        <w:t xml:space="preserve">Consumers and representatives confirmed </w:t>
      </w:r>
      <w:r w:rsidR="00E9504F" w:rsidRPr="00CC7AF3">
        <w:rPr>
          <w:rFonts w:ascii="Open Sans" w:hAnsi="Open Sans" w:cs="Open Sans"/>
          <w:color w:val="auto"/>
        </w:rPr>
        <w:t>consumers’ current needs, goals and preferences are identified</w:t>
      </w:r>
      <w:r w:rsidR="002C5E3D">
        <w:rPr>
          <w:rFonts w:ascii="Open Sans" w:hAnsi="Open Sans" w:cs="Open Sans"/>
          <w:color w:val="auto"/>
        </w:rPr>
        <w:t xml:space="preserve"> and</w:t>
      </w:r>
      <w:r w:rsidR="00E9504F" w:rsidRPr="00CC7AF3">
        <w:rPr>
          <w:rFonts w:ascii="Open Sans" w:hAnsi="Open Sans" w:cs="Open Sans"/>
          <w:color w:val="auto"/>
        </w:rPr>
        <w:t xml:space="preserve"> addressed, and this included advance care planning.</w:t>
      </w:r>
      <w:r w:rsidR="009C1E16" w:rsidRPr="00CC7AF3">
        <w:rPr>
          <w:rFonts w:ascii="Open Sans" w:hAnsi="Open Sans" w:cs="Open Sans"/>
          <w:color w:val="auto"/>
        </w:rPr>
        <w:t xml:space="preserve"> Management described how end of life planning is considered and discussed on entry and at care plan reviews</w:t>
      </w:r>
      <w:r w:rsidR="000E3D94" w:rsidRPr="00CC7AF3">
        <w:rPr>
          <w:rFonts w:ascii="Open Sans" w:hAnsi="Open Sans" w:cs="Open Sans"/>
          <w:color w:val="auto"/>
        </w:rPr>
        <w:t xml:space="preserve"> and how they can access local palliative care services.</w:t>
      </w:r>
      <w:r w:rsidR="00CC7AF3" w:rsidRPr="00CC7AF3">
        <w:rPr>
          <w:rFonts w:ascii="Open Sans" w:hAnsi="Open Sans" w:cs="Open Sans"/>
          <w:color w:val="auto"/>
        </w:rPr>
        <w:t xml:space="preserve"> </w:t>
      </w:r>
      <w:r w:rsidR="00CC7AF3" w:rsidRPr="00CC7AF3">
        <w:rPr>
          <w:rFonts w:ascii="Open Sans" w:hAnsi="Open Sans" w:cs="Open Sans"/>
        </w:rPr>
        <w:t xml:space="preserve">Documentation demonstrated advance care directives are in place or </w:t>
      </w:r>
      <w:r w:rsidR="00CC7AF3">
        <w:rPr>
          <w:rFonts w:ascii="Open Sans" w:eastAsia="Open Sans" w:hAnsi="Open Sans" w:cs="Open Sans"/>
        </w:rPr>
        <w:t xml:space="preserve">evidence of </w:t>
      </w:r>
      <w:r w:rsidR="00CC7AF3" w:rsidRPr="00CC7AF3">
        <w:rPr>
          <w:rFonts w:ascii="Open Sans" w:hAnsi="Open Sans" w:cs="Open Sans"/>
        </w:rPr>
        <w:t>discussion</w:t>
      </w:r>
      <w:r w:rsidR="00CC7AF3">
        <w:rPr>
          <w:rFonts w:ascii="Open Sans" w:hAnsi="Open Sans" w:cs="Open Sans"/>
        </w:rPr>
        <w:t>s</w:t>
      </w:r>
      <w:r w:rsidR="00CC7AF3" w:rsidRPr="00CC7AF3">
        <w:rPr>
          <w:rFonts w:ascii="Open Sans" w:hAnsi="Open Sans" w:cs="Open Sans"/>
        </w:rPr>
        <w:t xml:space="preserve"> with consumers and representatives regarding end of life wishes.</w:t>
      </w:r>
    </w:p>
    <w:p w14:paraId="4367FDD0" w14:textId="22DFDB45" w:rsidR="00DF1B79" w:rsidRPr="00AF7980" w:rsidRDefault="00865BC5" w:rsidP="00CC7AF3">
      <w:pPr>
        <w:pStyle w:val="NormalArial"/>
        <w:rPr>
          <w:rFonts w:ascii="Open Sans" w:hAnsi="Open Sans" w:cs="Open Sans"/>
          <w:color w:val="auto"/>
        </w:rPr>
      </w:pPr>
      <w:r w:rsidRPr="002726DF">
        <w:rPr>
          <w:rFonts w:ascii="Open Sans" w:hAnsi="Open Sans" w:cs="Open Sans"/>
          <w:color w:val="auto"/>
        </w:rPr>
        <w:t>Consumers and representatives said the service involves the consumer and other individuals in the planning and delivery of care and services.</w:t>
      </w:r>
      <w:r w:rsidR="001E5062">
        <w:rPr>
          <w:rFonts w:ascii="Open Sans" w:hAnsi="Open Sans" w:cs="Open Sans"/>
          <w:color w:val="auto"/>
        </w:rPr>
        <w:t xml:space="preserve"> </w:t>
      </w:r>
      <w:r w:rsidR="002C0ADD">
        <w:rPr>
          <w:rFonts w:ascii="Open Sans" w:hAnsi="Open Sans" w:cs="Open Sans"/>
          <w:color w:val="auto"/>
        </w:rPr>
        <w:t>C</w:t>
      </w:r>
      <w:r w:rsidR="002C0ADD" w:rsidRPr="002726DF">
        <w:rPr>
          <w:rFonts w:ascii="Open Sans" w:hAnsi="Open Sans" w:cs="Open Sans"/>
          <w:color w:val="auto"/>
        </w:rPr>
        <w:t>are</w:t>
      </w:r>
      <w:r w:rsidR="002C0ADD">
        <w:rPr>
          <w:rFonts w:ascii="Open Sans" w:hAnsi="Open Sans" w:cs="Open Sans"/>
          <w:color w:val="auto"/>
        </w:rPr>
        <w:t xml:space="preserve"> </w:t>
      </w:r>
      <w:r w:rsidR="002C0ADD" w:rsidRPr="002726DF">
        <w:rPr>
          <w:rFonts w:ascii="Open Sans" w:hAnsi="Open Sans" w:cs="Open Sans"/>
          <w:color w:val="auto"/>
        </w:rPr>
        <w:t xml:space="preserve">documentation </w:t>
      </w:r>
      <w:r w:rsidR="002C0ADD">
        <w:rPr>
          <w:rFonts w:ascii="Open Sans" w:hAnsi="Open Sans" w:cs="Open Sans"/>
          <w:color w:val="auto"/>
        </w:rPr>
        <w:t>d</w:t>
      </w:r>
      <w:r w:rsidR="002C0ADD" w:rsidRPr="002726DF">
        <w:rPr>
          <w:rFonts w:ascii="Open Sans" w:hAnsi="Open Sans" w:cs="Open Sans"/>
          <w:color w:val="auto"/>
        </w:rPr>
        <w:t>emonstrate</w:t>
      </w:r>
      <w:r w:rsidR="002C0ADD">
        <w:rPr>
          <w:rFonts w:ascii="Open Sans" w:hAnsi="Open Sans" w:cs="Open Sans"/>
          <w:color w:val="auto"/>
        </w:rPr>
        <w:t>d</w:t>
      </w:r>
      <w:r w:rsidR="002C0ADD" w:rsidRPr="002726DF">
        <w:rPr>
          <w:rFonts w:ascii="Open Sans" w:hAnsi="Open Sans" w:cs="Open Sans"/>
          <w:color w:val="auto"/>
        </w:rPr>
        <w:t xml:space="preserve"> </w:t>
      </w:r>
      <w:r w:rsidR="002C0ADD">
        <w:rPr>
          <w:rFonts w:ascii="Open Sans" w:hAnsi="Open Sans" w:cs="Open Sans"/>
          <w:color w:val="auto"/>
        </w:rPr>
        <w:t xml:space="preserve">assessment and </w:t>
      </w:r>
      <w:r w:rsidR="002C0ADD" w:rsidRPr="002726DF">
        <w:rPr>
          <w:rFonts w:ascii="Open Sans" w:hAnsi="Open Sans" w:cs="Open Sans"/>
          <w:color w:val="auto"/>
        </w:rPr>
        <w:t xml:space="preserve">planning </w:t>
      </w:r>
      <w:r w:rsidR="002C0ADD">
        <w:rPr>
          <w:rFonts w:ascii="Open Sans" w:hAnsi="Open Sans" w:cs="Open Sans"/>
          <w:color w:val="auto"/>
        </w:rPr>
        <w:t>occurring in partnership with consumers and others</w:t>
      </w:r>
      <w:r w:rsidR="00E86859">
        <w:rPr>
          <w:rFonts w:ascii="Open Sans" w:hAnsi="Open Sans" w:cs="Open Sans"/>
          <w:color w:val="auto"/>
        </w:rPr>
        <w:t xml:space="preserve">. </w:t>
      </w:r>
      <w:r w:rsidR="00E86859">
        <w:rPr>
          <w:rFonts w:ascii="Open Sans" w:hAnsi="Open Sans" w:cs="Open Sans"/>
        </w:rPr>
        <w:t>D</w:t>
      </w:r>
      <w:r w:rsidR="00E86859" w:rsidRPr="7E42C3FC">
        <w:rPr>
          <w:rFonts w:ascii="Open Sans" w:hAnsi="Open Sans" w:cs="Open Sans"/>
        </w:rPr>
        <w:t xml:space="preserve">ocumentation </w:t>
      </w:r>
      <w:r w:rsidR="00E86859">
        <w:rPr>
          <w:rFonts w:ascii="Open Sans" w:hAnsi="Open Sans" w:cs="Open Sans"/>
        </w:rPr>
        <w:t xml:space="preserve">outlined assessment and planning involving other service providers including </w:t>
      </w:r>
      <w:r w:rsidR="00E86859" w:rsidRPr="7E42C3FC">
        <w:rPr>
          <w:rFonts w:ascii="Open Sans" w:hAnsi="Open Sans" w:cs="Open Sans"/>
        </w:rPr>
        <w:t>medical officers</w:t>
      </w:r>
      <w:r w:rsidR="00E86859">
        <w:rPr>
          <w:rFonts w:ascii="Open Sans" w:hAnsi="Open Sans" w:cs="Open Sans"/>
        </w:rPr>
        <w:t xml:space="preserve"> and </w:t>
      </w:r>
      <w:r w:rsidR="00E86859" w:rsidRPr="7E42C3FC">
        <w:rPr>
          <w:rFonts w:ascii="Open Sans" w:hAnsi="Open Sans" w:cs="Open Sans"/>
        </w:rPr>
        <w:t>specialists</w:t>
      </w:r>
      <w:r w:rsidR="00D2036F">
        <w:rPr>
          <w:rFonts w:ascii="Open Sans" w:hAnsi="Open Sans" w:cs="Open Sans"/>
        </w:rPr>
        <w:t xml:space="preserve">, </w:t>
      </w:r>
      <w:r w:rsidR="00E86859" w:rsidRPr="7E42C3FC">
        <w:rPr>
          <w:rFonts w:ascii="Open Sans" w:hAnsi="Open Sans" w:cs="Open Sans"/>
        </w:rPr>
        <w:t xml:space="preserve">allied health </w:t>
      </w:r>
      <w:r w:rsidR="00E86859">
        <w:rPr>
          <w:rFonts w:ascii="Open Sans" w:hAnsi="Open Sans" w:cs="Open Sans"/>
        </w:rPr>
        <w:t xml:space="preserve">professionals </w:t>
      </w:r>
      <w:r w:rsidR="00D2036F">
        <w:rPr>
          <w:rFonts w:ascii="Open Sans" w:hAnsi="Open Sans" w:cs="Open Sans"/>
        </w:rPr>
        <w:t>and educators.</w:t>
      </w:r>
    </w:p>
    <w:p w14:paraId="67A49592" w14:textId="7FFA33DF" w:rsidR="00BE6219" w:rsidRDefault="00C850B4" w:rsidP="00CC7AF3">
      <w:pPr>
        <w:pStyle w:val="NormalArial"/>
        <w:rPr>
          <w:rFonts w:ascii="Open Sans" w:hAnsi="Open Sans" w:cs="Open Sans"/>
        </w:rPr>
      </w:pPr>
      <w:r w:rsidRPr="7E42C3FC">
        <w:rPr>
          <w:rFonts w:ascii="Open Sans" w:hAnsi="Open Sans" w:cs="Open Sans"/>
        </w:rPr>
        <w:t xml:space="preserve">Consumers and representatives </w:t>
      </w:r>
      <w:r>
        <w:rPr>
          <w:rFonts w:ascii="Open Sans" w:hAnsi="Open Sans" w:cs="Open Sans"/>
        </w:rPr>
        <w:t>confirmed they have access to care plans and are informed of assessment outcomes.</w:t>
      </w:r>
      <w:r>
        <w:rPr>
          <w:rFonts w:ascii="Open Sans" w:hAnsi="Open Sans" w:cs="Open Sans"/>
          <w:color w:val="7030A0"/>
        </w:rPr>
        <w:t xml:space="preserve"> </w:t>
      </w:r>
      <w:r>
        <w:rPr>
          <w:rFonts w:ascii="Open Sans" w:hAnsi="Open Sans" w:cs="Open Sans"/>
        </w:rPr>
        <w:t>S</w:t>
      </w:r>
      <w:r w:rsidRPr="7E42C3FC">
        <w:rPr>
          <w:rFonts w:ascii="Open Sans" w:hAnsi="Open Sans" w:cs="Open Sans"/>
        </w:rPr>
        <w:t xml:space="preserve">taff advised they have access to care plans </w:t>
      </w:r>
      <w:r>
        <w:rPr>
          <w:rFonts w:ascii="Open Sans" w:hAnsi="Open Sans" w:cs="Open Sans"/>
        </w:rPr>
        <w:t>through the electronic care management system</w:t>
      </w:r>
      <w:r w:rsidR="00C71472">
        <w:rPr>
          <w:rFonts w:ascii="Open Sans" w:hAnsi="Open Sans" w:cs="Open Sans"/>
        </w:rPr>
        <w:t xml:space="preserve">. </w:t>
      </w:r>
      <w:r w:rsidR="00BE6219">
        <w:rPr>
          <w:rFonts w:ascii="Open Sans" w:hAnsi="Open Sans" w:cs="Open Sans"/>
        </w:rPr>
        <w:t>H</w:t>
      </w:r>
      <w:r w:rsidR="00BE6219" w:rsidRPr="00017986">
        <w:rPr>
          <w:rFonts w:ascii="Open Sans" w:hAnsi="Open Sans" w:cs="Open Sans"/>
        </w:rPr>
        <w:t>andover</w:t>
      </w:r>
      <w:r w:rsidR="00BE6219">
        <w:rPr>
          <w:rFonts w:ascii="Open Sans" w:hAnsi="Open Sans" w:cs="Open Sans"/>
        </w:rPr>
        <w:t xml:space="preserve"> process</w:t>
      </w:r>
      <w:r w:rsidR="00D45B4E">
        <w:rPr>
          <w:rFonts w:ascii="Open Sans" w:hAnsi="Open Sans" w:cs="Open Sans"/>
        </w:rPr>
        <w:t>es</w:t>
      </w:r>
      <w:r w:rsidR="00BE6219" w:rsidRPr="00017986">
        <w:rPr>
          <w:rFonts w:ascii="Open Sans" w:hAnsi="Open Sans" w:cs="Open Sans"/>
        </w:rPr>
        <w:t xml:space="preserve"> included detailed information relating to consumers’ care</w:t>
      </w:r>
      <w:r w:rsidR="00BE6219">
        <w:rPr>
          <w:rFonts w:ascii="Open Sans" w:hAnsi="Open Sans" w:cs="Open Sans"/>
        </w:rPr>
        <w:t xml:space="preserve"> and any</w:t>
      </w:r>
      <w:r w:rsidR="00BE6219" w:rsidRPr="00017986">
        <w:rPr>
          <w:rFonts w:ascii="Open Sans" w:hAnsi="Open Sans" w:cs="Open Sans"/>
        </w:rPr>
        <w:t xml:space="preserve"> changing condition</w:t>
      </w:r>
      <w:r w:rsidR="00D45B4E">
        <w:rPr>
          <w:rFonts w:ascii="Open Sans" w:hAnsi="Open Sans" w:cs="Open Sans"/>
        </w:rPr>
        <w:t>s</w:t>
      </w:r>
      <w:r w:rsidR="00BE6219">
        <w:rPr>
          <w:rFonts w:ascii="Open Sans" w:hAnsi="Open Sans" w:cs="Open Sans"/>
        </w:rPr>
        <w:t>.</w:t>
      </w:r>
    </w:p>
    <w:p w14:paraId="68886B69" w14:textId="2A3BC206" w:rsidR="00BE6219" w:rsidRDefault="00C35975" w:rsidP="00BE6219">
      <w:pPr>
        <w:pStyle w:val="NormalArial"/>
        <w:rPr>
          <w:rFonts w:ascii="Open Sans" w:hAnsi="Open Sans" w:cs="Open Sans"/>
        </w:rPr>
      </w:pPr>
      <w:r>
        <w:rPr>
          <w:rFonts w:ascii="Open Sans" w:hAnsi="Open Sans" w:cs="Open Sans"/>
        </w:rPr>
        <w:lastRenderedPageBreak/>
        <w:t>B</w:t>
      </w:r>
      <w:r w:rsidR="00BE6219">
        <w:rPr>
          <w:rFonts w:ascii="Open Sans" w:hAnsi="Open Sans" w:cs="Open Sans"/>
        </w:rPr>
        <w:t xml:space="preserve">ased on the information summarised above, I find the provider, in relation to the service, compliant with all requirements in Standard 2 Ongoing assessment and planning with consumers.  </w:t>
      </w:r>
    </w:p>
    <w:p w14:paraId="7E9B7BD2" w14:textId="6D81A8B1" w:rsidR="00AB4DF6" w:rsidRDefault="00AB4DF6" w:rsidP="0036130C">
      <w:pPr>
        <w:pStyle w:val="NormalArial"/>
        <w:rPr>
          <w:rFonts w:ascii="Open Sans" w:hAnsi="Open Sans" w:cs="Open Sans"/>
        </w:rPr>
      </w:pPr>
      <w:r w:rsidRPr="001E694D">
        <w:rPr>
          <w:rFonts w:ascii="Open Sans" w:hAnsi="Open Sans" w:cs="Open Sans"/>
        </w:rPr>
        <w:br w:type="page"/>
      </w:r>
    </w:p>
    <w:p w14:paraId="2DEA16C9" w14:textId="77777777" w:rsidR="00AB4DF6" w:rsidRPr="001E694D" w:rsidRDefault="00AB4D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F0C2E" w14:paraId="3FFA93D8" w14:textId="77777777" w:rsidTr="008F0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878DB4A" w14:textId="77777777" w:rsidR="00AB4DF6" w:rsidRPr="001E694D" w:rsidRDefault="00AB4DF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F815730" w14:textId="77777777" w:rsidR="00AB4DF6" w:rsidRPr="001E694D" w:rsidRDefault="00AB4DF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F0C2E" w14:paraId="543F8F25"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06A348"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8B2C485"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D29E11C" w14:textId="77777777" w:rsidR="00AB4DF6" w:rsidRPr="001E694D" w:rsidRDefault="00AB4D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AADAAE3" w14:textId="77777777" w:rsidR="00AB4DF6" w:rsidRPr="001E694D" w:rsidRDefault="00AB4D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381BDC1" w14:textId="77777777" w:rsidR="00AB4DF6" w:rsidRPr="001E694D" w:rsidRDefault="00AB4D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3594F2F"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221123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591C0CA3"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636CD0"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2523064"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6175B72" w14:textId="77777777" w:rsidR="00AB4DF6" w:rsidRPr="001E694D" w:rsidRDefault="003906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505036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1CBC8F9D"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1DBC75" w14:textId="77777777" w:rsidR="00AB4DF6" w:rsidRPr="001E694D" w:rsidRDefault="00AB4DF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3D395EB" w14:textId="77777777" w:rsidR="00AB4DF6" w:rsidRPr="001E694D" w:rsidRDefault="00AB4DF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72B21CE"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420421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2071DC7D"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DE4139"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178CA40"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1F3C8FA" w14:textId="77777777" w:rsidR="00AB4DF6" w:rsidRPr="001E694D" w:rsidRDefault="0039066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331159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7DCFFCED"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246DB1"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F9107AD"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9E052AA"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199496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7D630E81"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2700A4"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65066D4"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5857EEC" w14:textId="77777777" w:rsidR="00AB4DF6" w:rsidRPr="001E694D" w:rsidRDefault="003906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054534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6238BE74"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3064D8"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799A795"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CBED54B" w14:textId="77777777" w:rsidR="00AB4DF6" w:rsidRPr="001E694D" w:rsidRDefault="00AB4DF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0099A1A" w14:textId="77777777" w:rsidR="00AB4DF6" w:rsidRPr="001E694D" w:rsidRDefault="00AB4DF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B69BB07"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713992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bl>
    <w:p w14:paraId="35EF49D9" w14:textId="77777777" w:rsidR="00AB4DF6" w:rsidRPr="003E162B" w:rsidRDefault="00AB4DF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799A57A" w14:textId="77777777" w:rsidR="00184060" w:rsidRDefault="00BD79D5" w:rsidP="0036130C">
      <w:pPr>
        <w:pStyle w:val="NormalArial"/>
        <w:rPr>
          <w:rFonts w:ascii="Open Sans" w:hAnsi="Open Sans" w:cs="Open Sans"/>
        </w:rPr>
      </w:pPr>
      <w:r w:rsidRPr="003131EF">
        <w:rPr>
          <w:rFonts w:ascii="Open Sans" w:hAnsi="Open Sans" w:cs="Open Sans"/>
          <w:u w:val="single"/>
        </w:rPr>
        <w:t>Requirement (3)(b)</w:t>
      </w:r>
      <w:r>
        <w:rPr>
          <w:rFonts w:ascii="Open Sans" w:hAnsi="Open Sans" w:cs="Open Sans"/>
        </w:rPr>
        <w:t xml:space="preserve"> </w:t>
      </w:r>
    </w:p>
    <w:p w14:paraId="49CEC684" w14:textId="06E798E7" w:rsidR="00CC625E" w:rsidRDefault="00184060" w:rsidP="0036130C">
      <w:pPr>
        <w:pStyle w:val="NormalArial"/>
        <w:rPr>
          <w:rFonts w:ascii="Open Sans" w:hAnsi="Open Sans" w:cs="Open Sans"/>
        </w:rPr>
      </w:pPr>
      <w:r>
        <w:rPr>
          <w:rFonts w:ascii="Open Sans" w:hAnsi="Open Sans" w:cs="Open Sans"/>
        </w:rPr>
        <w:t xml:space="preserve">The requirement </w:t>
      </w:r>
      <w:r w:rsidR="00BD79D5">
        <w:rPr>
          <w:rFonts w:ascii="Open Sans" w:hAnsi="Open Sans" w:cs="Open Sans"/>
        </w:rPr>
        <w:t>was found non-compliant following an assessment contact undertaken in April/May 2024 where it was found</w:t>
      </w:r>
      <w:r w:rsidR="006A2AB0">
        <w:rPr>
          <w:rFonts w:ascii="Open Sans" w:hAnsi="Open Sans" w:cs="Open Sans"/>
        </w:rPr>
        <w:t xml:space="preserve"> the service did not consistently manage high impact and </w:t>
      </w:r>
      <w:r w:rsidR="0055184B">
        <w:rPr>
          <w:rFonts w:ascii="Open Sans" w:hAnsi="Open Sans" w:cs="Open Sans"/>
        </w:rPr>
        <w:t xml:space="preserve">high prevalence risks </w:t>
      </w:r>
      <w:r w:rsidR="00D5627D">
        <w:rPr>
          <w:rFonts w:ascii="Open Sans" w:hAnsi="Open Sans" w:cs="Open Sans"/>
        </w:rPr>
        <w:t xml:space="preserve">in relation to wound care and pain management. </w:t>
      </w:r>
      <w:r w:rsidR="00D5627D" w:rsidRPr="00001877">
        <w:rPr>
          <w:rFonts w:ascii="Open Sans" w:hAnsi="Open Sans" w:cs="Open Sans"/>
        </w:rPr>
        <w:t xml:space="preserve">The Assessment Team’s report provided evidence of actions taken </w:t>
      </w:r>
      <w:r w:rsidR="00D5627D">
        <w:rPr>
          <w:rFonts w:ascii="Open Sans" w:hAnsi="Open Sans" w:cs="Open Sans"/>
        </w:rPr>
        <w:t>in response to the non-compliance including</w:t>
      </w:r>
      <w:r w:rsidR="00BD24F6">
        <w:rPr>
          <w:rFonts w:ascii="Open Sans" w:hAnsi="Open Sans" w:cs="Open Sans"/>
        </w:rPr>
        <w:t xml:space="preserve"> wound reviews and pain assessments </w:t>
      </w:r>
      <w:r w:rsidR="00FF31E2">
        <w:rPr>
          <w:rFonts w:ascii="Open Sans" w:hAnsi="Open Sans" w:cs="Open Sans"/>
        </w:rPr>
        <w:t xml:space="preserve">being </w:t>
      </w:r>
      <w:r w:rsidR="00BD24F6">
        <w:rPr>
          <w:rFonts w:ascii="Open Sans" w:hAnsi="Open Sans" w:cs="Open Sans"/>
        </w:rPr>
        <w:t xml:space="preserve">added as an agenda item to registered </w:t>
      </w:r>
      <w:r w:rsidR="00BD24F6" w:rsidRPr="00432BA9">
        <w:rPr>
          <w:rFonts w:ascii="Open Sans" w:hAnsi="Open Sans" w:cs="Open Sans"/>
          <w:color w:val="auto"/>
        </w:rPr>
        <w:t>staff</w:t>
      </w:r>
      <w:r w:rsidR="00BD24F6">
        <w:rPr>
          <w:rFonts w:ascii="Open Sans" w:hAnsi="Open Sans" w:cs="Open Sans"/>
        </w:rPr>
        <w:t xml:space="preserve"> meetings, </w:t>
      </w:r>
      <w:r w:rsidR="00F41659">
        <w:rPr>
          <w:rFonts w:ascii="Open Sans" w:hAnsi="Open Sans" w:cs="Open Sans"/>
        </w:rPr>
        <w:t xml:space="preserve">education was provided to staff regarding wound and </w:t>
      </w:r>
      <w:r w:rsidR="00FF31E2">
        <w:rPr>
          <w:rFonts w:ascii="Open Sans" w:hAnsi="Open Sans" w:cs="Open Sans"/>
        </w:rPr>
        <w:t xml:space="preserve">pain </w:t>
      </w:r>
      <w:r w:rsidR="00F41659">
        <w:rPr>
          <w:rFonts w:ascii="Open Sans" w:hAnsi="Open Sans" w:cs="Open Sans"/>
        </w:rPr>
        <w:t>management</w:t>
      </w:r>
      <w:r w:rsidR="0003582B">
        <w:rPr>
          <w:rFonts w:ascii="Open Sans" w:hAnsi="Open Sans" w:cs="Open Sans"/>
        </w:rPr>
        <w:t>,</w:t>
      </w:r>
      <w:r w:rsidR="00EF2720" w:rsidRPr="00EF2720">
        <w:rPr>
          <w:rFonts w:ascii="Open Sans" w:hAnsi="Open Sans" w:cs="Open Sans"/>
        </w:rPr>
        <w:t xml:space="preserve"> </w:t>
      </w:r>
      <w:r w:rsidR="00EF2720">
        <w:rPr>
          <w:rFonts w:ascii="Open Sans" w:hAnsi="Open Sans" w:cs="Open Sans"/>
        </w:rPr>
        <w:t>a clinical nurse was allocated to attend weekly chronic wound reviews and</w:t>
      </w:r>
      <w:r w:rsidR="0003582B">
        <w:rPr>
          <w:rFonts w:ascii="Open Sans" w:hAnsi="Open Sans" w:cs="Open Sans"/>
        </w:rPr>
        <w:t xml:space="preserve"> introduced an electronic pain assessment tool</w:t>
      </w:r>
      <w:r w:rsidR="00EF2720">
        <w:rPr>
          <w:rFonts w:ascii="Open Sans" w:hAnsi="Open Sans" w:cs="Open Sans"/>
        </w:rPr>
        <w:t xml:space="preserve">. </w:t>
      </w:r>
    </w:p>
    <w:p w14:paraId="357C4319" w14:textId="3F6EDD13" w:rsidR="00BD79D5" w:rsidRDefault="00EF2720" w:rsidP="0036130C">
      <w:pPr>
        <w:pStyle w:val="NormalArial"/>
        <w:rPr>
          <w:rFonts w:ascii="Open Sans" w:hAnsi="Open Sans" w:cs="Open Sans"/>
        </w:rPr>
      </w:pPr>
      <w:r>
        <w:rPr>
          <w:rFonts w:ascii="Open Sans" w:hAnsi="Open Sans" w:cs="Open Sans"/>
        </w:rPr>
        <w:t xml:space="preserve">During the site audit </w:t>
      </w:r>
      <w:r w:rsidR="007C0D04">
        <w:rPr>
          <w:rFonts w:ascii="Open Sans" w:hAnsi="Open Sans" w:cs="Open Sans"/>
        </w:rPr>
        <w:t xml:space="preserve">the </w:t>
      </w:r>
      <w:r>
        <w:rPr>
          <w:rFonts w:ascii="Open Sans" w:hAnsi="Open Sans" w:cs="Open Sans"/>
        </w:rPr>
        <w:t>assessment team found</w:t>
      </w:r>
      <w:r w:rsidR="00CC625E">
        <w:rPr>
          <w:rFonts w:ascii="Open Sans" w:hAnsi="Open Sans" w:cs="Open Sans"/>
        </w:rPr>
        <w:t xml:space="preserve"> </w:t>
      </w:r>
      <w:r w:rsidR="00CC625E" w:rsidRPr="006D5839">
        <w:rPr>
          <w:rFonts w:ascii="Open Sans" w:hAnsi="Open Sans" w:cs="Open Sans"/>
        </w:rPr>
        <w:t>high</w:t>
      </w:r>
      <w:r w:rsidR="00F66C88">
        <w:rPr>
          <w:rFonts w:ascii="Open Sans" w:hAnsi="Open Sans" w:cs="Open Sans"/>
        </w:rPr>
        <w:t xml:space="preserve"> </w:t>
      </w:r>
      <w:r w:rsidR="00CC625E" w:rsidRPr="006D5839">
        <w:rPr>
          <w:rFonts w:ascii="Open Sans" w:hAnsi="Open Sans" w:cs="Open Sans"/>
        </w:rPr>
        <w:t>impact and high</w:t>
      </w:r>
      <w:r w:rsidR="00F66C88">
        <w:rPr>
          <w:rFonts w:ascii="Open Sans" w:hAnsi="Open Sans" w:cs="Open Sans"/>
        </w:rPr>
        <w:t xml:space="preserve"> </w:t>
      </w:r>
      <w:r w:rsidR="00CC625E" w:rsidRPr="006D5839">
        <w:rPr>
          <w:rFonts w:ascii="Open Sans" w:hAnsi="Open Sans" w:cs="Open Sans"/>
        </w:rPr>
        <w:t xml:space="preserve">prevalence risks are effectively managed </w:t>
      </w:r>
      <w:r w:rsidR="00CC625E" w:rsidRPr="006D5839">
        <w:rPr>
          <w:rFonts w:ascii="Open Sans" w:hAnsi="Open Sans" w:cs="Open Sans"/>
          <w:color w:val="auto"/>
        </w:rPr>
        <w:t>through regular clinical data monitoring, trending and reporting, and implementation of suit</w:t>
      </w:r>
      <w:r w:rsidR="00CC625E" w:rsidRPr="006D5839">
        <w:rPr>
          <w:rFonts w:ascii="Open Sans" w:hAnsi="Open Sans" w:cs="Open Sans"/>
        </w:rPr>
        <w:t>able risk mitigation strategies for individual consumers. Management and staff described hig</w:t>
      </w:r>
      <w:r w:rsidR="00F66C88">
        <w:rPr>
          <w:rFonts w:ascii="Open Sans" w:hAnsi="Open Sans" w:cs="Open Sans"/>
        </w:rPr>
        <w:t>h i</w:t>
      </w:r>
      <w:r w:rsidR="00CC625E" w:rsidRPr="006D5839">
        <w:rPr>
          <w:rFonts w:ascii="Open Sans" w:hAnsi="Open Sans" w:cs="Open Sans"/>
        </w:rPr>
        <w:t>mpact and high</w:t>
      </w:r>
      <w:r w:rsidR="00F66C88">
        <w:rPr>
          <w:rFonts w:ascii="Open Sans" w:hAnsi="Open Sans" w:cs="Open Sans"/>
        </w:rPr>
        <w:t xml:space="preserve"> </w:t>
      </w:r>
      <w:r w:rsidR="00CC625E" w:rsidRPr="006D5839">
        <w:rPr>
          <w:rFonts w:ascii="Open Sans" w:hAnsi="Open Sans" w:cs="Open Sans"/>
        </w:rPr>
        <w:t xml:space="preserve">prevalence risks for consumers at the service, including </w:t>
      </w:r>
      <w:r w:rsidR="00F66C88">
        <w:rPr>
          <w:rFonts w:ascii="Open Sans" w:hAnsi="Open Sans" w:cs="Open Sans"/>
        </w:rPr>
        <w:t>in relation to falls, wounds, pain and pressure injuries</w:t>
      </w:r>
      <w:r w:rsidR="00CC625E">
        <w:rPr>
          <w:rFonts w:ascii="Open Sans" w:hAnsi="Open Sans" w:cs="Open Sans"/>
        </w:rPr>
        <w:t xml:space="preserve">. </w:t>
      </w:r>
      <w:r w:rsidR="00CC625E" w:rsidRPr="006D5839">
        <w:rPr>
          <w:rFonts w:ascii="Open Sans" w:hAnsi="Open Sans" w:cs="Open Sans"/>
        </w:rPr>
        <w:t>Consumers</w:t>
      </w:r>
      <w:r w:rsidR="00CC625E">
        <w:rPr>
          <w:rFonts w:ascii="Open Sans" w:hAnsi="Open Sans" w:cs="Open Sans"/>
        </w:rPr>
        <w:t xml:space="preserve"> and </w:t>
      </w:r>
      <w:r w:rsidR="00CC625E" w:rsidRPr="006D5839">
        <w:rPr>
          <w:rFonts w:ascii="Open Sans" w:hAnsi="Open Sans" w:cs="Open Sans"/>
        </w:rPr>
        <w:t xml:space="preserve">representatives said </w:t>
      </w:r>
      <w:r w:rsidR="007C0D04">
        <w:rPr>
          <w:rFonts w:ascii="Open Sans" w:hAnsi="Open Sans" w:cs="Open Sans"/>
        </w:rPr>
        <w:t>staff</w:t>
      </w:r>
      <w:r w:rsidR="00CC625E" w:rsidRPr="006D5839">
        <w:rPr>
          <w:rFonts w:ascii="Open Sans" w:hAnsi="Open Sans" w:cs="Open Sans"/>
        </w:rPr>
        <w:t xml:space="preserve"> speak</w:t>
      </w:r>
      <w:r w:rsidR="007C0D04">
        <w:rPr>
          <w:rFonts w:ascii="Open Sans" w:hAnsi="Open Sans" w:cs="Open Sans"/>
        </w:rPr>
        <w:t xml:space="preserve"> w</w:t>
      </w:r>
      <w:r w:rsidR="00CC625E" w:rsidRPr="006D5839">
        <w:rPr>
          <w:rFonts w:ascii="Open Sans" w:hAnsi="Open Sans" w:cs="Open Sans"/>
        </w:rPr>
        <w:t xml:space="preserve">ith them about </w:t>
      </w:r>
      <w:r w:rsidR="00CC625E">
        <w:rPr>
          <w:rFonts w:ascii="Open Sans" w:hAnsi="Open Sans" w:cs="Open Sans"/>
        </w:rPr>
        <w:t xml:space="preserve">risk mitigation </w:t>
      </w:r>
      <w:r w:rsidR="00C06BED" w:rsidRPr="006D5839">
        <w:rPr>
          <w:rFonts w:ascii="Open Sans" w:hAnsi="Open Sans" w:cs="Open Sans"/>
        </w:rPr>
        <w:t>strategies.</w:t>
      </w:r>
    </w:p>
    <w:p w14:paraId="16586D7D" w14:textId="06437959" w:rsidR="007C11DB" w:rsidRPr="00F66C88" w:rsidRDefault="007C11DB" w:rsidP="0036130C">
      <w:pPr>
        <w:pStyle w:val="NormalArial"/>
        <w:rPr>
          <w:rFonts w:ascii="Open Sans" w:hAnsi="Open Sans" w:cs="Open Sans"/>
        </w:rPr>
      </w:pPr>
      <w:r>
        <w:rPr>
          <w:rFonts w:ascii="Open Sans" w:hAnsi="Open Sans" w:cs="Open Sans"/>
        </w:rPr>
        <w:t>Based on the information summarised above, I find the provider, in relation to the service, compliant with requirement (3)(b).</w:t>
      </w:r>
    </w:p>
    <w:p w14:paraId="2FDCCDBB" w14:textId="77777777" w:rsidR="00184060" w:rsidRDefault="00BE6219" w:rsidP="0036130C">
      <w:pPr>
        <w:pStyle w:val="NormalArial"/>
        <w:rPr>
          <w:rFonts w:ascii="Open Sans" w:hAnsi="Open Sans" w:cs="Open Sans"/>
        </w:rPr>
      </w:pPr>
      <w:r w:rsidRPr="003131EF">
        <w:rPr>
          <w:rFonts w:ascii="Open Sans" w:hAnsi="Open Sans" w:cs="Open Sans"/>
          <w:u w:val="single"/>
        </w:rPr>
        <w:t>In relation to all other requirements</w:t>
      </w:r>
    </w:p>
    <w:p w14:paraId="3015075F" w14:textId="4BE420DE" w:rsidR="00385662" w:rsidRDefault="00184060" w:rsidP="0036130C">
      <w:pPr>
        <w:pStyle w:val="NormalArial"/>
        <w:rPr>
          <w:rFonts w:ascii="Open Sans" w:hAnsi="Open Sans" w:cs="Open Sans"/>
        </w:rPr>
      </w:pPr>
      <w:r>
        <w:rPr>
          <w:rFonts w:ascii="Open Sans" w:hAnsi="Open Sans" w:cs="Open Sans"/>
        </w:rPr>
        <w:t>C</w:t>
      </w:r>
      <w:r w:rsidR="00716FAC" w:rsidRPr="00F66C88">
        <w:rPr>
          <w:rFonts w:ascii="Open Sans" w:hAnsi="Open Sans" w:cs="Open Sans"/>
        </w:rPr>
        <w:t>onsumers</w:t>
      </w:r>
      <w:r w:rsidR="00716FAC">
        <w:rPr>
          <w:rFonts w:ascii="Open Sans" w:hAnsi="Open Sans" w:cs="Open Sans"/>
        </w:rPr>
        <w:t xml:space="preserve"> and </w:t>
      </w:r>
      <w:r w:rsidR="00716FAC" w:rsidRPr="00243948">
        <w:rPr>
          <w:rFonts w:ascii="Open Sans" w:hAnsi="Open Sans" w:cs="Open Sans"/>
        </w:rPr>
        <w:t xml:space="preserve">representatives </w:t>
      </w:r>
      <w:r w:rsidR="00716FAC">
        <w:rPr>
          <w:rFonts w:ascii="Open Sans" w:hAnsi="Open Sans" w:cs="Open Sans"/>
        </w:rPr>
        <w:t>reported</w:t>
      </w:r>
      <w:r w:rsidR="00716FAC" w:rsidRPr="00243948">
        <w:rPr>
          <w:rFonts w:ascii="Open Sans" w:hAnsi="Open Sans" w:cs="Open Sans"/>
        </w:rPr>
        <w:t xml:space="preserve"> </w:t>
      </w:r>
      <w:r w:rsidR="007D73F7">
        <w:rPr>
          <w:rFonts w:ascii="Open Sans" w:hAnsi="Open Sans" w:cs="Open Sans"/>
        </w:rPr>
        <w:t xml:space="preserve">being satisfied with the management of their personal care and clinical care including in relation </w:t>
      </w:r>
      <w:r w:rsidR="006D3179">
        <w:rPr>
          <w:rFonts w:ascii="Open Sans" w:hAnsi="Open Sans" w:cs="Open Sans"/>
        </w:rPr>
        <w:t xml:space="preserve">to diabetes, catheter care, behaviour management and restrictive practices. </w:t>
      </w:r>
      <w:r w:rsidR="00283C10" w:rsidRPr="00243948">
        <w:rPr>
          <w:rFonts w:ascii="Open Sans" w:hAnsi="Open Sans" w:cs="Open Sans"/>
        </w:rPr>
        <w:t>Staff demonstrated a</w:t>
      </w:r>
      <w:r w:rsidR="00283C10">
        <w:rPr>
          <w:rFonts w:ascii="Open Sans" w:hAnsi="Open Sans" w:cs="Open Sans"/>
        </w:rPr>
        <w:t xml:space="preserve">n </w:t>
      </w:r>
      <w:r w:rsidR="00283C10" w:rsidRPr="00243948">
        <w:rPr>
          <w:rFonts w:ascii="Open Sans" w:hAnsi="Open Sans" w:cs="Open Sans"/>
        </w:rPr>
        <w:t xml:space="preserve">understanding of consumers’ care needs </w:t>
      </w:r>
      <w:r w:rsidR="001068F5">
        <w:rPr>
          <w:rFonts w:ascii="Open Sans" w:hAnsi="Open Sans" w:cs="Open Sans"/>
        </w:rPr>
        <w:t>a</w:t>
      </w:r>
      <w:r w:rsidR="00FE0F32">
        <w:rPr>
          <w:rFonts w:ascii="Open Sans" w:hAnsi="Open Sans" w:cs="Open Sans"/>
        </w:rPr>
        <w:t>nd management strategies. D</w:t>
      </w:r>
      <w:r w:rsidR="00FE0F32" w:rsidRPr="00243948">
        <w:rPr>
          <w:rFonts w:ascii="Open Sans" w:hAnsi="Open Sans" w:cs="Open Sans"/>
        </w:rPr>
        <w:t>ocumentation</w:t>
      </w:r>
      <w:r w:rsidR="00FE0F32">
        <w:rPr>
          <w:rFonts w:ascii="Open Sans" w:hAnsi="Open Sans" w:cs="Open Sans"/>
        </w:rPr>
        <w:t xml:space="preserve"> </w:t>
      </w:r>
      <w:r w:rsidR="00FE0F32" w:rsidRPr="00243948">
        <w:rPr>
          <w:rFonts w:ascii="Open Sans" w:hAnsi="Open Sans" w:cs="Open Sans"/>
        </w:rPr>
        <w:t xml:space="preserve">demonstrated effective delivery </w:t>
      </w:r>
      <w:r w:rsidR="00BD79D5">
        <w:rPr>
          <w:rFonts w:ascii="Open Sans" w:hAnsi="Open Sans" w:cs="Open Sans"/>
        </w:rPr>
        <w:t xml:space="preserve">of personal and clinical care which was tailored and best practice. </w:t>
      </w:r>
    </w:p>
    <w:p w14:paraId="154726EB" w14:textId="417B9ED2" w:rsidR="006C4076" w:rsidRDefault="00AC2FBA" w:rsidP="0036130C">
      <w:pPr>
        <w:pStyle w:val="NormalArial"/>
        <w:rPr>
          <w:rFonts w:ascii="Open Sans" w:hAnsi="Open Sans" w:cs="Open Sans"/>
          <w:color w:val="auto"/>
        </w:rPr>
      </w:pPr>
      <w:r w:rsidRPr="001A5291">
        <w:rPr>
          <w:rFonts w:ascii="Open Sans" w:hAnsi="Open Sans" w:cs="Open Sans"/>
          <w:color w:val="auto"/>
        </w:rPr>
        <w:t xml:space="preserve">Representatives expressed satisfaction </w:t>
      </w:r>
      <w:r>
        <w:rPr>
          <w:rFonts w:ascii="Open Sans" w:hAnsi="Open Sans" w:cs="Open Sans"/>
          <w:color w:val="auto"/>
        </w:rPr>
        <w:t xml:space="preserve">with the provision of end-of-life care. </w:t>
      </w:r>
      <w:r w:rsidRPr="001A5291">
        <w:rPr>
          <w:rFonts w:ascii="Open Sans" w:hAnsi="Open Sans" w:cs="Open Sans"/>
          <w:color w:val="auto"/>
        </w:rPr>
        <w:t>Staff describe</w:t>
      </w:r>
      <w:r w:rsidR="00E75863">
        <w:rPr>
          <w:rFonts w:ascii="Open Sans" w:hAnsi="Open Sans" w:cs="Open Sans"/>
          <w:color w:val="auto"/>
        </w:rPr>
        <w:t>d</w:t>
      </w:r>
      <w:r w:rsidRPr="001A5291">
        <w:rPr>
          <w:rFonts w:ascii="Open Sans" w:hAnsi="Open Sans" w:cs="Open Sans"/>
          <w:color w:val="auto"/>
        </w:rPr>
        <w:t xml:space="preserve"> how they provide palliative care and maximise the comfort of consumers </w:t>
      </w:r>
      <w:r>
        <w:rPr>
          <w:rFonts w:ascii="Open Sans" w:hAnsi="Open Sans" w:cs="Open Sans"/>
          <w:color w:val="auto"/>
        </w:rPr>
        <w:t>nearing end of life.</w:t>
      </w:r>
      <w:r>
        <w:rPr>
          <w:rFonts w:ascii="Open Sans" w:hAnsi="Open Sans" w:cs="Open Sans"/>
        </w:rPr>
        <w:t xml:space="preserve"> </w:t>
      </w:r>
      <w:r w:rsidR="00AF0032">
        <w:rPr>
          <w:rFonts w:ascii="Open Sans" w:hAnsi="Open Sans" w:cs="Open Sans"/>
        </w:rPr>
        <w:t>Consumers nearing end of life</w:t>
      </w:r>
      <w:r w:rsidR="00AF0032">
        <w:rPr>
          <w:rFonts w:ascii="Open Sans" w:hAnsi="Open Sans" w:cs="Open Sans"/>
          <w:color w:val="auto"/>
        </w:rPr>
        <w:t xml:space="preserve"> had a </w:t>
      </w:r>
      <w:r>
        <w:rPr>
          <w:rFonts w:ascii="Open Sans" w:hAnsi="Open Sans" w:cs="Open Sans"/>
          <w:color w:val="auto"/>
        </w:rPr>
        <w:t>palliative care plan</w:t>
      </w:r>
      <w:r w:rsidR="00AF0032">
        <w:rPr>
          <w:rFonts w:ascii="Open Sans" w:hAnsi="Open Sans" w:cs="Open Sans"/>
          <w:color w:val="auto"/>
        </w:rPr>
        <w:t xml:space="preserve"> completed and </w:t>
      </w:r>
      <w:r w:rsidRPr="001A5291">
        <w:rPr>
          <w:rFonts w:ascii="Open Sans" w:hAnsi="Open Sans" w:cs="Open Sans"/>
          <w:color w:val="auto"/>
        </w:rPr>
        <w:t>comfort care measures</w:t>
      </w:r>
      <w:r w:rsidR="00AF0032">
        <w:rPr>
          <w:rFonts w:ascii="Open Sans" w:hAnsi="Open Sans" w:cs="Open Sans"/>
          <w:color w:val="auto"/>
        </w:rPr>
        <w:t xml:space="preserve"> supported. </w:t>
      </w:r>
    </w:p>
    <w:p w14:paraId="50093CCD" w14:textId="3A876167" w:rsidR="00CC0875" w:rsidRDefault="00CC0875" w:rsidP="0036130C">
      <w:pPr>
        <w:pStyle w:val="NormalArial"/>
        <w:rPr>
          <w:rFonts w:ascii="Open Sans" w:hAnsi="Open Sans" w:cs="Open Sans"/>
          <w:color w:val="auto"/>
        </w:rPr>
      </w:pPr>
      <w:r w:rsidRPr="00CB0D9E">
        <w:rPr>
          <w:rFonts w:ascii="Open Sans" w:hAnsi="Open Sans" w:cs="Open Sans"/>
          <w:color w:val="auto"/>
        </w:rPr>
        <w:t>Consumers</w:t>
      </w:r>
      <w:r>
        <w:rPr>
          <w:rFonts w:ascii="Open Sans" w:hAnsi="Open Sans" w:cs="Open Sans"/>
          <w:color w:val="auto"/>
        </w:rPr>
        <w:t xml:space="preserve"> and </w:t>
      </w:r>
      <w:r w:rsidRPr="00CB0D9E">
        <w:rPr>
          <w:rFonts w:ascii="Open Sans" w:hAnsi="Open Sans" w:cs="Open Sans"/>
          <w:color w:val="auto"/>
        </w:rPr>
        <w:t xml:space="preserve">representatives </w:t>
      </w:r>
      <w:r>
        <w:rPr>
          <w:rFonts w:ascii="Open Sans" w:hAnsi="Open Sans" w:cs="Open Sans"/>
          <w:color w:val="auto"/>
        </w:rPr>
        <w:t>reported being satisfied with staff responding to changes in consumers’ conditions in a timely manner</w:t>
      </w:r>
      <w:r w:rsidR="0024029B">
        <w:rPr>
          <w:rFonts w:ascii="Open Sans" w:hAnsi="Open Sans" w:cs="Open Sans"/>
          <w:color w:val="auto"/>
        </w:rPr>
        <w:t xml:space="preserve">. </w:t>
      </w:r>
      <w:r w:rsidRPr="006A567F">
        <w:rPr>
          <w:rFonts w:ascii="Open Sans" w:hAnsi="Open Sans" w:cs="Open Sans"/>
          <w:color w:val="auto"/>
        </w:rPr>
        <w:t xml:space="preserve">Registered staff </w:t>
      </w:r>
      <w:r w:rsidR="0024029B">
        <w:rPr>
          <w:rFonts w:ascii="Open Sans" w:hAnsi="Open Sans" w:cs="Open Sans"/>
          <w:color w:val="auto"/>
        </w:rPr>
        <w:t xml:space="preserve">described how they respond to consumer </w:t>
      </w:r>
      <w:r w:rsidR="00AB7CA5">
        <w:rPr>
          <w:rFonts w:ascii="Open Sans" w:hAnsi="Open Sans" w:cs="Open Sans"/>
          <w:color w:val="auto"/>
        </w:rPr>
        <w:t>deterioration</w:t>
      </w:r>
      <w:r w:rsidR="0024029B">
        <w:rPr>
          <w:rFonts w:ascii="Open Sans" w:hAnsi="Open Sans" w:cs="Open Sans"/>
          <w:color w:val="auto"/>
        </w:rPr>
        <w:t xml:space="preserve"> including </w:t>
      </w:r>
      <w:r w:rsidR="00AB7CA5">
        <w:rPr>
          <w:rFonts w:ascii="Open Sans" w:hAnsi="Open Sans" w:cs="Open Sans"/>
          <w:color w:val="auto"/>
        </w:rPr>
        <w:t>increased monitoring</w:t>
      </w:r>
      <w:r w:rsidR="001843B7">
        <w:rPr>
          <w:rFonts w:ascii="Open Sans" w:hAnsi="Open Sans" w:cs="Open Sans"/>
          <w:color w:val="auto"/>
        </w:rPr>
        <w:t xml:space="preserve"> and facilitating hospital transfers if required</w:t>
      </w:r>
      <w:r w:rsidR="00AB7CA5">
        <w:rPr>
          <w:rFonts w:ascii="Open Sans" w:hAnsi="Open Sans" w:cs="Open Sans"/>
          <w:color w:val="auto"/>
        </w:rPr>
        <w:t xml:space="preserve">. </w:t>
      </w:r>
      <w:r w:rsidRPr="006A567F">
        <w:rPr>
          <w:rFonts w:ascii="Open Sans" w:hAnsi="Open Sans" w:cs="Open Sans"/>
          <w:color w:val="auto"/>
        </w:rPr>
        <w:t>Care staff advised they notify their supervisor if they have concerns about a consumer’s condition</w:t>
      </w:r>
      <w:r w:rsidR="00AB7CA5">
        <w:rPr>
          <w:rFonts w:ascii="Open Sans" w:hAnsi="Open Sans" w:cs="Open Sans"/>
          <w:color w:val="auto"/>
        </w:rPr>
        <w:t>.</w:t>
      </w:r>
    </w:p>
    <w:p w14:paraId="38264E3C" w14:textId="5FC105BD" w:rsidR="000F680F" w:rsidRDefault="00DC2E10" w:rsidP="0036130C">
      <w:pPr>
        <w:pStyle w:val="NormalArial"/>
        <w:rPr>
          <w:rFonts w:ascii="Open Sans" w:hAnsi="Open Sans" w:cs="Open Sans"/>
        </w:rPr>
      </w:pPr>
      <w:r>
        <w:rPr>
          <w:rFonts w:ascii="Open Sans" w:hAnsi="Open Sans" w:cs="Open Sans"/>
          <w:color w:val="auto"/>
        </w:rPr>
        <w:t>C</w:t>
      </w:r>
      <w:r w:rsidRPr="00A104FF">
        <w:rPr>
          <w:rFonts w:ascii="Open Sans" w:hAnsi="Open Sans" w:cs="Open Sans"/>
          <w:color w:val="auto"/>
        </w:rPr>
        <w:t>onsumers</w:t>
      </w:r>
      <w:r>
        <w:rPr>
          <w:rFonts w:ascii="Open Sans" w:hAnsi="Open Sans" w:cs="Open Sans"/>
          <w:color w:val="auto"/>
        </w:rPr>
        <w:t xml:space="preserve"> and </w:t>
      </w:r>
      <w:r w:rsidRPr="00A104FF">
        <w:rPr>
          <w:rFonts w:ascii="Open Sans" w:hAnsi="Open Sans" w:cs="Open Sans"/>
          <w:color w:val="auto"/>
        </w:rPr>
        <w:t xml:space="preserve">representatives </w:t>
      </w:r>
      <w:r>
        <w:rPr>
          <w:rFonts w:ascii="Open Sans" w:hAnsi="Open Sans" w:cs="Open Sans"/>
          <w:color w:val="auto"/>
        </w:rPr>
        <w:t xml:space="preserve">reported being </w:t>
      </w:r>
      <w:r w:rsidR="003257A4">
        <w:rPr>
          <w:rFonts w:ascii="Open Sans" w:hAnsi="Open Sans" w:cs="Open Sans"/>
          <w:color w:val="auto"/>
        </w:rPr>
        <w:t>satisfied</w:t>
      </w:r>
      <w:r>
        <w:rPr>
          <w:rFonts w:ascii="Open Sans" w:hAnsi="Open Sans" w:cs="Open Sans"/>
          <w:color w:val="auto"/>
        </w:rPr>
        <w:t xml:space="preserve"> with the level of communication</w:t>
      </w:r>
      <w:r w:rsidR="001550C1">
        <w:rPr>
          <w:rFonts w:ascii="Open Sans" w:hAnsi="Open Sans" w:cs="Open Sans"/>
          <w:color w:val="auto"/>
        </w:rPr>
        <w:t xml:space="preserve"> and described examples relating to </w:t>
      </w:r>
      <w:r w:rsidR="00B41A7A">
        <w:rPr>
          <w:rFonts w:ascii="Open Sans" w:hAnsi="Open Sans" w:cs="Open Sans"/>
          <w:color w:val="auto"/>
        </w:rPr>
        <w:t>modified texture diets and medication changes.</w:t>
      </w:r>
      <w:r w:rsidR="003257A4">
        <w:rPr>
          <w:rFonts w:ascii="Open Sans" w:hAnsi="Open Sans" w:cs="Open Sans"/>
        </w:rPr>
        <w:t xml:space="preserve"> Documentation showed effective communication between </w:t>
      </w:r>
      <w:r w:rsidR="003257A4">
        <w:rPr>
          <w:rFonts w:ascii="Open Sans" w:hAnsi="Open Sans" w:cs="Open Sans"/>
        </w:rPr>
        <w:lastRenderedPageBreak/>
        <w:t>consumers, representatives and other</w:t>
      </w:r>
      <w:r w:rsidR="00907EA1">
        <w:rPr>
          <w:rFonts w:ascii="Open Sans" w:hAnsi="Open Sans" w:cs="Open Sans"/>
        </w:rPr>
        <w:t xml:space="preserve"> providers of care and services</w:t>
      </w:r>
      <w:r w:rsidR="003257A4">
        <w:rPr>
          <w:rFonts w:ascii="Open Sans" w:hAnsi="Open Sans" w:cs="Open Sans"/>
        </w:rPr>
        <w:t xml:space="preserve">. </w:t>
      </w:r>
      <w:r w:rsidR="001550C1">
        <w:rPr>
          <w:rFonts w:ascii="Open Sans" w:hAnsi="Open Sans" w:cs="Open Sans"/>
          <w:color w:val="auto"/>
        </w:rPr>
        <w:t>Staff</w:t>
      </w:r>
      <w:r w:rsidR="001550C1" w:rsidRPr="00A840EB">
        <w:rPr>
          <w:rFonts w:ascii="Open Sans" w:hAnsi="Open Sans" w:cs="Open Sans"/>
          <w:color w:val="auto"/>
        </w:rPr>
        <w:t xml:space="preserve"> said they have sufficient information in care planning documentation and from handovers to provide </w:t>
      </w:r>
      <w:r w:rsidR="001550C1">
        <w:rPr>
          <w:rFonts w:ascii="Open Sans" w:hAnsi="Open Sans" w:cs="Open Sans"/>
          <w:color w:val="auto"/>
        </w:rPr>
        <w:t xml:space="preserve">care and service. </w:t>
      </w:r>
    </w:p>
    <w:p w14:paraId="5887F891" w14:textId="1F165A1D" w:rsidR="00D9079F" w:rsidRDefault="009D373F" w:rsidP="00D9079F">
      <w:pPr>
        <w:pStyle w:val="NormalArial"/>
        <w:rPr>
          <w:rFonts w:ascii="Open Sans" w:hAnsi="Open Sans" w:cs="Open Sans"/>
          <w:color w:val="auto"/>
        </w:rPr>
      </w:pPr>
      <w:r w:rsidRPr="008D2726">
        <w:rPr>
          <w:rFonts w:ascii="Open Sans" w:hAnsi="Open Sans" w:cs="Open Sans"/>
        </w:rPr>
        <w:t>Consumers</w:t>
      </w:r>
      <w:r>
        <w:rPr>
          <w:rFonts w:ascii="Open Sans" w:hAnsi="Open Sans" w:cs="Open Sans"/>
        </w:rPr>
        <w:t xml:space="preserve"> and </w:t>
      </w:r>
      <w:r w:rsidRPr="008D2726">
        <w:rPr>
          <w:rFonts w:ascii="Open Sans" w:hAnsi="Open Sans" w:cs="Open Sans"/>
        </w:rPr>
        <w:t xml:space="preserve">representatives </w:t>
      </w:r>
      <w:r w:rsidR="000F680F">
        <w:rPr>
          <w:rFonts w:ascii="Open Sans" w:hAnsi="Open Sans" w:cs="Open Sans"/>
        </w:rPr>
        <w:t xml:space="preserve">confirmed </w:t>
      </w:r>
      <w:r w:rsidR="00D95826">
        <w:rPr>
          <w:rFonts w:ascii="Open Sans" w:hAnsi="Open Sans" w:cs="Open Sans"/>
        </w:rPr>
        <w:t>referral</w:t>
      </w:r>
      <w:r w:rsidR="000F680F">
        <w:rPr>
          <w:rFonts w:ascii="Open Sans" w:hAnsi="Open Sans" w:cs="Open Sans"/>
        </w:rPr>
        <w:t xml:space="preserve"> processes </w:t>
      </w:r>
      <w:r w:rsidR="00D95826">
        <w:rPr>
          <w:rFonts w:ascii="Open Sans" w:hAnsi="Open Sans" w:cs="Open Sans"/>
        </w:rPr>
        <w:t>including for dementia specialist services</w:t>
      </w:r>
      <w:r w:rsidRPr="008D2726">
        <w:rPr>
          <w:rFonts w:ascii="Open Sans" w:hAnsi="Open Sans" w:cs="Open Sans"/>
        </w:rPr>
        <w:t>.</w:t>
      </w:r>
      <w:r>
        <w:rPr>
          <w:rFonts w:ascii="Open Sans" w:hAnsi="Open Sans" w:cs="Open Sans"/>
        </w:rPr>
        <w:t xml:space="preserve"> </w:t>
      </w:r>
      <w:r w:rsidRPr="008F6709">
        <w:rPr>
          <w:rFonts w:ascii="Open Sans" w:hAnsi="Open Sans" w:cs="Open Sans"/>
        </w:rPr>
        <w:t xml:space="preserve">Care planning documentation evidenced the involvement of </w:t>
      </w:r>
      <w:r>
        <w:rPr>
          <w:rFonts w:ascii="Open Sans" w:hAnsi="Open Sans" w:cs="Open Sans"/>
        </w:rPr>
        <w:t xml:space="preserve">medical officers, </w:t>
      </w:r>
      <w:r w:rsidRPr="008F6709">
        <w:rPr>
          <w:rFonts w:ascii="Open Sans" w:hAnsi="Open Sans" w:cs="Open Sans"/>
        </w:rPr>
        <w:t>allied health professionals and specialists</w:t>
      </w:r>
      <w:r w:rsidR="00F845DC">
        <w:rPr>
          <w:rFonts w:ascii="Open Sans" w:hAnsi="Open Sans" w:cs="Open Sans"/>
        </w:rPr>
        <w:t>. Staff could describe the involvement of heal</w:t>
      </w:r>
      <w:r w:rsidR="006576B8">
        <w:rPr>
          <w:rFonts w:ascii="Open Sans" w:hAnsi="Open Sans" w:cs="Open Sans"/>
        </w:rPr>
        <w:t>th service providers</w:t>
      </w:r>
      <w:r w:rsidR="00000072">
        <w:rPr>
          <w:rFonts w:ascii="Open Sans" w:hAnsi="Open Sans" w:cs="Open Sans"/>
        </w:rPr>
        <w:t xml:space="preserve"> including </w:t>
      </w:r>
      <w:r w:rsidR="00000072" w:rsidRPr="429C020A">
        <w:rPr>
          <w:rFonts w:ascii="Open Sans" w:hAnsi="Open Sans" w:cs="Open Sans"/>
          <w:color w:val="auto"/>
        </w:rPr>
        <w:t xml:space="preserve">medical officers, </w:t>
      </w:r>
      <w:r w:rsidR="00000072" w:rsidRPr="008F6709">
        <w:rPr>
          <w:rFonts w:ascii="Open Sans" w:hAnsi="Open Sans" w:cs="Open Sans"/>
          <w:color w:val="auto"/>
        </w:rPr>
        <w:t xml:space="preserve">dietitians, speech pathologists </w:t>
      </w:r>
      <w:r w:rsidR="00000072">
        <w:rPr>
          <w:rFonts w:ascii="Open Sans" w:hAnsi="Open Sans" w:cs="Open Sans"/>
          <w:color w:val="auto"/>
        </w:rPr>
        <w:t>and the</w:t>
      </w:r>
      <w:r w:rsidR="00000072" w:rsidRPr="008F6709">
        <w:rPr>
          <w:rFonts w:ascii="Open Sans" w:hAnsi="Open Sans" w:cs="Open Sans"/>
          <w:color w:val="auto"/>
        </w:rPr>
        <w:t xml:space="preserve"> palliative care team</w:t>
      </w:r>
      <w:r w:rsidR="00000072">
        <w:rPr>
          <w:rFonts w:ascii="Open Sans" w:hAnsi="Open Sans" w:cs="Open Sans"/>
          <w:color w:val="auto"/>
        </w:rPr>
        <w:t>.</w:t>
      </w:r>
    </w:p>
    <w:p w14:paraId="78846040" w14:textId="3CDC448D" w:rsidR="00D9079F" w:rsidRPr="00D9079F" w:rsidRDefault="000914D8" w:rsidP="00D9079F">
      <w:pPr>
        <w:pStyle w:val="NormalArial"/>
        <w:rPr>
          <w:rFonts w:ascii="Open Sans" w:hAnsi="Open Sans" w:cs="Open Sans"/>
          <w:color w:val="auto"/>
        </w:rPr>
      </w:pPr>
      <w:r w:rsidRPr="00D9079F">
        <w:rPr>
          <w:rFonts w:ascii="Open Sans" w:hAnsi="Open Sans" w:cs="Open Sans"/>
        </w:rPr>
        <w:t>Staff demonstrated an understanding of process</w:t>
      </w:r>
      <w:r w:rsidR="00C3574B">
        <w:rPr>
          <w:rFonts w:ascii="Open Sans" w:hAnsi="Open Sans" w:cs="Open Sans"/>
        </w:rPr>
        <w:t>es</w:t>
      </w:r>
      <w:r w:rsidRPr="00D9079F">
        <w:rPr>
          <w:rFonts w:ascii="Open Sans" w:hAnsi="Open Sans" w:cs="Open Sans"/>
        </w:rPr>
        <w:t xml:space="preserve"> to minimise infection-related risks </w:t>
      </w:r>
      <w:r w:rsidR="00040E30" w:rsidRPr="00D9079F">
        <w:rPr>
          <w:rFonts w:ascii="Open Sans" w:hAnsi="Open Sans" w:cs="Open Sans"/>
        </w:rPr>
        <w:t xml:space="preserve">including use of </w:t>
      </w:r>
      <w:r w:rsidR="00040E30" w:rsidRPr="00D9079F">
        <w:rPr>
          <w:rFonts w:ascii="Open Sans" w:hAnsi="Open Sans" w:cs="Open Sans"/>
          <w:color w:val="auto"/>
        </w:rPr>
        <w:t>personal protective equipment</w:t>
      </w:r>
      <w:r w:rsidR="006667B3" w:rsidRPr="00D9079F">
        <w:rPr>
          <w:rFonts w:ascii="Open Sans" w:hAnsi="Open Sans" w:cs="Open Sans"/>
          <w:color w:val="auto"/>
        </w:rPr>
        <w:t>. Nursing staff were familiar with practices relating to the appropriate use of antibiotics and minimising antibiotic resistance through monitoring of pathology results</w:t>
      </w:r>
      <w:r w:rsidR="00D9079F">
        <w:rPr>
          <w:rFonts w:ascii="Open Sans" w:hAnsi="Open Sans" w:cs="Open Sans"/>
          <w:color w:val="auto"/>
        </w:rPr>
        <w:t>.</w:t>
      </w:r>
      <w:r w:rsidR="00D574CF">
        <w:rPr>
          <w:rFonts w:ascii="Open Sans" w:hAnsi="Open Sans" w:cs="Open Sans"/>
          <w:color w:val="auto"/>
        </w:rPr>
        <w:t xml:space="preserve"> The service has a</w:t>
      </w:r>
      <w:r w:rsidR="00D9079F" w:rsidRPr="00D9079F">
        <w:rPr>
          <w:rFonts w:ascii="Open Sans" w:hAnsi="Open Sans" w:cs="Open Sans"/>
          <w:color w:val="auto"/>
        </w:rPr>
        <w:t xml:space="preserve">n infection prevention and control lead </w:t>
      </w:r>
      <w:r w:rsidR="00D574CF">
        <w:rPr>
          <w:rFonts w:ascii="Open Sans" w:hAnsi="Open Sans" w:cs="Open Sans"/>
          <w:color w:val="auto"/>
        </w:rPr>
        <w:t>who oversees infection control within the service.</w:t>
      </w:r>
    </w:p>
    <w:p w14:paraId="66C5B4FE" w14:textId="377267B3" w:rsidR="00D574CF" w:rsidRDefault="00D574CF" w:rsidP="00D574CF">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all requirements in Standard 3 Personal care and clinical care. </w:t>
      </w:r>
    </w:p>
    <w:p w14:paraId="2E8C1878" w14:textId="068F529C" w:rsidR="00AB4DF6" w:rsidRPr="00C47C31" w:rsidRDefault="00AB4DF6" w:rsidP="0036130C">
      <w:pPr>
        <w:pStyle w:val="NormalArial"/>
        <w:rPr>
          <w:rFonts w:ascii="Open Sans" w:hAnsi="Open Sans" w:cs="Open Sans"/>
          <w:b/>
          <w:bCs/>
        </w:rPr>
      </w:pPr>
      <w:r w:rsidRPr="00C47C31">
        <w:rPr>
          <w:rFonts w:ascii="Open Sans" w:hAnsi="Open Sans" w:cs="Open Sans"/>
          <w:b/>
          <w:bCs/>
        </w:rPr>
        <w:br w:type="page"/>
      </w:r>
    </w:p>
    <w:p w14:paraId="4F9382CB" w14:textId="77777777" w:rsidR="00AB4DF6" w:rsidRPr="001E694D" w:rsidRDefault="00AB4D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F0C2E" w14:paraId="1CB639FA" w14:textId="77777777" w:rsidTr="008F0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0D7F5C" w14:textId="77777777" w:rsidR="00AB4DF6" w:rsidRPr="001E694D" w:rsidRDefault="00AB4DF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5DBCF8D" w14:textId="77777777" w:rsidR="00AB4DF6" w:rsidRPr="001E694D" w:rsidRDefault="00AB4DF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F0C2E" w14:paraId="457E1D6E"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DAF8ED"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C8C4C0E"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D4E7226"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844958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4F5696BF"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3BE818"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F43A01C"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0621F47" w14:textId="77777777" w:rsidR="00AB4DF6" w:rsidRPr="001E694D" w:rsidRDefault="003906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019699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49F78EDE"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E200D1"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4463B93"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5685496" w14:textId="77777777" w:rsidR="00AB4DF6" w:rsidRPr="001E694D" w:rsidRDefault="00AB4D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E81E4B2" w14:textId="77777777" w:rsidR="00AB4DF6" w:rsidRPr="001E694D" w:rsidRDefault="00AB4D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82F5135" w14:textId="77777777" w:rsidR="00AB4DF6" w:rsidRPr="001E694D" w:rsidRDefault="00AB4D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A4B6892"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585174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22354A6E"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30AEB8"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BAB9B0B"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167B271" w14:textId="77777777" w:rsidR="00AB4DF6" w:rsidRPr="001E694D" w:rsidRDefault="0039066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295769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426D6B74"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752C55"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732B8EF"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FED6CA3" w14:textId="77777777" w:rsidR="00AB4DF6" w:rsidRPr="001E694D" w:rsidRDefault="0039066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748452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7C53ADA2"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C00A7E"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45F7D4F"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E570B27" w14:textId="77777777" w:rsidR="00AB4DF6" w:rsidRPr="001E694D" w:rsidRDefault="003906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383627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62202D9D"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391138"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5566470"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E580764"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400448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bl>
    <w:p w14:paraId="0782D946" w14:textId="77777777" w:rsidR="00AB4DF6" w:rsidRPr="003E162B" w:rsidRDefault="00AB4DF6" w:rsidP="00D87E7C">
      <w:pPr>
        <w:pStyle w:val="Heading20"/>
        <w:rPr>
          <w:rFonts w:ascii="Open Sans" w:hAnsi="Open Sans" w:cs="Open Sans"/>
          <w:color w:val="781E77"/>
        </w:rPr>
      </w:pPr>
      <w:r w:rsidRPr="003E162B">
        <w:rPr>
          <w:rFonts w:ascii="Open Sans" w:hAnsi="Open Sans" w:cs="Open Sans"/>
          <w:color w:val="781E77"/>
        </w:rPr>
        <w:t>Findings</w:t>
      </w:r>
    </w:p>
    <w:p w14:paraId="64895536" w14:textId="1C5540EE" w:rsidR="00621D1F" w:rsidRDefault="00C205DA" w:rsidP="0036130C">
      <w:pPr>
        <w:pStyle w:val="NormalArial"/>
        <w:rPr>
          <w:rFonts w:ascii="Open Sans" w:eastAsia="Open Sans" w:hAnsi="Open Sans" w:cs="Open Sans"/>
        </w:rPr>
      </w:pPr>
      <w:r w:rsidRPr="266FF3FE">
        <w:rPr>
          <w:rFonts w:ascii="Open Sans" w:eastAsia="Open Sans" w:hAnsi="Open Sans" w:cs="Open Sans"/>
        </w:rPr>
        <w:t xml:space="preserve">Consumers and representatives </w:t>
      </w:r>
      <w:r>
        <w:rPr>
          <w:rFonts w:ascii="Open Sans" w:eastAsia="Open Sans" w:hAnsi="Open Sans" w:cs="Open Sans"/>
        </w:rPr>
        <w:t>reported they are</w:t>
      </w:r>
      <w:r w:rsidRPr="266FF3FE">
        <w:rPr>
          <w:rFonts w:ascii="Open Sans" w:eastAsia="Open Sans" w:hAnsi="Open Sans" w:cs="Open Sans"/>
        </w:rPr>
        <w:t xml:space="preserve"> supported in their daily living to enjoy individual activities important to their health and well-being. Staff demonstrated a knowledge of consumers’ needs and preferences, and care documentation detailed how staff support consumer</w:t>
      </w:r>
      <w:r w:rsidR="00000EFD">
        <w:rPr>
          <w:rFonts w:ascii="Open Sans" w:eastAsia="Open Sans" w:hAnsi="Open Sans" w:cs="Open Sans"/>
        </w:rPr>
        <w:t>s</w:t>
      </w:r>
      <w:r w:rsidRPr="266FF3FE">
        <w:rPr>
          <w:rFonts w:ascii="Open Sans" w:eastAsia="Open Sans" w:hAnsi="Open Sans" w:cs="Open Sans"/>
        </w:rPr>
        <w:t xml:space="preserve"> to pursue their interests and independence as safely as possible. </w:t>
      </w:r>
      <w:r w:rsidRPr="27E88F79">
        <w:rPr>
          <w:rFonts w:ascii="Open Sans" w:eastAsia="Open Sans" w:hAnsi="Open Sans" w:cs="Open Sans"/>
        </w:rPr>
        <w:t xml:space="preserve">Lifestyle staff </w:t>
      </w:r>
      <w:r w:rsidRPr="28D8F3DD">
        <w:rPr>
          <w:rFonts w:ascii="Open Sans" w:eastAsia="Open Sans" w:hAnsi="Open Sans" w:cs="Open Sans"/>
        </w:rPr>
        <w:t>described</w:t>
      </w:r>
      <w:r w:rsidRPr="27E88F79">
        <w:rPr>
          <w:rFonts w:ascii="Open Sans" w:eastAsia="Open Sans" w:hAnsi="Open Sans" w:cs="Open Sans"/>
        </w:rPr>
        <w:t xml:space="preserve"> how they seek consumer feedback to ensure activities </w:t>
      </w:r>
      <w:r w:rsidRPr="5026DE81">
        <w:rPr>
          <w:rFonts w:ascii="Open Sans" w:eastAsia="Open Sans" w:hAnsi="Open Sans" w:cs="Open Sans"/>
        </w:rPr>
        <w:t>meet consumers’ needs and preferences</w:t>
      </w:r>
      <w:r w:rsidR="00621D1F">
        <w:rPr>
          <w:rFonts w:ascii="Open Sans" w:eastAsia="Open Sans" w:hAnsi="Open Sans" w:cs="Open Sans"/>
        </w:rPr>
        <w:t>.</w:t>
      </w:r>
    </w:p>
    <w:p w14:paraId="242F3404" w14:textId="77777777" w:rsidR="00BB5A1D" w:rsidRDefault="0060158D" w:rsidP="0036130C">
      <w:pPr>
        <w:pStyle w:val="NormalArial"/>
        <w:rPr>
          <w:rFonts w:ascii="Open Sans" w:hAnsi="Open Sans" w:cs="Open Sans"/>
        </w:rPr>
      </w:pPr>
      <w:r w:rsidRPr="1F187F76">
        <w:rPr>
          <w:rFonts w:ascii="Open Sans" w:eastAsia="Open Sans" w:hAnsi="Open Sans" w:cs="Open Sans"/>
        </w:rPr>
        <w:lastRenderedPageBreak/>
        <w:t xml:space="preserve">Consumers </w:t>
      </w:r>
      <w:r>
        <w:rPr>
          <w:rFonts w:ascii="Open Sans" w:eastAsia="Open Sans" w:hAnsi="Open Sans" w:cs="Open Sans"/>
        </w:rPr>
        <w:t xml:space="preserve">described how </w:t>
      </w:r>
      <w:r w:rsidRPr="1F187F76">
        <w:rPr>
          <w:rFonts w:ascii="Open Sans" w:eastAsia="Open Sans" w:hAnsi="Open Sans" w:cs="Open Sans"/>
        </w:rPr>
        <w:t>the</w:t>
      </w:r>
      <w:r w:rsidR="008C4160">
        <w:rPr>
          <w:rFonts w:ascii="Open Sans" w:eastAsia="Open Sans" w:hAnsi="Open Sans" w:cs="Open Sans"/>
        </w:rPr>
        <w:t xml:space="preserve">ir emotional, spiritual and psychological needs </w:t>
      </w:r>
      <w:r w:rsidR="003D138D">
        <w:rPr>
          <w:rFonts w:ascii="Open Sans" w:eastAsia="Open Sans" w:hAnsi="Open Sans" w:cs="Open Sans"/>
        </w:rPr>
        <w:t>are</w:t>
      </w:r>
      <w:r w:rsidRPr="1F187F76">
        <w:rPr>
          <w:rFonts w:ascii="Open Sans" w:eastAsia="Open Sans" w:hAnsi="Open Sans" w:cs="Open Sans"/>
        </w:rPr>
        <w:t xml:space="preserve"> support</w:t>
      </w:r>
      <w:r w:rsidR="003D138D">
        <w:rPr>
          <w:rFonts w:ascii="Open Sans" w:eastAsia="Open Sans" w:hAnsi="Open Sans" w:cs="Open Sans"/>
        </w:rPr>
        <w:t>ed</w:t>
      </w:r>
      <w:r w:rsidRPr="1F187F76">
        <w:rPr>
          <w:rFonts w:ascii="Open Sans" w:eastAsia="Open Sans" w:hAnsi="Open Sans" w:cs="Open Sans"/>
        </w:rPr>
        <w:t xml:space="preserve"> </w:t>
      </w:r>
      <w:r w:rsidR="008C4160">
        <w:rPr>
          <w:rFonts w:ascii="Open Sans" w:eastAsia="Open Sans" w:hAnsi="Open Sans" w:cs="Open Sans"/>
        </w:rPr>
        <w:t xml:space="preserve">through </w:t>
      </w:r>
      <w:r w:rsidRPr="1F187F76">
        <w:rPr>
          <w:rFonts w:ascii="Open Sans" w:eastAsia="Open Sans" w:hAnsi="Open Sans" w:cs="Open Sans"/>
        </w:rPr>
        <w:t>attending faith service</w:t>
      </w:r>
      <w:r w:rsidR="008C4160">
        <w:rPr>
          <w:rFonts w:ascii="Open Sans" w:eastAsia="Open Sans" w:hAnsi="Open Sans" w:cs="Open Sans"/>
        </w:rPr>
        <w:t>s</w:t>
      </w:r>
      <w:r w:rsidRPr="1F187F76">
        <w:rPr>
          <w:rFonts w:ascii="Open Sans" w:eastAsia="Open Sans" w:hAnsi="Open Sans" w:cs="Open Sans"/>
        </w:rPr>
        <w:t xml:space="preserve">, talking with the chaplain and volunteers, or visiting with family at home. Staff demonstrated </w:t>
      </w:r>
      <w:r w:rsidR="008C4160">
        <w:rPr>
          <w:rFonts w:ascii="Open Sans" w:eastAsia="Open Sans" w:hAnsi="Open Sans" w:cs="Open Sans"/>
        </w:rPr>
        <w:t>how they support consumers</w:t>
      </w:r>
      <w:r w:rsidR="002372C8">
        <w:rPr>
          <w:rFonts w:ascii="Open Sans" w:eastAsia="Open Sans" w:hAnsi="Open Sans" w:cs="Open Sans"/>
        </w:rPr>
        <w:t>’</w:t>
      </w:r>
      <w:r w:rsidR="008C4160">
        <w:rPr>
          <w:rFonts w:ascii="Open Sans" w:eastAsia="Open Sans" w:hAnsi="Open Sans" w:cs="Open Sans"/>
        </w:rPr>
        <w:t xml:space="preserve"> </w:t>
      </w:r>
      <w:r w:rsidR="002372C8">
        <w:rPr>
          <w:rFonts w:ascii="Open Sans" w:eastAsia="Open Sans" w:hAnsi="Open Sans" w:cs="Open Sans"/>
        </w:rPr>
        <w:t>well-being</w:t>
      </w:r>
      <w:r w:rsidR="00B0085D">
        <w:rPr>
          <w:rFonts w:ascii="Open Sans" w:eastAsia="Open Sans" w:hAnsi="Open Sans" w:cs="Open Sans"/>
        </w:rPr>
        <w:t>. Staff described how v</w:t>
      </w:r>
      <w:r w:rsidR="00B0085D" w:rsidRPr="062C1DC0">
        <w:rPr>
          <w:rFonts w:ascii="Open Sans" w:eastAsia="Open Sans" w:hAnsi="Open Sans" w:cs="Open Sans"/>
        </w:rPr>
        <w:t>olunteers engage in one-on-one activities with consumers and report when a consumer is expressing sadness or a change in their behaviour or emotional well-being</w:t>
      </w:r>
      <w:r w:rsidR="00BB5A1D">
        <w:rPr>
          <w:rFonts w:ascii="Open Sans" w:eastAsia="Open Sans" w:hAnsi="Open Sans" w:cs="Open Sans"/>
        </w:rPr>
        <w:t xml:space="preserve"> and d</w:t>
      </w:r>
      <w:r w:rsidR="00062F35">
        <w:rPr>
          <w:rFonts w:ascii="Open Sans" w:eastAsia="Open Sans" w:hAnsi="Open Sans" w:cs="Open Sans"/>
        </w:rPr>
        <w:t xml:space="preserve">ocumentation confirmed </w:t>
      </w:r>
      <w:r w:rsidR="00BB5A1D" w:rsidRPr="004D3CF9">
        <w:rPr>
          <w:rFonts w:ascii="Open Sans" w:hAnsi="Open Sans" w:cs="Open Sans"/>
        </w:rPr>
        <w:t xml:space="preserve">support </w:t>
      </w:r>
      <w:r w:rsidR="00BB5A1D">
        <w:rPr>
          <w:rFonts w:ascii="Open Sans" w:hAnsi="Open Sans" w:cs="Open Sans"/>
        </w:rPr>
        <w:t>being provided.</w:t>
      </w:r>
    </w:p>
    <w:p w14:paraId="79059201" w14:textId="7205A175" w:rsidR="00BB5A1D" w:rsidRPr="00AF0C59" w:rsidRDefault="00A76337" w:rsidP="0036130C">
      <w:pPr>
        <w:pStyle w:val="NormalArial"/>
        <w:rPr>
          <w:rFonts w:ascii="Open Sans" w:eastAsia="Open Sans" w:hAnsi="Open Sans" w:cs="Open Sans"/>
        </w:rPr>
      </w:pPr>
      <w:r w:rsidRPr="11363AD2">
        <w:rPr>
          <w:rFonts w:ascii="Open Sans" w:eastAsia="Open Sans" w:hAnsi="Open Sans" w:cs="Open Sans"/>
        </w:rPr>
        <w:t xml:space="preserve">Consumers and representatives </w:t>
      </w:r>
      <w:r>
        <w:rPr>
          <w:rFonts w:ascii="Open Sans" w:eastAsia="Open Sans" w:hAnsi="Open Sans" w:cs="Open Sans"/>
        </w:rPr>
        <w:t>described how they</w:t>
      </w:r>
      <w:r w:rsidRPr="11363AD2">
        <w:rPr>
          <w:rFonts w:ascii="Open Sans" w:eastAsia="Open Sans" w:hAnsi="Open Sans" w:cs="Open Sans"/>
        </w:rPr>
        <w:t xml:space="preserve"> are supported to participate in activities within the service as well as the local community. Staff demonstrated</w:t>
      </w:r>
      <w:r w:rsidR="00697809">
        <w:rPr>
          <w:rFonts w:ascii="Open Sans" w:eastAsia="Open Sans" w:hAnsi="Open Sans" w:cs="Open Sans"/>
        </w:rPr>
        <w:t xml:space="preserve"> </w:t>
      </w:r>
      <w:r w:rsidR="00697809" w:rsidRPr="11363AD2">
        <w:rPr>
          <w:rFonts w:ascii="Open Sans" w:eastAsia="Open Sans" w:hAnsi="Open Sans" w:cs="Open Sans"/>
        </w:rPr>
        <w:t xml:space="preserve">how the service has engaged other organisations to provide opportunities for consumers to do things they enjoy, such as musical </w:t>
      </w:r>
      <w:r w:rsidR="00AF0C59">
        <w:rPr>
          <w:rFonts w:ascii="Open Sans" w:eastAsia="Open Sans" w:hAnsi="Open Sans" w:cs="Open Sans"/>
        </w:rPr>
        <w:t xml:space="preserve">activities and intergenerational site-based activities. </w:t>
      </w:r>
      <w:r w:rsidR="0099730F">
        <w:rPr>
          <w:rFonts w:ascii="Open Sans" w:eastAsia="Open Sans" w:hAnsi="Open Sans" w:cs="Open Sans"/>
        </w:rPr>
        <w:t>D</w:t>
      </w:r>
      <w:r w:rsidR="00697809" w:rsidRPr="11363AD2">
        <w:rPr>
          <w:rFonts w:ascii="Open Sans" w:eastAsia="Open Sans" w:hAnsi="Open Sans" w:cs="Open Sans"/>
        </w:rPr>
        <w:t xml:space="preserve">ocumentation </w:t>
      </w:r>
      <w:r w:rsidR="0099730F">
        <w:rPr>
          <w:rFonts w:ascii="Open Sans" w:eastAsia="Open Sans" w:hAnsi="Open Sans" w:cs="Open Sans"/>
        </w:rPr>
        <w:t>co</w:t>
      </w:r>
      <w:r w:rsidR="006A6E9A">
        <w:rPr>
          <w:rFonts w:ascii="Open Sans" w:eastAsia="Open Sans" w:hAnsi="Open Sans" w:cs="Open Sans"/>
        </w:rPr>
        <w:t>n</w:t>
      </w:r>
      <w:r w:rsidR="0099730F">
        <w:rPr>
          <w:rFonts w:ascii="Open Sans" w:eastAsia="Open Sans" w:hAnsi="Open Sans" w:cs="Open Sans"/>
        </w:rPr>
        <w:t>firmed</w:t>
      </w:r>
      <w:r w:rsidR="00697809" w:rsidRPr="11363AD2">
        <w:rPr>
          <w:rFonts w:ascii="Open Sans" w:eastAsia="Open Sans" w:hAnsi="Open Sans" w:cs="Open Sans"/>
        </w:rPr>
        <w:t xml:space="preserve"> consumers</w:t>
      </w:r>
      <w:r w:rsidR="00A94CAE">
        <w:rPr>
          <w:rFonts w:ascii="Open Sans" w:eastAsia="Open Sans" w:hAnsi="Open Sans" w:cs="Open Sans"/>
        </w:rPr>
        <w:t>’</w:t>
      </w:r>
      <w:r w:rsidR="00697809" w:rsidRPr="11363AD2">
        <w:rPr>
          <w:rFonts w:ascii="Open Sans" w:eastAsia="Open Sans" w:hAnsi="Open Sans" w:cs="Open Sans"/>
        </w:rPr>
        <w:t xml:space="preserve"> </w:t>
      </w:r>
      <w:r w:rsidR="00AF0C59">
        <w:rPr>
          <w:rFonts w:ascii="Open Sans" w:eastAsia="Open Sans" w:hAnsi="Open Sans" w:cs="Open Sans"/>
        </w:rPr>
        <w:t xml:space="preserve">lifestyle activities and preference </w:t>
      </w:r>
      <w:r w:rsidR="00A94CAE">
        <w:rPr>
          <w:rFonts w:ascii="Open Sans" w:eastAsia="Open Sans" w:hAnsi="Open Sans" w:cs="Open Sans"/>
        </w:rPr>
        <w:t xml:space="preserve">were </w:t>
      </w:r>
      <w:r w:rsidR="00AF0C59">
        <w:rPr>
          <w:rFonts w:ascii="Open Sans" w:eastAsia="Open Sans" w:hAnsi="Open Sans" w:cs="Open Sans"/>
        </w:rPr>
        <w:t xml:space="preserve">being supported. </w:t>
      </w:r>
    </w:p>
    <w:p w14:paraId="6FDF94BC" w14:textId="713B2D07" w:rsidR="00EA6CBC" w:rsidRDefault="00EA6CBC" w:rsidP="00EA6CBC">
      <w:pPr>
        <w:rPr>
          <w:rFonts w:ascii="Open Sans" w:eastAsia="Open Sans" w:hAnsi="Open Sans" w:cs="Open Sans"/>
        </w:rPr>
      </w:pPr>
      <w:r w:rsidRPr="0B476618">
        <w:rPr>
          <w:rFonts w:ascii="Open Sans" w:eastAsia="Open Sans" w:hAnsi="Open Sans" w:cs="Open Sans"/>
        </w:rPr>
        <w:t>Consumers and representatives expressed confidence in the knowledge staff have about consumers and the things important to their well-being. Staff explained how they are kept informed about any new consumers and chang</w:t>
      </w:r>
      <w:r w:rsidR="001C5413">
        <w:rPr>
          <w:rFonts w:ascii="Open Sans" w:eastAsia="Open Sans" w:hAnsi="Open Sans" w:cs="Open Sans"/>
        </w:rPr>
        <w:t xml:space="preserve">ing </w:t>
      </w:r>
      <w:r w:rsidRPr="0B476618">
        <w:rPr>
          <w:rFonts w:ascii="Open Sans" w:eastAsia="Open Sans" w:hAnsi="Open Sans" w:cs="Open Sans"/>
        </w:rPr>
        <w:t xml:space="preserve">needs or preferences </w:t>
      </w:r>
      <w:r>
        <w:rPr>
          <w:rFonts w:ascii="Open Sans" w:eastAsia="Open Sans" w:hAnsi="Open Sans" w:cs="Open Sans"/>
        </w:rPr>
        <w:t>through handover processes and the electronic documentation system.</w:t>
      </w:r>
      <w:r w:rsidRPr="0B476618">
        <w:rPr>
          <w:rFonts w:ascii="Open Sans" w:eastAsia="Open Sans" w:hAnsi="Open Sans" w:cs="Open Sans"/>
        </w:rPr>
        <w:t xml:space="preserve"> </w:t>
      </w:r>
      <w:r w:rsidR="000953B0">
        <w:rPr>
          <w:rFonts w:ascii="Open Sans" w:eastAsia="Open Sans" w:hAnsi="Open Sans" w:cs="Open Sans"/>
        </w:rPr>
        <w:t xml:space="preserve">A range of mechanisms </w:t>
      </w:r>
      <w:r w:rsidR="0064750A">
        <w:rPr>
          <w:rFonts w:ascii="Open Sans" w:eastAsia="Open Sans" w:hAnsi="Open Sans" w:cs="Open Sans"/>
        </w:rPr>
        <w:t>support</w:t>
      </w:r>
      <w:r w:rsidR="000953B0">
        <w:rPr>
          <w:rFonts w:ascii="Open Sans" w:eastAsia="Open Sans" w:hAnsi="Open Sans" w:cs="Open Sans"/>
        </w:rPr>
        <w:t xml:space="preserve"> information sharing </w:t>
      </w:r>
      <w:r w:rsidR="000953B0" w:rsidRPr="000953B0">
        <w:rPr>
          <w:rFonts w:ascii="Open Sans" w:eastAsia="Open Sans" w:hAnsi="Open Sans" w:cs="Open Sans"/>
        </w:rPr>
        <w:t xml:space="preserve">including </w:t>
      </w:r>
      <w:r w:rsidR="00FC4F83">
        <w:rPr>
          <w:rFonts w:ascii="Open Sans" w:eastAsia="Open Sans" w:hAnsi="Open Sans" w:cs="Open Sans"/>
        </w:rPr>
        <w:t xml:space="preserve">the </w:t>
      </w:r>
      <w:r w:rsidR="000953B0" w:rsidRPr="000953B0">
        <w:rPr>
          <w:rFonts w:ascii="Open Sans" w:eastAsia="Open Sans" w:hAnsi="Open Sans" w:cs="Open Sans"/>
        </w:rPr>
        <w:t xml:space="preserve">lifestyle </w:t>
      </w:r>
      <w:r w:rsidR="000953B0">
        <w:rPr>
          <w:rFonts w:ascii="Open Sans" w:eastAsia="Open Sans" w:hAnsi="Open Sans" w:cs="Open Sans"/>
        </w:rPr>
        <w:t>c</w:t>
      </w:r>
      <w:r w:rsidR="000953B0" w:rsidRPr="000953B0">
        <w:rPr>
          <w:rFonts w:ascii="Open Sans" w:eastAsia="Open Sans" w:hAnsi="Open Sans" w:cs="Open Sans"/>
        </w:rPr>
        <w:t>alendar,</w:t>
      </w:r>
      <w:r w:rsidR="0064750A">
        <w:rPr>
          <w:rFonts w:ascii="Open Sans" w:eastAsia="Open Sans" w:hAnsi="Open Sans" w:cs="Open Sans"/>
        </w:rPr>
        <w:t xml:space="preserve"> handover meetings, </w:t>
      </w:r>
      <w:r w:rsidR="009C089B">
        <w:rPr>
          <w:rFonts w:ascii="Open Sans" w:eastAsia="Open Sans" w:hAnsi="Open Sans" w:cs="Open Sans"/>
        </w:rPr>
        <w:t xml:space="preserve">catering </w:t>
      </w:r>
      <w:r w:rsidR="00B02169">
        <w:rPr>
          <w:rFonts w:ascii="Open Sans" w:eastAsia="Open Sans" w:hAnsi="Open Sans" w:cs="Open Sans"/>
        </w:rPr>
        <w:t>documentation</w:t>
      </w:r>
      <w:r w:rsidR="009C089B">
        <w:rPr>
          <w:rFonts w:ascii="Open Sans" w:eastAsia="Open Sans" w:hAnsi="Open Sans" w:cs="Open Sans"/>
        </w:rPr>
        <w:t xml:space="preserve"> and through the electronic management system.  </w:t>
      </w:r>
    </w:p>
    <w:p w14:paraId="506DF37C" w14:textId="5A5450E4" w:rsidR="006172DB" w:rsidRDefault="006172DB" w:rsidP="00EA6CBC">
      <w:pPr>
        <w:rPr>
          <w:rFonts w:ascii="Open Sans" w:eastAsia="Open Sans" w:hAnsi="Open Sans" w:cs="Open Sans"/>
        </w:rPr>
      </w:pPr>
      <w:r w:rsidRPr="2EAAB4F6">
        <w:rPr>
          <w:rFonts w:ascii="Open Sans" w:eastAsia="Open Sans" w:hAnsi="Open Sans" w:cs="Open Sans"/>
        </w:rPr>
        <w:t xml:space="preserve">Consumers described being supported to access other organisations and individuals so they could continue to enjoy activities and relationships important to their quality of life. Staff </w:t>
      </w:r>
      <w:r w:rsidR="003A143B">
        <w:rPr>
          <w:rFonts w:ascii="Open Sans" w:eastAsia="Open Sans" w:hAnsi="Open Sans" w:cs="Open Sans"/>
        </w:rPr>
        <w:t xml:space="preserve">said </w:t>
      </w:r>
      <w:r w:rsidRPr="2EAAB4F6">
        <w:rPr>
          <w:rFonts w:ascii="Open Sans" w:eastAsia="Open Sans" w:hAnsi="Open Sans" w:cs="Open Sans"/>
        </w:rPr>
        <w:t>referrals to other services are made in response to consumers’ needs and preferences</w:t>
      </w:r>
      <w:r w:rsidR="00287236">
        <w:rPr>
          <w:rFonts w:ascii="Open Sans" w:eastAsia="Open Sans" w:hAnsi="Open Sans" w:cs="Open Sans"/>
        </w:rPr>
        <w:t xml:space="preserve"> and described </w:t>
      </w:r>
      <w:r w:rsidR="005F17F3">
        <w:rPr>
          <w:rFonts w:ascii="Open Sans" w:eastAsia="Open Sans" w:hAnsi="Open Sans" w:cs="Open Sans"/>
        </w:rPr>
        <w:t>referring</w:t>
      </w:r>
      <w:r w:rsidR="00287236">
        <w:rPr>
          <w:rFonts w:ascii="Open Sans" w:eastAsia="Open Sans" w:hAnsi="Open Sans" w:cs="Open Sans"/>
        </w:rPr>
        <w:t xml:space="preserve"> consumers to </w:t>
      </w:r>
      <w:r w:rsidR="005F17F3">
        <w:rPr>
          <w:rFonts w:ascii="Open Sans" w:eastAsia="Open Sans" w:hAnsi="Open Sans" w:cs="Open Sans"/>
        </w:rPr>
        <w:t>spiritual service providers</w:t>
      </w:r>
      <w:r w:rsidR="00F5522D">
        <w:rPr>
          <w:rFonts w:ascii="Open Sans" w:eastAsia="Open Sans" w:hAnsi="Open Sans" w:cs="Open Sans"/>
        </w:rPr>
        <w:t>.</w:t>
      </w:r>
      <w:r w:rsidR="00553670">
        <w:rPr>
          <w:rFonts w:ascii="Open Sans" w:eastAsia="Open Sans" w:hAnsi="Open Sans" w:cs="Open Sans"/>
        </w:rPr>
        <w:t xml:space="preserve"> </w:t>
      </w:r>
      <w:r w:rsidR="003A143B">
        <w:rPr>
          <w:rFonts w:ascii="Open Sans" w:eastAsia="Open Sans" w:hAnsi="Open Sans" w:cs="Open Sans"/>
        </w:rPr>
        <w:t>In addition, c</w:t>
      </w:r>
      <w:r w:rsidR="00553670">
        <w:rPr>
          <w:rFonts w:ascii="Open Sans" w:eastAsia="Open Sans" w:hAnsi="Open Sans" w:cs="Open Sans"/>
        </w:rPr>
        <w:t>onsumers are referred to v</w:t>
      </w:r>
      <w:r w:rsidR="00553670" w:rsidRPr="11217628">
        <w:rPr>
          <w:rFonts w:ascii="Open Sans" w:eastAsia="Open Sans" w:hAnsi="Open Sans" w:cs="Open Sans"/>
        </w:rPr>
        <w:t xml:space="preserve">olunteers with specific interests and skills </w:t>
      </w:r>
      <w:r w:rsidR="00980CA6">
        <w:rPr>
          <w:rFonts w:ascii="Open Sans" w:eastAsia="Open Sans" w:hAnsi="Open Sans" w:cs="Open Sans"/>
        </w:rPr>
        <w:t>and</w:t>
      </w:r>
      <w:r w:rsidR="00553670" w:rsidRPr="11217628">
        <w:rPr>
          <w:rFonts w:ascii="Open Sans" w:eastAsia="Open Sans" w:hAnsi="Open Sans" w:cs="Open Sans"/>
        </w:rPr>
        <w:t xml:space="preserve"> matched to consumers </w:t>
      </w:r>
      <w:r w:rsidR="00980CA6">
        <w:rPr>
          <w:rFonts w:ascii="Open Sans" w:eastAsia="Open Sans" w:hAnsi="Open Sans" w:cs="Open Sans"/>
        </w:rPr>
        <w:t>to support their well-being.</w:t>
      </w:r>
    </w:p>
    <w:p w14:paraId="7F247482" w14:textId="3C21D645" w:rsidR="00461108" w:rsidRDefault="00461108" w:rsidP="00EA6CBC">
      <w:pPr>
        <w:rPr>
          <w:rFonts w:ascii="Open Sans" w:eastAsia="Open Sans" w:hAnsi="Open Sans" w:cs="Open Sans"/>
        </w:rPr>
      </w:pPr>
      <w:r w:rsidRPr="4B580C4C">
        <w:rPr>
          <w:rFonts w:ascii="Open Sans" w:eastAsia="Open Sans" w:hAnsi="Open Sans" w:cs="Open Sans"/>
        </w:rPr>
        <w:t xml:space="preserve">Staff demonstrated a knowledge of consumers’ individual nutritional requirements and preferences, and this was evidenced in care and kitchen documentation. A café on-site offers alternative social </w:t>
      </w:r>
      <w:r w:rsidR="008B4C8D">
        <w:rPr>
          <w:rFonts w:ascii="Open Sans" w:eastAsia="Open Sans" w:hAnsi="Open Sans" w:cs="Open Sans"/>
        </w:rPr>
        <w:t xml:space="preserve">and </w:t>
      </w:r>
      <w:r w:rsidRPr="4B580C4C">
        <w:rPr>
          <w:rFonts w:ascii="Open Sans" w:eastAsia="Open Sans" w:hAnsi="Open Sans" w:cs="Open Sans"/>
        </w:rPr>
        <w:t>dining opportunities</w:t>
      </w:r>
      <w:r>
        <w:rPr>
          <w:rFonts w:ascii="Open Sans" w:eastAsia="Open Sans" w:hAnsi="Open Sans" w:cs="Open Sans"/>
        </w:rPr>
        <w:t>. A</w:t>
      </w:r>
      <w:r w:rsidRPr="4B580C4C">
        <w:rPr>
          <w:rFonts w:ascii="Open Sans" w:eastAsia="Open Sans" w:hAnsi="Open Sans" w:cs="Open Sans"/>
        </w:rPr>
        <w:t xml:space="preserve"> small dining space</w:t>
      </w:r>
      <w:r>
        <w:rPr>
          <w:rFonts w:ascii="Open Sans" w:eastAsia="Open Sans" w:hAnsi="Open Sans" w:cs="Open Sans"/>
        </w:rPr>
        <w:t xml:space="preserve"> is available</w:t>
      </w:r>
      <w:r w:rsidRPr="4B580C4C">
        <w:rPr>
          <w:rFonts w:ascii="Open Sans" w:eastAsia="Open Sans" w:hAnsi="Open Sans" w:cs="Open Sans"/>
        </w:rPr>
        <w:t xml:space="preserve"> where consumers can obtain drinks and snacks outside normal </w:t>
      </w:r>
      <w:r w:rsidRPr="2A361693">
        <w:rPr>
          <w:rFonts w:ascii="Open Sans" w:eastAsia="Open Sans" w:hAnsi="Open Sans" w:cs="Open Sans"/>
        </w:rPr>
        <w:t>mealtimes.</w:t>
      </w:r>
      <w:r w:rsidRPr="4B580C4C">
        <w:rPr>
          <w:rFonts w:ascii="Open Sans" w:eastAsia="Open Sans" w:hAnsi="Open Sans" w:cs="Open Sans"/>
        </w:rPr>
        <w:t xml:space="preserve"> </w:t>
      </w:r>
    </w:p>
    <w:p w14:paraId="340D0BC2" w14:textId="033CAA26" w:rsidR="006954C9" w:rsidRDefault="00BE54D5" w:rsidP="00EA6CBC">
      <w:pPr>
        <w:rPr>
          <w:rFonts w:ascii="Open Sans" w:eastAsia="Open Sans" w:hAnsi="Open Sans" w:cs="Open Sans"/>
        </w:rPr>
      </w:pPr>
      <w:r w:rsidRPr="34683B6B">
        <w:rPr>
          <w:rFonts w:ascii="Open Sans" w:eastAsia="Open Sans" w:hAnsi="Open Sans" w:cs="Open Sans"/>
        </w:rPr>
        <w:t>Consumers and representatives expressed satisfaction with the equipment provided to support their daily living activities</w:t>
      </w:r>
      <w:r w:rsidR="0031707D">
        <w:rPr>
          <w:rFonts w:ascii="Open Sans" w:eastAsia="Open Sans" w:hAnsi="Open Sans" w:cs="Open Sans"/>
        </w:rPr>
        <w:t xml:space="preserve"> </w:t>
      </w:r>
      <w:r w:rsidR="00DD2E3B">
        <w:rPr>
          <w:rFonts w:ascii="Open Sans" w:eastAsia="Open Sans" w:hAnsi="Open Sans" w:cs="Open Sans"/>
        </w:rPr>
        <w:t xml:space="preserve">such as mobility aids and that </w:t>
      </w:r>
      <w:r w:rsidRPr="34683B6B">
        <w:rPr>
          <w:rFonts w:ascii="Open Sans" w:eastAsia="Open Sans" w:hAnsi="Open Sans" w:cs="Open Sans"/>
        </w:rPr>
        <w:t xml:space="preserve">it was clean, well maintained and appropriate for their needs. </w:t>
      </w:r>
      <w:r w:rsidR="00BC5D9B" w:rsidRPr="64E293A6">
        <w:rPr>
          <w:rFonts w:ascii="Open Sans" w:eastAsia="Open Sans" w:hAnsi="Open Sans" w:cs="Open Sans"/>
        </w:rPr>
        <w:t>Maintenance staff said consumers are assisted with spare mobility aids such as walkers and wheelchairs if their own personal equipment requires repair</w:t>
      </w:r>
      <w:r w:rsidR="00BC5D9B">
        <w:rPr>
          <w:rFonts w:ascii="Open Sans" w:eastAsia="Open Sans" w:hAnsi="Open Sans" w:cs="Open Sans"/>
        </w:rPr>
        <w:t>.</w:t>
      </w:r>
      <w:r w:rsidR="00580B80">
        <w:rPr>
          <w:rFonts w:ascii="Open Sans" w:eastAsia="Open Sans" w:hAnsi="Open Sans" w:cs="Open Sans"/>
        </w:rPr>
        <w:t xml:space="preserve"> </w:t>
      </w:r>
      <w:r w:rsidR="00ED44B4">
        <w:rPr>
          <w:rFonts w:ascii="Open Sans" w:eastAsia="Open Sans" w:hAnsi="Open Sans" w:cs="Open Sans"/>
        </w:rPr>
        <w:t>T</w:t>
      </w:r>
      <w:r w:rsidR="00ED44B4" w:rsidRPr="5ACE4D8F">
        <w:rPr>
          <w:rFonts w:ascii="Open Sans" w:eastAsia="Open Sans" w:hAnsi="Open Sans" w:cs="Open Sans"/>
        </w:rPr>
        <w:t xml:space="preserve">raining documentation showed </w:t>
      </w:r>
      <w:r w:rsidR="00ED44B4">
        <w:rPr>
          <w:rFonts w:ascii="Open Sans" w:eastAsia="Open Sans" w:hAnsi="Open Sans" w:cs="Open Sans"/>
        </w:rPr>
        <w:t xml:space="preserve">staff are provided </w:t>
      </w:r>
      <w:r w:rsidR="00ED44B4" w:rsidRPr="5ACE4D8F">
        <w:rPr>
          <w:rFonts w:ascii="Open Sans" w:eastAsia="Open Sans" w:hAnsi="Open Sans" w:cs="Open Sans"/>
        </w:rPr>
        <w:t>training in</w:t>
      </w:r>
      <w:r w:rsidR="00ED44B4">
        <w:rPr>
          <w:rFonts w:ascii="Open Sans" w:eastAsia="Open Sans" w:hAnsi="Open Sans" w:cs="Open Sans"/>
        </w:rPr>
        <w:t xml:space="preserve"> the safe use of mobility </w:t>
      </w:r>
      <w:r w:rsidR="00EA111F">
        <w:rPr>
          <w:rFonts w:ascii="Open Sans" w:eastAsia="Open Sans" w:hAnsi="Open Sans" w:cs="Open Sans"/>
        </w:rPr>
        <w:t>equipment</w:t>
      </w:r>
      <w:r w:rsidR="00ED44B4">
        <w:rPr>
          <w:rFonts w:ascii="Open Sans" w:eastAsia="Open Sans" w:hAnsi="Open Sans" w:cs="Open Sans"/>
        </w:rPr>
        <w:t xml:space="preserve"> </w:t>
      </w:r>
      <w:r w:rsidR="00EA111F">
        <w:rPr>
          <w:rFonts w:ascii="Open Sans" w:eastAsia="Open Sans" w:hAnsi="Open Sans" w:cs="Open Sans"/>
        </w:rPr>
        <w:t>to support consumer well-being</w:t>
      </w:r>
      <w:r w:rsidR="008226EB">
        <w:rPr>
          <w:rFonts w:ascii="Open Sans" w:eastAsia="Open Sans" w:hAnsi="Open Sans" w:cs="Open Sans"/>
        </w:rPr>
        <w:t>.</w:t>
      </w:r>
      <w:r w:rsidR="00EA111F">
        <w:rPr>
          <w:rFonts w:ascii="Open Sans" w:eastAsia="Open Sans" w:hAnsi="Open Sans" w:cs="Open Sans"/>
        </w:rPr>
        <w:t xml:space="preserve"> </w:t>
      </w:r>
    </w:p>
    <w:p w14:paraId="294D60D5" w14:textId="518F239D" w:rsidR="00EA111F" w:rsidRDefault="00EA111F" w:rsidP="00C35975">
      <w:pPr>
        <w:pStyle w:val="NormalArial"/>
        <w:rPr>
          <w:rFonts w:ascii="Open Sans" w:hAnsi="Open Sans" w:cs="Open Sans"/>
        </w:rPr>
      </w:pPr>
      <w:r>
        <w:rPr>
          <w:rFonts w:ascii="Open Sans" w:hAnsi="Open Sans" w:cs="Open Sans"/>
        </w:rPr>
        <w:lastRenderedPageBreak/>
        <w:t>Based on the information summarised above, I find the provider, in relation to the service, compliant with all requirements in Standard 4 Services and supports for daily living.</w:t>
      </w:r>
    </w:p>
    <w:p w14:paraId="5A89EE4C" w14:textId="77777777" w:rsidR="00E6773A" w:rsidRDefault="00E6773A">
      <w:pPr>
        <w:spacing w:after="160" w:line="259" w:lineRule="auto"/>
        <w:rPr>
          <w:rFonts w:ascii="Open Sans" w:eastAsia="Yu Gothic Light" w:hAnsi="Open Sans" w:cs="Open Sans"/>
          <w:b/>
          <w:bCs/>
          <w:sz w:val="30"/>
          <w:szCs w:val="28"/>
        </w:rPr>
      </w:pPr>
      <w:r>
        <w:rPr>
          <w:rFonts w:ascii="Open Sans" w:hAnsi="Open Sans" w:cs="Open Sans"/>
        </w:rPr>
        <w:br w:type="page"/>
      </w:r>
    </w:p>
    <w:p w14:paraId="367921EF" w14:textId="3661A1D3" w:rsidR="00AB4DF6" w:rsidRPr="001E694D" w:rsidRDefault="00AB4D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F0C2E" w14:paraId="22F3AFD7" w14:textId="77777777" w:rsidTr="008F0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017AE2E" w14:textId="77777777" w:rsidR="00AB4DF6" w:rsidRPr="001E694D" w:rsidRDefault="00AB4DF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7820B2F" w14:textId="77777777" w:rsidR="00AB4DF6" w:rsidRPr="001E694D" w:rsidRDefault="00AB4DF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F0C2E" w14:paraId="2DC19507"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AD938F"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302C798"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CAFC265"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679824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0FC9FCCC"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7EFC97"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0AD1EE7"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C8722B8" w14:textId="77777777" w:rsidR="00AB4DF6" w:rsidRPr="001E694D" w:rsidRDefault="00AB4DF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74B930F" w14:textId="77777777" w:rsidR="00AB4DF6" w:rsidRPr="001E694D" w:rsidRDefault="00AB4DF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9557DDA" w14:textId="77777777" w:rsidR="00AB4DF6" w:rsidRPr="001E694D" w:rsidRDefault="003906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874041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7A5AFECF"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F3E777"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2039366"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E3AA1B9" w14:textId="77777777" w:rsidR="00AB4DF6" w:rsidRPr="001E694D" w:rsidRDefault="0039066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663643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bl>
    <w:p w14:paraId="0FEE4BC8" w14:textId="77777777" w:rsidR="00AB4DF6" w:rsidRPr="003E162B" w:rsidRDefault="00AB4DF6" w:rsidP="002B0C90">
      <w:pPr>
        <w:pStyle w:val="Heading20"/>
        <w:rPr>
          <w:rFonts w:ascii="Open Sans" w:hAnsi="Open Sans" w:cs="Open Sans"/>
          <w:color w:val="781E77"/>
        </w:rPr>
      </w:pPr>
      <w:r w:rsidRPr="003E162B">
        <w:rPr>
          <w:rFonts w:ascii="Open Sans" w:hAnsi="Open Sans" w:cs="Open Sans"/>
          <w:color w:val="781E77"/>
        </w:rPr>
        <w:t>Findings</w:t>
      </w:r>
    </w:p>
    <w:p w14:paraId="4F2D8903" w14:textId="73DBCB61" w:rsidR="00E6773A" w:rsidRDefault="00A36F74" w:rsidP="0036130C">
      <w:pPr>
        <w:pStyle w:val="NormalArial"/>
        <w:rPr>
          <w:rFonts w:ascii="Open Sans" w:hAnsi="Open Sans" w:cs="Open Sans"/>
        </w:rPr>
      </w:pPr>
      <w:r w:rsidRPr="7E9A647C">
        <w:rPr>
          <w:rFonts w:ascii="Open Sans" w:eastAsia="Open Sans" w:hAnsi="Open Sans" w:cs="Open Sans"/>
        </w:rPr>
        <w:t xml:space="preserve">Consumers and representatives said the service is easy to navigate, and they can decorate their rooms with personal items important to them. The service has 11 wings on three floors, each with its own servery and dining room, shared living / activity space, and several small lounges. All wings have external gardens or balconies that are accessible </w:t>
      </w:r>
      <w:r w:rsidR="00E53B2B">
        <w:rPr>
          <w:rFonts w:ascii="Open Sans" w:eastAsia="Open Sans" w:hAnsi="Open Sans" w:cs="Open Sans"/>
        </w:rPr>
        <w:t>and an</w:t>
      </w:r>
      <w:r w:rsidRPr="7E9A647C">
        <w:rPr>
          <w:rFonts w:ascii="Open Sans" w:eastAsia="Open Sans" w:hAnsi="Open Sans" w:cs="Open Sans"/>
        </w:rPr>
        <w:t xml:space="preserve"> external </w:t>
      </w:r>
      <w:r w:rsidR="001442EB" w:rsidRPr="7E9A647C">
        <w:rPr>
          <w:rFonts w:ascii="Open Sans" w:eastAsia="Open Sans" w:hAnsi="Open Sans" w:cs="Open Sans"/>
        </w:rPr>
        <w:t>children’</w:t>
      </w:r>
      <w:r w:rsidR="001442EB">
        <w:rPr>
          <w:rFonts w:ascii="Open Sans" w:eastAsia="Open Sans" w:hAnsi="Open Sans" w:cs="Open Sans"/>
        </w:rPr>
        <w:t>s</w:t>
      </w:r>
      <w:r w:rsidRPr="7E9A647C">
        <w:rPr>
          <w:rFonts w:ascii="Open Sans" w:eastAsia="Open Sans" w:hAnsi="Open Sans" w:cs="Open Sans"/>
        </w:rPr>
        <w:t xml:space="preserve"> play area located centrally and visible from the ground floor</w:t>
      </w:r>
      <w:r w:rsidR="00E53B2B">
        <w:rPr>
          <w:rFonts w:ascii="Open Sans" w:eastAsia="Open Sans" w:hAnsi="Open Sans" w:cs="Open Sans"/>
        </w:rPr>
        <w:t>.</w:t>
      </w:r>
      <w:r w:rsidR="00E56EE9">
        <w:rPr>
          <w:rFonts w:ascii="Open Sans" w:eastAsia="Open Sans" w:hAnsi="Open Sans" w:cs="Open Sans"/>
        </w:rPr>
        <w:t xml:space="preserve"> D</w:t>
      </w:r>
      <w:r w:rsidR="00E56EE9" w:rsidRPr="414892E5">
        <w:rPr>
          <w:rFonts w:ascii="Open Sans" w:eastAsia="Open Sans" w:hAnsi="Open Sans" w:cs="Open Sans"/>
        </w:rPr>
        <w:t xml:space="preserve">ementia-friendly visual prompts </w:t>
      </w:r>
      <w:r w:rsidR="00E56EE9">
        <w:rPr>
          <w:rFonts w:ascii="Open Sans" w:eastAsia="Open Sans" w:hAnsi="Open Sans" w:cs="Open Sans"/>
        </w:rPr>
        <w:t xml:space="preserve">were observed </w:t>
      </w:r>
      <w:r w:rsidR="00E56EE9" w:rsidRPr="414892E5">
        <w:rPr>
          <w:rFonts w:ascii="Open Sans" w:eastAsia="Open Sans" w:hAnsi="Open Sans" w:cs="Open Sans"/>
        </w:rPr>
        <w:t>throughout the service</w:t>
      </w:r>
      <w:r w:rsidR="00E241D8">
        <w:rPr>
          <w:rFonts w:ascii="Open Sans" w:eastAsia="Open Sans" w:hAnsi="Open Sans" w:cs="Open Sans"/>
        </w:rPr>
        <w:t xml:space="preserve"> and </w:t>
      </w:r>
      <w:r w:rsidR="00E241D8">
        <w:rPr>
          <w:rFonts w:ascii="Open Sans" w:hAnsi="Open Sans" w:cs="Open Sans"/>
        </w:rPr>
        <w:t>s</w:t>
      </w:r>
      <w:r w:rsidR="00E241D8" w:rsidRPr="001B30EE">
        <w:rPr>
          <w:rFonts w:ascii="Open Sans" w:hAnsi="Open Sans" w:cs="Open Sans"/>
        </w:rPr>
        <w:t>ensor lights illuminate common areas to enhance safety</w:t>
      </w:r>
      <w:r w:rsidR="00E241D8">
        <w:rPr>
          <w:rFonts w:ascii="Open Sans" w:hAnsi="Open Sans" w:cs="Open Sans"/>
        </w:rPr>
        <w:t>.</w:t>
      </w:r>
    </w:p>
    <w:p w14:paraId="5F3A3FA6" w14:textId="4BE7B2D0" w:rsidR="00E241D8" w:rsidRDefault="008F6B0F" w:rsidP="0036130C">
      <w:pPr>
        <w:pStyle w:val="NormalArial"/>
        <w:rPr>
          <w:rFonts w:ascii="Open Sans" w:hAnsi="Open Sans" w:cs="Open Sans"/>
        </w:rPr>
      </w:pPr>
      <w:r w:rsidRPr="1A9CC872">
        <w:rPr>
          <w:rFonts w:ascii="Open Sans" w:eastAsia="Open Sans" w:hAnsi="Open Sans" w:cs="Open Sans"/>
        </w:rPr>
        <w:t xml:space="preserve">The </w:t>
      </w:r>
      <w:r>
        <w:rPr>
          <w:rFonts w:ascii="Open Sans" w:eastAsia="Open Sans" w:hAnsi="Open Sans" w:cs="Open Sans"/>
        </w:rPr>
        <w:t>environment</w:t>
      </w:r>
      <w:r w:rsidRPr="1A9CC872">
        <w:rPr>
          <w:rFonts w:ascii="Open Sans" w:eastAsia="Open Sans" w:hAnsi="Open Sans" w:cs="Open Sans"/>
        </w:rPr>
        <w:t xml:space="preserve"> was clean, well maintained, and surrounded by lawns and gardens. Automatic doors enable consumer access to the open areas</w:t>
      </w:r>
      <w:r w:rsidR="00864A50">
        <w:rPr>
          <w:rFonts w:ascii="Open Sans" w:eastAsia="Open Sans" w:hAnsi="Open Sans" w:cs="Open Sans"/>
        </w:rPr>
        <w:t xml:space="preserve"> </w:t>
      </w:r>
      <w:r w:rsidR="00160FD1">
        <w:rPr>
          <w:rFonts w:ascii="Open Sans" w:eastAsia="Open Sans" w:hAnsi="Open Sans" w:cs="Open Sans"/>
        </w:rPr>
        <w:t xml:space="preserve">and </w:t>
      </w:r>
      <w:r w:rsidR="00160FD1" w:rsidRPr="1A9CC872">
        <w:rPr>
          <w:rFonts w:ascii="Open Sans" w:eastAsia="Open Sans" w:hAnsi="Open Sans" w:cs="Open Sans"/>
        </w:rPr>
        <w:t>consumers</w:t>
      </w:r>
      <w:r w:rsidRPr="1A9CC872">
        <w:rPr>
          <w:rFonts w:ascii="Open Sans" w:eastAsia="Open Sans" w:hAnsi="Open Sans" w:cs="Open Sans"/>
        </w:rPr>
        <w:t xml:space="preserve"> were observed</w:t>
      </w:r>
      <w:r w:rsidR="00873DAA" w:rsidRPr="00873DAA">
        <w:rPr>
          <w:rFonts w:ascii="Open Sans" w:eastAsia="Open Sans" w:hAnsi="Open Sans" w:cs="Open Sans"/>
        </w:rPr>
        <w:t xml:space="preserve"> </w:t>
      </w:r>
      <w:r w:rsidR="00873DAA" w:rsidRPr="1A9CC872">
        <w:rPr>
          <w:rFonts w:ascii="Open Sans" w:eastAsia="Open Sans" w:hAnsi="Open Sans" w:cs="Open Sans"/>
        </w:rPr>
        <w:t xml:space="preserve">moving freely both inside and outside the building, including </w:t>
      </w:r>
      <w:r w:rsidR="002F3731">
        <w:rPr>
          <w:rFonts w:ascii="Open Sans" w:eastAsia="Open Sans" w:hAnsi="Open Sans" w:cs="Open Sans"/>
        </w:rPr>
        <w:t>using</w:t>
      </w:r>
      <w:r w:rsidR="00873DAA" w:rsidRPr="1A9CC872">
        <w:rPr>
          <w:rFonts w:ascii="Open Sans" w:eastAsia="Open Sans" w:hAnsi="Open Sans" w:cs="Open Sans"/>
        </w:rPr>
        <w:t xml:space="preserve"> electrical mobility </w:t>
      </w:r>
      <w:r w:rsidR="00873DAA">
        <w:rPr>
          <w:rFonts w:ascii="Open Sans" w:eastAsia="Open Sans" w:hAnsi="Open Sans" w:cs="Open Sans"/>
        </w:rPr>
        <w:t>aids.</w:t>
      </w:r>
      <w:r w:rsidR="00CF5936">
        <w:rPr>
          <w:rFonts w:ascii="Open Sans" w:eastAsia="Open Sans" w:hAnsi="Open Sans" w:cs="Open Sans"/>
        </w:rPr>
        <w:t xml:space="preserve"> </w:t>
      </w:r>
      <w:r w:rsidR="00CF5936" w:rsidRPr="3FBBAC42">
        <w:rPr>
          <w:rFonts w:ascii="Open Sans" w:eastAsia="Open Sans" w:hAnsi="Open Sans" w:cs="Open Sans"/>
        </w:rPr>
        <w:t xml:space="preserve">Maintenance </w:t>
      </w:r>
      <w:r w:rsidR="00CF5936">
        <w:rPr>
          <w:rFonts w:ascii="Open Sans" w:eastAsia="Open Sans" w:hAnsi="Open Sans" w:cs="Open Sans"/>
        </w:rPr>
        <w:t xml:space="preserve">and cleaning </w:t>
      </w:r>
      <w:r w:rsidR="00CF5936" w:rsidRPr="3FBBAC42">
        <w:rPr>
          <w:rFonts w:ascii="Open Sans" w:eastAsia="Open Sans" w:hAnsi="Open Sans" w:cs="Open Sans"/>
        </w:rPr>
        <w:t>staff</w:t>
      </w:r>
      <w:r w:rsidR="00CF5936">
        <w:rPr>
          <w:rFonts w:ascii="Open Sans" w:eastAsia="Open Sans" w:hAnsi="Open Sans" w:cs="Open Sans"/>
        </w:rPr>
        <w:t xml:space="preserve"> described process</w:t>
      </w:r>
      <w:r w:rsidR="004110D3">
        <w:rPr>
          <w:rFonts w:ascii="Open Sans" w:eastAsia="Open Sans" w:hAnsi="Open Sans" w:cs="Open Sans"/>
        </w:rPr>
        <w:t>es</w:t>
      </w:r>
      <w:r w:rsidR="00CF5936">
        <w:rPr>
          <w:rFonts w:ascii="Open Sans" w:eastAsia="Open Sans" w:hAnsi="Open Sans" w:cs="Open Sans"/>
        </w:rPr>
        <w:t xml:space="preserve"> to ensure the environment was clean and well maintained.</w:t>
      </w:r>
    </w:p>
    <w:p w14:paraId="064E8EFC" w14:textId="7F88A8AD" w:rsidR="00E6773A" w:rsidRDefault="004F5A98" w:rsidP="0036130C">
      <w:pPr>
        <w:pStyle w:val="NormalArial"/>
        <w:rPr>
          <w:rFonts w:ascii="Open Sans" w:eastAsia="Open Sans" w:hAnsi="Open Sans" w:cs="Open Sans"/>
        </w:rPr>
      </w:pPr>
      <w:r w:rsidRPr="413CB7D4">
        <w:rPr>
          <w:rFonts w:ascii="Open Sans" w:eastAsia="Open Sans" w:hAnsi="Open Sans" w:cs="Open Sans"/>
        </w:rPr>
        <w:t xml:space="preserve">Consumers and representatives expressed satisfaction with the furniture, fittings and equipment provided by the service. All equipment </w:t>
      </w:r>
      <w:r>
        <w:rPr>
          <w:rFonts w:ascii="Open Sans" w:eastAsia="Open Sans" w:hAnsi="Open Sans" w:cs="Open Sans"/>
        </w:rPr>
        <w:t xml:space="preserve">was </w:t>
      </w:r>
      <w:r w:rsidRPr="413CB7D4">
        <w:rPr>
          <w:rFonts w:ascii="Open Sans" w:eastAsia="Open Sans" w:hAnsi="Open Sans" w:cs="Open Sans"/>
        </w:rPr>
        <w:t xml:space="preserve">observed </w:t>
      </w:r>
      <w:r>
        <w:rPr>
          <w:rFonts w:ascii="Open Sans" w:eastAsia="Open Sans" w:hAnsi="Open Sans" w:cs="Open Sans"/>
        </w:rPr>
        <w:t xml:space="preserve">to be </w:t>
      </w:r>
      <w:r w:rsidRPr="413CB7D4">
        <w:rPr>
          <w:rFonts w:ascii="Open Sans" w:eastAsia="Open Sans" w:hAnsi="Open Sans" w:cs="Open Sans"/>
        </w:rPr>
        <w:t>clean and well maintained. Staff said</w:t>
      </w:r>
      <w:r w:rsidR="00360826" w:rsidRPr="3BCB9E0F">
        <w:rPr>
          <w:rFonts w:ascii="Open Sans" w:eastAsia="Open Sans" w:hAnsi="Open Sans" w:cs="Open Sans"/>
        </w:rPr>
        <w:t xml:space="preserve"> shared equipment is cleaned after each </w:t>
      </w:r>
      <w:r w:rsidR="00360826">
        <w:rPr>
          <w:rFonts w:ascii="Open Sans" w:eastAsia="Open Sans" w:hAnsi="Open Sans" w:cs="Open Sans"/>
        </w:rPr>
        <w:t>use</w:t>
      </w:r>
      <w:r w:rsidR="006B2A8A">
        <w:rPr>
          <w:rFonts w:ascii="Open Sans" w:eastAsia="Open Sans" w:hAnsi="Open Sans" w:cs="Open Sans"/>
        </w:rPr>
        <w:t xml:space="preserve"> </w:t>
      </w:r>
      <w:r w:rsidR="00B606F0">
        <w:rPr>
          <w:rFonts w:ascii="Open Sans" w:eastAsia="Open Sans" w:hAnsi="Open Sans" w:cs="Open Sans"/>
        </w:rPr>
        <w:t>with s</w:t>
      </w:r>
      <w:r w:rsidR="006B2A8A" w:rsidRPr="3BCB9E0F">
        <w:rPr>
          <w:rFonts w:ascii="Open Sans" w:eastAsia="Open Sans" w:hAnsi="Open Sans" w:cs="Open Sans"/>
        </w:rPr>
        <w:t xml:space="preserve">hared furniture </w:t>
      </w:r>
      <w:r w:rsidR="00B606F0">
        <w:rPr>
          <w:rFonts w:ascii="Open Sans" w:eastAsia="Open Sans" w:hAnsi="Open Sans" w:cs="Open Sans"/>
        </w:rPr>
        <w:t>c</w:t>
      </w:r>
      <w:r w:rsidR="006B2A8A" w:rsidRPr="3BCB9E0F">
        <w:rPr>
          <w:rFonts w:ascii="Open Sans" w:eastAsia="Open Sans" w:hAnsi="Open Sans" w:cs="Open Sans"/>
        </w:rPr>
        <w:t>leaned and sanitised by night staff</w:t>
      </w:r>
      <w:r w:rsidR="00B606F0">
        <w:rPr>
          <w:rFonts w:ascii="Open Sans" w:eastAsia="Open Sans" w:hAnsi="Open Sans" w:cs="Open Sans"/>
        </w:rPr>
        <w:t xml:space="preserve">. </w:t>
      </w:r>
    </w:p>
    <w:p w14:paraId="09DCDCCF" w14:textId="4AF75E68" w:rsidR="00B606F0" w:rsidRDefault="00B606F0" w:rsidP="00B606F0">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all requirements in Standard </w:t>
      </w:r>
      <w:r w:rsidR="00FA4417">
        <w:rPr>
          <w:rFonts w:ascii="Open Sans" w:hAnsi="Open Sans" w:cs="Open Sans"/>
        </w:rPr>
        <w:t xml:space="preserve">5 Organisation’s service environment. </w:t>
      </w:r>
    </w:p>
    <w:p w14:paraId="31D1DD33" w14:textId="27C3317F" w:rsidR="00AB4DF6" w:rsidRPr="001E694D" w:rsidRDefault="00AB4DF6" w:rsidP="0036130C">
      <w:pPr>
        <w:pStyle w:val="NormalArial"/>
        <w:rPr>
          <w:rFonts w:ascii="Open Sans" w:hAnsi="Open Sans" w:cs="Open Sans"/>
        </w:rPr>
      </w:pPr>
      <w:r w:rsidRPr="001E694D">
        <w:rPr>
          <w:rFonts w:ascii="Open Sans" w:hAnsi="Open Sans" w:cs="Open Sans"/>
        </w:rPr>
        <w:br w:type="page"/>
      </w:r>
    </w:p>
    <w:p w14:paraId="5B1FBDA0" w14:textId="77777777" w:rsidR="00AB4DF6" w:rsidRPr="001E694D" w:rsidRDefault="00AB4D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F0C2E" w14:paraId="7F46D626" w14:textId="77777777" w:rsidTr="008F0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BBA83A1" w14:textId="77777777" w:rsidR="00AB4DF6" w:rsidRPr="001E694D" w:rsidRDefault="00AB4DF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D58B5E4" w14:textId="77777777" w:rsidR="00AB4DF6" w:rsidRPr="001E694D" w:rsidRDefault="00AB4DF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F0C2E" w14:paraId="394F4B94"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92666A"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A6FDF08"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0CBE64F"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694954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53C24591"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132F4E"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50A8234"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F31C794" w14:textId="77777777" w:rsidR="00AB4DF6" w:rsidRPr="001E694D" w:rsidRDefault="003906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127724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58C3BA09"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F3AC7B"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52CDE99"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5646D58"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593420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7EB24F14" w14:textId="77777777" w:rsidTr="008F0C2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C4C8C7"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3576E83"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C374080" w14:textId="77777777" w:rsidR="00AB4DF6" w:rsidRPr="001E694D" w:rsidRDefault="0039066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113049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bl>
    <w:p w14:paraId="1990B7A4" w14:textId="77777777" w:rsidR="00AB4DF6" w:rsidRPr="003E162B" w:rsidRDefault="00AB4DF6" w:rsidP="00D87E7C">
      <w:pPr>
        <w:pStyle w:val="Heading20"/>
        <w:rPr>
          <w:rFonts w:ascii="Open Sans" w:hAnsi="Open Sans" w:cs="Open Sans"/>
          <w:color w:val="781E77"/>
        </w:rPr>
      </w:pPr>
      <w:r w:rsidRPr="003E162B">
        <w:rPr>
          <w:rFonts w:ascii="Open Sans" w:hAnsi="Open Sans" w:cs="Open Sans"/>
          <w:color w:val="781E77"/>
        </w:rPr>
        <w:t>Findings</w:t>
      </w:r>
    </w:p>
    <w:p w14:paraId="19C671FC" w14:textId="4A1291F7" w:rsidR="00AE10BA" w:rsidRDefault="002B5997" w:rsidP="0036130C">
      <w:pPr>
        <w:pStyle w:val="NormalArial"/>
        <w:rPr>
          <w:rFonts w:ascii="Open Sans" w:hAnsi="Open Sans" w:cs="Open Sans"/>
        </w:rPr>
      </w:pPr>
      <w:r w:rsidRPr="5D8311F2">
        <w:rPr>
          <w:rFonts w:ascii="Open Sans" w:hAnsi="Open Sans" w:cs="Open Sans"/>
        </w:rPr>
        <w:t>Consumers and representatives said they are supported to provide feedback and make complaints</w:t>
      </w:r>
      <w:r w:rsidR="00EF1DF8">
        <w:rPr>
          <w:rFonts w:ascii="Open Sans" w:hAnsi="Open Sans" w:cs="Open Sans"/>
        </w:rPr>
        <w:t xml:space="preserve"> with examples provided in relation to meals. S</w:t>
      </w:r>
      <w:r w:rsidRPr="5D8311F2">
        <w:rPr>
          <w:rFonts w:ascii="Open Sans" w:hAnsi="Open Sans" w:cs="Open Sans"/>
        </w:rPr>
        <w:t>aff and management described the mechanisms available for consumers and representatives</w:t>
      </w:r>
      <w:r w:rsidRPr="753DE070">
        <w:rPr>
          <w:rFonts w:ascii="Open Sans" w:hAnsi="Open Sans" w:cs="Open Sans"/>
        </w:rPr>
        <w:t xml:space="preserve"> to provide feedback</w:t>
      </w:r>
      <w:r w:rsidRPr="5D8311F2">
        <w:rPr>
          <w:rFonts w:ascii="Open Sans" w:hAnsi="Open Sans" w:cs="Open Sans"/>
        </w:rPr>
        <w:t>.</w:t>
      </w:r>
      <w:r w:rsidRPr="753DE070">
        <w:rPr>
          <w:rFonts w:ascii="Open Sans" w:hAnsi="Open Sans" w:cs="Open Sans"/>
        </w:rPr>
        <w:t xml:space="preserve"> Consumer handbooks, newsletters and posters displayed in communal areas </w:t>
      </w:r>
      <w:r w:rsidRPr="5D8311F2">
        <w:rPr>
          <w:rFonts w:ascii="Open Sans" w:hAnsi="Open Sans" w:cs="Open Sans"/>
        </w:rPr>
        <w:t>provided instructions for providing feedback</w:t>
      </w:r>
      <w:r w:rsidR="00637F4E">
        <w:rPr>
          <w:rFonts w:ascii="Open Sans" w:hAnsi="Open Sans" w:cs="Open Sans"/>
        </w:rPr>
        <w:t xml:space="preserve"> including through </w:t>
      </w:r>
      <w:r w:rsidR="00637F4E" w:rsidRPr="001B30EE">
        <w:rPr>
          <w:rFonts w:ascii="Open Sans" w:eastAsia="Open Sans" w:hAnsi="Open Sans" w:cs="Open Sans"/>
        </w:rPr>
        <w:t>consumer satisfaction surveys and consumer meetings</w:t>
      </w:r>
      <w:r w:rsidR="00637F4E">
        <w:rPr>
          <w:rFonts w:ascii="Open Sans" w:eastAsia="Open Sans" w:hAnsi="Open Sans" w:cs="Open Sans"/>
        </w:rPr>
        <w:t>.</w:t>
      </w:r>
    </w:p>
    <w:p w14:paraId="0AB2848A" w14:textId="402D4C84" w:rsidR="00AE10BA" w:rsidRDefault="00151CF2" w:rsidP="0036130C">
      <w:pPr>
        <w:pStyle w:val="NormalArial"/>
        <w:rPr>
          <w:rFonts w:ascii="Open Sans" w:hAnsi="Open Sans" w:cs="Open Sans"/>
        </w:rPr>
      </w:pPr>
      <w:r w:rsidRPr="5D8311F2">
        <w:rPr>
          <w:rFonts w:ascii="Open Sans" w:hAnsi="Open Sans" w:cs="Open Sans"/>
        </w:rPr>
        <w:t>Consumers and representatives</w:t>
      </w:r>
      <w:r w:rsidRPr="753DE070">
        <w:rPr>
          <w:rFonts w:ascii="Open Sans" w:hAnsi="Open Sans" w:cs="Open Sans"/>
        </w:rPr>
        <w:t xml:space="preserve"> said they are aware of advocacy groups and other methods for raising and resolving complaints</w:t>
      </w:r>
      <w:r w:rsidR="00134A1B">
        <w:rPr>
          <w:rFonts w:ascii="Open Sans" w:hAnsi="Open Sans" w:cs="Open Sans"/>
        </w:rPr>
        <w:t xml:space="preserve"> and provided an example of contacting the </w:t>
      </w:r>
      <w:r w:rsidR="004110D3">
        <w:rPr>
          <w:rFonts w:ascii="Open Sans" w:hAnsi="Open Sans" w:cs="Open Sans"/>
        </w:rPr>
        <w:t xml:space="preserve">Aged Care </w:t>
      </w:r>
      <w:r w:rsidR="00FD7753">
        <w:rPr>
          <w:rFonts w:ascii="Open Sans" w:hAnsi="Open Sans" w:cs="Open Sans"/>
        </w:rPr>
        <w:t xml:space="preserve">Quality and Safety </w:t>
      </w:r>
      <w:r w:rsidR="00134A1B">
        <w:rPr>
          <w:rFonts w:ascii="Open Sans" w:hAnsi="Open Sans" w:cs="Open Sans"/>
        </w:rPr>
        <w:t>Commission</w:t>
      </w:r>
      <w:r w:rsidR="00FD7753">
        <w:rPr>
          <w:rFonts w:ascii="Open Sans" w:hAnsi="Open Sans" w:cs="Open Sans"/>
        </w:rPr>
        <w:t xml:space="preserve"> (ACQSC)</w:t>
      </w:r>
      <w:r w:rsidR="00134A1B">
        <w:rPr>
          <w:rFonts w:ascii="Open Sans" w:hAnsi="Open Sans" w:cs="Open Sans"/>
        </w:rPr>
        <w:t>.</w:t>
      </w:r>
      <w:r w:rsidRPr="753DE070">
        <w:rPr>
          <w:rFonts w:ascii="Open Sans" w:hAnsi="Open Sans" w:cs="Open Sans"/>
        </w:rPr>
        <w:t xml:space="preserve"> Management described how the service supports </w:t>
      </w:r>
      <w:r w:rsidRPr="5D8311F2">
        <w:rPr>
          <w:rFonts w:ascii="Open Sans" w:hAnsi="Open Sans" w:cs="Open Sans"/>
        </w:rPr>
        <w:t>consumers</w:t>
      </w:r>
      <w:r w:rsidRPr="753DE070">
        <w:rPr>
          <w:rFonts w:ascii="Open Sans" w:hAnsi="Open Sans" w:cs="Open Sans"/>
        </w:rPr>
        <w:t xml:space="preserve"> to access advocacy and language services</w:t>
      </w:r>
      <w:r w:rsidR="00A25D63">
        <w:rPr>
          <w:rFonts w:ascii="Open Sans" w:hAnsi="Open Sans" w:cs="Open Sans"/>
        </w:rPr>
        <w:t xml:space="preserve">. </w:t>
      </w:r>
      <w:r w:rsidR="00A25D63">
        <w:rPr>
          <w:rFonts w:ascii="Open Sans" w:eastAsia="Open Sans" w:hAnsi="Open Sans" w:cs="Open Sans"/>
        </w:rPr>
        <w:t>P</w:t>
      </w:r>
      <w:r w:rsidR="00A25D63" w:rsidRPr="001B30EE">
        <w:rPr>
          <w:rFonts w:ascii="Open Sans" w:eastAsia="Open Sans" w:hAnsi="Open Sans" w:cs="Open Sans"/>
        </w:rPr>
        <w:t xml:space="preserve">osters and flyers </w:t>
      </w:r>
      <w:r w:rsidR="00A25D63">
        <w:rPr>
          <w:rFonts w:ascii="Open Sans" w:eastAsia="Open Sans" w:hAnsi="Open Sans" w:cs="Open Sans"/>
        </w:rPr>
        <w:t>were observed in</w:t>
      </w:r>
      <w:r w:rsidR="00A25D63" w:rsidRPr="001B30EE">
        <w:rPr>
          <w:rFonts w:ascii="Open Sans" w:eastAsia="Open Sans" w:hAnsi="Open Sans" w:cs="Open Sans"/>
        </w:rPr>
        <w:t xml:space="preserve"> communal areas </w:t>
      </w:r>
      <w:r w:rsidR="00A25D63">
        <w:rPr>
          <w:rFonts w:ascii="Open Sans" w:eastAsia="Open Sans" w:hAnsi="Open Sans" w:cs="Open Sans"/>
        </w:rPr>
        <w:t xml:space="preserve">from the </w:t>
      </w:r>
      <w:r w:rsidR="00FD7753">
        <w:rPr>
          <w:rFonts w:ascii="Open Sans" w:eastAsia="Open Sans" w:hAnsi="Open Sans" w:cs="Open Sans"/>
        </w:rPr>
        <w:t>ACQSC</w:t>
      </w:r>
      <w:r w:rsidR="00FD7753" w:rsidRPr="001B30EE">
        <w:rPr>
          <w:rFonts w:ascii="Open Sans" w:eastAsia="Open Sans" w:hAnsi="Open Sans" w:cs="Open Sans"/>
        </w:rPr>
        <w:t xml:space="preserve"> </w:t>
      </w:r>
      <w:r w:rsidR="00A25D63" w:rsidRPr="001B30EE">
        <w:rPr>
          <w:rFonts w:ascii="Open Sans" w:eastAsia="Open Sans" w:hAnsi="Open Sans" w:cs="Open Sans"/>
        </w:rPr>
        <w:t xml:space="preserve">and </w:t>
      </w:r>
      <w:r w:rsidR="009C70F5">
        <w:rPr>
          <w:rFonts w:ascii="Open Sans" w:eastAsia="Open Sans" w:hAnsi="Open Sans" w:cs="Open Sans"/>
        </w:rPr>
        <w:t xml:space="preserve">the </w:t>
      </w:r>
      <w:r w:rsidR="00A25D63" w:rsidRPr="001B30EE">
        <w:rPr>
          <w:rFonts w:ascii="Open Sans" w:eastAsia="Open Sans" w:hAnsi="Open Sans" w:cs="Open Sans"/>
        </w:rPr>
        <w:t>older persons advocacy network (OPAN)</w:t>
      </w:r>
      <w:r w:rsidR="00A25D63">
        <w:rPr>
          <w:rFonts w:ascii="Open Sans" w:eastAsia="Open Sans" w:hAnsi="Open Sans" w:cs="Open Sans"/>
        </w:rPr>
        <w:t xml:space="preserve"> to support complaint management. </w:t>
      </w:r>
    </w:p>
    <w:p w14:paraId="1A367D1A" w14:textId="6E5A6C4E" w:rsidR="00AE10BA" w:rsidRDefault="001946C3" w:rsidP="0036130C">
      <w:pPr>
        <w:pStyle w:val="NormalArial"/>
        <w:rPr>
          <w:rFonts w:ascii="Open Sans" w:eastAsia="Open Sans" w:hAnsi="Open Sans" w:cs="Open Sans"/>
        </w:rPr>
      </w:pPr>
      <w:r w:rsidRPr="5D8311F2">
        <w:rPr>
          <w:rFonts w:ascii="Open Sans" w:eastAsia="Open Sans" w:hAnsi="Open Sans" w:cs="Open Sans"/>
        </w:rPr>
        <w:t>Consumers and representatives</w:t>
      </w:r>
      <w:r w:rsidRPr="753DE070">
        <w:rPr>
          <w:rFonts w:ascii="Open Sans" w:eastAsia="Open Sans" w:hAnsi="Open Sans" w:cs="Open Sans"/>
        </w:rPr>
        <w:t xml:space="preserve"> </w:t>
      </w:r>
      <w:r w:rsidR="001158DD">
        <w:rPr>
          <w:rFonts w:ascii="Open Sans" w:eastAsia="Open Sans" w:hAnsi="Open Sans" w:cs="Open Sans"/>
        </w:rPr>
        <w:t xml:space="preserve">were satisfied with complaint and feedback management and provided an example relating to </w:t>
      </w:r>
      <w:r w:rsidR="008B204C">
        <w:rPr>
          <w:rFonts w:ascii="Open Sans" w:eastAsia="Open Sans" w:hAnsi="Open Sans" w:cs="Open Sans"/>
        </w:rPr>
        <w:t xml:space="preserve">financial expenditure which was addressed. </w:t>
      </w:r>
      <w:r w:rsidR="001158DD">
        <w:rPr>
          <w:rFonts w:ascii="Open Sans" w:eastAsia="Open Sans" w:hAnsi="Open Sans" w:cs="Open Sans"/>
        </w:rPr>
        <w:t xml:space="preserve"> </w:t>
      </w:r>
      <w:r w:rsidRPr="753DE070">
        <w:rPr>
          <w:rFonts w:ascii="Open Sans" w:eastAsia="Open Sans" w:hAnsi="Open Sans" w:cs="Open Sans"/>
        </w:rPr>
        <w:t>Management described how they apply</w:t>
      </w:r>
      <w:r w:rsidR="008B204C">
        <w:rPr>
          <w:rFonts w:ascii="Open Sans" w:eastAsia="Open Sans" w:hAnsi="Open Sans" w:cs="Open Sans"/>
        </w:rPr>
        <w:t xml:space="preserve"> </w:t>
      </w:r>
      <w:r w:rsidR="001158DD" w:rsidRPr="753DE070">
        <w:rPr>
          <w:rFonts w:ascii="Open Sans" w:eastAsia="Open Sans" w:hAnsi="Open Sans" w:cs="Open Sans"/>
        </w:rPr>
        <w:t>open disclosure and how complaints</w:t>
      </w:r>
      <w:r w:rsidR="001158DD" w:rsidRPr="5D8311F2">
        <w:rPr>
          <w:rFonts w:ascii="Open Sans" w:eastAsia="Open Sans" w:hAnsi="Open Sans" w:cs="Open Sans"/>
        </w:rPr>
        <w:t xml:space="preserve"> are actioned in a timely manner.</w:t>
      </w:r>
      <w:r w:rsidR="001158DD" w:rsidRPr="753DE070">
        <w:rPr>
          <w:rFonts w:ascii="Open Sans" w:eastAsia="Open Sans" w:hAnsi="Open Sans" w:cs="Open Sans"/>
        </w:rPr>
        <w:t xml:space="preserve"> </w:t>
      </w:r>
      <w:r w:rsidR="003C419A" w:rsidRPr="001B30EE">
        <w:rPr>
          <w:rFonts w:ascii="Open Sans" w:eastAsia="Open Sans" w:hAnsi="Open Sans" w:cs="Open Sans"/>
        </w:rPr>
        <w:t xml:space="preserve">Management </w:t>
      </w:r>
      <w:r w:rsidR="003C419A">
        <w:rPr>
          <w:rFonts w:ascii="Open Sans" w:eastAsia="Open Sans" w:hAnsi="Open Sans" w:cs="Open Sans"/>
        </w:rPr>
        <w:t>described how they</w:t>
      </w:r>
      <w:r w:rsidR="003C419A" w:rsidRPr="001B30EE">
        <w:rPr>
          <w:rFonts w:ascii="Open Sans" w:eastAsia="Open Sans" w:hAnsi="Open Sans" w:cs="Open Sans"/>
        </w:rPr>
        <w:t xml:space="preserve"> review the complaints register daily to ensure appropriate and timely action is taken</w:t>
      </w:r>
      <w:r w:rsidR="003A3632">
        <w:rPr>
          <w:rFonts w:ascii="Open Sans" w:eastAsia="Open Sans" w:hAnsi="Open Sans" w:cs="Open Sans"/>
        </w:rPr>
        <w:t xml:space="preserve"> and </w:t>
      </w:r>
      <w:r w:rsidR="003A3632" w:rsidRPr="001B30EE">
        <w:rPr>
          <w:rFonts w:ascii="Open Sans" w:eastAsia="Open Sans" w:hAnsi="Open Sans" w:cs="Open Sans"/>
        </w:rPr>
        <w:t xml:space="preserve">are guided by </w:t>
      </w:r>
      <w:r w:rsidR="003A3632">
        <w:rPr>
          <w:rFonts w:ascii="Open Sans" w:eastAsia="Open Sans" w:hAnsi="Open Sans" w:cs="Open Sans"/>
        </w:rPr>
        <w:t>internal</w:t>
      </w:r>
      <w:r w:rsidR="003A3632" w:rsidRPr="001B30EE">
        <w:rPr>
          <w:rFonts w:ascii="Open Sans" w:eastAsia="Open Sans" w:hAnsi="Open Sans" w:cs="Open Sans"/>
        </w:rPr>
        <w:t xml:space="preserve"> policies and procedures</w:t>
      </w:r>
      <w:r w:rsidR="003A3632">
        <w:rPr>
          <w:rFonts w:ascii="Open Sans" w:eastAsia="Open Sans" w:hAnsi="Open Sans" w:cs="Open Sans"/>
        </w:rPr>
        <w:t>.</w:t>
      </w:r>
    </w:p>
    <w:p w14:paraId="4BED2DBD" w14:textId="4D6DD496" w:rsidR="00046352" w:rsidRDefault="00A80A36" w:rsidP="0036130C">
      <w:pPr>
        <w:pStyle w:val="NormalArial"/>
        <w:rPr>
          <w:rFonts w:ascii="Open Sans" w:eastAsia="Open Sans" w:hAnsi="Open Sans" w:cs="Open Sans"/>
        </w:rPr>
      </w:pPr>
      <w:r>
        <w:rPr>
          <w:rFonts w:ascii="Open Sans" w:eastAsia="Open Sans" w:hAnsi="Open Sans" w:cs="Open Sans"/>
        </w:rPr>
        <w:t>Complaints and feedback are used</w:t>
      </w:r>
      <w:r w:rsidR="00046352" w:rsidRPr="753DE070">
        <w:rPr>
          <w:rFonts w:ascii="Open Sans" w:eastAsia="Open Sans" w:hAnsi="Open Sans" w:cs="Open Sans"/>
        </w:rPr>
        <w:t xml:space="preserve"> to identify trends and areas for improvement. </w:t>
      </w:r>
      <w:r>
        <w:rPr>
          <w:rFonts w:ascii="Open Sans" w:eastAsia="Open Sans" w:hAnsi="Open Sans" w:cs="Open Sans"/>
        </w:rPr>
        <w:t xml:space="preserve">The plan for continuous improvement </w:t>
      </w:r>
      <w:r w:rsidR="00FA4417">
        <w:rPr>
          <w:rFonts w:ascii="Open Sans" w:eastAsia="Open Sans" w:hAnsi="Open Sans" w:cs="Open Sans"/>
        </w:rPr>
        <w:t xml:space="preserve">(PCI) </w:t>
      </w:r>
      <w:r w:rsidR="00046352" w:rsidRPr="753DE070">
        <w:rPr>
          <w:rFonts w:ascii="Open Sans" w:eastAsia="Open Sans" w:hAnsi="Open Sans" w:cs="Open Sans"/>
        </w:rPr>
        <w:t xml:space="preserve">demonstrated actions </w:t>
      </w:r>
      <w:r w:rsidR="00046352" w:rsidRPr="753DE070">
        <w:rPr>
          <w:rFonts w:ascii="Open Sans" w:eastAsia="Open Sans" w:hAnsi="Open Sans" w:cs="Open Sans"/>
        </w:rPr>
        <w:lastRenderedPageBreak/>
        <w:t>taken by the service in response to feedback and complaints</w:t>
      </w:r>
      <w:r>
        <w:rPr>
          <w:rFonts w:ascii="Open Sans" w:eastAsia="Open Sans" w:hAnsi="Open Sans" w:cs="Open Sans"/>
        </w:rPr>
        <w:t xml:space="preserve"> including in relation to </w:t>
      </w:r>
      <w:r w:rsidR="00FF77BA">
        <w:rPr>
          <w:rFonts w:ascii="Open Sans" w:eastAsia="Open Sans" w:hAnsi="Open Sans" w:cs="Open Sans"/>
        </w:rPr>
        <w:t>increased call bell response times</w:t>
      </w:r>
      <w:r w:rsidR="00FA4417">
        <w:rPr>
          <w:rFonts w:ascii="Open Sans" w:eastAsia="Open Sans" w:hAnsi="Open Sans" w:cs="Open Sans"/>
        </w:rPr>
        <w:t xml:space="preserve"> and feedback provided in relation to meals. Staff described example of improvements which were documented in the PCI </w:t>
      </w:r>
      <w:r w:rsidR="00355393">
        <w:rPr>
          <w:rFonts w:ascii="Open Sans" w:eastAsia="Open Sans" w:hAnsi="Open Sans" w:cs="Open Sans"/>
        </w:rPr>
        <w:t xml:space="preserve">with </w:t>
      </w:r>
      <w:r w:rsidR="00FA4417">
        <w:rPr>
          <w:rFonts w:ascii="Open Sans" w:eastAsia="Open Sans" w:hAnsi="Open Sans" w:cs="Open Sans"/>
        </w:rPr>
        <w:t xml:space="preserve">actions taken in response to improve care and services for all consumers. </w:t>
      </w:r>
    </w:p>
    <w:p w14:paraId="7BCF6A43" w14:textId="7B562A27" w:rsidR="00AE10BA" w:rsidRDefault="00FA4417" w:rsidP="0036130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all requirements in Standard 6 Feedback and complaints. </w:t>
      </w:r>
    </w:p>
    <w:p w14:paraId="74B5CF8C" w14:textId="376A15B4" w:rsidR="00AB4DF6" w:rsidRPr="001E694D" w:rsidRDefault="00AB4DF6" w:rsidP="0036130C">
      <w:pPr>
        <w:pStyle w:val="NormalArial"/>
        <w:rPr>
          <w:rFonts w:ascii="Open Sans" w:hAnsi="Open Sans" w:cs="Open Sans"/>
        </w:rPr>
      </w:pPr>
      <w:r w:rsidRPr="001E694D">
        <w:rPr>
          <w:rFonts w:ascii="Open Sans" w:hAnsi="Open Sans" w:cs="Open Sans"/>
        </w:rPr>
        <w:br w:type="page"/>
      </w:r>
    </w:p>
    <w:p w14:paraId="7DE815EE" w14:textId="77777777" w:rsidR="00AB4DF6" w:rsidRPr="001E694D" w:rsidRDefault="00AB4D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F0C2E" w14:paraId="2F2F0A62" w14:textId="77777777" w:rsidTr="008F0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B9E5734" w14:textId="77777777" w:rsidR="00AB4DF6" w:rsidRPr="001E694D" w:rsidRDefault="00AB4DF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4843697" w14:textId="77777777" w:rsidR="00AB4DF6" w:rsidRPr="001E694D" w:rsidRDefault="00AB4DF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F0C2E" w14:paraId="45F6668A"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AE2F0A"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74F5984"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A29F059"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676389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4E1208FC"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C89EAB"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37BB420"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BBA1DB2" w14:textId="77777777" w:rsidR="00AB4DF6" w:rsidRPr="001E694D" w:rsidRDefault="003906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306775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2946ACEA"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EF84CA"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3C5F9AD"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D080F7B"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708477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7FC24437"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644E93"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E270E67"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B607DAE" w14:textId="77777777" w:rsidR="00AB4DF6" w:rsidRPr="001E694D" w:rsidRDefault="0039066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235217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7533907D" w14:textId="77777777" w:rsidTr="008F0C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BFE12C"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E2E441B"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FF78199" w14:textId="77777777" w:rsidR="00AB4DF6" w:rsidRPr="001E694D" w:rsidRDefault="0039066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461796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bl>
    <w:p w14:paraId="6AA7DE7D" w14:textId="255BFE85" w:rsidR="007C11DB" w:rsidRPr="007C11DB" w:rsidRDefault="00AB4DF6" w:rsidP="007C11DB">
      <w:pPr>
        <w:pStyle w:val="Heading20"/>
        <w:rPr>
          <w:rFonts w:ascii="Open Sans" w:hAnsi="Open Sans" w:cs="Open Sans"/>
          <w:color w:val="781E77"/>
        </w:rPr>
      </w:pPr>
      <w:r w:rsidRPr="003E162B">
        <w:rPr>
          <w:rFonts w:ascii="Open Sans" w:hAnsi="Open Sans" w:cs="Open Sans"/>
          <w:color w:val="781E77"/>
        </w:rPr>
        <w:t>Findings</w:t>
      </w:r>
    </w:p>
    <w:p w14:paraId="679BB6A0" w14:textId="5913502A" w:rsidR="007C11DB" w:rsidRDefault="007C11DB" w:rsidP="007C11DB">
      <w:pPr>
        <w:pStyle w:val="NormalArial"/>
        <w:rPr>
          <w:rFonts w:ascii="Open Sans" w:hAnsi="Open Sans" w:cs="Open Sans"/>
        </w:rPr>
      </w:pPr>
      <w:r w:rsidRPr="003131EF">
        <w:rPr>
          <w:rFonts w:ascii="Open Sans" w:hAnsi="Open Sans" w:cs="Open Sans"/>
          <w:u w:val="single"/>
        </w:rPr>
        <w:t>Requirement (3)(</w:t>
      </w:r>
      <w:r w:rsidR="00C435A7">
        <w:rPr>
          <w:rFonts w:ascii="Open Sans" w:hAnsi="Open Sans" w:cs="Open Sans"/>
          <w:u w:val="single"/>
        </w:rPr>
        <w:t>a</w:t>
      </w:r>
      <w:r w:rsidRPr="003131EF">
        <w:rPr>
          <w:rFonts w:ascii="Open Sans" w:hAnsi="Open Sans" w:cs="Open Sans"/>
          <w:u w:val="single"/>
        </w:rPr>
        <w:t>)</w:t>
      </w:r>
      <w:r>
        <w:rPr>
          <w:rFonts w:ascii="Open Sans" w:hAnsi="Open Sans" w:cs="Open Sans"/>
        </w:rPr>
        <w:t xml:space="preserve"> </w:t>
      </w:r>
    </w:p>
    <w:p w14:paraId="135B718E" w14:textId="4269FC72" w:rsidR="0028277B" w:rsidRDefault="007C11DB" w:rsidP="007C11DB">
      <w:pPr>
        <w:pStyle w:val="NormalArial"/>
        <w:rPr>
          <w:rFonts w:ascii="Open Sans" w:hAnsi="Open Sans" w:cs="Open Sans"/>
        </w:rPr>
      </w:pPr>
      <w:r>
        <w:rPr>
          <w:rFonts w:ascii="Open Sans" w:hAnsi="Open Sans" w:cs="Open Sans"/>
        </w:rPr>
        <w:t xml:space="preserve">The requirement was found non-compliant following an assessment contact undertaken in April/May 2024 where </w:t>
      </w:r>
      <w:r w:rsidR="00EC05F1">
        <w:rPr>
          <w:rFonts w:ascii="Open Sans" w:hAnsi="Open Sans" w:cs="Open Sans"/>
        </w:rPr>
        <w:t>non-compliance was</w:t>
      </w:r>
      <w:r w:rsidR="00A00735">
        <w:rPr>
          <w:rFonts w:ascii="Open Sans" w:hAnsi="Open Sans" w:cs="Open Sans"/>
        </w:rPr>
        <w:t xml:space="preserve"> found </w:t>
      </w:r>
      <w:r w:rsidR="00BF3ED6">
        <w:rPr>
          <w:rFonts w:ascii="Open Sans" w:hAnsi="Open Sans" w:cs="Open Sans"/>
        </w:rPr>
        <w:t>relating to</w:t>
      </w:r>
      <w:r>
        <w:rPr>
          <w:rFonts w:ascii="Open Sans" w:hAnsi="Open Sans" w:cs="Open Sans"/>
        </w:rPr>
        <w:t xml:space="preserve"> </w:t>
      </w:r>
      <w:r w:rsidR="00BF3ED6" w:rsidRPr="00BF3ED6">
        <w:rPr>
          <w:rFonts w:ascii="Open Sans" w:hAnsi="Open Sans" w:cs="Open Sans"/>
        </w:rPr>
        <w:t xml:space="preserve">staff ability to deliver safe, quality care and services </w:t>
      </w:r>
      <w:r w:rsidR="00BF3ED6">
        <w:rPr>
          <w:rFonts w:ascii="Open Sans" w:hAnsi="Open Sans" w:cs="Open Sans"/>
        </w:rPr>
        <w:t>at all tim</w:t>
      </w:r>
      <w:r w:rsidR="008D15FA">
        <w:rPr>
          <w:rFonts w:ascii="Open Sans" w:hAnsi="Open Sans" w:cs="Open Sans"/>
        </w:rPr>
        <w:t>es</w:t>
      </w:r>
      <w:r w:rsidR="00D90BB8">
        <w:rPr>
          <w:rFonts w:ascii="Open Sans" w:hAnsi="Open Sans" w:cs="Open Sans"/>
        </w:rPr>
        <w:t xml:space="preserve">. </w:t>
      </w:r>
      <w:r w:rsidRPr="00001877">
        <w:rPr>
          <w:rFonts w:ascii="Open Sans" w:hAnsi="Open Sans" w:cs="Open Sans"/>
        </w:rPr>
        <w:t xml:space="preserve">The Assessment Team’s report provided evidence of actions taken </w:t>
      </w:r>
      <w:r>
        <w:rPr>
          <w:rFonts w:ascii="Open Sans" w:hAnsi="Open Sans" w:cs="Open Sans"/>
        </w:rPr>
        <w:t>in response to the non-compliance including</w:t>
      </w:r>
      <w:r w:rsidR="00F37CE6">
        <w:rPr>
          <w:rFonts w:ascii="Open Sans" w:hAnsi="Open Sans" w:cs="Open Sans"/>
        </w:rPr>
        <w:t xml:space="preserve"> </w:t>
      </w:r>
      <w:r w:rsidR="00F37CE6">
        <w:rPr>
          <w:rFonts w:ascii="Open Sans" w:eastAsia="Open Sans" w:hAnsi="Open Sans" w:cs="Open Sans"/>
        </w:rPr>
        <w:t>r</w:t>
      </w:r>
      <w:r w:rsidR="00F37CE6" w:rsidRPr="001B30EE">
        <w:rPr>
          <w:rFonts w:ascii="Open Sans" w:eastAsia="Open Sans" w:hAnsi="Open Sans" w:cs="Open Sans"/>
        </w:rPr>
        <w:t>ecruit</w:t>
      </w:r>
      <w:r w:rsidR="00C953E2">
        <w:rPr>
          <w:rFonts w:ascii="Open Sans" w:eastAsia="Open Sans" w:hAnsi="Open Sans" w:cs="Open Sans"/>
        </w:rPr>
        <w:t>ing</w:t>
      </w:r>
      <w:r w:rsidR="00F37CE6" w:rsidRPr="001B30EE">
        <w:rPr>
          <w:rFonts w:ascii="Open Sans" w:eastAsia="Open Sans" w:hAnsi="Open Sans" w:cs="Open Sans"/>
        </w:rPr>
        <w:t xml:space="preserve"> suitable candidates to fill vacant</w:t>
      </w:r>
      <w:r w:rsidR="00C953E2">
        <w:rPr>
          <w:rFonts w:ascii="Open Sans" w:eastAsia="Open Sans" w:hAnsi="Open Sans" w:cs="Open Sans"/>
        </w:rPr>
        <w:t xml:space="preserve"> positions and reviewing recruitment strategies. </w:t>
      </w:r>
    </w:p>
    <w:p w14:paraId="082FFD95" w14:textId="31D0E538" w:rsidR="00C953E2" w:rsidRDefault="007C11DB" w:rsidP="007C11DB">
      <w:pPr>
        <w:pStyle w:val="NormalArial"/>
        <w:rPr>
          <w:rFonts w:ascii="Open Sans" w:hAnsi="Open Sans" w:cs="Open Sans"/>
        </w:rPr>
      </w:pPr>
      <w:r>
        <w:rPr>
          <w:rFonts w:ascii="Open Sans" w:hAnsi="Open Sans" w:cs="Open Sans"/>
        </w:rPr>
        <w:t xml:space="preserve">During the site audit, </w:t>
      </w:r>
      <w:r w:rsidR="003348E1" w:rsidRPr="5BED40D1">
        <w:rPr>
          <w:rFonts w:ascii="Open Sans" w:eastAsia="Open Sans" w:hAnsi="Open Sans" w:cs="Open Sans"/>
        </w:rPr>
        <w:t>consumers and representatives</w:t>
      </w:r>
      <w:r w:rsidR="003348E1" w:rsidRPr="753DE070">
        <w:rPr>
          <w:rFonts w:ascii="Open Sans" w:eastAsia="Open Sans" w:hAnsi="Open Sans" w:cs="Open Sans"/>
        </w:rPr>
        <w:t xml:space="preserve"> said there were enough staff to provide quality care and services, including clinical care and lifestyle activities. Staff said they have enough time to perform their allocated workload. Management and staff described how the workforce is planned to enable to delivery and management of safety and quality care</w:t>
      </w:r>
      <w:r w:rsidR="003348E1">
        <w:rPr>
          <w:rFonts w:ascii="Open Sans" w:eastAsia="Open Sans" w:hAnsi="Open Sans" w:cs="Open Sans"/>
        </w:rPr>
        <w:t>.</w:t>
      </w:r>
    </w:p>
    <w:p w14:paraId="6DD2106E" w14:textId="1AB995D2" w:rsidR="003348E1" w:rsidRPr="00F66C88" w:rsidRDefault="003348E1" w:rsidP="003348E1">
      <w:pPr>
        <w:pStyle w:val="NormalArial"/>
        <w:rPr>
          <w:rFonts w:ascii="Open Sans" w:hAnsi="Open Sans" w:cs="Open Sans"/>
        </w:rPr>
      </w:pPr>
      <w:r>
        <w:rPr>
          <w:rFonts w:ascii="Open Sans" w:hAnsi="Open Sans" w:cs="Open Sans"/>
        </w:rPr>
        <w:t>Based on the information summarised above, I find the provider, in relation to the service, compliant with requirement (3)(a).</w:t>
      </w:r>
    </w:p>
    <w:p w14:paraId="3BB46CE6" w14:textId="23268A4E" w:rsidR="007C11DB" w:rsidRPr="00C435A7" w:rsidRDefault="007C11DB" w:rsidP="0036130C">
      <w:pPr>
        <w:pStyle w:val="NormalArial"/>
        <w:rPr>
          <w:rFonts w:ascii="Open Sans" w:hAnsi="Open Sans" w:cs="Open Sans"/>
          <w:u w:val="single"/>
        </w:rPr>
      </w:pPr>
      <w:r w:rsidRPr="00C435A7">
        <w:rPr>
          <w:rFonts w:ascii="Open Sans" w:hAnsi="Open Sans" w:cs="Open Sans"/>
          <w:u w:val="single"/>
        </w:rPr>
        <w:t xml:space="preserve">In relation to all other requirements </w:t>
      </w:r>
    </w:p>
    <w:p w14:paraId="41AB4658" w14:textId="47242C2C" w:rsidR="007C11DB" w:rsidRDefault="005B459F" w:rsidP="0036130C">
      <w:pPr>
        <w:pStyle w:val="NormalArial"/>
        <w:rPr>
          <w:rFonts w:ascii="Open Sans" w:eastAsia="Open Sans" w:hAnsi="Open Sans" w:cs="Open Sans"/>
        </w:rPr>
      </w:pPr>
      <w:r>
        <w:rPr>
          <w:rFonts w:ascii="Open Sans" w:eastAsia="Open Sans" w:hAnsi="Open Sans" w:cs="Open Sans"/>
        </w:rPr>
        <w:lastRenderedPageBreak/>
        <w:t>C</w:t>
      </w:r>
      <w:r w:rsidRPr="5D8311F2">
        <w:rPr>
          <w:rFonts w:ascii="Open Sans" w:eastAsia="Open Sans" w:hAnsi="Open Sans" w:cs="Open Sans"/>
        </w:rPr>
        <w:t>onsumers and representatives</w:t>
      </w:r>
      <w:r w:rsidRPr="753DE070">
        <w:rPr>
          <w:rFonts w:ascii="Open Sans" w:eastAsia="Open Sans" w:hAnsi="Open Sans" w:cs="Open Sans"/>
        </w:rPr>
        <w:t xml:space="preserve"> said staff interactions with consumers are kind, caring and respectful. Staff described how they provide care and services that is respectful of </w:t>
      </w:r>
      <w:r w:rsidR="006C3FEB" w:rsidRPr="753DE070">
        <w:rPr>
          <w:rFonts w:ascii="Open Sans" w:eastAsia="Open Sans" w:hAnsi="Open Sans" w:cs="Open Sans"/>
        </w:rPr>
        <w:t>consumers</w:t>
      </w:r>
      <w:r w:rsidRPr="753DE070">
        <w:rPr>
          <w:rFonts w:ascii="Open Sans" w:eastAsia="Open Sans" w:hAnsi="Open Sans" w:cs="Open Sans"/>
        </w:rPr>
        <w:t xml:space="preserve"> identify, culture and diversity. </w:t>
      </w:r>
      <w:r w:rsidRPr="5D8311F2">
        <w:rPr>
          <w:rFonts w:ascii="Open Sans" w:eastAsia="Open Sans" w:hAnsi="Open Sans" w:cs="Open Sans"/>
        </w:rPr>
        <w:t>Staff</w:t>
      </w:r>
      <w:r w:rsidRPr="753DE070">
        <w:rPr>
          <w:rFonts w:ascii="Open Sans" w:eastAsia="Open Sans" w:hAnsi="Open Sans" w:cs="Open Sans"/>
        </w:rPr>
        <w:t xml:space="preserve"> receive training and have access to policies and procedures to guide </w:t>
      </w:r>
      <w:r w:rsidRPr="5D8311F2">
        <w:rPr>
          <w:rFonts w:ascii="Open Sans" w:eastAsia="Open Sans" w:hAnsi="Open Sans" w:cs="Open Sans"/>
        </w:rPr>
        <w:t>the provision of</w:t>
      </w:r>
      <w:r w:rsidRPr="753DE070">
        <w:rPr>
          <w:rFonts w:ascii="Open Sans" w:eastAsia="Open Sans" w:hAnsi="Open Sans" w:cs="Open Sans"/>
        </w:rPr>
        <w:t xml:space="preserve"> respectful care that values the identity and diversity of each consumer</w:t>
      </w:r>
      <w:r w:rsidR="00AC5BD5">
        <w:rPr>
          <w:rFonts w:ascii="Open Sans" w:eastAsia="Open Sans" w:hAnsi="Open Sans" w:cs="Open Sans"/>
        </w:rPr>
        <w:t>.</w:t>
      </w:r>
    </w:p>
    <w:p w14:paraId="6525062A" w14:textId="77777777" w:rsidR="00B84905" w:rsidRDefault="00AC5BD5" w:rsidP="0036130C">
      <w:pPr>
        <w:pStyle w:val="NormalArial"/>
        <w:rPr>
          <w:rFonts w:ascii="Open Sans" w:eastAsia="Open Sans" w:hAnsi="Open Sans" w:cs="Open Sans"/>
        </w:rPr>
      </w:pPr>
      <w:r w:rsidRPr="5D8311F2">
        <w:rPr>
          <w:rFonts w:ascii="Open Sans" w:eastAsia="Open Sans" w:hAnsi="Open Sans" w:cs="Open Sans"/>
        </w:rPr>
        <w:t>Consumers and representatives</w:t>
      </w:r>
      <w:r w:rsidRPr="753DE070">
        <w:rPr>
          <w:rFonts w:ascii="Open Sans" w:eastAsia="Open Sans" w:hAnsi="Open Sans" w:cs="Open Sans"/>
        </w:rPr>
        <w:t xml:space="preserve"> </w:t>
      </w:r>
      <w:r>
        <w:rPr>
          <w:rFonts w:ascii="Open Sans" w:eastAsia="Open Sans" w:hAnsi="Open Sans" w:cs="Open Sans"/>
        </w:rPr>
        <w:t xml:space="preserve">described </w:t>
      </w:r>
      <w:r w:rsidRPr="753DE070">
        <w:rPr>
          <w:rFonts w:ascii="Open Sans" w:eastAsia="Open Sans" w:hAnsi="Open Sans" w:cs="Open Sans"/>
        </w:rPr>
        <w:t xml:space="preserve">staff </w:t>
      </w:r>
      <w:r>
        <w:rPr>
          <w:rFonts w:ascii="Open Sans" w:eastAsia="Open Sans" w:hAnsi="Open Sans" w:cs="Open Sans"/>
        </w:rPr>
        <w:t xml:space="preserve">as </w:t>
      </w:r>
      <w:r w:rsidRPr="753DE070">
        <w:rPr>
          <w:rFonts w:ascii="Open Sans" w:eastAsia="Open Sans" w:hAnsi="Open Sans" w:cs="Open Sans"/>
        </w:rPr>
        <w:t>competent in their roles. Management described the service’s processes to ensure staff have the qualifications and knowledge to perform their roles</w:t>
      </w:r>
      <w:r w:rsidR="00926E62">
        <w:rPr>
          <w:rFonts w:ascii="Open Sans" w:eastAsia="Open Sans" w:hAnsi="Open Sans" w:cs="Open Sans"/>
        </w:rPr>
        <w:t xml:space="preserve"> and provided examples </w:t>
      </w:r>
      <w:r w:rsidR="007530D8">
        <w:rPr>
          <w:rFonts w:ascii="Open Sans" w:eastAsia="Open Sans" w:hAnsi="Open Sans" w:cs="Open Sans"/>
        </w:rPr>
        <w:t>r</w:t>
      </w:r>
      <w:r w:rsidR="00926E62">
        <w:rPr>
          <w:rFonts w:ascii="Open Sans" w:eastAsia="Open Sans" w:hAnsi="Open Sans" w:cs="Open Sans"/>
        </w:rPr>
        <w:t>elating to pressure injury</w:t>
      </w:r>
      <w:r w:rsidR="007530D8">
        <w:rPr>
          <w:rFonts w:ascii="Open Sans" w:eastAsia="Open Sans" w:hAnsi="Open Sans" w:cs="Open Sans"/>
        </w:rPr>
        <w:t xml:space="preserve"> management.</w:t>
      </w:r>
      <w:r w:rsidRPr="753DE070">
        <w:rPr>
          <w:rFonts w:ascii="Open Sans" w:eastAsia="Open Sans" w:hAnsi="Open Sans" w:cs="Open Sans"/>
        </w:rPr>
        <w:t xml:space="preserve"> </w:t>
      </w:r>
      <w:r w:rsidR="00CD4DB2">
        <w:rPr>
          <w:rFonts w:ascii="Open Sans" w:eastAsia="Open Sans" w:hAnsi="Open Sans" w:cs="Open Sans"/>
        </w:rPr>
        <w:t>S</w:t>
      </w:r>
      <w:r w:rsidRPr="753DE070">
        <w:rPr>
          <w:rFonts w:ascii="Open Sans" w:eastAsia="Open Sans" w:hAnsi="Open Sans" w:cs="Open Sans"/>
        </w:rPr>
        <w:t xml:space="preserve">taff personnel files and systems demonstrate management </w:t>
      </w:r>
      <w:r w:rsidRPr="5D8311F2">
        <w:rPr>
          <w:rFonts w:ascii="Open Sans" w:eastAsia="Open Sans" w:hAnsi="Open Sans" w:cs="Open Sans"/>
        </w:rPr>
        <w:t>monitor staff competency</w:t>
      </w:r>
      <w:r w:rsidR="00CD4DB2">
        <w:rPr>
          <w:rFonts w:ascii="Open Sans" w:eastAsia="Open Sans" w:hAnsi="Open Sans" w:cs="Open Sans"/>
        </w:rPr>
        <w:t>, professional r</w:t>
      </w:r>
      <w:r w:rsidRPr="5D8311F2">
        <w:rPr>
          <w:rFonts w:ascii="Open Sans" w:eastAsia="Open Sans" w:hAnsi="Open Sans" w:cs="Open Sans"/>
        </w:rPr>
        <w:t>egistrations</w:t>
      </w:r>
      <w:r w:rsidR="002C781C">
        <w:rPr>
          <w:rFonts w:ascii="Open Sans" w:eastAsia="Open Sans" w:hAnsi="Open Sans" w:cs="Open Sans"/>
        </w:rPr>
        <w:t xml:space="preserve"> and criminal history checks.</w:t>
      </w:r>
    </w:p>
    <w:p w14:paraId="2ECEAE72" w14:textId="17B39ECD" w:rsidR="00642472" w:rsidRDefault="00B84905" w:rsidP="0036130C">
      <w:pPr>
        <w:pStyle w:val="NormalArial"/>
        <w:rPr>
          <w:rFonts w:ascii="Open Sans" w:eastAsia="Open Sans" w:hAnsi="Open Sans" w:cs="Open Sans"/>
        </w:rPr>
      </w:pPr>
      <w:r w:rsidRPr="753DE070">
        <w:rPr>
          <w:rFonts w:ascii="Open Sans" w:eastAsia="Open Sans" w:hAnsi="Open Sans" w:cs="Open Sans"/>
        </w:rPr>
        <w:t xml:space="preserve">Clinical and care staff said they are trained, equipped and supported to perform their roles. </w:t>
      </w:r>
      <w:r w:rsidR="00803B27" w:rsidRPr="0011444B">
        <w:rPr>
          <w:rFonts w:ascii="Open Sans" w:eastAsia="Open Sans" w:hAnsi="Open Sans" w:cs="Open Sans"/>
        </w:rPr>
        <w:t xml:space="preserve">Staff complete annual mandatory training </w:t>
      </w:r>
      <w:r w:rsidR="00803B27">
        <w:rPr>
          <w:rFonts w:ascii="Open Sans" w:eastAsia="Open Sans" w:hAnsi="Open Sans" w:cs="Open Sans"/>
        </w:rPr>
        <w:t xml:space="preserve">with documentation confirming training being provided on the </w:t>
      </w:r>
      <w:r w:rsidR="00803B27" w:rsidRPr="0011444B">
        <w:rPr>
          <w:rFonts w:ascii="Open Sans" w:eastAsia="Open Sans" w:hAnsi="Open Sans" w:cs="Open Sans"/>
        </w:rPr>
        <w:t>Quality Standards, the Aged Care Code of Conduct, and the safe use of restrictive practices</w:t>
      </w:r>
      <w:r w:rsidR="00803B27">
        <w:rPr>
          <w:rFonts w:ascii="Open Sans" w:eastAsia="Open Sans" w:hAnsi="Open Sans" w:cs="Open Sans"/>
        </w:rPr>
        <w:t xml:space="preserve">. </w:t>
      </w:r>
      <w:r w:rsidRPr="753DE070">
        <w:rPr>
          <w:rFonts w:ascii="Open Sans" w:eastAsia="Open Sans" w:hAnsi="Open Sans" w:cs="Open Sans"/>
        </w:rPr>
        <w:t xml:space="preserve">Management described the service’s process to train, equip and support staff to deliver the outcomes required by these standards. </w:t>
      </w:r>
      <w:r w:rsidR="00642472">
        <w:rPr>
          <w:rFonts w:ascii="Open Sans" w:eastAsia="Open Sans" w:hAnsi="Open Sans" w:cs="Open Sans"/>
        </w:rPr>
        <w:t xml:space="preserve">The </w:t>
      </w:r>
      <w:r w:rsidR="00642472" w:rsidRPr="753DE070">
        <w:rPr>
          <w:rFonts w:ascii="Open Sans" w:eastAsia="Open Sans" w:hAnsi="Open Sans" w:cs="Open Sans"/>
        </w:rPr>
        <w:t xml:space="preserve">orientation program demonstrated staff </w:t>
      </w:r>
      <w:r w:rsidR="00E16199">
        <w:rPr>
          <w:rFonts w:ascii="Open Sans" w:eastAsia="Open Sans" w:hAnsi="Open Sans" w:cs="Open Sans"/>
        </w:rPr>
        <w:t xml:space="preserve">were </w:t>
      </w:r>
      <w:r w:rsidR="00642472" w:rsidRPr="753DE070">
        <w:rPr>
          <w:rFonts w:ascii="Open Sans" w:eastAsia="Open Sans" w:hAnsi="Open Sans" w:cs="Open Sans"/>
        </w:rPr>
        <w:t xml:space="preserve">supported </w:t>
      </w:r>
      <w:r w:rsidR="00642472">
        <w:rPr>
          <w:rFonts w:ascii="Open Sans" w:eastAsia="Open Sans" w:hAnsi="Open Sans" w:cs="Open Sans"/>
        </w:rPr>
        <w:t>in the onboarding process</w:t>
      </w:r>
      <w:r w:rsidR="00B2241D">
        <w:rPr>
          <w:rFonts w:ascii="Open Sans" w:eastAsia="Open Sans" w:hAnsi="Open Sans" w:cs="Open Sans"/>
        </w:rPr>
        <w:t>.</w:t>
      </w:r>
    </w:p>
    <w:p w14:paraId="3A5207AE" w14:textId="29A24351" w:rsidR="00AA3022" w:rsidRPr="0011444B" w:rsidRDefault="00031B99" w:rsidP="00AA3022">
      <w:pPr>
        <w:pStyle w:val="NormalArial"/>
        <w:rPr>
          <w:rFonts w:ascii="Open Sans" w:eastAsia="Open Sans" w:hAnsi="Open Sans" w:cs="Open Sans"/>
        </w:rPr>
      </w:pPr>
      <w:r w:rsidRPr="0011444B">
        <w:rPr>
          <w:rFonts w:ascii="Open Sans" w:eastAsia="Open Sans" w:hAnsi="Open Sans" w:cs="Open Sans"/>
        </w:rPr>
        <w:t xml:space="preserve">Management said while staff have not participated in formal performance appraisals, staff performance is monitored by conducting </w:t>
      </w:r>
      <w:r>
        <w:rPr>
          <w:rFonts w:ascii="Open Sans" w:eastAsia="Open Sans" w:hAnsi="Open Sans" w:cs="Open Sans"/>
        </w:rPr>
        <w:t xml:space="preserve">observations </w:t>
      </w:r>
      <w:r w:rsidRPr="0011444B">
        <w:rPr>
          <w:rFonts w:ascii="Open Sans" w:eastAsia="Open Sans" w:hAnsi="Open Sans" w:cs="Open Sans"/>
        </w:rPr>
        <w:t>and reviewing incident, complaints and feedback data.</w:t>
      </w:r>
      <w:r w:rsidR="00490ADB">
        <w:rPr>
          <w:rFonts w:ascii="Open Sans" w:eastAsia="Open Sans" w:hAnsi="Open Sans" w:cs="Open Sans"/>
        </w:rPr>
        <w:t xml:space="preserve"> </w:t>
      </w:r>
      <w:r>
        <w:rPr>
          <w:rFonts w:ascii="Open Sans" w:eastAsia="Open Sans" w:hAnsi="Open Sans" w:cs="Open Sans"/>
        </w:rPr>
        <w:t>S</w:t>
      </w:r>
      <w:r w:rsidR="00490ADB" w:rsidRPr="0011444B">
        <w:rPr>
          <w:rFonts w:ascii="Open Sans" w:eastAsia="Open Sans" w:hAnsi="Open Sans" w:cs="Open Sans"/>
        </w:rPr>
        <w:t>taff confirmed management conduct walk around inspections every day and observe their performance</w:t>
      </w:r>
      <w:r>
        <w:rPr>
          <w:rFonts w:ascii="Open Sans" w:eastAsia="Open Sans" w:hAnsi="Open Sans" w:cs="Open Sans"/>
        </w:rPr>
        <w:t xml:space="preserve">. </w:t>
      </w:r>
      <w:r w:rsidR="00AA3022" w:rsidRPr="0011444B">
        <w:rPr>
          <w:rFonts w:ascii="Open Sans" w:eastAsia="Open Sans" w:hAnsi="Open Sans" w:cs="Open Sans"/>
        </w:rPr>
        <w:t xml:space="preserve">The </w:t>
      </w:r>
      <w:r w:rsidR="00847BF5">
        <w:rPr>
          <w:rFonts w:ascii="Open Sans" w:eastAsia="Open Sans" w:hAnsi="Open Sans" w:cs="Open Sans"/>
        </w:rPr>
        <w:t xml:space="preserve">organisations </w:t>
      </w:r>
      <w:r w:rsidR="00AA3022" w:rsidRPr="0011444B">
        <w:rPr>
          <w:rFonts w:ascii="Open Sans" w:eastAsia="Open Sans" w:hAnsi="Open Sans" w:cs="Open Sans"/>
        </w:rPr>
        <w:t>P</w:t>
      </w:r>
      <w:r w:rsidR="00CB4957">
        <w:rPr>
          <w:rFonts w:ascii="Open Sans" w:eastAsia="Open Sans" w:hAnsi="Open Sans" w:cs="Open Sans"/>
        </w:rPr>
        <w:t>CI</w:t>
      </w:r>
      <w:r w:rsidR="00AA3022" w:rsidRPr="0011444B">
        <w:rPr>
          <w:rFonts w:ascii="Open Sans" w:eastAsia="Open Sans" w:hAnsi="Open Sans" w:cs="Open Sans"/>
        </w:rPr>
        <w:t xml:space="preserve"> </w:t>
      </w:r>
      <w:r w:rsidR="00AA3022">
        <w:rPr>
          <w:rFonts w:ascii="Open Sans" w:eastAsia="Open Sans" w:hAnsi="Open Sans" w:cs="Open Sans"/>
        </w:rPr>
        <w:t>outlined</w:t>
      </w:r>
      <w:r w:rsidR="00AA3022" w:rsidRPr="0011444B">
        <w:rPr>
          <w:rFonts w:ascii="Open Sans" w:eastAsia="Open Sans" w:hAnsi="Open Sans" w:cs="Open Sans"/>
        </w:rPr>
        <w:t xml:space="preserve"> an action item to have all </w:t>
      </w:r>
      <w:r w:rsidR="004F4978">
        <w:rPr>
          <w:rFonts w:ascii="Open Sans" w:eastAsia="Open Sans" w:hAnsi="Open Sans" w:cs="Open Sans"/>
        </w:rPr>
        <w:t xml:space="preserve">staff </w:t>
      </w:r>
      <w:r w:rsidR="00AA3022" w:rsidRPr="0011444B">
        <w:rPr>
          <w:rFonts w:ascii="Open Sans" w:eastAsia="Open Sans" w:hAnsi="Open Sans" w:cs="Open Sans"/>
        </w:rPr>
        <w:t>performance reviews completed</w:t>
      </w:r>
      <w:r w:rsidR="004F4978">
        <w:rPr>
          <w:rFonts w:ascii="Open Sans" w:eastAsia="Open Sans" w:hAnsi="Open Sans" w:cs="Open Sans"/>
        </w:rPr>
        <w:t>.</w:t>
      </w:r>
    </w:p>
    <w:p w14:paraId="7FE03D79" w14:textId="0461AD97" w:rsidR="00AA3022" w:rsidRDefault="00AA3022" w:rsidP="00AA3022">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all requirements in Standard </w:t>
      </w:r>
      <w:r w:rsidR="004232B8">
        <w:rPr>
          <w:rFonts w:ascii="Open Sans" w:hAnsi="Open Sans" w:cs="Open Sans"/>
        </w:rPr>
        <w:t>7 Human resources.</w:t>
      </w:r>
    </w:p>
    <w:p w14:paraId="205C7BC7" w14:textId="7A892CC7" w:rsidR="00AB4DF6" w:rsidRPr="001E694D" w:rsidRDefault="00AB4DF6" w:rsidP="0036130C">
      <w:pPr>
        <w:pStyle w:val="NormalArial"/>
        <w:rPr>
          <w:rFonts w:ascii="Open Sans" w:hAnsi="Open Sans" w:cs="Open Sans"/>
        </w:rPr>
      </w:pPr>
      <w:r w:rsidRPr="001E694D">
        <w:rPr>
          <w:rFonts w:ascii="Open Sans" w:hAnsi="Open Sans" w:cs="Open Sans"/>
        </w:rPr>
        <w:br w:type="page"/>
      </w:r>
    </w:p>
    <w:p w14:paraId="170536B8" w14:textId="77777777" w:rsidR="00AB4DF6" w:rsidRPr="001E694D" w:rsidRDefault="00AB4D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F0C2E" w14:paraId="6AA050B8" w14:textId="77777777" w:rsidTr="008F0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E10F7E0" w14:textId="77777777" w:rsidR="00AB4DF6" w:rsidRPr="001E694D" w:rsidRDefault="00AB4DF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C022DB5" w14:textId="77777777" w:rsidR="00AB4DF6" w:rsidRPr="001E694D" w:rsidRDefault="00AB4DF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F0C2E" w14:paraId="67BDDC91" w14:textId="77777777" w:rsidTr="008F0C2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3458620"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D3746F4"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CA9C381"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251072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00548514"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9C3830F"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C87D53A"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20BF8CC" w14:textId="77777777" w:rsidR="00AB4DF6" w:rsidRPr="001E694D" w:rsidRDefault="003906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916762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5D98FAE8" w14:textId="77777777" w:rsidTr="008F0C2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81F102"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507C208"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5AB68C6" w14:textId="77777777" w:rsidR="00AB4DF6" w:rsidRPr="001E694D" w:rsidRDefault="00AB4D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BDF52CB" w14:textId="77777777" w:rsidR="00AB4DF6" w:rsidRPr="001E694D" w:rsidRDefault="00AB4D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177E794" w14:textId="77777777" w:rsidR="00AB4DF6" w:rsidRPr="001E694D" w:rsidRDefault="00AB4D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FFBC439" w14:textId="77777777" w:rsidR="00AB4DF6" w:rsidRPr="001E694D" w:rsidRDefault="00AB4D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8A3A609" w14:textId="77777777" w:rsidR="00AB4DF6" w:rsidRPr="001E694D" w:rsidRDefault="00AB4D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9256D40" w14:textId="77777777" w:rsidR="00AB4DF6" w:rsidRPr="001E694D" w:rsidRDefault="00AB4D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BDD231E" w14:textId="77777777" w:rsidR="00AB4DF6" w:rsidRPr="001E694D" w:rsidRDefault="003906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759073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3A360E81" w14:textId="77777777" w:rsidTr="008F0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0DE7B49"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22C73AB" w14:textId="77777777" w:rsidR="00AB4DF6" w:rsidRPr="001E694D" w:rsidRDefault="00AB4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E5E19EB" w14:textId="77777777" w:rsidR="00AB4DF6" w:rsidRPr="001E694D" w:rsidRDefault="00AB4D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B15526B" w14:textId="77777777" w:rsidR="00AB4DF6" w:rsidRPr="001E694D" w:rsidRDefault="00AB4D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C07C1FD" w14:textId="77777777" w:rsidR="00AB4DF6" w:rsidRPr="001E694D" w:rsidRDefault="00AB4D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0A9EF22" w14:textId="77777777" w:rsidR="00AB4DF6" w:rsidRPr="001E694D" w:rsidRDefault="00AB4D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247DEAB" w14:textId="77777777" w:rsidR="00AB4DF6" w:rsidRPr="001E694D" w:rsidRDefault="0039066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348737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r w:rsidR="008F0C2E" w14:paraId="63FC335F" w14:textId="77777777" w:rsidTr="008F0C2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6D7302C" w14:textId="77777777" w:rsidR="00AB4DF6" w:rsidRPr="001E694D" w:rsidRDefault="00AB4DF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85FE27F" w14:textId="77777777" w:rsidR="00AB4DF6" w:rsidRPr="001E694D" w:rsidRDefault="00AB4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1810C2A" w14:textId="77777777" w:rsidR="00AB4DF6" w:rsidRPr="001E694D" w:rsidRDefault="00AB4DF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EBC5B8E" w14:textId="77777777" w:rsidR="00AB4DF6" w:rsidRPr="001E694D" w:rsidRDefault="00AB4DF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B114E8C" w14:textId="77777777" w:rsidR="00AB4DF6" w:rsidRPr="001E694D" w:rsidRDefault="00AB4DF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1FF235A" w14:textId="77777777" w:rsidR="00AB4DF6" w:rsidRPr="001E694D" w:rsidRDefault="0039066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238341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AB4DF6" w:rsidRPr="001E694D">
                  <w:rPr>
                    <w:rFonts w:ascii="Open Sans" w:hAnsi="Open Sans" w:cs="Open Sans"/>
                  </w:rPr>
                  <w:t>Compliant</w:t>
                </w:r>
              </w:sdtContent>
            </w:sdt>
          </w:p>
        </w:tc>
      </w:tr>
    </w:tbl>
    <w:p w14:paraId="3BD7353A" w14:textId="7864E5B9" w:rsidR="00AB4DF6" w:rsidRPr="00CC4963" w:rsidRDefault="00AB4DF6" w:rsidP="0036130C">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756E9A3" w14:textId="05736B3D" w:rsidR="00AD642E" w:rsidRPr="001B18E9" w:rsidRDefault="00CC4963" w:rsidP="0036130C">
      <w:pPr>
        <w:pStyle w:val="NormalArial"/>
        <w:rPr>
          <w:rFonts w:ascii="Open Sans" w:hAnsi="Open Sans" w:cs="Open Sans"/>
          <w:color w:val="auto"/>
        </w:rPr>
      </w:pPr>
      <w:r w:rsidRPr="5D8311F2">
        <w:rPr>
          <w:rFonts w:ascii="Open Sans" w:eastAsia="Open Sans" w:hAnsi="Open Sans" w:cs="Open Sans"/>
        </w:rPr>
        <w:t>Consumers are invited to participate in activities to evaluate the care and services</w:t>
      </w:r>
      <w:r w:rsidRPr="14E94122">
        <w:rPr>
          <w:rFonts w:ascii="Open Sans" w:eastAsia="Open Sans" w:hAnsi="Open Sans" w:cs="Open Sans"/>
        </w:rPr>
        <w:t>.</w:t>
      </w:r>
      <w:r w:rsidRPr="5D8311F2">
        <w:rPr>
          <w:rFonts w:ascii="Open Sans" w:eastAsia="Open Sans" w:hAnsi="Open Sans" w:cs="Open Sans"/>
        </w:rPr>
        <w:t xml:space="preserve"> The executive team described </w:t>
      </w:r>
      <w:r w:rsidR="00BB6564">
        <w:rPr>
          <w:rFonts w:ascii="Open Sans" w:eastAsia="Open Sans" w:hAnsi="Open Sans" w:cs="Open Sans"/>
        </w:rPr>
        <w:t xml:space="preserve">a range of strategies including </w:t>
      </w:r>
      <w:r w:rsidR="00F866B7">
        <w:rPr>
          <w:rFonts w:ascii="Open Sans" w:eastAsia="Open Sans" w:hAnsi="Open Sans" w:cs="Open Sans"/>
        </w:rPr>
        <w:t>through</w:t>
      </w:r>
      <w:r w:rsidR="00BB6564">
        <w:rPr>
          <w:rFonts w:ascii="Open Sans" w:eastAsia="Open Sans" w:hAnsi="Open Sans" w:cs="Open Sans"/>
        </w:rPr>
        <w:t xml:space="preserve"> the </w:t>
      </w:r>
      <w:r w:rsidRPr="5D8311F2">
        <w:rPr>
          <w:rFonts w:ascii="Open Sans" w:eastAsia="Open Sans" w:hAnsi="Open Sans" w:cs="Open Sans"/>
        </w:rPr>
        <w:t>c</w:t>
      </w:r>
      <w:r w:rsidRPr="001B18E9">
        <w:rPr>
          <w:rFonts w:ascii="Open Sans" w:eastAsia="Open Sans" w:hAnsi="Open Sans" w:cs="Open Sans"/>
        </w:rPr>
        <w:t>onsumer advisory body</w:t>
      </w:r>
      <w:r w:rsidR="00BB6564" w:rsidRPr="001B18E9">
        <w:rPr>
          <w:rFonts w:ascii="Open Sans" w:eastAsia="Open Sans" w:hAnsi="Open Sans" w:cs="Open Sans"/>
        </w:rPr>
        <w:t>,</w:t>
      </w:r>
      <w:r w:rsidR="000031A2" w:rsidRPr="001B18E9">
        <w:rPr>
          <w:rFonts w:ascii="Open Sans" w:eastAsia="Open Sans" w:hAnsi="Open Sans" w:cs="Open Sans"/>
        </w:rPr>
        <w:t xml:space="preserve"> monthly food focus</w:t>
      </w:r>
      <w:r w:rsidR="00F35AD8">
        <w:rPr>
          <w:rFonts w:ascii="Open Sans" w:eastAsia="Open Sans" w:hAnsi="Open Sans" w:cs="Open Sans"/>
        </w:rPr>
        <w:t xml:space="preserve"> meetings</w:t>
      </w:r>
      <w:r w:rsidR="00C87309" w:rsidRPr="001B18E9">
        <w:rPr>
          <w:rFonts w:ascii="Open Sans" w:eastAsia="Open Sans" w:hAnsi="Open Sans" w:cs="Open Sans"/>
        </w:rPr>
        <w:t>, consumer satisfaction surveys</w:t>
      </w:r>
      <w:r w:rsidR="00F866B7" w:rsidRPr="001B18E9">
        <w:rPr>
          <w:rFonts w:ascii="Open Sans" w:eastAsia="Open Sans" w:hAnsi="Open Sans" w:cs="Open Sans"/>
        </w:rPr>
        <w:t xml:space="preserve"> and consumer meetings.</w:t>
      </w:r>
      <w:r w:rsidR="00F61BFC" w:rsidRPr="001B18E9">
        <w:rPr>
          <w:rFonts w:ascii="Open Sans" w:eastAsia="Open Sans" w:hAnsi="Open Sans" w:cs="Open Sans"/>
        </w:rPr>
        <w:t xml:space="preserve"> Documentation confirmed consumers </w:t>
      </w:r>
      <w:r w:rsidR="008D7642" w:rsidRPr="001B18E9">
        <w:rPr>
          <w:rFonts w:ascii="Open Sans" w:eastAsia="Open Sans" w:hAnsi="Open Sans" w:cs="Open Sans"/>
        </w:rPr>
        <w:t xml:space="preserve">and representatives </w:t>
      </w:r>
      <w:r w:rsidR="001B18E9" w:rsidRPr="001B18E9">
        <w:rPr>
          <w:rFonts w:ascii="Open Sans" w:eastAsia="Open Sans" w:hAnsi="Open Sans" w:cs="Open Sans"/>
        </w:rPr>
        <w:t xml:space="preserve">are engaged in the </w:t>
      </w:r>
      <w:r w:rsidR="001B18E9" w:rsidRPr="001B18E9">
        <w:rPr>
          <w:rFonts w:ascii="Open Sans" w:hAnsi="Open Sans" w:cs="Open Sans"/>
        </w:rPr>
        <w:t>development, delivery and evaluation of care and services.</w:t>
      </w:r>
    </w:p>
    <w:p w14:paraId="745D0725" w14:textId="632683A3" w:rsidR="00AD642E" w:rsidRDefault="00556C02" w:rsidP="0036130C">
      <w:pPr>
        <w:pStyle w:val="NormalArial"/>
        <w:rPr>
          <w:rFonts w:ascii="Open Sans" w:eastAsia="Open Sans" w:hAnsi="Open Sans" w:cs="Open Sans"/>
        </w:rPr>
      </w:pPr>
      <w:r w:rsidRPr="5D8311F2">
        <w:rPr>
          <w:rFonts w:ascii="Open Sans" w:eastAsia="Open Sans" w:hAnsi="Open Sans" w:cs="Open Sans"/>
        </w:rPr>
        <w:t>Management described effective processes for promoting a culture of safe, inclusive and quality care and services.</w:t>
      </w:r>
      <w:r w:rsidR="00ED3682">
        <w:rPr>
          <w:rFonts w:ascii="Open Sans" w:eastAsia="Open Sans" w:hAnsi="Open Sans" w:cs="Open Sans"/>
        </w:rPr>
        <w:t xml:space="preserve"> </w:t>
      </w:r>
      <w:r w:rsidR="009A4C03">
        <w:rPr>
          <w:rFonts w:ascii="Open Sans" w:eastAsia="Open Sans" w:hAnsi="Open Sans" w:cs="Open Sans"/>
        </w:rPr>
        <w:t>The</w:t>
      </w:r>
      <w:r w:rsidRPr="5D8311F2">
        <w:rPr>
          <w:rFonts w:ascii="Open Sans" w:eastAsia="Open Sans" w:hAnsi="Open Sans" w:cs="Open Sans"/>
        </w:rPr>
        <w:t xml:space="preserve"> organisation’s</w:t>
      </w:r>
      <w:r w:rsidR="008C3782">
        <w:rPr>
          <w:rFonts w:ascii="Open Sans" w:eastAsia="Open Sans" w:hAnsi="Open Sans" w:cs="Open Sans"/>
        </w:rPr>
        <w:t xml:space="preserve"> </w:t>
      </w:r>
      <w:r w:rsidR="008C3782" w:rsidRPr="5D8311F2">
        <w:rPr>
          <w:rFonts w:ascii="Open Sans" w:eastAsia="Open Sans" w:hAnsi="Open Sans" w:cs="Open Sans"/>
        </w:rPr>
        <w:t>governance framework identifies a leadership structure with the governing body holding overall accountability for quality and safety</w:t>
      </w:r>
      <w:r w:rsidR="009A4C03">
        <w:rPr>
          <w:rFonts w:ascii="Open Sans" w:eastAsia="Open Sans" w:hAnsi="Open Sans" w:cs="Open Sans"/>
        </w:rPr>
        <w:t xml:space="preserve">. </w:t>
      </w:r>
      <w:r w:rsidR="009A4C03" w:rsidRPr="0011444B">
        <w:rPr>
          <w:rFonts w:ascii="Open Sans" w:eastAsia="Open Sans" w:hAnsi="Open Sans" w:cs="Open Sans"/>
        </w:rPr>
        <w:t xml:space="preserve">Management described how information about the </w:t>
      </w:r>
      <w:r w:rsidR="00017331" w:rsidRPr="0011444B">
        <w:rPr>
          <w:rFonts w:ascii="Open Sans" w:eastAsia="Open Sans" w:hAnsi="Open Sans" w:cs="Open Sans"/>
        </w:rPr>
        <w:t>service</w:t>
      </w:r>
      <w:r w:rsidR="00017331">
        <w:rPr>
          <w:rFonts w:ascii="Open Sans" w:eastAsia="Open Sans" w:hAnsi="Open Sans" w:cs="Open Sans"/>
        </w:rPr>
        <w:t xml:space="preserve">’s </w:t>
      </w:r>
      <w:r w:rsidR="009A4C03" w:rsidRPr="0011444B">
        <w:rPr>
          <w:rFonts w:ascii="Open Sans" w:eastAsia="Open Sans" w:hAnsi="Open Sans" w:cs="Open Sans"/>
        </w:rPr>
        <w:t>performance, including clinical indicators, incidents, internal and external audit findings, and feedback and complaints are communicated to the executive team</w:t>
      </w:r>
      <w:r w:rsidR="003028C8">
        <w:rPr>
          <w:rFonts w:ascii="Open Sans" w:eastAsia="Open Sans" w:hAnsi="Open Sans" w:cs="Open Sans"/>
        </w:rPr>
        <w:t>.</w:t>
      </w:r>
    </w:p>
    <w:p w14:paraId="7FBFC708" w14:textId="42A801AB" w:rsidR="003028C8" w:rsidRDefault="003028C8" w:rsidP="0036130C">
      <w:pPr>
        <w:pStyle w:val="NormalArial"/>
        <w:rPr>
          <w:rFonts w:ascii="Open Sans" w:hAnsi="Open Sans" w:cs="Open Sans"/>
        </w:rPr>
      </w:pPr>
      <w:r>
        <w:rPr>
          <w:rFonts w:ascii="Open Sans" w:hAnsi="Open Sans" w:cs="Open Sans"/>
        </w:rPr>
        <w:t>O</w:t>
      </w:r>
      <w:r w:rsidRPr="5D8311F2">
        <w:rPr>
          <w:rFonts w:ascii="Open Sans" w:hAnsi="Open Sans" w:cs="Open Sans"/>
        </w:rPr>
        <w:t xml:space="preserve">rganisation wide governance systems </w:t>
      </w:r>
      <w:r>
        <w:rPr>
          <w:rFonts w:ascii="Open Sans" w:hAnsi="Open Sans" w:cs="Open Sans"/>
        </w:rPr>
        <w:t xml:space="preserve">support </w:t>
      </w:r>
      <w:r w:rsidRPr="5D8311F2">
        <w:rPr>
          <w:rFonts w:ascii="Open Sans" w:hAnsi="Open Sans" w:cs="Open Sans"/>
        </w:rPr>
        <w:t>information management, continuous improvement</w:t>
      </w:r>
      <w:r>
        <w:rPr>
          <w:rFonts w:ascii="Open Sans" w:hAnsi="Open Sans" w:cs="Open Sans"/>
        </w:rPr>
        <w:t>,</w:t>
      </w:r>
      <w:r w:rsidRPr="5D8311F2">
        <w:rPr>
          <w:rFonts w:ascii="Open Sans" w:hAnsi="Open Sans" w:cs="Open Sans"/>
        </w:rPr>
        <w:t xml:space="preserve"> financial governanc</w:t>
      </w:r>
      <w:r>
        <w:rPr>
          <w:rFonts w:ascii="Open Sans" w:hAnsi="Open Sans" w:cs="Open Sans"/>
        </w:rPr>
        <w:t>e,</w:t>
      </w:r>
      <w:r w:rsidRPr="5D8311F2">
        <w:rPr>
          <w:rFonts w:ascii="Open Sans" w:hAnsi="Open Sans" w:cs="Open Sans"/>
        </w:rPr>
        <w:t xml:space="preserve"> workforce governance</w:t>
      </w:r>
      <w:r>
        <w:rPr>
          <w:rFonts w:ascii="Open Sans" w:hAnsi="Open Sans" w:cs="Open Sans"/>
        </w:rPr>
        <w:t xml:space="preserve">, </w:t>
      </w:r>
      <w:r w:rsidRPr="5D8311F2">
        <w:rPr>
          <w:rFonts w:ascii="Open Sans" w:hAnsi="Open Sans" w:cs="Open Sans"/>
        </w:rPr>
        <w:t>regulatory compliance, and feedback and complaints</w:t>
      </w:r>
      <w:r>
        <w:rPr>
          <w:rFonts w:ascii="Open Sans" w:hAnsi="Open Sans" w:cs="Open Sans"/>
        </w:rPr>
        <w:t>.</w:t>
      </w:r>
      <w:r w:rsidR="00F57A16">
        <w:rPr>
          <w:rFonts w:ascii="Open Sans" w:hAnsi="Open Sans" w:cs="Open Sans"/>
        </w:rPr>
        <w:t xml:space="preserve"> </w:t>
      </w:r>
      <w:r w:rsidR="00F57A16" w:rsidRPr="5D8311F2">
        <w:rPr>
          <w:rFonts w:ascii="Open Sans" w:hAnsi="Open Sans" w:cs="Open Sans"/>
        </w:rPr>
        <w:t xml:space="preserve">The organisation has </w:t>
      </w:r>
      <w:r w:rsidR="00F57A16">
        <w:rPr>
          <w:rFonts w:ascii="Open Sans" w:hAnsi="Open Sans" w:cs="Open Sans"/>
        </w:rPr>
        <w:t xml:space="preserve">suite of </w:t>
      </w:r>
      <w:r w:rsidR="00F57A16" w:rsidRPr="5D8311F2">
        <w:rPr>
          <w:rFonts w:ascii="Open Sans" w:hAnsi="Open Sans" w:cs="Open Sans"/>
        </w:rPr>
        <w:t>policies and procedures</w:t>
      </w:r>
      <w:r w:rsidR="00F57A16">
        <w:rPr>
          <w:rFonts w:ascii="Open Sans" w:hAnsi="Open Sans" w:cs="Open Sans"/>
        </w:rPr>
        <w:t>.</w:t>
      </w:r>
      <w:r w:rsidR="007573A1" w:rsidRPr="007573A1">
        <w:rPr>
          <w:rFonts w:ascii="Open Sans" w:hAnsi="Open Sans" w:cs="Open Sans"/>
        </w:rPr>
        <w:t xml:space="preserve"> </w:t>
      </w:r>
      <w:r w:rsidR="007573A1">
        <w:rPr>
          <w:rFonts w:ascii="Open Sans" w:hAnsi="Open Sans" w:cs="Open Sans"/>
        </w:rPr>
        <w:t>I</w:t>
      </w:r>
      <w:r w:rsidR="007573A1" w:rsidRPr="5D8311F2">
        <w:rPr>
          <w:rFonts w:ascii="Open Sans" w:hAnsi="Open Sans" w:cs="Open Sans"/>
        </w:rPr>
        <w:t>ndustry standards and guidelines are monitored through subscriptions to various legislative services and peak bodies</w:t>
      </w:r>
      <w:r w:rsidR="00824D89">
        <w:rPr>
          <w:rFonts w:ascii="Open Sans" w:hAnsi="Open Sans" w:cs="Open Sans"/>
        </w:rPr>
        <w:t>. Processes support financial expenditure where additional f</w:t>
      </w:r>
      <w:r w:rsidR="002D58C8">
        <w:rPr>
          <w:rFonts w:ascii="Open Sans" w:hAnsi="Open Sans" w:cs="Open Sans"/>
        </w:rPr>
        <w:t>u</w:t>
      </w:r>
      <w:r w:rsidR="00824D89">
        <w:rPr>
          <w:rFonts w:ascii="Open Sans" w:hAnsi="Open Sans" w:cs="Open Sans"/>
        </w:rPr>
        <w:t xml:space="preserve">nding is required.  </w:t>
      </w:r>
    </w:p>
    <w:p w14:paraId="1984A841" w14:textId="42933DE7" w:rsidR="001E598A" w:rsidRPr="00D169EC" w:rsidRDefault="001E598A" w:rsidP="0036130C">
      <w:pPr>
        <w:pStyle w:val="NormalArial"/>
        <w:rPr>
          <w:rFonts w:ascii="Open Sans" w:eastAsia="Open Sans" w:hAnsi="Open Sans" w:cs="Open Sans"/>
        </w:rPr>
      </w:pPr>
      <w:r w:rsidRPr="00C61953">
        <w:rPr>
          <w:rFonts w:ascii="Open Sans" w:eastAsia="Open Sans" w:hAnsi="Open Sans" w:cs="Open Sans"/>
        </w:rPr>
        <w:t>P</w:t>
      </w:r>
      <w:r w:rsidR="00A46EA6" w:rsidRPr="00C61953">
        <w:rPr>
          <w:rFonts w:ascii="Open Sans" w:eastAsia="Open Sans" w:hAnsi="Open Sans" w:cs="Open Sans"/>
        </w:rPr>
        <w:t>olicies and procedures</w:t>
      </w:r>
      <w:r w:rsidRPr="00C61953">
        <w:rPr>
          <w:rFonts w:ascii="Open Sans" w:eastAsia="Open Sans" w:hAnsi="Open Sans" w:cs="Open Sans"/>
        </w:rPr>
        <w:t xml:space="preserve"> support risk management. </w:t>
      </w:r>
      <w:r w:rsidR="009B4DE4" w:rsidRPr="00C61953">
        <w:rPr>
          <w:rFonts w:ascii="Open Sans" w:eastAsia="Open Sans" w:hAnsi="Open Sans" w:cs="Open Sans"/>
        </w:rPr>
        <w:t>Training records demonstrated staff have received</w:t>
      </w:r>
      <w:r w:rsidR="004218B7">
        <w:rPr>
          <w:rFonts w:ascii="Open Sans" w:eastAsia="Open Sans" w:hAnsi="Open Sans" w:cs="Open Sans"/>
        </w:rPr>
        <w:t xml:space="preserve"> training</w:t>
      </w:r>
      <w:r w:rsidR="009B4DE4" w:rsidRPr="00C61953">
        <w:rPr>
          <w:rFonts w:ascii="Open Sans" w:eastAsia="Open Sans" w:hAnsi="Open Sans" w:cs="Open Sans"/>
        </w:rPr>
        <w:t xml:space="preserve"> in reporting incidents and identifying and responding to abuse and neglect. </w:t>
      </w:r>
      <w:r w:rsidR="00C61953" w:rsidRPr="00C61953">
        <w:rPr>
          <w:rFonts w:ascii="Open Sans" w:eastAsia="Open Sans" w:hAnsi="Open Sans" w:cs="Open Sans"/>
        </w:rPr>
        <w:t xml:space="preserve">The incident </w:t>
      </w:r>
      <w:r w:rsidR="00C61953">
        <w:rPr>
          <w:rFonts w:ascii="Open Sans" w:eastAsia="Open Sans" w:hAnsi="Open Sans" w:cs="Open Sans"/>
        </w:rPr>
        <w:t xml:space="preserve">management system and incidents viewed demonstrated </w:t>
      </w:r>
      <w:r w:rsidR="00C61953" w:rsidRPr="00C61953">
        <w:rPr>
          <w:rFonts w:ascii="Open Sans" w:eastAsia="Open Sans" w:hAnsi="Open Sans" w:cs="Open Sans"/>
        </w:rPr>
        <w:t xml:space="preserve">incidents </w:t>
      </w:r>
      <w:r w:rsidR="00C61953">
        <w:rPr>
          <w:rFonts w:ascii="Open Sans" w:eastAsia="Open Sans" w:hAnsi="Open Sans" w:cs="Open Sans"/>
        </w:rPr>
        <w:t xml:space="preserve">being reported and managed effectively. </w:t>
      </w:r>
      <w:r w:rsidR="00DC0FAF" w:rsidRPr="697DE825">
        <w:rPr>
          <w:rFonts w:ascii="Open Sans" w:hAnsi="Open Sans" w:cs="Open Sans"/>
        </w:rPr>
        <w:t>Consumers and representatives said the service supports them to live the best life they can. Management and staff described how they support consumers to take risks to live the life they choose.</w:t>
      </w:r>
    </w:p>
    <w:p w14:paraId="7E797DE1" w14:textId="3B5DE6D6" w:rsidR="00D169EC" w:rsidRDefault="00D169EC" w:rsidP="00D169EC">
      <w:pPr>
        <w:rPr>
          <w:rFonts w:ascii="Open Sans" w:eastAsia="Open Sans" w:hAnsi="Open Sans" w:cs="Open Sans"/>
        </w:rPr>
      </w:pPr>
      <w:r>
        <w:rPr>
          <w:rFonts w:ascii="Open Sans" w:eastAsia="Open Sans" w:hAnsi="Open Sans" w:cs="Open Sans"/>
        </w:rPr>
        <w:t>A</w:t>
      </w:r>
      <w:r w:rsidRPr="5D8311F2">
        <w:rPr>
          <w:rFonts w:ascii="Open Sans" w:eastAsia="Open Sans" w:hAnsi="Open Sans" w:cs="Open Sans"/>
        </w:rPr>
        <w:t xml:space="preserve"> clinical governance framework and policies and procedures </w:t>
      </w:r>
      <w:r w:rsidR="005B10DC">
        <w:rPr>
          <w:rFonts w:ascii="Open Sans" w:eastAsia="Open Sans" w:hAnsi="Open Sans" w:cs="Open Sans"/>
        </w:rPr>
        <w:t xml:space="preserve">support </w:t>
      </w:r>
      <w:r w:rsidRPr="5D8311F2">
        <w:rPr>
          <w:rFonts w:ascii="Open Sans" w:eastAsia="Open Sans" w:hAnsi="Open Sans" w:cs="Open Sans"/>
        </w:rPr>
        <w:t>antimicrobial stewardship</w:t>
      </w:r>
      <w:r w:rsidR="005B10DC">
        <w:rPr>
          <w:rFonts w:ascii="Open Sans" w:eastAsia="Open Sans" w:hAnsi="Open Sans" w:cs="Open Sans"/>
        </w:rPr>
        <w:t xml:space="preserve">, </w:t>
      </w:r>
      <w:r w:rsidRPr="5D8311F2">
        <w:rPr>
          <w:rFonts w:ascii="Open Sans" w:eastAsia="Open Sans" w:hAnsi="Open Sans" w:cs="Open Sans"/>
        </w:rPr>
        <w:t xml:space="preserve">open disclosure and minimising the use of restraint. Staff demonstrated a shared understanding of these policies and procedures. </w:t>
      </w:r>
      <w:r w:rsidR="0030064B">
        <w:rPr>
          <w:rFonts w:ascii="Open Sans" w:eastAsia="Open Sans" w:hAnsi="Open Sans" w:cs="Open Sans"/>
        </w:rPr>
        <w:t xml:space="preserve">A range of meetings support clinical care including through </w:t>
      </w:r>
      <w:r w:rsidR="000258BA">
        <w:rPr>
          <w:rFonts w:ascii="Open Sans" w:eastAsia="Open Sans" w:hAnsi="Open Sans" w:cs="Open Sans"/>
        </w:rPr>
        <w:t xml:space="preserve">the </w:t>
      </w:r>
      <w:r w:rsidR="0030064B">
        <w:rPr>
          <w:rFonts w:ascii="Open Sans" w:eastAsia="Open Sans" w:hAnsi="Open Sans" w:cs="Open Sans"/>
        </w:rPr>
        <w:t xml:space="preserve">medication advisory committee meetings where antimicrobial stewardship is monitored and reported on. </w:t>
      </w:r>
    </w:p>
    <w:p w14:paraId="0FE99017" w14:textId="339C1E7E" w:rsidR="001900AA" w:rsidRPr="00C35975" w:rsidRDefault="005E1EBC" w:rsidP="0036130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all requirements in Standard 8 Organisational governance. </w:t>
      </w:r>
    </w:p>
    <w:sectPr w:rsidR="001900AA" w:rsidRPr="00C35975"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420B" w14:textId="77777777" w:rsidR="00497B26" w:rsidRDefault="00497B26">
      <w:pPr>
        <w:spacing w:after="0"/>
      </w:pPr>
      <w:r>
        <w:separator/>
      </w:r>
    </w:p>
  </w:endnote>
  <w:endnote w:type="continuationSeparator" w:id="0">
    <w:p w14:paraId="0FC1E6E7" w14:textId="77777777" w:rsidR="00497B26" w:rsidRDefault="00497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C14A" w14:textId="77777777" w:rsidR="00AB4DF6" w:rsidRPr="00DF37F2" w:rsidRDefault="00AB4DF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Ozcare - Hervey Bay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C1BE543" w14:textId="77777777" w:rsidR="00AB4DF6" w:rsidRPr="00DF37F2" w:rsidRDefault="00AB4DF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5805</w:t>
    </w:r>
    <w:bookmarkEnd w:id="1"/>
    <w:r w:rsidRPr="00DF37F2">
      <w:rPr>
        <w:rStyle w:val="FooterBold"/>
        <w:rFonts w:ascii="Arial" w:hAnsi="Arial"/>
        <w:b w:val="0"/>
      </w:rPr>
      <w:tab/>
      <w:t xml:space="preserve">OFFICIAL: Sensitive </w:t>
    </w:r>
  </w:p>
  <w:p w14:paraId="753709B7" w14:textId="77777777" w:rsidR="00AB4DF6" w:rsidRPr="00DF37F2" w:rsidRDefault="00AB4DF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920D" w14:textId="77777777" w:rsidR="00AB4DF6" w:rsidRDefault="00AB4DF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64EB" w14:textId="77777777" w:rsidR="00497B26" w:rsidRDefault="00497B26" w:rsidP="00D71F88">
      <w:pPr>
        <w:spacing w:after="0"/>
      </w:pPr>
      <w:r>
        <w:separator/>
      </w:r>
    </w:p>
  </w:footnote>
  <w:footnote w:type="continuationSeparator" w:id="0">
    <w:p w14:paraId="229E082F" w14:textId="77777777" w:rsidR="00497B26" w:rsidRDefault="00497B26" w:rsidP="00D71F88">
      <w:pPr>
        <w:spacing w:after="0"/>
      </w:pPr>
      <w:r>
        <w:continuationSeparator/>
      </w:r>
    </w:p>
  </w:footnote>
  <w:footnote w:id="1">
    <w:p w14:paraId="25D46759" w14:textId="7E49EB0F" w:rsidR="00AB4DF6" w:rsidRDefault="00AB4DF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w:t>
      </w:r>
      <w:r w:rsidRPr="00764134">
        <w:rPr>
          <w:rFonts w:ascii="Arial" w:hAnsi="Arial"/>
          <w:sz w:val="20"/>
          <w:szCs w:val="20"/>
        </w:rPr>
        <w:t>on 40A</w:t>
      </w:r>
      <w:r w:rsidR="004B33C7" w:rsidRPr="00764134">
        <w:rPr>
          <w:rFonts w:ascii="Arial" w:hAnsi="Arial"/>
          <w:sz w:val="20"/>
          <w:szCs w:val="20"/>
        </w:rPr>
        <w:t xml:space="preserve"> </w:t>
      </w:r>
      <w:r w:rsidRPr="00764134">
        <w:rPr>
          <w:rFonts w:ascii="Arial" w:hAnsi="Arial"/>
          <w:sz w:val="20"/>
          <w:szCs w:val="20"/>
        </w:rPr>
        <w:t>of the Aged Care Quality and Safety Commission Rules 2018.</w:t>
      </w:r>
    </w:p>
    <w:p w14:paraId="608D8644" w14:textId="77777777" w:rsidR="00AB4DF6" w:rsidRDefault="00AB4DF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BF49" w14:textId="77777777" w:rsidR="00AB4DF6" w:rsidRDefault="00AB4DF6">
    <w:pPr>
      <w:pStyle w:val="Header"/>
    </w:pPr>
    <w:r>
      <w:rPr>
        <w:noProof/>
        <w:color w:val="2B579A"/>
        <w:shd w:val="clear" w:color="auto" w:fill="E6E6E6"/>
        <w:lang w:val="en-US"/>
      </w:rPr>
      <w:drawing>
        <wp:anchor distT="0" distB="0" distL="114300" distR="114300" simplePos="0" relativeHeight="251658241" behindDoc="1" locked="0" layoutInCell="1" allowOverlap="1" wp14:anchorId="2982325D" wp14:editId="02D2EEA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5304" w14:textId="77777777" w:rsidR="00AB4DF6" w:rsidRDefault="00AB4DF6">
    <w:pPr>
      <w:pStyle w:val="Header"/>
    </w:pPr>
    <w:r>
      <w:rPr>
        <w:noProof/>
      </w:rPr>
      <w:drawing>
        <wp:anchor distT="0" distB="0" distL="114300" distR="114300" simplePos="0" relativeHeight="251658240" behindDoc="0" locked="0" layoutInCell="1" allowOverlap="1" wp14:anchorId="711B5B54" wp14:editId="418BA8B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19E0422">
      <w:start w:val="1"/>
      <w:numFmt w:val="lowerRoman"/>
      <w:lvlText w:val="(%1)"/>
      <w:lvlJc w:val="left"/>
      <w:pPr>
        <w:ind w:left="1080" w:hanging="720"/>
      </w:pPr>
      <w:rPr>
        <w:rFonts w:hint="default"/>
      </w:rPr>
    </w:lvl>
    <w:lvl w:ilvl="1" w:tplc="EC16B5A2" w:tentative="1">
      <w:start w:val="1"/>
      <w:numFmt w:val="lowerLetter"/>
      <w:lvlText w:val="%2."/>
      <w:lvlJc w:val="left"/>
      <w:pPr>
        <w:ind w:left="1440" w:hanging="360"/>
      </w:pPr>
    </w:lvl>
    <w:lvl w:ilvl="2" w:tplc="91EED916" w:tentative="1">
      <w:start w:val="1"/>
      <w:numFmt w:val="lowerRoman"/>
      <w:lvlText w:val="%3."/>
      <w:lvlJc w:val="right"/>
      <w:pPr>
        <w:ind w:left="2160" w:hanging="180"/>
      </w:pPr>
    </w:lvl>
    <w:lvl w:ilvl="3" w:tplc="C59432AC" w:tentative="1">
      <w:start w:val="1"/>
      <w:numFmt w:val="decimal"/>
      <w:lvlText w:val="%4."/>
      <w:lvlJc w:val="left"/>
      <w:pPr>
        <w:ind w:left="2880" w:hanging="360"/>
      </w:pPr>
    </w:lvl>
    <w:lvl w:ilvl="4" w:tplc="826A882A" w:tentative="1">
      <w:start w:val="1"/>
      <w:numFmt w:val="lowerLetter"/>
      <w:lvlText w:val="%5."/>
      <w:lvlJc w:val="left"/>
      <w:pPr>
        <w:ind w:left="3600" w:hanging="360"/>
      </w:pPr>
    </w:lvl>
    <w:lvl w:ilvl="5" w:tplc="4432BE4C" w:tentative="1">
      <w:start w:val="1"/>
      <w:numFmt w:val="lowerRoman"/>
      <w:lvlText w:val="%6."/>
      <w:lvlJc w:val="right"/>
      <w:pPr>
        <w:ind w:left="4320" w:hanging="180"/>
      </w:pPr>
    </w:lvl>
    <w:lvl w:ilvl="6" w:tplc="0B7E3F5E" w:tentative="1">
      <w:start w:val="1"/>
      <w:numFmt w:val="decimal"/>
      <w:lvlText w:val="%7."/>
      <w:lvlJc w:val="left"/>
      <w:pPr>
        <w:ind w:left="5040" w:hanging="360"/>
      </w:pPr>
    </w:lvl>
    <w:lvl w:ilvl="7" w:tplc="55447B80" w:tentative="1">
      <w:start w:val="1"/>
      <w:numFmt w:val="lowerLetter"/>
      <w:lvlText w:val="%8."/>
      <w:lvlJc w:val="left"/>
      <w:pPr>
        <w:ind w:left="5760" w:hanging="360"/>
      </w:pPr>
    </w:lvl>
    <w:lvl w:ilvl="8" w:tplc="6A6AFA6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5503226">
      <w:start w:val="1"/>
      <w:numFmt w:val="lowerRoman"/>
      <w:lvlText w:val="(%1)"/>
      <w:lvlJc w:val="left"/>
      <w:pPr>
        <w:ind w:left="1080" w:hanging="720"/>
      </w:pPr>
      <w:rPr>
        <w:rFonts w:hint="default"/>
      </w:rPr>
    </w:lvl>
    <w:lvl w:ilvl="1" w:tplc="3570882A" w:tentative="1">
      <w:start w:val="1"/>
      <w:numFmt w:val="lowerLetter"/>
      <w:lvlText w:val="%2."/>
      <w:lvlJc w:val="left"/>
      <w:pPr>
        <w:ind w:left="1440" w:hanging="360"/>
      </w:pPr>
    </w:lvl>
    <w:lvl w:ilvl="2" w:tplc="4BC8BCA0" w:tentative="1">
      <w:start w:val="1"/>
      <w:numFmt w:val="lowerRoman"/>
      <w:lvlText w:val="%3."/>
      <w:lvlJc w:val="right"/>
      <w:pPr>
        <w:ind w:left="2160" w:hanging="180"/>
      </w:pPr>
    </w:lvl>
    <w:lvl w:ilvl="3" w:tplc="F8DA8A06" w:tentative="1">
      <w:start w:val="1"/>
      <w:numFmt w:val="decimal"/>
      <w:lvlText w:val="%4."/>
      <w:lvlJc w:val="left"/>
      <w:pPr>
        <w:ind w:left="2880" w:hanging="360"/>
      </w:pPr>
    </w:lvl>
    <w:lvl w:ilvl="4" w:tplc="83B2B268" w:tentative="1">
      <w:start w:val="1"/>
      <w:numFmt w:val="lowerLetter"/>
      <w:lvlText w:val="%5."/>
      <w:lvlJc w:val="left"/>
      <w:pPr>
        <w:ind w:left="3600" w:hanging="360"/>
      </w:pPr>
    </w:lvl>
    <w:lvl w:ilvl="5" w:tplc="CBD2C0E6" w:tentative="1">
      <w:start w:val="1"/>
      <w:numFmt w:val="lowerRoman"/>
      <w:lvlText w:val="%6."/>
      <w:lvlJc w:val="right"/>
      <w:pPr>
        <w:ind w:left="4320" w:hanging="180"/>
      </w:pPr>
    </w:lvl>
    <w:lvl w:ilvl="6" w:tplc="A9F0C95A" w:tentative="1">
      <w:start w:val="1"/>
      <w:numFmt w:val="decimal"/>
      <w:lvlText w:val="%7."/>
      <w:lvlJc w:val="left"/>
      <w:pPr>
        <w:ind w:left="5040" w:hanging="360"/>
      </w:pPr>
    </w:lvl>
    <w:lvl w:ilvl="7" w:tplc="1EECBB44" w:tentative="1">
      <w:start w:val="1"/>
      <w:numFmt w:val="lowerLetter"/>
      <w:lvlText w:val="%8."/>
      <w:lvlJc w:val="left"/>
      <w:pPr>
        <w:ind w:left="5760" w:hanging="360"/>
      </w:pPr>
    </w:lvl>
    <w:lvl w:ilvl="8" w:tplc="C916CEB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71ABB3A">
      <w:start w:val="1"/>
      <w:numFmt w:val="lowerRoman"/>
      <w:lvlText w:val="(%1)"/>
      <w:lvlJc w:val="left"/>
      <w:pPr>
        <w:ind w:left="1080" w:hanging="720"/>
      </w:pPr>
      <w:rPr>
        <w:rFonts w:hint="default"/>
      </w:rPr>
    </w:lvl>
    <w:lvl w:ilvl="1" w:tplc="210AD73A" w:tentative="1">
      <w:start w:val="1"/>
      <w:numFmt w:val="lowerLetter"/>
      <w:lvlText w:val="%2."/>
      <w:lvlJc w:val="left"/>
      <w:pPr>
        <w:ind w:left="1440" w:hanging="360"/>
      </w:pPr>
    </w:lvl>
    <w:lvl w:ilvl="2" w:tplc="7B4819D6" w:tentative="1">
      <w:start w:val="1"/>
      <w:numFmt w:val="lowerRoman"/>
      <w:lvlText w:val="%3."/>
      <w:lvlJc w:val="right"/>
      <w:pPr>
        <w:ind w:left="2160" w:hanging="180"/>
      </w:pPr>
    </w:lvl>
    <w:lvl w:ilvl="3" w:tplc="89D065CE" w:tentative="1">
      <w:start w:val="1"/>
      <w:numFmt w:val="decimal"/>
      <w:lvlText w:val="%4."/>
      <w:lvlJc w:val="left"/>
      <w:pPr>
        <w:ind w:left="2880" w:hanging="360"/>
      </w:pPr>
    </w:lvl>
    <w:lvl w:ilvl="4" w:tplc="24F08C96" w:tentative="1">
      <w:start w:val="1"/>
      <w:numFmt w:val="lowerLetter"/>
      <w:lvlText w:val="%5."/>
      <w:lvlJc w:val="left"/>
      <w:pPr>
        <w:ind w:left="3600" w:hanging="360"/>
      </w:pPr>
    </w:lvl>
    <w:lvl w:ilvl="5" w:tplc="FB20B5B4" w:tentative="1">
      <w:start w:val="1"/>
      <w:numFmt w:val="lowerRoman"/>
      <w:lvlText w:val="%6."/>
      <w:lvlJc w:val="right"/>
      <w:pPr>
        <w:ind w:left="4320" w:hanging="180"/>
      </w:pPr>
    </w:lvl>
    <w:lvl w:ilvl="6" w:tplc="6C5C948A" w:tentative="1">
      <w:start w:val="1"/>
      <w:numFmt w:val="decimal"/>
      <w:lvlText w:val="%7."/>
      <w:lvlJc w:val="left"/>
      <w:pPr>
        <w:ind w:left="5040" w:hanging="360"/>
      </w:pPr>
    </w:lvl>
    <w:lvl w:ilvl="7" w:tplc="F176ECB2" w:tentative="1">
      <w:start w:val="1"/>
      <w:numFmt w:val="lowerLetter"/>
      <w:lvlText w:val="%8."/>
      <w:lvlJc w:val="left"/>
      <w:pPr>
        <w:ind w:left="5760" w:hanging="360"/>
      </w:pPr>
    </w:lvl>
    <w:lvl w:ilvl="8" w:tplc="2C869E1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56C429A">
      <w:start w:val="1"/>
      <w:numFmt w:val="bullet"/>
      <w:lvlText w:val=""/>
      <w:lvlJc w:val="left"/>
      <w:pPr>
        <w:ind w:left="720" w:hanging="360"/>
      </w:pPr>
      <w:rPr>
        <w:rFonts w:ascii="Symbol" w:hAnsi="Symbol" w:hint="default"/>
        <w:color w:val="auto"/>
        <w:sz w:val="24"/>
        <w:szCs w:val="24"/>
      </w:rPr>
    </w:lvl>
    <w:lvl w:ilvl="1" w:tplc="77289994" w:tentative="1">
      <w:start w:val="1"/>
      <w:numFmt w:val="bullet"/>
      <w:lvlText w:val="o"/>
      <w:lvlJc w:val="left"/>
      <w:pPr>
        <w:ind w:left="1440" w:hanging="360"/>
      </w:pPr>
      <w:rPr>
        <w:rFonts w:ascii="Courier New" w:hAnsi="Courier New" w:cs="Courier New" w:hint="default"/>
      </w:rPr>
    </w:lvl>
    <w:lvl w:ilvl="2" w:tplc="4BF0AF6E" w:tentative="1">
      <w:start w:val="1"/>
      <w:numFmt w:val="bullet"/>
      <w:lvlText w:val=""/>
      <w:lvlJc w:val="left"/>
      <w:pPr>
        <w:ind w:left="2160" w:hanging="360"/>
      </w:pPr>
      <w:rPr>
        <w:rFonts w:ascii="Wingdings" w:hAnsi="Wingdings" w:hint="default"/>
      </w:rPr>
    </w:lvl>
    <w:lvl w:ilvl="3" w:tplc="A2982842" w:tentative="1">
      <w:start w:val="1"/>
      <w:numFmt w:val="bullet"/>
      <w:lvlText w:val=""/>
      <w:lvlJc w:val="left"/>
      <w:pPr>
        <w:ind w:left="2880" w:hanging="360"/>
      </w:pPr>
      <w:rPr>
        <w:rFonts w:ascii="Symbol" w:hAnsi="Symbol" w:hint="default"/>
      </w:rPr>
    </w:lvl>
    <w:lvl w:ilvl="4" w:tplc="CC5C5CBE" w:tentative="1">
      <w:start w:val="1"/>
      <w:numFmt w:val="bullet"/>
      <w:lvlText w:val="o"/>
      <w:lvlJc w:val="left"/>
      <w:pPr>
        <w:ind w:left="3600" w:hanging="360"/>
      </w:pPr>
      <w:rPr>
        <w:rFonts w:ascii="Courier New" w:hAnsi="Courier New" w:cs="Courier New" w:hint="default"/>
      </w:rPr>
    </w:lvl>
    <w:lvl w:ilvl="5" w:tplc="75F4A49E" w:tentative="1">
      <w:start w:val="1"/>
      <w:numFmt w:val="bullet"/>
      <w:lvlText w:val=""/>
      <w:lvlJc w:val="left"/>
      <w:pPr>
        <w:ind w:left="4320" w:hanging="360"/>
      </w:pPr>
      <w:rPr>
        <w:rFonts w:ascii="Wingdings" w:hAnsi="Wingdings" w:hint="default"/>
      </w:rPr>
    </w:lvl>
    <w:lvl w:ilvl="6" w:tplc="C27228D4" w:tentative="1">
      <w:start w:val="1"/>
      <w:numFmt w:val="bullet"/>
      <w:lvlText w:val=""/>
      <w:lvlJc w:val="left"/>
      <w:pPr>
        <w:ind w:left="5040" w:hanging="360"/>
      </w:pPr>
      <w:rPr>
        <w:rFonts w:ascii="Symbol" w:hAnsi="Symbol" w:hint="default"/>
      </w:rPr>
    </w:lvl>
    <w:lvl w:ilvl="7" w:tplc="ABD247BA" w:tentative="1">
      <w:start w:val="1"/>
      <w:numFmt w:val="bullet"/>
      <w:lvlText w:val="o"/>
      <w:lvlJc w:val="left"/>
      <w:pPr>
        <w:ind w:left="5760" w:hanging="360"/>
      </w:pPr>
      <w:rPr>
        <w:rFonts w:ascii="Courier New" w:hAnsi="Courier New" w:cs="Courier New" w:hint="default"/>
      </w:rPr>
    </w:lvl>
    <w:lvl w:ilvl="8" w:tplc="1E109E6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388C7C8">
      <w:start w:val="1"/>
      <w:numFmt w:val="lowerRoman"/>
      <w:lvlText w:val="(%1)"/>
      <w:lvlJc w:val="left"/>
      <w:pPr>
        <w:ind w:left="1080" w:hanging="720"/>
      </w:pPr>
      <w:rPr>
        <w:rFonts w:hint="default"/>
      </w:rPr>
    </w:lvl>
    <w:lvl w:ilvl="1" w:tplc="CB8AE152" w:tentative="1">
      <w:start w:val="1"/>
      <w:numFmt w:val="lowerLetter"/>
      <w:lvlText w:val="%2."/>
      <w:lvlJc w:val="left"/>
      <w:pPr>
        <w:ind w:left="1440" w:hanging="360"/>
      </w:pPr>
    </w:lvl>
    <w:lvl w:ilvl="2" w:tplc="B9547ABA" w:tentative="1">
      <w:start w:val="1"/>
      <w:numFmt w:val="lowerRoman"/>
      <w:lvlText w:val="%3."/>
      <w:lvlJc w:val="right"/>
      <w:pPr>
        <w:ind w:left="2160" w:hanging="180"/>
      </w:pPr>
    </w:lvl>
    <w:lvl w:ilvl="3" w:tplc="BCD25F7E" w:tentative="1">
      <w:start w:val="1"/>
      <w:numFmt w:val="decimal"/>
      <w:lvlText w:val="%4."/>
      <w:lvlJc w:val="left"/>
      <w:pPr>
        <w:ind w:left="2880" w:hanging="360"/>
      </w:pPr>
    </w:lvl>
    <w:lvl w:ilvl="4" w:tplc="01B621A4" w:tentative="1">
      <w:start w:val="1"/>
      <w:numFmt w:val="lowerLetter"/>
      <w:lvlText w:val="%5."/>
      <w:lvlJc w:val="left"/>
      <w:pPr>
        <w:ind w:left="3600" w:hanging="360"/>
      </w:pPr>
    </w:lvl>
    <w:lvl w:ilvl="5" w:tplc="19B6A5CE" w:tentative="1">
      <w:start w:val="1"/>
      <w:numFmt w:val="lowerRoman"/>
      <w:lvlText w:val="%6."/>
      <w:lvlJc w:val="right"/>
      <w:pPr>
        <w:ind w:left="4320" w:hanging="180"/>
      </w:pPr>
    </w:lvl>
    <w:lvl w:ilvl="6" w:tplc="74845700" w:tentative="1">
      <w:start w:val="1"/>
      <w:numFmt w:val="decimal"/>
      <w:lvlText w:val="%7."/>
      <w:lvlJc w:val="left"/>
      <w:pPr>
        <w:ind w:left="5040" w:hanging="360"/>
      </w:pPr>
    </w:lvl>
    <w:lvl w:ilvl="7" w:tplc="00C622DE" w:tentative="1">
      <w:start w:val="1"/>
      <w:numFmt w:val="lowerLetter"/>
      <w:lvlText w:val="%8."/>
      <w:lvlJc w:val="left"/>
      <w:pPr>
        <w:ind w:left="5760" w:hanging="360"/>
      </w:pPr>
    </w:lvl>
    <w:lvl w:ilvl="8" w:tplc="0526E80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982AD92">
      <w:start w:val="1"/>
      <w:numFmt w:val="lowerRoman"/>
      <w:lvlText w:val="(%1)"/>
      <w:lvlJc w:val="left"/>
      <w:pPr>
        <w:ind w:left="1080" w:hanging="720"/>
      </w:pPr>
      <w:rPr>
        <w:rFonts w:hint="default"/>
      </w:rPr>
    </w:lvl>
    <w:lvl w:ilvl="1" w:tplc="62A25BF2" w:tentative="1">
      <w:start w:val="1"/>
      <w:numFmt w:val="lowerLetter"/>
      <w:lvlText w:val="%2."/>
      <w:lvlJc w:val="left"/>
      <w:pPr>
        <w:ind w:left="1440" w:hanging="360"/>
      </w:pPr>
    </w:lvl>
    <w:lvl w:ilvl="2" w:tplc="DD5A74B2" w:tentative="1">
      <w:start w:val="1"/>
      <w:numFmt w:val="lowerRoman"/>
      <w:lvlText w:val="%3."/>
      <w:lvlJc w:val="right"/>
      <w:pPr>
        <w:ind w:left="2160" w:hanging="180"/>
      </w:pPr>
    </w:lvl>
    <w:lvl w:ilvl="3" w:tplc="554CC31A" w:tentative="1">
      <w:start w:val="1"/>
      <w:numFmt w:val="decimal"/>
      <w:lvlText w:val="%4."/>
      <w:lvlJc w:val="left"/>
      <w:pPr>
        <w:ind w:left="2880" w:hanging="360"/>
      </w:pPr>
    </w:lvl>
    <w:lvl w:ilvl="4" w:tplc="54B2B034" w:tentative="1">
      <w:start w:val="1"/>
      <w:numFmt w:val="lowerLetter"/>
      <w:lvlText w:val="%5."/>
      <w:lvlJc w:val="left"/>
      <w:pPr>
        <w:ind w:left="3600" w:hanging="360"/>
      </w:pPr>
    </w:lvl>
    <w:lvl w:ilvl="5" w:tplc="4022CFC6" w:tentative="1">
      <w:start w:val="1"/>
      <w:numFmt w:val="lowerRoman"/>
      <w:lvlText w:val="%6."/>
      <w:lvlJc w:val="right"/>
      <w:pPr>
        <w:ind w:left="4320" w:hanging="180"/>
      </w:pPr>
    </w:lvl>
    <w:lvl w:ilvl="6" w:tplc="79961338" w:tentative="1">
      <w:start w:val="1"/>
      <w:numFmt w:val="decimal"/>
      <w:lvlText w:val="%7."/>
      <w:lvlJc w:val="left"/>
      <w:pPr>
        <w:ind w:left="5040" w:hanging="360"/>
      </w:pPr>
    </w:lvl>
    <w:lvl w:ilvl="7" w:tplc="89F62F28" w:tentative="1">
      <w:start w:val="1"/>
      <w:numFmt w:val="lowerLetter"/>
      <w:lvlText w:val="%8."/>
      <w:lvlJc w:val="left"/>
      <w:pPr>
        <w:ind w:left="5760" w:hanging="360"/>
      </w:pPr>
    </w:lvl>
    <w:lvl w:ilvl="8" w:tplc="60C85DA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A6CAF40">
      <w:start w:val="1"/>
      <w:numFmt w:val="lowerRoman"/>
      <w:lvlText w:val="(%1)"/>
      <w:lvlJc w:val="left"/>
      <w:pPr>
        <w:ind w:left="1080" w:hanging="720"/>
      </w:pPr>
      <w:rPr>
        <w:rFonts w:hint="default"/>
      </w:rPr>
    </w:lvl>
    <w:lvl w:ilvl="1" w:tplc="B7189562" w:tentative="1">
      <w:start w:val="1"/>
      <w:numFmt w:val="lowerLetter"/>
      <w:lvlText w:val="%2."/>
      <w:lvlJc w:val="left"/>
      <w:pPr>
        <w:ind w:left="1440" w:hanging="360"/>
      </w:pPr>
    </w:lvl>
    <w:lvl w:ilvl="2" w:tplc="3B68728A" w:tentative="1">
      <w:start w:val="1"/>
      <w:numFmt w:val="lowerRoman"/>
      <w:lvlText w:val="%3."/>
      <w:lvlJc w:val="right"/>
      <w:pPr>
        <w:ind w:left="2160" w:hanging="180"/>
      </w:pPr>
    </w:lvl>
    <w:lvl w:ilvl="3" w:tplc="9E824C5E" w:tentative="1">
      <w:start w:val="1"/>
      <w:numFmt w:val="decimal"/>
      <w:lvlText w:val="%4."/>
      <w:lvlJc w:val="left"/>
      <w:pPr>
        <w:ind w:left="2880" w:hanging="360"/>
      </w:pPr>
    </w:lvl>
    <w:lvl w:ilvl="4" w:tplc="26FC17C4" w:tentative="1">
      <w:start w:val="1"/>
      <w:numFmt w:val="lowerLetter"/>
      <w:lvlText w:val="%5."/>
      <w:lvlJc w:val="left"/>
      <w:pPr>
        <w:ind w:left="3600" w:hanging="360"/>
      </w:pPr>
    </w:lvl>
    <w:lvl w:ilvl="5" w:tplc="2F122188" w:tentative="1">
      <w:start w:val="1"/>
      <w:numFmt w:val="lowerRoman"/>
      <w:lvlText w:val="%6."/>
      <w:lvlJc w:val="right"/>
      <w:pPr>
        <w:ind w:left="4320" w:hanging="180"/>
      </w:pPr>
    </w:lvl>
    <w:lvl w:ilvl="6" w:tplc="C39CE896" w:tentative="1">
      <w:start w:val="1"/>
      <w:numFmt w:val="decimal"/>
      <w:lvlText w:val="%7."/>
      <w:lvlJc w:val="left"/>
      <w:pPr>
        <w:ind w:left="5040" w:hanging="360"/>
      </w:pPr>
    </w:lvl>
    <w:lvl w:ilvl="7" w:tplc="4B020D96" w:tentative="1">
      <w:start w:val="1"/>
      <w:numFmt w:val="lowerLetter"/>
      <w:lvlText w:val="%8."/>
      <w:lvlJc w:val="left"/>
      <w:pPr>
        <w:ind w:left="5760" w:hanging="360"/>
      </w:pPr>
    </w:lvl>
    <w:lvl w:ilvl="8" w:tplc="871264A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0EEF362">
      <w:start w:val="1"/>
      <w:numFmt w:val="lowerRoman"/>
      <w:lvlText w:val="(%1)"/>
      <w:lvlJc w:val="left"/>
      <w:pPr>
        <w:ind w:left="1080" w:hanging="720"/>
      </w:pPr>
      <w:rPr>
        <w:rFonts w:hint="default"/>
      </w:rPr>
    </w:lvl>
    <w:lvl w:ilvl="1" w:tplc="7BC0172A" w:tentative="1">
      <w:start w:val="1"/>
      <w:numFmt w:val="lowerLetter"/>
      <w:lvlText w:val="%2."/>
      <w:lvlJc w:val="left"/>
      <w:pPr>
        <w:ind w:left="1440" w:hanging="360"/>
      </w:pPr>
    </w:lvl>
    <w:lvl w:ilvl="2" w:tplc="140A061A" w:tentative="1">
      <w:start w:val="1"/>
      <w:numFmt w:val="lowerRoman"/>
      <w:lvlText w:val="%3."/>
      <w:lvlJc w:val="right"/>
      <w:pPr>
        <w:ind w:left="2160" w:hanging="180"/>
      </w:pPr>
    </w:lvl>
    <w:lvl w:ilvl="3" w:tplc="863ACE7E" w:tentative="1">
      <w:start w:val="1"/>
      <w:numFmt w:val="decimal"/>
      <w:lvlText w:val="%4."/>
      <w:lvlJc w:val="left"/>
      <w:pPr>
        <w:ind w:left="2880" w:hanging="360"/>
      </w:pPr>
    </w:lvl>
    <w:lvl w:ilvl="4" w:tplc="325C78E2" w:tentative="1">
      <w:start w:val="1"/>
      <w:numFmt w:val="lowerLetter"/>
      <w:lvlText w:val="%5."/>
      <w:lvlJc w:val="left"/>
      <w:pPr>
        <w:ind w:left="3600" w:hanging="360"/>
      </w:pPr>
    </w:lvl>
    <w:lvl w:ilvl="5" w:tplc="D2C20296" w:tentative="1">
      <w:start w:val="1"/>
      <w:numFmt w:val="lowerRoman"/>
      <w:lvlText w:val="%6."/>
      <w:lvlJc w:val="right"/>
      <w:pPr>
        <w:ind w:left="4320" w:hanging="180"/>
      </w:pPr>
    </w:lvl>
    <w:lvl w:ilvl="6" w:tplc="A8728D2C" w:tentative="1">
      <w:start w:val="1"/>
      <w:numFmt w:val="decimal"/>
      <w:lvlText w:val="%7."/>
      <w:lvlJc w:val="left"/>
      <w:pPr>
        <w:ind w:left="5040" w:hanging="360"/>
      </w:pPr>
    </w:lvl>
    <w:lvl w:ilvl="7" w:tplc="4920E2E6" w:tentative="1">
      <w:start w:val="1"/>
      <w:numFmt w:val="lowerLetter"/>
      <w:lvlText w:val="%8."/>
      <w:lvlJc w:val="left"/>
      <w:pPr>
        <w:ind w:left="5760" w:hanging="360"/>
      </w:pPr>
    </w:lvl>
    <w:lvl w:ilvl="8" w:tplc="408EEBBE" w:tentative="1">
      <w:start w:val="1"/>
      <w:numFmt w:val="lowerRoman"/>
      <w:lvlText w:val="%9."/>
      <w:lvlJc w:val="right"/>
      <w:pPr>
        <w:ind w:left="6480" w:hanging="180"/>
      </w:pPr>
    </w:lvl>
  </w:abstractNum>
  <w:abstractNum w:abstractNumId="9" w15:restartNumberingAfterBreak="0">
    <w:nsid w:val="3BB42DD5"/>
    <w:multiLevelType w:val="hybridMultilevel"/>
    <w:tmpl w:val="F9E2E2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60E1165"/>
    <w:multiLevelType w:val="hybridMultilevel"/>
    <w:tmpl w:val="D5B04EC8"/>
    <w:lvl w:ilvl="0" w:tplc="48E28042">
      <w:start w:val="1"/>
      <w:numFmt w:val="bullet"/>
      <w:lvlText w:val="·"/>
      <w:lvlJc w:val="left"/>
      <w:pPr>
        <w:ind w:left="624" w:hanging="267"/>
      </w:pPr>
      <w:rPr>
        <w:rFonts w:ascii="Symbol" w:hAnsi="Symbol" w:hint="default"/>
      </w:rPr>
    </w:lvl>
    <w:lvl w:ilvl="1" w:tplc="DD6AE43C">
      <w:start w:val="1"/>
      <w:numFmt w:val="bullet"/>
      <w:lvlText w:val="o"/>
      <w:lvlJc w:val="left"/>
      <w:pPr>
        <w:ind w:left="1080" w:hanging="360"/>
      </w:pPr>
      <w:rPr>
        <w:rFonts w:ascii="Courier New" w:hAnsi="Courier New" w:hint="default"/>
      </w:rPr>
    </w:lvl>
    <w:lvl w:ilvl="2" w:tplc="89FCE876" w:tentative="1">
      <w:start w:val="1"/>
      <w:numFmt w:val="bullet"/>
      <w:lvlText w:val=""/>
      <w:lvlJc w:val="left"/>
      <w:pPr>
        <w:ind w:left="1800" w:hanging="360"/>
      </w:pPr>
      <w:rPr>
        <w:rFonts w:ascii="Wingdings" w:hAnsi="Wingdings" w:hint="default"/>
      </w:rPr>
    </w:lvl>
    <w:lvl w:ilvl="3" w:tplc="833CFC66" w:tentative="1">
      <w:start w:val="1"/>
      <w:numFmt w:val="bullet"/>
      <w:lvlText w:val=""/>
      <w:lvlJc w:val="left"/>
      <w:pPr>
        <w:ind w:left="2520" w:hanging="360"/>
      </w:pPr>
      <w:rPr>
        <w:rFonts w:ascii="Symbol" w:hAnsi="Symbol" w:hint="default"/>
      </w:rPr>
    </w:lvl>
    <w:lvl w:ilvl="4" w:tplc="6608A9CE" w:tentative="1">
      <w:start w:val="1"/>
      <w:numFmt w:val="bullet"/>
      <w:lvlText w:val="o"/>
      <w:lvlJc w:val="left"/>
      <w:pPr>
        <w:ind w:left="3240" w:hanging="360"/>
      </w:pPr>
      <w:rPr>
        <w:rFonts w:ascii="Courier New" w:hAnsi="Courier New" w:hint="default"/>
      </w:rPr>
    </w:lvl>
    <w:lvl w:ilvl="5" w:tplc="DF0EBEDA" w:tentative="1">
      <w:start w:val="1"/>
      <w:numFmt w:val="bullet"/>
      <w:lvlText w:val=""/>
      <w:lvlJc w:val="left"/>
      <w:pPr>
        <w:ind w:left="3960" w:hanging="360"/>
      </w:pPr>
      <w:rPr>
        <w:rFonts w:ascii="Wingdings" w:hAnsi="Wingdings" w:hint="default"/>
      </w:rPr>
    </w:lvl>
    <w:lvl w:ilvl="6" w:tplc="6C78BA4A" w:tentative="1">
      <w:start w:val="1"/>
      <w:numFmt w:val="bullet"/>
      <w:lvlText w:val=""/>
      <w:lvlJc w:val="left"/>
      <w:pPr>
        <w:ind w:left="4680" w:hanging="360"/>
      </w:pPr>
      <w:rPr>
        <w:rFonts w:ascii="Symbol" w:hAnsi="Symbol" w:hint="default"/>
      </w:rPr>
    </w:lvl>
    <w:lvl w:ilvl="7" w:tplc="44864EFE" w:tentative="1">
      <w:start w:val="1"/>
      <w:numFmt w:val="bullet"/>
      <w:lvlText w:val="o"/>
      <w:lvlJc w:val="left"/>
      <w:pPr>
        <w:ind w:left="5400" w:hanging="360"/>
      </w:pPr>
      <w:rPr>
        <w:rFonts w:ascii="Courier New" w:hAnsi="Courier New" w:hint="default"/>
      </w:rPr>
    </w:lvl>
    <w:lvl w:ilvl="8" w:tplc="C65C3A32"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38A22864">
      <w:start w:val="1"/>
      <w:numFmt w:val="lowerRoman"/>
      <w:lvlText w:val="(%1)"/>
      <w:lvlJc w:val="left"/>
      <w:pPr>
        <w:ind w:left="1080" w:hanging="720"/>
      </w:pPr>
      <w:rPr>
        <w:rFonts w:hint="default"/>
      </w:rPr>
    </w:lvl>
    <w:lvl w:ilvl="1" w:tplc="FCF4EB1E" w:tentative="1">
      <w:start w:val="1"/>
      <w:numFmt w:val="lowerLetter"/>
      <w:lvlText w:val="%2."/>
      <w:lvlJc w:val="left"/>
      <w:pPr>
        <w:ind w:left="1440" w:hanging="360"/>
      </w:pPr>
    </w:lvl>
    <w:lvl w:ilvl="2" w:tplc="840052D6" w:tentative="1">
      <w:start w:val="1"/>
      <w:numFmt w:val="lowerRoman"/>
      <w:lvlText w:val="%3."/>
      <w:lvlJc w:val="right"/>
      <w:pPr>
        <w:ind w:left="2160" w:hanging="180"/>
      </w:pPr>
    </w:lvl>
    <w:lvl w:ilvl="3" w:tplc="3E2EC926" w:tentative="1">
      <w:start w:val="1"/>
      <w:numFmt w:val="decimal"/>
      <w:lvlText w:val="%4."/>
      <w:lvlJc w:val="left"/>
      <w:pPr>
        <w:ind w:left="2880" w:hanging="360"/>
      </w:pPr>
    </w:lvl>
    <w:lvl w:ilvl="4" w:tplc="645A35C0" w:tentative="1">
      <w:start w:val="1"/>
      <w:numFmt w:val="lowerLetter"/>
      <w:lvlText w:val="%5."/>
      <w:lvlJc w:val="left"/>
      <w:pPr>
        <w:ind w:left="3600" w:hanging="360"/>
      </w:pPr>
    </w:lvl>
    <w:lvl w:ilvl="5" w:tplc="5E8C7392" w:tentative="1">
      <w:start w:val="1"/>
      <w:numFmt w:val="lowerRoman"/>
      <w:lvlText w:val="%6."/>
      <w:lvlJc w:val="right"/>
      <w:pPr>
        <w:ind w:left="4320" w:hanging="180"/>
      </w:pPr>
    </w:lvl>
    <w:lvl w:ilvl="6" w:tplc="348E8DB8" w:tentative="1">
      <w:start w:val="1"/>
      <w:numFmt w:val="decimal"/>
      <w:lvlText w:val="%7."/>
      <w:lvlJc w:val="left"/>
      <w:pPr>
        <w:ind w:left="5040" w:hanging="360"/>
      </w:pPr>
    </w:lvl>
    <w:lvl w:ilvl="7" w:tplc="760623DC" w:tentative="1">
      <w:start w:val="1"/>
      <w:numFmt w:val="lowerLetter"/>
      <w:lvlText w:val="%8."/>
      <w:lvlJc w:val="left"/>
      <w:pPr>
        <w:ind w:left="5760" w:hanging="360"/>
      </w:pPr>
    </w:lvl>
    <w:lvl w:ilvl="8" w:tplc="1BCE1488"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60701C32">
      <w:start w:val="1"/>
      <w:numFmt w:val="lowerRoman"/>
      <w:lvlText w:val="(%1)"/>
      <w:lvlJc w:val="left"/>
      <w:pPr>
        <w:ind w:left="1080" w:hanging="720"/>
      </w:pPr>
      <w:rPr>
        <w:rFonts w:hint="default"/>
      </w:rPr>
    </w:lvl>
    <w:lvl w:ilvl="1" w:tplc="17D8FC2C" w:tentative="1">
      <w:start w:val="1"/>
      <w:numFmt w:val="lowerLetter"/>
      <w:lvlText w:val="%2."/>
      <w:lvlJc w:val="left"/>
      <w:pPr>
        <w:ind w:left="1440" w:hanging="360"/>
      </w:pPr>
    </w:lvl>
    <w:lvl w:ilvl="2" w:tplc="E7E6F9DE" w:tentative="1">
      <w:start w:val="1"/>
      <w:numFmt w:val="lowerRoman"/>
      <w:lvlText w:val="%3."/>
      <w:lvlJc w:val="right"/>
      <w:pPr>
        <w:ind w:left="2160" w:hanging="180"/>
      </w:pPr>
    </w:lvl>
    <w:lvl w:ilvl="3" w:tplc="48B0E870" w:tentative="1">
      <w:start w:val="1"/>
      <w:numFmt w:val="decimal"/>
      <w:lvlText w:val="%4."/>
      <w:lvlJc w:val="left"/>
      <w:pPr>
        <w:ind w:left="2880" w:hanging="360"/>
      </w:pPr>
    </w:lvl>
    <w:lvl w:ilvl="4" w:tplc="8E0627F2" w:tentative="1">
      <w:start w:val="1"/>
      <w:numFmt w:val="lowerLetter"/>
      <w:lvlText w:val="%5."/>
      <w:lvlJc w:val="left"/>
      <w:pPr>
        <w:ind w:left="3600" w:hanging="360"/>
      </w:pPr>
    </w:lvl>
    <w:lvl w:ilvl="5" w:tplc="C8C6043C" w:tentative="1">
      <w:start w:val="1"/>
      <w:numFmt w:val="lowerRoman"/>
      <w:lvlText w:val="%6."/>
      <w:lvlJc w:val="right"/>
      <w:pPr>
        <w:ind w:left="4320" w:hanging="180"/>
      </w:pPr>
    </w:lvl>
    <w:lvl w:ilvl="6" w:tplc="D68E9EFE" w:tentative="1">
      <w:start w:val="1"/>
      <w:numFmt w:val="decimal"/>
      <w:lvlText w:val="%7."/>
      <w:lvlJc w:val="left"/>
      <w:pPr>
        <w:ind w:left="5040" w:hanging="360"/>
      </w:pPr>
    </w:lvl>
    <w:lvl w:ilvl="7" w:tplc="0186B41C" w:tentative="1">
      <w:start w:val="1"/>
      <w:numFmt w:val="lowerLetter"/>
      <w:lvlText w:val="%8."/>
      <w:lvlJc w:val="left"/>
      <w:pPr>
        <w:ind w:left="5760" w:hanging="360"/>
      </w:pPr>
    </w:lvl>
    <w:lvl w:ilvl="8" w:tplc="3C783E64"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28269309">
    <w:abstractNumId w:val="13"/>
  </w:num>
  <w:num w:numId="2" w16cid:durableId="1154099741">
    <w:abstractNumId w:val="4"/>
  </w:num>
  <w:num w:numId="3" w16cid:durableId="1061321393">
    <w:abstractNumId w:val="2"/>
  </w:num>
  <w:num w:numId="4" w16cid:durableId="1396663551">
    <w:abstractNumId w:val="7"/>
  </w:num>
  <w:num w:numId="5" w16cid:durableId="1740592386">
    <w:abstractNumId w:val="6"/>
  </w:num>
  <w:num w:numId="6" w16cid:durableId="1818952017">
    <w:abstractNumId w:val="1"/>
  </w:num>
  <w:num w:numId="7" w16cid:durableId="15205398">
    <w:abstractNumId w:val="11"/>
  </w:num>
  <w:num w:numId="8" w16cid:durableId="1306816117">
    <w:abstractNumId w:val="5"/>
  </w:num>
  <w:num w:numId="9" w16cid:durableId="2068647429">
    <w:abstractNumId w:val="8"/>
  </w:num>
  <w:num w:numId="10" w16cid:durableId="1054278825">
    <w:abstractNumId w:val="3"/>
  </w:num>
  <w:num w:numId="11" w16cid:durableId="1184857213">
    <w:abstractNumId w:val="12"/>
  </w:num>
  <w:num w:numId="12" w16cid:durableId="1419903378">
    <w:abstractNumId w:val="0"/>
  </w:num>
  <w:num w:numId="13" w16cid:durableId="274677357">
    <w:abstractNumId w:val="13"/>
  </w:num>
  <w:num w:numId="14" w16cid:durableId="2092114715">
    <w:abstractNumId w:val="13"/>
  </w:num>
  <w:num w:numId="15" w16cid:durableId="85813162">
    <w:abstractNumId w:val="9"/>
  </w:num>
  <w:num w:numId="16" w16cid:durableId="932861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2E"/>
    <w:rsid w:val="00000072"/>
    <w:rsid w:val="00000EFD"/>
    <w:rsid w:val="00001877"/>
    <w:rsid w:val="000031A2"/>
    <w:rsid w:val="00017331"/>
    <w:rsid w:val="00021826"/>
    <w:rsid w:val="000258BA"/>
    <w:rsid w:val="00030B14"/>
    <w:rsid w:val="000316AF"/>
    <w:rsid w:val="00031B99"/>
    <w:rsid w:val="0003582B"/>
    <w:rsid w:val="00040E30"/>
    <w:rsid w:val="00044602"/>
    <w:rsid w:val="00046352"/>
    <w:rsid w:val="00050283"/>
    <w:rsid w:val="000526E6"/>
    <w:rsid w:val="00057B55"/>
    <w:rsid w:val="00062F35"/>
    <w:rsid w:val="000914D8"/>
    <w:rsid w:val="000953B0"/>
    <w:rsid w:val="000A7119"/>
    <w:rsid w:val="000C67CC"/>
    <w:rsid w:val="000E3D94"/>
    <w:rsid w:val="000F680F"/>
    <w:rsid w:val="0010213E"/>
    <w:rsid w:val="001068F5"/>
    <w:rsid w:val="001158DD"/>
    <w:rsid w:val="0011711B"/>
    <w:rsid w:val="00120611"/>
    <w:rsid w:val="00134A1B"/>
    <w:rsid w:val="001430D3"/>
    <w:rsid w:val="001442EB"/>
    <w:rsid w:val="00151CF2"/>
    <w:rsid w:val="00152F3E"/>
    <w:rsid w:val="001550C1"/>
    <w:rsid w:val="00160FD1"/>
    <w:rsid w:val="001613FA"/>
    <w:rsid w:val="00176369"/>
    <w:rsid w:val="00184060"/>
    <w:rsid w:val="001843B7"/>
    <w:rsid w:val="001900AA"/>
    <w:rsid w:val="001946C3"/>
    <w:rsid w:val="001B18E9"/>
    <w:rsid w:val="001C5413"/>
    <w:rsid w:val="001D4688"/>
    <w:rsid w:val="001D4D9A"/>
    <w:rsid w:val="001E5062"/>
    <w:rsid w:val="001E598A"/>
    <w:rsid w:val="0021192C"/>
    <w:rsid w:val="00235186"/>
    <w:rsid w:val="002372C8"/>
    <w:rsid w:val="0024029B"/>
    <w:rsid w:val="00262E58"/>
    <w:rsid w:val="0028169B"/>
    <w:rsid w:val="0028277B"/>
    <w:rsid w:val="00283C10"/>
    <w:rsid w:val="00287236"/>
    <w:rsid w:val="002922E3"/>
    <w:rsid w:val="002A7595"/>
    <w:rsid w:val="002B5997"/>
    <w:rsid w:val="002C0ADD"/>
    <w:rsid w:val="002C5E3D"/>
    <w:rsid w:val="002C7498"/>
    <w:rsid w:val="002C781C"/>
    <w:rsid w:val="002D58C8"/>
    <w:rsid w:val="002F1B2A"/>
    <w:rsid w:val="002F3731"/>
    <w:rsid w:val="0030064B"/>
    <w:rsid w:val="003028C8"/>
    <w:rsid w:val="003131EF"/>
    <w:rsid w:val="00316C36"/>
    <w:rsid w:val="0031707D"/>
    <w:rsid w:val="003257A4"/>
    <w:rsid w:val="003348E1"/>
    <w:rsid w:val="00355393"/>
    <w:rsid w:val="00360826"/>
    <w:rsid w:val="00363E42"/>
    <w:rsid w:val="00364080"/>
    <w:rsid w:val="00385662"/>
    <w:rsid w:val="003A0BA1"/>
    <w:rsid w:val="003A143B"/>
    <w:rsid w:val="003A26FD"/>
    <w:rsid w:val="003A3632"/>
    <w:rsid w:val="003C419A"/>
    <w:rsid w:val="003D138D"/>
    <w:rsid w:val="003E589C"/>
    <w:rsid w:val="003F2589"/>
    <w:rsid w:val="004110D3"/>
    <w:rsid w:val="00414DCA"/>
    <w:rsid w:val="004218B7"/>
    <w:rsid w:val="004232B8"/>
    <w:rsid w:val="00444A03"/>
    <w:rsid w:val="004513C0"/>
    <w:rsid w:val="00455690"/>
    <w:rsid w:val="00461108"/>
    <w:rsid w:val="00484C3A"/>
    <w:rsid w:val="00490ADB"/>
    <w:rsid w:val="00497B26"/>
    <w:rsid w:val="004A74A2"/>
    <w:rsid w:val="004B08E2"/>
    <w:rsid w:val="004B33C7"/>
    <w:rsid w:val="004B3EDA"/>
    <w:rsid w:val="004E1F8D"/>
    <w:rsid w:val="004E2754"/>
    <w:rsid w:val="004F4978"/>
    <w:rsid w:val="004F5A98"/>
    <w:rsid w:val="004F6C06"/>
    <w:rsid w:val="00503DA3"/>
    <w:rsid w:val="005101D4"/>
    <w:rsid w:val="00514950"/>
    <w:rsid w:val="005322C4"/>
    <w:rsid w:val="0055184B"/>
    <w:rsid w:val="00553670"/>
    <w:rsid w:val="00556C02"/>
    <w:rsid w:val="00562FAB"/>
    <w:rsid w:val="00571C34"/>
    <w:rsid w:val="00580B80"/>
    <w:rsid w:val="005B10DC"/>
    <w:rsid w:val="005B459F"/>
    <w:rsid w:val="005D0A6B"/>
    <w:rsid w:val="005E1EBC"/>
    <w:rsid w:val="005F17F3"/>
    <w:rsid w:val="0060158D"/>
    <w:rsid w:val="006172DB"/>
    <w:rsid w:val="00621D1F"/>
    <w:rsid w:val="00626947"/>
    <w:rsid w:val="00637F4E"/>
    <w:rsid w:val="00642472"/>
    <w:rsid w:val="0064750A"/>
    <w:rsid w:val="006576B8"/>
    <w:rsid w:val="006667B3"/>
    <w:rsid w:val="00667A91"/>
    <w:rsid w:val="006776F3"/>
    <w:rsid w:val="006954C9"/>
    <w:rsid w:val="00697809"/>
    <w:rsid w:val="006A2AB0"/>
    <w:rsid w:val="006A6E9A"/>
    <w:rsid w:val="006B1D81"/>
    <w:rsid w:val="006B2A8A"/>
    <w:rsid w:val="006B52C9"/>
    <w:rsid w:val="006B6823"/>
    <w:rsid w:val="006C3FEB"/>
    <w:rsid w:val="006C4076"/>
    <w:rsid w:val="006C65A3"/>
    <w:rsid w:val="006D3179"/>
    <w:rsid w:val="006F3A73"/>
    <w:rsid w:val="00716FAC"/>
    <w:rsid w:val="00722987"/>
    <w:rsid w:val="007530D8"/>
    <w:rsid w:val="007573A1"/>
    <w:rsid w:val="00764134"/>
    <w:rsid w:val="0077567F"/>
    <w:rsid w:val="0077762A"/>
    <w:rsid w:val="00796A54"/>
    <w:rsid w:val="007A493C"/>
    <w:rsid w:val="007B497F"/>
    <w:rsid w:val="007C0D04"/>
    <w:rsid w:val="007C11DB"/>
    <w:rsid w:val="007D73F7"/>
    <w:rsid w:val="00803B27"/>
    <w:rsid w:val="00805A08"/>
    <w:rsid w:val="008226EB"/>
    <w:rsid w:val="00824D89"/>
    <w:rsid w:val="00827B39"/>
    <w:rsid w:val="00847BF5"/>
    <w:rsid w:val="00861F5A"/>
    <w:rsid w:val="00864A50"/>
    <w:rsid w:val="00865BC5"/>
    <w:rsid w:val="008721BF"/>
    <w:rsid w:val="00873DAA"/>
    <w:rsid w:val="00892B90"/>
    <w:rsid w:val="008A44B6"/>
    <w:rsid w:val="008A4A4A"/>
    <w:rsid w:val="008B204C"/>
    <w:rsid w:val="008B4C8D"/>
    <w:rsid w:val="008C2B66"/>
    <w:rsid w:val="008C3782"/>
    <w:rsid w:val="008C4160"/>
    <w:rsid w:val="008D15FA"/>
    <w:rsid w:val="008D7642"/>
    <w:rsid w:val="008F0C2E"/>
    <w:rsid w:val="008F6B0F"/>
    <w:rsid w:val="00907EA1"/>
    <w:rsid w:val="0091220B"/>
    <w:rsid w:val="00926E62"/>
    <w:rsid w:val="00980CA6"/>
    <w:rsid w:val="0099730F"/>
    <w:rsid w:val="009A4C03"/>
    <w:rsid w:val="009A587B"/>
    <w:rsid w:val="009B0C0C"/>
    <w:rsid w:val="009B4DE4"/>
    <w:rsid w:val="009C089B"/>
    <w:rsid w:val="009C1E16"/>
    <w:rsid w:val="009C3742"/>
    <w:rsid w:val="009C70F5"/>
    <w:rsid w:val="009D373F"/>
    <w:rsid w:val="009E4093"/>
    <w:rsid w:val="00A00735"/>
    <w:rsid w:val="00A03F6F"/>
    <w:rsid w:val="00A05784"/>
    <w:rsid w:val="00A25D63"/>
    <w:rsid w:val="00A36F74"/>
    <w:rsid w:val="00A422BE"/>
    <w:rsid w:val="00A46EA6"/>
    <w:rsid w:val="00A660A0"/>
    <w:rsid w:val="00A75410"/>
    <w:rsid w:val="00A76337"/>
    <w:rsid w:val="00A80A36"/>
    <w:rsid w:val="00A94CAE"/>
    <w:rsid w:val="00AA0CD1"/>
    <w:rsid w:val="00AA3022"/>
    <w:rsid w:val="00AA6C43"/>
    <w:rsid w:val="00AB4DF6"/>
    <w:rsid w:val="00AB7CA5"/>
    <w:rsid w:val="00AC03CF"/>
    <w:rsid w:val="00AC2FBA"/>
    <w:rsid w:val="00AC5595"/>
    <w:rsid w:val="00AC5BD5"/>
    <w:rsid w:val="00AD4782"/>
    <w:rsid w:val="00AD642E"/>
    <w:rsid w:val="00AE10BA"/>
    <w:rsid w:val="00AE7D8D"/>
    <w:rsid w:val="00AF0032"/>
    <w:rsid w:val="00AF0C59"/>
    <w:rsid w:val="00AF0F21"/>
    <w:rsid w:val="00AF7980"/>
    <w:rsid w:val="00B0085D"/>
    <w:rsid w:val="00B02169"/>
    <w:rsid w:val="00B2241D"/>
    <w:rsid w:val="00B25770"/>
    <w:rsid w:val="00B339F0"/>
    <w:rsid w:val="00B368F9"/>
    <w:rsid w:val="00B41A7A"/>
    <w:rsid w:val="00B44E5F"/>
    <w:rsid w:val="00B606F0"/>
    <w:rsid w:val="00B615E9"/>
    <w:rsid w:val="00B757C6"/>
    <w:rsid w:val="00B84905"/>
    <w:rsid w:val="00B91980"/>
    <w:rsid w:val="00BB5A1D"/>
    <w:rsid w:val="00BB6564"/>
    <w:rsid w:val="00BC0FFE"/>
    <w:rsid w:val="00BC5D9B"/>
    <w:rsid w:val="00BD24F6"/>
    <w:rsid w:val="00BD79D5"/>
    <w:rsid w:val="00BE3409"/>
    <w:rsid w:val="00BE54D5"/>
    <w:rsid w:val="00BE6219"/>
    <w:rsid w:val="00BF0515"/>
    <w:rsid w:val="00BF3ED6"/>
    <w:rsid w:val="00C06BED"/>
    <w:rsid w:val="00C10ADC"/>
    <w:rsid w:val="00C1519A"/>
    <w:rsid w:val="00C205DA"/>
    <w:rsid w:val="00C3574B"/>
    <w:rsid w:val="00C35975"/>
    <w:rsid w:val="00C435A7"/>
    <w:rsid w:val="00C47C31"/>
    <w:rsid w:val="00C50310"/>
    <w:rsid w:val="00C51676"/>
    <w:rsid w:val="00C61953"/>
    <w:rsid w:val="00C71472"/>
    <w:rsid w:val="00C83887"/>
    <w:rsid w:val="00C850B4"/>
    <w:rsid w:val="00C87309"/>
    <w:rsid w:val="00C91E5A"/>
    <w:rsid w:val="00C94F25"/>
    <w:rsid w:val="00C953E2"/>
    <w:rsid w:val="00CA0F06"/>
    <w:rsid w:val="00CB4957"/>
    <w:rsid w:val="00CC0875"/>
    <w:rsid w:val="00CC4963"/>
    <w:rsid w:val="00CC625E"/>
    <w:rsid w:val="00CC7AF3"/>
    <w:rsid w:val="00CD4DB2"/>
    <w:rsid w:val="00CD5057"/>
    <w:rsid w:val="00CF5936"/>
    <w:rsid w:val="00D169EC"/>
    <w:rsid w:val="00D2036F"/>
    <w:rsid w:val="00D45B4E"/>
    <w:rsid w:val="00D5627D"/>
    <w:rsid w:val="00D574CF"/>
    <w:rsid w:val="00D73540"/>
    <w:rsid w:val="00D8569A"/>
    <w:rsid w:val="00D9079F"/>
    <w:rsid w:val="00D90BB8"/>
    <w:rsid w:val="00D93E67"/>
    <w:rsid w:val="00D95826"/>
    <w:rsid w:val="00DA043F"/>
    <w:rsid w:val="00DB7C22"/>
    <w:rsid w:val="00DC0FAF"/>
    <w:rsid w:val="00DC2E10"/>
    <w:rsid w:val="00DC3B89"/>
    <w:rsid w:val="00DD1D0C"/>
    <w:rsid w:val="00DD2E3B"/>
    <w:rsid w:val="00DE4235"/>
    <w:rsid w:val="00DF003D"/>
    <w:rsid w:val="00DF1B79"/>
    <w:rsid w:val="00DF4EE8"/>
    <w:rsid w:val="00E006F2"/>
    <w:rsid w:val="00E064FD"/>
    <w:rsid w:val="00E16199"/>
    <w:rsid w:val="00E23C48"/>
    <w:rsid w:val="00E241D8"/>
    <w:rsid w:val="00E53B2B"/>
    <w:rsid w:val="00E56EE9"/>
    <w:rsid w:val="00E6773A"/>
    <w:rsid w:val="00E70ACB"/>
    <w:rsid w:val="00E75863"/>
    <w:rsid w:val="00E801EF"/>
    <w:rsid w:val="00E86859"/>
    <w:rsid w:val="00E86B4D"/>
    <w:rsid w:val="00E9504F"/>
    <w:rsid w:val="00EA111F"/>
    <w:rsid w:val="00EA6CBC"/>
    <w:rsid w:val="00EB3F64"/>
    <w:rsid w:val="00EC05F1"/>
    <w:rsid w:val="00ED3682"/>
    <w:rsid w:val="00ED44B4"/>
    <w:rsid w:val="00EF1DF8"/>
    <w:rsid w:val="00EF2720"/>
    <w:rsid w:val="00EF7B82"/>
    <w:rsid w:val="00F012F7"/>
    <w:rsid w:val="00F01884"/>
    <w:rsid w:val="00F0742F"/>
    <w:rsid w:val="00F32F3B"/>
    <w:rsid w:val="00F35AD8"/>
    <w:rsid w:val="00F37CE6"/>
    <w:rsid w:val="00F41659"/>
    <w:rsid w:val="00F5522D"/>
    <w:rsid w:val="00F57A16"/>
    <w:rsid w:val="00F61BFC"/>
    <w:rsid w:val="00F66C88"/>
    <w:rsid w:val="00F71580"/>
    <w:rsid w:val="00F845DC"/>
    <w:rsid w:val="00F866B7"/>
    <w:rsid w:val="00FA4417"/>
    <w:rsid w:val="00FC4F83"/>
    <w:rsid w:val="00FC5656"/>
    <w:rsid w:val="00FC7EA1"/>
    <w:rsid w:val="00FD7753"/>
    <w:rsid w:val="00FE0F32"/>
    <w:rsid w:val="00FF25CC"/>
    <w:rsid w:val="00FF31E2"/>
    <w:rsid w:val="00FF4F39"/>
    <w:rsid w:val="00FF77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344E"/>
  <w15:docId w15:val="{FC1D6492-C547-4369-9239-571BB4B9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C7AF3"/>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717A3" w:rsidRDefault="00D717A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717A3" w:rsidRDefault="00D717A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717A3" w:rsidRDefault="00D717A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717A3" w:rsidRDefault="00D717A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717A3" w:rsidRDefault="00D717A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717A3" w:rsidRDefault="00D717A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717A3" w:rsidRDefault="00D717A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717A3" w:rsidRDefault="00D717A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717A3" w:rsidRDefault="00D717A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717A3" w:rsidRDefault="00D717A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717A3" w:rsidRDefault="00D717A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717A3" w:rsidRDefault="00D717A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717A3" w:rsidRDefault="00D717A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717A3" w:rsidRDefault="00D717A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717A3" w:rsidRDefault="00D717A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717A3" w:rsidRDefault="00D717A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717A3" w:rsidRDefault="00D717A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717A3" w:rsidRDefault="00D717A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717A3" w:rsidRDefault="00D717A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717A3" w:rsidRDefault="00D717A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717A3" w:rsidRDefault="00D717A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717A3" w:rsidRDefault="00D717A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717A3" w:rsidRDefault="00D717A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717A3" w:rsidRDefault="00D717A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717A3" w:rsidRDefault="00D717A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717A3" w:rsidRDefault="00D717A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717A3" w:rsidRDefault="00D717A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717A3" w:rsidRDefault="00D717A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717A3" w:rsidRDefault="00D717A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717A3" w:rsidRDefault="00D717A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717A3" w:rsidRDefault="00D717A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717A3" w:rsidRDefault="00D717A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717A3" w:rsidRDefault="00D717A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717A3" w:rsidRDefault="00D717A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717A3" w:rsidRDefault="00D717A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717A3" w:rsidRDefault="00D717A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717A3" w:rsidRDefault="00D717A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717A3" w:rsidRDefault="00D717A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717A3" w:rsidRDefault="00D717A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717A3" w:rsidRDefault="00D717A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717A3" w:rsidRDefault="00D717A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717A3" w:rsidRDefault="00D717A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717A3" w:rsidRDefault="00D717A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717A3" w:rsidRDefault="00D717A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717A3" w:rsidRDefault="00D717A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717A3" w:rsidRDefault="00D717A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717A3" w:rsidRDefault="00D717A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717A3" w:rsidRDefault="00D717A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717A3" w:rsidRDefault="00D717A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717A3" w:rsidRDefault="00D717A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717A3" w:rsidRDefault="00D717A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17A3"/>
    <w:rsid w:val="000018D7"/>
    <w:rsid w:val="00021826"/>
    <w:rsid w:val="00033E11"/>
    <w:rsid w:val="0011711B"/>
    <w:rsid w:val="0054469B"/>
    <w:rsid w:val="006C65A3"/>
    <w:rsid w:val="008721BF"/>
    <w:rsid w:val="008F3846"/>
    <w:rsid w:val="00A03F6F"/>
    <w:rsid w:val="00B368F9"/>
    <w:rsid w:val="00B9530C"/>
    <w:rsid w:val="00BE3409"/>
    <w:rsid w:val="00C04487"/>
    <w:rsid w:val="00C83887"/>
    <w:rsid w:val="00D360F9"/>
    <w:rsid w:val="00D717A3"/>
    <w:rsid w:val="00E801EF"/>
    <w:rsid w:val="00F074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4922</Words>
  <Characters>28058</Characters>
  <Application>Microsoft Office Word</Application>
  <DocSecurity>8</DocSecurity>
  <Lines>233</Lines>
  <Paragraphs>65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2025-02-27T00:18:00Z</dcterms:created>
  <dcterms:modified xsi:type="dcterms:W3CDTF">2025-02-27T00:18:00Z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