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2A0D3" w14:textId="45CB2384" w:rsidR="00962236" w:rsidRDefault="00847319"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162E26A7" wp14:editId="2D2D816E">
                <wp:simplePos x="0" y="0"/>
                <wp:positionH relativeFrom="column">
                  <wp:posOffset>-895350</wp:posOffset>
                </wp:positionH>
                <wp:positionV relativeFrom="paragraph">
                  <wp:posOffset>722630</wp:posOffset>
                </wp:positionV>
                <wp:extent cx="5686425" cy="1727200"/>
                <wp:effectExtent l="0" t="0" r="0" b="0"/>
                <wp:wrapSquare wrapText="bothSides"/>
                <wp:docPr id="18968676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81776" w14:textId="77777777" w:rsidR="00962236" w:rsidRDefault="00962236"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C08CB82" w14:textId="77777777" w:rsidR="00962236" w:rsidRPr="001E694D" w:rsidRDefault="00962236"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873F233" w14:textId="77777777" w:rsidR="00962236" w:rsidRPr="001E694D" w:rsidRDefault="00962236" w:rsidP="009504D0">
                            <w:pPr>
                              <w:pStyle w:val="ContactNumber"/>
                              <w:spacing w:after="600"/>
                              <w:rPr>
                                <w:rFonts w:ascii="Open Sans" w:hAnsi="Open Sans" w:cs="Open Sans"/>
                              </w:rPr>
                            </w:pPr>
                            <w:r w:rsidRPr="001E694D">
                              <w:rPr>
                                <w:rFonts w:ascii="Open Sans" w:hAnsi="Open Sans" w:cs="Open Sans"/>
                              </w:rPr>
                              <w:t>Agedcarequality.gov.au</w:t>
                            </w:r>
                          </w:p>
                          <w:p w14:paraId="331F5C4E" w14:textId="77777777" w:rsidR="00962236" w:rsidRDefault="0096223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2E26A7"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BD81776" w14:textId="77777777" w:rsidR="00962236" w:rsidRDefault="00962236"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C08CB82" w14:textId="77777777" w:rsidR="00962236" w:rsidRPr="001E694D" w:rsidRDefault="00962236"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873F233" w14:textId="77777777" w:rsidR="00962236" w:rsidRPr="001E694D" w:rsidRDefault="00962236" w:rsidP="009504D0">
                      <w:pPr>
                        <w:pStyle w:val="ContactNumber"/>
                        <w:spacing w:after="600"/>
                        <w:rPr>
                          <w:rFonts w:ascii="Open Sans" w:hAnsi="Open Sans" w:cs="Open Sans"/>
                        </w:rPr>
                      </w:pPr>
                      <w:r w:rsidRPr="001E694D">
                        <w:rPr>
                          <w:rFonts w:ascii="Open Sans" w:hAnsi="Open Sans" w:cs="Open Sans"/>
                        </w:rPr>
                        <w:t>Agedcarequality.gov.au</w:t>
                      </w:r>
                    </w:p>
                    <w:p w14:paraId="331F5C4E" w14:textId="77777777" w:rsidR="00962236" w:rsidRDefault="00962236"/>
                  </w:txbxContent>
                </v:textbox>
                <w10:wrap type="square"/>
              </v:shape>
            </w:pict>
          </mc:Fallback>
        </mc:AlternateContent>
      </w:r>
      <w:r w:rsidR="00962236">
        <w:rPr>
          <w:noProof/>
        </w:rPr>
        <w:drawing>
          <wp:anchor distT="360045" distB="180340" distL="114300" distR="114300" simplePos="0" relativeHeight="251659264" behindDoc="1" locked="0" layoutInCell="1" allowOverlap="1" wp14:anchorId="038D88E6" wp14:editId="67C983D1">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64207965" w14:textId="77777777" w:rsidR="00962236" w:rsidRPr="001E694D" w:rsidRDefault="00962236" w:rsidP="001E694D">
      <w:pPr>
        <w:tabs>
          <w:tab w:val="left" w:pos="4569"/>
        </w:tabs>
        <w:rPr>
          <w:rFonts w:ascii="Open Sans" w:hAnsi="Open Sans" w:cs="Open Sans"/>
          <w:color w:val="FFFFFF" w:themeColor="background1"/>
          <w:sz w:val="66"/>
          <w:szCs w:val="66"/>
        </w:rPr>
      </w:pPr>
    </w:p>
    <w:p w14:paraId="4CDE011D" w14:textId="77777777" w:rsidR="00962236" w:rsidRDefault="00962236" w:rsidP="00372ED2">
      <w:pPr>
        <w:spacing w:after="0"/>
        <w:rPr>
          <w:rFonts w:ascii="Open Sans" w:hAnsi="Open Sans" w:cs="Open Sans"/>
          <w:b/>
          <w:bCs/>
          <w:color w:val="FFFFFF" w:themeColor="background1"/>
          <w:sz w:val="66"/>
          <w:szCs w:val="66"/>
        </w:rPr>
      </w:pPr>
    </w:p>
    <w:p w14:paraId="7BDDA52D" w14:textId="77777777" w:rsidR="00962236" w:rsidRDefault="00962236" w:rsidP="00372ED2">
      <w:pPr>
        <w:spacing w:after="0"/>
        <w:rPr>
          <w:rFonts w:ascii="Open Sans" w:hAnsi="Open Sans" w:cs="Open Sans"/>
          <w:b/>
          <w:bCs/>
          <w:color w:val="FFFFFF" w:themeColor="background1"/>
          <w:sz w:val="66"/>
          <w:szCs w:val="66"/>
        </w:rPr>
      </w:pPr>
    </w:p>
    <w:p w14:paraId="0116A1EB" w14:textId="77777777" w:rsidR="00962236" w:rsidRPr="00412FC5" w:rsidRDefault="00962236"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CF3033" w14:paraId="780141CD" w14:textId="77777777" w:rsidTr="00CF3033">
        <w:tc>
          <w:tcPr>
            <w:cnfStyle w:val="001000000000" w:firstRow="0" w:lastRow="0" w:firstColumn="1" w:lastColumn="0" w:oddVBand="0" w:evenVBand="0" w:oddHBand="0" w:evenHBand="0" w:firstRowFirstColumn="0" w:firstRowLastColumn="0" w:lastRowFirstColumn="0" w:lastRowLastColumn="0"/>
            <w:tcW w:w="3227" w:type="dxa"/>
          </w:tcPr>
          <w:p w14:paraId="5C4E5D81" w14:textId="77777777" w:rsidR="00962236" w:rsidRPr="001E694D" w:rsidRDefault="00962236"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4566135A" w14:textId="77777777" w:rsidR="00962236" w:rsidRPr="001E694D" w:rsidRDefault="00962236"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Ozcare Innisfail</w:t>
            </w:r>
          </w:p>
        </w:tc>
      </w:tr>
      <w:tr w:rsidR="00CF3033" w14:paraId="063232B5" w14:textId="77777777" w:rsidTr="00CF30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3465B11" w14:textId="77777777" w:rsidR="00962236" w:rsidRPr="001E694D" w:rsidRDefault="00962236"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1D209649" w14:textId="77777777" w:rsidR="00962236" w:rsidRPr="001E694D" w:rsidRDefault="0096223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5076</w:t>
            </w:r>
          </w:p>
        </w:tc>
      </w:tr>
      <w:tr w:rsidR="00CF3033" w14:paraId="785DFACB" w14:textId="77777777" w:rsidTr="00CF3033">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ED00878" w14:textId="77777777" w:rsidR="00962236" w:rsidRPr="001E694D" w:rsidRDefault="00962236"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1DE1BEB5" w14:textId="77777777" w:rsidR="00962236" w:rsidRPr="001E694D" w:rsidRDefault="0096223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Warrina St</w:t>
            </w:r>
            <w:r w:rsidRPr="001E694D">
              <w:rPr>
                <w:rFonts w:ascii="Open Sans" w:eastAsia="Times New Roman" w:hAnsi="Open Sans" w:cs="Open Sans"/>
                <w:lang w:eastAsia="en-AU"/>
              </w:rPr>
              <w:t>/ Tulip St, Goondi, Queensland, 4860</w:t>
            </w:r>
          </w:p>
        </w:tc>
      </w:tr>
      <w:tr w:rsidR="00CF3033" w14:paraId="16EBAC56" w14:textId="77777777" w:rsidTr="00CF30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86B442B" w14:textId="77777777" w:rsidR="00962236" w:rsidRPr="001E694D" w:rsidRDefault="00962236"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5622FA5D" w14:textId="77777777" w:rsidR="00962236" w:rsidRPr="001E694D" w:rsidRDefault="0096223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CF3033" w14:paraId="7EB622F0" w14:textId="77777777" w:rsidTr="00CF3033">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A3F1DF4" w14:textId="77777777" w:rsidR="00962236" w:rsidRPr="001E694D" w:rsidRDefault="00962236"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126D1B1F" w14:textId="77777777" w:rsidR="00962236" w:rsidRPr="001E694D" w:rsidRDefault="0096223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29 October 2024 to 31 October 2024</w:t>
            </w:r>
          </w:p>
        </w:tc>
      </w:tr>
      <w:tr w:rsidR="00CF3033" w14:paraId="68805D0E" w14:textId="77777777" w:rsidTr="00CF30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C67579C" w14:textId="77777777" w:rsidR="00962236" w:rsidRPr="001E694D" w:rsidRDefault="00962236"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801602583"/>
            <w:placeholder>
              <w:docPart w:val="DefaultPlaceholder_-1854013437"/>
            </w:placeholder>
            <w:date w:fullDate="2024-11-22T00:00:00Z">
              <w:dateFormat w:val="d MMMM yyyy"/>
              <w:lid w:val="en-AU"/>
              <w:storeMappedDataAs w:val="dateTime"/>
              <w:calendar w:val="gregorian"/>
            </w:date>
          </w:sdtPr>
          <w:sdtEndPr/>
          <w:sdtContent>
            <w:tc>
              <w:tcPr>
                <w:tcW w:w="7114" w:type="dxa"/>
                <w:shd w:val="clear" w:color="auto" w:fill="FFFFFF" w:themeFill="background1"/>
              </w:tcPr>
              <w:p w14:paraId="1398D06B" w14:textId="68B30BDB" w:rsidR="00962236" w:rsidRPr="001E694D" w:rsidRDefault="00FD56C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22 November 2024</w:t>
                </w:r>
              </w:p>
            </w:tc>
          </w:sdtContent>
        </w:sdt>
      </w:tr>
      <w:tr w:rsidR="00CF3033" w14:paraId="65860DA4" w14:textId="77777777" w:rsidTr="00CF3033">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F7EC72B" w14:textId="77777777" w:rsidR="00962236" w:rsidRPr="001E694D" w:rsidRDefault="00962236"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5DAB715E" w14:textId="77777777" w:rsidR="00962236" w:rsidRPr="001E694D" w:rsidRDefault="0096223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952 Ozcare </w:t>
            </w:r>
          </w:p>
          <w:p w14:paraId="15291E8F" w14:textId="77777777" w:rsidR="00962236" w:rsidRPr="001E694D" w:rsidRDefault="0096223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3433 Ozcare Innisfail</w:t>
            </w:r>
          </w:p>
        </w:tc>
      </w:tr>
    </w:tbl>
    <w:bookmarkEnd w:id="0"/>
    <w:p w14:paraId="62C64789" w14:textId="77777777" w:rsidR="00962236" w:rsidRPr="001E694D" w:rsidRDefault="00962236"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BB32F61" w14:textId="77777777" w:rsidR="00962236" w:rsidRPr="003E162B" w:rsidRDefault="00962236"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542D898F" w14:textId="77777777" w:rsidR="00962236" w:rsidRPr="001E694D" w:rsidRDefault="00962236"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Ozcare Innisfail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Kimberley Reed</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72030D63" w14:textId="77777777" w:rsidR="00962236" w:rsidRPr="001E694D" w:rsidRDefault="00962236"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7A257204" w14:textId="77777777" w:rsidR="00962236" w:rsidRPr="001E694D" w:rsidRDefault="00962236"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099408C1" w14:textId="77777777" w:rsidR="00962236" w:rsidRPr="003E162B" w:rsidRDefault="00962236"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F208CFD" w14:textId="77777777" w:rsidR="00962236" w:rsidRPr="001E694D" w:rsidRDefault="00962236"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6ECD7437" w14:textId="5B1BAB2A" w:rsidR="00962236" w:rsidRPr="00BB1CF3" w:rsidRDefault="00962236" w:rsidP="00712752">
      <w:pPr>
        <w:pStyle w:val="ListParagraph"/>
        <w:numPr>
          <w:ilvl w:val="0"/>
          <w:numId w:val="2"/>
        </w:numPr>
        <w:spacing w:line="240" w:lineRule="atLeast"/>
        <w:ind w:left="714" w:hanging="357"/>
        <w:contextualSpacing w:val="0"/>
        <w:rPr>
          <w:rFonts w:ascii="Open Sans" w:hAnsi="Open Sans" w:cs="Open Sans"/>
          <w:color w:val="auto"/>
        </w:rPr>
      </w:pPr>
      <w:r w:rsidRPr="00BB1CF3">
        <w:rPr>
          <w:rFonts w:ascii="Open Sans" w:hAnsi="Open Sans" w:cs="Open Sans"/>
          <w:color w:val="auto"/>
        </w:rPr>
        <w:t xml:space="preserve">the </w:t>
      </w:r>
      <w:r w:rsidR="00BB1CF3" w:rsidRPr="00BB1CF3">
        <w:rPr>
          <w:rFonts w:ascii="Open Sans" w:hAnsi="Open Sans" w:cs="Open Sans"/>
          <w:color w:val="auto"/>
        </w:rPr>
        <w:t>A</w:t>
      </w:r>
      <w:r w:rsidRPr="00BB1CF3">
        <w:rPr>
          <w:rFonts w:ascii="Open Sans" w:hAnsi="Open Sans" w:cs="Open Sans"/>
          <w:color w:val="auto"/>
        </w:rPr>
        <w:t xml:space="preserve">ssessment </w:t>
      </w:r>
      <w:r w:rsidR="00BB1CF3" w:rsidRPr="00BB1CF3">
        <w:rPr>
          <w:rFonts w:ascii="Open Sans" w:hAnsi="Open Sans" w:cs="Open Sans"/>
          <w:color w:val="auto"/>
        </w:rPr>
        <w:t>T</w:t>
      </w:r>
      <w:r w:rsidRPr="00BB1CF3">
        <w:rPr>
          <w:rFonts w:ascii="Open Sans" w:hAnsi="Open Sans" w:cs="Open Sans"/>
          <w:color w:val="auto"/>
        </w:rPr>
        <w:t>eam’s report for the Assessment contact (performance assessment) – site report was informed by a site assessment, observations at the service, review of documents and interviews with staff, older people/representatives and others</w:t>
      </w:r>
    </w:p>
    <w:p w14:paraId="5AF0458F" w14:textId="494507EE" w:rsidR="00962236" w:rsidRPr="00FD56C3" w:rsidRDefault="00962236" w:rsidP="00712752">
      <w:pPr>
        <w:pStyle w:val="ListParagraph"/>
        <w:numPr>
          <w:ilvl w:val="0"/>
          <w:numId w:val="2"/>
        </w:numPr>
        <w:spacing w:line="240" w:lineRule="atLeast"/>
        <w:ind w:left="714" w:hanging="357"/>
        <w:contextualSpacing w:val="0"/>
        <w:rPr>
          <w:rFonts w:ascii="Open Sans" w:hAnsi="Open Sans" w:cs="Open Sans"/>
          <w:color w:val="auto"/>
        </w:rPr>
      </w:pPr>
      <w:r w:rsidRPr="00FD56C3">
        <w:rPr>
          <w:rFonts w:ascii="Open Sans" w:hAnsi="Open Sans" w:cs="Open Sans"/>
          <w:color w:val="auto"/>
        </w:rPr>
        <w:t xml:space="preserve">the provider’s response to the </w:t>
      </w:r>
      <w:r w:rsidR="00BB1CF3" w:rsidRPr="00FD56C3">
        <w:rPr>
          <w:rFonts w:ascii="Open Sans" w:hAnsi="Open Sans" w:cs="Open Sans"/>
          <w:color w:val="auto"/>
        </w:rPr>
        <w:t>A</w:t>
      </w:r>
      <w:r w:rsidRPr="00FD56C3">
        <w:rPr>
          <w:rFonts w:ascii="Open Sans" w:hAnsi="Open Sans" w:cs="Open Sans"/>
          <w:color w:val="auto"/>
        </w:rPr>
        <w:t xml:space="preserve">ssessment </w:t>
      </w:r>
      <w:r w:rsidR="00BB1CF3" w:rsidRPr="00FD56C3">
        <w:rPr>
          <w:rFonts w:ascii="Open Sans" w:hAnsi="Open Sans" w:cs="Open Sans"/>
          <w:color w:val="auto"/>
        </w:rPr>
        <w:t>T</w:t>
      </w:r>
      <w:r w:rsidRPr="00FD56C3">
        <w:rPr>
          <w:rFonts w:ascii="Open Sans" w:hAnsi="Open Sans" w:cs="Open Sans"/>
          <w:color w:val="auto"/>
        </w:rPr>
        <w:t xml:space="preserve">eam’s report received </w:t>
      </w:r>
      <w:r w:rsidR="00FD56C3" w:rsidRPr="00FD56C3">
        <w:rPr>
          <w:rFonts w:ascii="Open Sans" w:hAnsi="Open Sans" w:cs="Open Sans"/>
          <w:color w:val="auto"/>
        </w:rPr>
        <w:t>20 November 2024</w:t>
      </w:r>
    </w:p>
    <w:p w14:paraId="4EA96839" w14:textId="0766C3C1" w:rsidR="00BB1CF3" w:rsidRPr="00BB1CF3" w:rsidRDefault="00BB1CF3" w:rsidP="00BB1CF3">
      <w:pPr>
        <w:pStyle w:val="ListParagraph"/>
        <w:numPr>
          <w:ilvl w:val="0"/>
          <w:numId w:val="2"/>
        </w:numPr>
        <w:spacing w:line="240" w:lineRule="atLeast"/>
        <w:ind w:left="714" w:hanging="357"/>
        <w:contextualSpacing w:val="0"/>
        <w:rPr>
          <w:rFonts w:ascii="Open Sans" w:hAnsi="Open Sans" w:cs="Open Sans"/>
          <w:color w:val="auto"/>
        </w:rPr>
      </w:pPr>
      <w:r w:rsidRPr="00BB1CF3">
        <w:rPr>
          <w:rFonts w:ascii="Open Sans" w:hAnsi="Open Sans" w:cs="Open Sans"/>
          <w:color w:val="auto"/>
        </w:rPr>
        <w:t xml:space="preserve">other information and intelligence held by the Commission in relation to the service. </w:t>
      </w:r>
    </w:p>
    <w:p w14:paraId="0CB79AF5" w14:textId="11C71C69" w:rsidR="00962236" w:rsidRPr="00BB1CF3" w:rsidRDefault="00962236" w:rsidP="000C5D91">
      <w:pPr>
        <w:pStyle w:val="ListParagraph"/>
        <w:numPr>
          <w:ilvl w:val="0"/>
          <w:numId w:val="2"/>
        </w:numPr>
        <w:spacing w:line="22" w:lineRule="atLeast"/>
        <w:ind w:left="714" w:hanging="357"/>
        <w:contextualSpacing w:val="0"/>
        <w:rPr>
          <w:rFonts w:ascii="Open Sans" w:hAnsi="Open Sans" w:cs="Open Sans"/>
          <w:color w:val="auto"/>
        </w:rPr>
      </w:pPr>
      <w:r w:rsidRPr="00BB1CF3">
        <w:rPr>
          <w:rFonts w:ascii="Open Sans" w:hAnsi="Open Sans" w:cs="Open Sans"/>
          <w:color w:val="auto"/>
        </w:rPr>
        <w:br w:type="page"/>
      </w:r>
    </w:p>
    <w:p w14:paraId="7AC05150" w14:textId="77777777" w:rsidR="00962236" w:rsidRPr="003E162B" w:rsidRDefault="00962236"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CF3033" w14:paraId="799F2ED1" w14:textId="77777777" w:rsidTr="00CF3033">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10855DC" w14:textId="77777777" w:rsidR="00962236" w:rsidRPr="001E694D" w:rsidRDefault="00962236" w:rsidP="002C5FA9">
            <w:pPr>
              <w:keepNext/>
              <w:spacing w:before="0" w:line="22" w:lineRule="atLeast"/>
              <w:rPr>
                <w:rFonts w:ascii="Open Sans" w:hAnsi="Open Sans" w:cs="Open Sans"/>
              </w:rPr>
            </w:pPr>
            <w:r w:rsidRPr="001E694D">
              <w:rPr>
                <w:rFonts w:ascii="Open Sans" w:hAnsi="Open Sans" w:cs="Open Sans"/>
              </w:rPr>
              <w:t>Standard 3</w:t>
            </w:r>
            <w:r w:rsidRPr="001E694D">
              <w:rPr>
                <w:rFonts w:ascii="Open Sans" w:hAnsi="Open Sans" w:cs="Open Sans"/>
                <w:b w:val="0"/>
              </w:rPr>
              <w:t xml:space="preserve"> Personal care and clinical care</w:t>
            </w:r>
          </w:p>
        </w:tc>
        <w:tc>
          <w:tcPr>
            <w:tcW w:w="1060" w:type="pct"/>
            <w:shd w:val="clear" w:color="auto" w:fill="auto"/>
          </w:tcPr>
          <w:p w14:paraId="47D2B60F" w14:textId="10450B98" w:rsidR="00962236" w:rsidRPr="001E694D" w:rsidRDefault="00B7744D"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sidRPr="00FF2D11">
              <w:rPr>
                <w:rFonts w:ascii="Open Sans" w:hAnsi="Open Sans" w:cs="Open Sans"/>
                <w:bCs/>
              </w:rPr>
              <w:t>Not Compliant</w:t>
            </w:r>
          </w:p>
        </w:tc>
      </w:tr>
      <w:tr w:rsidR="00CF3033" w14:paraId="5081E4AA" w14:textId="77777777" w:rsidTr="00CF3033">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A19712C" w14:textId="77777777" w:rsidR="00962236" w:rsidRPr="001E694D" w:rsidRDefault="00962236"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3D17AE2E" w14:textId="3301BEC4" w:rsidR="00962236" w:rsidRPr="001E694D" w:rsidRDefault="00BB1CF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Pr>
                <w:rFonts w:ascii="Open Sans" w:hAnsi="Open Sans" w:cs="Open Sans"/>
                <w:b/>
                <w:bCs/>
              </w:rPr>
              <w:t>Not applicable as not all Requirements were assessed</w:t>
            </w:r>
          </w:p>
        </w:tc>
      </w:tr>
      <w:tr w:rsidR="00CF3033" w14:paraId="459020BD" w14:textId="77777777" w:rsidTr="00CF303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1958C46" w14:textId="77777777" w:rsidR="00962236" w:rsidRPr="001E694D" w:rsidRDefault="00962236"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21333BF6" w14:textId="5A829591" w:rsidR="00962236" w:rsidRPr="001E694D" w:rsidRDefault="00B7744D"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B7744D">
              <w:rPr>
                <w:rFonts w:ascii="Open Sans" w:hAnsi="Open Sans" w:cs="Open Sans"/>
                <w:b/>
                <w:bCs/>
              </w:rPr>
              <w:t xml:space="preserve">Not applicable as not all Requirements were assessed </w:t>
            </w:r>
          </w:p>
        </w:tc>
      </w:tr>
    </w:tbl>
    <w:p w14:paraId="4544BA5E" w14:textId="77777777" w:rsidR="00962236" w:rsidRPr="001E694D" w:rsidRDefault="00962236"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8AE7B77" w14:textId="77777777" w:rsidR="00962236" w:rsidRPr="003E162B" w:rsidRDefault="00962236"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00D6720A" w14:textId="77777777" w:rsidR="00962236" w:rsidRPr="001E694D" w:rsidRDefault="00962236"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3DE1AB92" w14:textId="0EA32321" w:rsidR="00962236" w:rsidRPr="001E694D" w:rsidRDefault="00B85340" w:rsidP="00712752">
      <w:pPr>
        <w:pStyle w:val="ListBullet"/>
        <w:spacing w:before="0" w:after="120" w:line="22" w:lineRule="atLeast"/>
        <w:ind w:left="425" w:hanging="425"/>
        <w:rPr>
          <w:rFonts w:ascii="Open Sans" w:hAnsi="Open Sans" w:cs="Open Sans"/>
        </w:rPr>
      </w:pPr>
      <w:sdt>
        <w:sdtPr>
          <w:rPr>
            <w:rFonts w:ascii="Open Sans" w:hAnsi="Open Sans" w:cs="Open Sans"/>
          </w:rPr>
          <w:alias w:val="Insert comments here"/>
          <w:tag w:val="Insert comments here"/>
          <w:id w:val="-814675498"/>
          <w:placeholder>
            <w:docPart w:val="31A6E85FD01B4416BCA5D6257A7AFB1E"/>
          </w:placeholder>
        </w:sdtPr>
        <w:sdtEndPr/>
        <w:sdtContent>
          <w:r w:rsidR="00AE75E2">
            <w:rPr>
              <w:rFonts w:ascii="Open Sans" w:hAnsi="Open Sans" w:cs="Open Sans"/>
            </w:rPr>
            <w:t>The care of co</w:t>
          </w:r>
          <w:r w:rsidR="001A0D6F">
            <w:rPr>
              <w:rFonts w:ascii="Open Sans" w:hAnsi="Open Sans" w:cs="Open Sans"/>
            </w:rPr>
            <w:t>nsumer</w:t>
          </w:r>
          <w:r w:rsidR="00AE75E2">
            <w:rPr>
              <w:rFonts w:ascii="Open Sans" w:hAnsi="Open Sans" w:cs="Open Sans"/>
            </w:rPr>
            <w:t>s</w:t>
          </w:r>
          <w:r w:rsidR="001A0D6F">
            <w:rPr>
              <w:rFonts w:ascii="Open Sans" w:hAnsi="Open Sans" w:cs="Open Sans"/>
            </w:rPr>
            <w:t xml:space="preserve"> with </w:t>
          </w:r>
          <w:r w:rsidR="00AE75E2">
            <w:rPr>
              <w:rFonts w:ascii="Open Sans" w:hAnsi="Open Sans" w:cs="Open Sans"/>
            </w:rPr>
            <w:t>high-</w:t>
          </w:r>
          <w:r w:rsidR="00CE283C">
            <w:rPr>
              <w:rFonts w:ascii="Open Sans" w:hAnsi="Open Sans" w:cs="Open Sans"/>
            </w:rPr>
            <w:t>impact or high-prevalence risk needs to be effectively managed</w:t>
          </w:r>
          <w:r w:rsidR="00B7744D">
            <w:rPr>
              <w:rFonts w:ascii="Open Sans" w:hAnsi="Open Sans" w:cs="Open Sans"/>
            </w:rPr>
            <w:t xml:space="preserve">. </w:t>
          </w:r>
        </w:sdtContent>
      </w:sdt>
      <w:r w:rsidR="00962236" w:rsidRPr="001E694D">
        <w:rPr>
          <w:rFonts w:ascii="Open Sans" w:hAnsi="Open Sans" w:cs="Open Sans"/>
          <w:color w:val="0000FF"/>
        </w:rPr>
        <w:t xml:space="preserve"> </w:t>
      </w:r>
    </w:p>
    <w:p w14:paraId="63F07438" w14:textId="422D045C" w:rsidR="00962236" w:rsidRPr="001E694D" w:rsidRDefault="00962236" w:rsidP="0036130C">
      <w:pPr>
        <w:pStyle w:val="NormalArial"/>
        <w:rPr>
          <w:rFonts w:ascii="Open Sans" w:hAnsi="Open Sans" w:cs="Open Sans"/>
        </w:rPr>
      </w:pPr>
      <w:r w:rsidRPr="001E694D">
        <w:rPr>
          <w:rFonts w:ascii="Open Sans" w:hAnsi="Open Sans" w:cs="Open Sans"/>
        </w:rPr>
        <w:br w:type="page"/>
      </w:r>
    </w:p>
    <w:p w14:paraId="7D7DA29A" w14:textId="77777777" w:rsidR="00962236" w:rsidRPr="001E694D" w:rsidRDefault="0096223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3"/>
        <w:gridCol w:w="1846"/>
      </w:tblGrid>
      <w:tr w:rsidR="00CF3033" w14:paraId="5FC590E9" w14:textId="77777777" w:rsidTr="00BB1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57D3E887" w14:textId="77777777" w:rsidR="00962236" w:rsidRPr="001E694D" w:rsidRDefault="00962236"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778C632C" w14:textId="77777777" w:rsidR="00962236" w:rsidRPr="001E694D" w:rsidRDefault="0096223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F3033" w14:paraId="7D64D598" w14:textId="77777777" w:rsidTr="00BB1CF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4250CF" w14:textId="77777777" w:rsidR="00962236" w:rsidRPr="001E694D" w:rsidRDefault="00962236" w:rsidP="002C5FA9">
            <w:pPr>
              <w:spacing w:line="22" w:lineRule="atLeast"/>
              <w:rPr>
                <w:rFonts w:ascii="Open Sans" w:hAnsi="Open Sans" w:cs="Open Sans"/>
              </w:rPr>
            </w:pPr>
            <w:r w:rsidRPr="001E694D">
              <w:rPr>
                <w:rFonts w:ascii="Open Sans" w:hAnsi="Open Sans" w:cs="Open Sans"/>
              </w:rPr>
              <w:t>Requirement 3(3)(b)</w:t>
            </w:r>
          </w:p>
        </w:tc>
        <w:tc>
          <w:tcPr>
            <w:tcW w:w="5694" w:type="dxa"/>
            <w:shd w:val="clear" w:color="auto" w:fill="auto"/>
          </w:tcPr>
          <w:p w14:paraId="6322E9A4" w14:textId="77777777" w:rsidR="00962236" w:rsidRPr="001E694D" w:rsidRDefault="009622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71" w:type="dxa"/>
            <w:shd w:val="clear" w:color="auto" w:fill="auto"/>
          </w:tcPr>
          <w:p w14:paraId="4D6A2D9E" w14:textId="556DAA3E" w:rsidR="00962236" w:rsidRPr="001E694D" w:rsidRDefault="009A7FF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A7FF3">
              <w:rPr>
                <w:rFonts w:ascii="Open Sans" w:hAnsi="Open Sans" w:cs="Open Sans"/>
                <w:color w:val="auto"/>
              </w:rPr>
              <w:t>Not Compliant</w:t>
            </w:r>
          </w:p>
        </w:tc>
      </w:tr>
    </w:tbl>
    <w:p w14:paraId="47DF8C36" w14:textId="77777777" w:rsidR="00962236" w:rsidRPr="003E162B" w:rsidRDefault="00962236" w:rsidP="00D87E7C">
      <w:pPr>
        <w:pStyle w:val="Heading20"/>
        <w:rPr>
          <w:rFonts w:ascii="Open Sans" w:hAnsi="Open Sans" w:cs="Open Sans"/>
          <w:color w:val="781E77"/>
        </w:rPr>
      </w:pPr>
      <w:r w:rsidRPr="003E162B">
        <w:rPr>
          <w:rFonts w:ascii="Open Sans" w:hAnsi="Open Sans" w:cs="Open Sans"/>
          <w:color w:val="781E77"/>
        </w:rPr>
        <w:t>Findings</w:t>
      </w:r>
    </w:p>
    <w:p w14:paraId="1A704A27" w14:textId="2B8FEA18" w:rsidR="0083307B" w:rsidRDefault="00E2564D" w:rsidP="0036130C">
      <w:pPr>
        <w:pStyle w:val="NormalArial"/>
        <w:rPr>
          <w:rFonts w:ascii="Open Sans" w:hAnsi="Open Sans" w:cs="Open Sans"/>
        </w:rPr>
      </w:pPr>
      <w:r w:rsidRPr="00E2564D">
        <w:rPr>
          <w:rFonts w:ascii="Open Sans" w:hAnsi="Open Sans" w:cs="Open Sans"/>
        </w:rPr>
        <w:t xml:space="preserve">The service was </w:t>
      </w:r>
      <w:r>
        <w:rPr>
          <w:rFonts w:ascii="Open Sans" w:hAnsi="Open Sans" w:cs="Open Sans"/>
        </w:rPr>
        <w:t xml:space="preserve">found to be </w:t>
      </w:r>
      <w:r w:rsidRPr="00E2564D">
        <w:rPr>
          <w:rFonts w:ascii="Open Sans" w:hAnsi="Open Sans" w:cs="Open Sans"/>
        </w:rPr>
        <w:t>noncompliant in this Requirement following an Assessment contact - site conducted on 12 and 13 March 2024 relat</w:t>
      </w:r>
      <w:r w:rsidR="004D368D">
        <w:rPr>
          <w:rFonts w:ascii="Open Sans" w:hAnsi="Open Sans" w:cs="Open Sans"/>
        </w:rPr>
        <w:t>ing</w:t>
      </w:r>
      <w:r w:rsidRPr="00E2564D">
        <w:rPr>
          <w:rFonts w:ascii="Open Sans" w:hAnsi="Open Sans" w:cs="Open Sans"/>
        </w:rPr>
        <w:t xml:space="preserve"> to the </w:t>
      </w:r>
      <w:r>
        <w:rPr>
          <w:rFonts w:ascii="Open Sans" w:hAnsi="Open Sans" w:cs="Open Sans"/>
        </w:rPr>
        <w:t xml:space="preserve">service’s inability to manage high impact and high prevalence risks associated with consumer care </w:t>
      </w:r>
      <w:r w:rsidR="004D368D">
        <w:rPr>
          <w:rFonts w:ascii="Open Sans" w:hAnsi="Open Sans" w:cs="Open Sans"/>
        </w:rPr>
        <w:t>including</w:t>
      </w:r>
      <w:r>
        <w:rPr>
          <w:rFonts w:ascii="Open Sans" w:hAnsi="Open Sans" w:cs="Open Sans"/>
        </w:rPr>
        <w:t xml:space="preserve"> unintentional weight loss, behaviour management, falls, diabetes management and time sensitive medication. </w:t>
      </w:r>
    </w:p>
    <w:p w14:paraId="16D528B6" w14:textId="4D1DD069" w:rsidR="0083307B" w:rsidRDefault="0083307B" w:rsidP="0036130C">
      <w:pPr>
        <w:pStyle w:val="NormalArial"/>
        <w:rPr>
          <w:rFonts w:ascii="Open Sans" w:hAnsi="Open Sans" w:cs="Open Sans"/>
        </w:rPr>
      </w:pPr>
      <w:r>
        <w:rPr>
          <w:rFonts w:ascii="Open Sans" w:hAnsi="Open Sans" w:cs="Open Sans"/>
        </w:rPr>
        <w:t>While improvement actions were implemented by the service</w:t>
      </w:r>
      <w:r w:rsidR="004D368D">
        <w:rPr>
          <w:rFonts w:ascii="Open Sans" w:hAnsi="Open Sans" w:cs="Open Sans"/>
        </w:rPr>
        <w:t>,</w:t>
      </w:r>
      <w:r>
        <w:rPr>
          <w:rFonts w:ascii="Open Sans" w:hAnsi="Open Sans" w:cs="Open Sans"/>
        </w:rPr>
        <w:t xml:space="preserve"> ongoing deficits were identified relating to </w:t>
      </w:r>
      <w:r w:rsidRPr="0083307B">
        <w:rPr>
          <w:rFonts w:ascii="Open Sans" w:hAnsi="Open Sans" w:cs="Open Sans"/>
        </w:rPr>
        <w:t xml:space="preserve">the management of diabetes, time sensitive medication, and incident reporting. </w:t>
      </w:r>
    </w:p>
    <w:p w14:paraId="1F8FE606" w14:textId="3C2CABC4" w:rsidR="00EA1FDF" w:rsidRDefault="0083307B" w:rsidP="0036130C">
      <w:pPr>
        <w:pStyle w:val="NormalArial"/>
        <w:rPr>
          <w:rFonts w:ascii="Open Sans" w:hAnsi="Open Sans" w:cs="Open Sans"/>
        </w:rPr>
      </w:pPr>
      <w:r>
        <w:rPr>
          <w:rFonts w:ascii="Open Sans" w:hAnsi="Open Sans" w:cs="Open Sans"/>
        </w:rPr>
        <w:t xml:space="preserve">In relation to diabetes management, consumers had individualised diabetic management plans in place, blood glucose levels were recorded in accordance with directives and staff shared an understanding of signs of high and low blood glucose indications. However, for one named consumer feedback was provided from their representative that their diabetes management was not managed effectively by the service and documentation </w:t>
      </w:r>
      <w:r w:rsidR="004467AF">
        <w:rPr>
          <w:rFonts w:ascii="Open Sans" w:hAnsi="Open Sans" w:cs="Open Sans"/>
        </w:rPr>
        <w:t>evidenced</w:t>
      </w:r>
      <w:r>
        <w:rPr>
          <w:rFonts w:ascii="Open Sans" w:hAnsi="Open Sans" w:cs="Open Sans"/>
        </w:rPr>
        <w:t xml:space="preserve"> poor diabetes management by staff at the service. The named consumer returned to the service following hospitalisation for deterioration on 2</w:t>
      </w:r>
      <w:r w:rsidR="004A7867">
        <w:rPr>
          <w:rFonts w:ascii="Open Sans" w:hAnsi="Open Sans" w:cs="Open Sans"/>
        </w:rPr>
        <w:t>8</w:t>
      </w:r>
      <w:r>
        <w:rPr>
          <w:rFonts w:ascii="Open Sans" w:hAnsi="Open Sans" w:cs="Open Sans"/>
        </w:rPr>
        <w:t xml:space="preserve"> October 2024. Parameters for blood glucose readings included instructions to contact the consumer’s medical officer</w:t>
      </w:r>
      <w:r w:rsidR="003165A4">
        <w:rPr>
          <w:rFonts w:ascii="Open Sans" w:hAnsi="Open Sans" w:cs="Open Sans"/>
        </w:rPr>
        <w:t xml:space="preserve"> </w:t>
      </w:r>
      <w:r w:rsidR="004D368D">
        <w:rPr>
          <w:rFonts w:ascii="Open Sans" w:hAnsi="Open Sans" w:cs="Open Sans"/>
        </w:rPr>
        <w:t>if blood glucose readings were</w:t>
      </w:r>
      <w:r w:rsidR="003165A4">
        <w:rPr>
          <w:rFonts w:ascii="Open Sans" w:hAnsi="Open Sans" w:cs="Open Sans"/>
        </w:rPr>
        <w:t xml:space="preserve"> higher than 15mmol/L. A blood glucose reading on 30 October 2024 at 7.00am </w:t>
      </w:r>
      <w:r w:rsidR="004D368D">
        <w:rPr>
          <w:rFonts w:ascii="Open Sans" w:hAnsi="Open Sans" w:cs="Open Sans"/>
        </w:rPr>
        <w:t xml:space="preserve">was recorded as 16.9mmol/L, no actions were recorded to address the named consumer’s elevated blood glucose level despite the consumer having clear directives and recent return from hospital. The consumer’s medical officer was not contacted by registered staff until feedback was provided by the Assessment Team. The consumer’s blood glucose readings continued to rise and were recorded as 20.3mmol at 4.30pm, the named consumer was noted to be drowsy and required transfer to hospital. The management of the named consumer’s diabetes was not in accordance with directives, did not support effective management of the risk of high blood glucose levels and </w:t>
      </w:r>
      <w:r w:rsidR="009C4626">
        <w:rPr>
          <w:rFonts w:ascii="Open Sans" w:hAnsi="Open Sans" w:cs="Open Sans"/>
        </w:rPr>
        <w:t xml:space="preserve">this </w:t>
      </w:r>
      <w:r w:rsidR="004D368D">
        <w:rPr>
          <w:rFonts w:ascii="Open Sans" w:hAnsi="Open Sans" w:cs="Open Sans"/>
        </w:rPr>
        <w:t xml:space="preserve">was not identified by the service’s monitoring processes. </w:t>
      </w:r>
    </w:p>
    <w:p w14:paraId="2B2ADF27" w14:textId="731E2EEC" w:rsidR="00A066F5" w:rsidRDefault="00A066F5" w:rsidP="0036130C">
      <w:pPr>
        <w:pStyle w:val="NormalArial"/>
        <w:rPr>
          <w:rFonts w:ascii="Open Sans" w:hAnsi="Open Sans" w:cs="Open Sans"/>
        </w:rPr>
      </w:pPr>
      <w:r>
        <w:rPr>
          <w:rFonts w:ascii="Open Sans" w:hAnsi="Open Sans" w:cs="Open Sans"/>
        </w:rPr>
        <w:t xml:space="preserve">The Approved provider in its written response to the </w:t>
      </w:r>
      <w:r w:rsidR="002B2CF3">
        <w:rPr>
          <w:rFonts w:ascii="Open Sans" w:hAnsi="Open Sans" w:cs="Open Sans"/>
        </w:rPr>
        <w:t xml:space="preserve">Assessment contact report </w:t>
      </w:r>
      <w:r w:rsidR="00885116">
        <w:rPr>
          <w:rFonts w:ascii="Open Sans" w:hAnsi="Open Sans" w:cs="Open Sans"/>
        </w:rPr>
        <w:t xml:space="preserve">has provided further information relating to the named consumer </w:t>
      </w:r>
      <w:r w:rsidR="00C404C3">
        <w:rPr>
          <w:rFonts w:ascii="Open Sans" w:hAnsi="Open Sans" w:cs="Open Sans"/>
        </w:rPr>
        <w:t>as noted above</w:t>
      </w:r>
      <w:r w:rsidR="00F30D86">
        <w:rPr>
          <w:rFonts w:ascii="Open Sans" w:hAnsi="Open Sans" w:cs="Open Sans"/>
        </w:rPr>
        <w:t xml:space="preserve">, including registered staff </w:t>
      </w:r>
      <w:r w:rsidR="00B85E6F">
        <w:rPr>
          <w:rFonts w:ascii="Open Sans" w:hAnsi="Open Sans" w:cs="Open Sans"/>
        </w:rPr>
        <w:t xml:space="preserve">attempting </w:t>
      </w:r>
      <w:r w:rsidR="00F30D86">
        <w:rPr>
          <w:rFonts w:ascii="Open Sans" w:hAnsi="Open Sans" w:cs="Open Sans"/>
        </w:rPr>
        <w:t>to contact the named consumer’s medical officer</w:t>
      </w:r>
      <w:r w:rsidR="007B0B03">
        <w:rPr>
          <w:rFonts w:ascii="Open Sans" w:hAnsi="Open Sans" w:cs="Open Sans"/>
        </w:rPr>
        <w:t xml:space="preserve"> </w:t>
      </w:r>
      <w:r w:rsidR="008B29AE">
        <w:rPr>
          <w:rFonts w:ascii="Open Sans" w:hAnsi="Open Sans" w:cs="Open Sans"/>
        </w:rPr>
        <w:t xml:space="preserve">following their increased drowsiness </w:t>
      </w:r>
      <w:r w:rsidR="0075698F">
        <w:rPr>
          <w:rFonts w:ascii="Open Sans" w:hAnsi="Open Sans" w:cs="Open Sans"/>
        </w:rPr>
        <w:t xml:space="preserve">when their </w:t>
      </w:r>
      <w:r w:rsidR="00CE001C">
        <w:rPr>
          <w:rFonts w:ascii="Open Sans" w:hAnsi="Open Sans" w:cs="Open Sans"/>
        </w:rPr>
        <w:t xml:space="preserve">4.30pm blood </w:t>
      </w:r>
      <w:r w:rsidR="00CE001C">
        <w:rPr>
          <w:rFonts w:ascii="Open Sans" w:hAnsi="Open Sans" w:cs="Open Sans"/>
        </w:rPr>
        <w:lastRenderedPageBreak/>
        <w:t xml:space="preserve">glucose reading was taken, </w:t>
      </w:r>
      <w:r w:rsidR="007B0B03">
        <w:rPr>
          <w:rFonts w:ascii="Open Sans" w:hAnsi="Open Sans" w:cs="Open Sans"/>
        </w:rPr>
        <w:t xml:space="preserve">to report the consumer’s high blood glucose readings. </w:t>
      </w:r>
      <w:r w:rsidR="0071587E">
        <w:rPr>
          <w:rFonts w:ascii="Open Sans" w:hAnsi="Open Sans" w:cs="Open Sans"/>
        </w:rPr>
        <w:t xml:space="preserve">While progress notes confirm the consumer was transferred </w:t>
      </w:r>
      <w:r w:rsidR="009F782D">
        <w:rPr>
          <w:rFonts w:ascii="Open Sans" w:hAnsi="Open Sans" w:cs="Open Sans"/>
        </w:rPr>
        <w:t>to hosp</w:t>
      </w:r>
      <w:r w:rsidR="00E25DFB">
        <w:rPr>
          <w:rFonts w:ascii="Open Sans" w:hAnsi="Open Sans" w:cs="Open Sans"/>
        </w:rPr>
        <w:t xml:space="preserve">ital following </w:t>
      </w:r>
      <w:r w:rsidR="00B56EC3">
        <w:rPr>
          <w:rFonts w:ascii="Open Sans" w:hAnsi="Open Sans" w:cs="Open Sans"/>
        </w:rPr>
        <w:t xml:space="preserve">the 4.30pm </w:t>
      </w:r>
      <w:r w:rsidR="00E25DFB">
        <w:rPr>
          <w:rFonts w:ascii="Open Sans" w:hAnsi="Open Sans" w:cs="Open Sans"/>
        </w:rPr>
        <w:t>high blood glucose reading and decrease in conscious</w:t>
      </w:r>
      <w:r w:rsidR="00B44CAC">
        <w:rPr>
          <w:rFonts w:ascii="Open Sans" w:hAnsi="Open Sans" w:cs="Open Sans"/>
        </w:rPr>
        <w:t>ness, there is no evidence to support how the consumer was supported</w:t>
      </w:r>
      <w:r w:rsidR="00026256">
        <w:rPr>
          <w:rFonts w:ascii="Open Sans" w:hAnsi="Open Sans" w:cs="Open Sans"/>
        </w:rPr>
        <w:t xml:space="preserve"> or</w:t>
      </w:r>
      <w:r w:rsidR="00B44CAC">
        <w:rPr>
          <w:rFonts w:ascii="Open Sans" w:hAnsi="Open Sans" w:cs="Open Sans"/>
        </w:rPr>
        <w:t xml:space="preserve"> monitored </w:t>
      </w:r>
      <w:r w:rsidR="002B476A">
        <w:rPr>
          <w:rFonts w:ascii="Open Sans" w:hAnsi="Open Sans" w:cs="Open Sans"/>
        </w:rPr>
        <w:t xml:space="preserve">or actions taken by staff to address </w:t>
      </w:r>
      <w:r w:rsidR="00B21529">
        <w:rPr>
          <w:rFonts w:ascii="Open Sans" w:hAnsi="Open Sans" w:cs="Open Sans"/>
        </w:rPr>
        <w:t>the risk to the consumer</w:t>
      </w:r>
      <w:r w:rsidR="00297C3C">
        <w:rPr>
          <w:rFonts w:ascii="Open Sans" w:hAnsi="Open Sans" w:cs="Open Sans"/>
        </w:rPr>
        <w:t xml:space="preserve"> between </w:t>
      </w:r>
      <w:r w:rsidR="0028225C">
        <w:rPr>
          <w:rFonts w:ascii="Open Sans" w:hAnsi="Open Sans" w:cs="Open Sans"/>
        </w:rPr>
        <w:t xml:space="preserve">7.00am and </w:t>
      </w:r>
      <w:r w:rsidR="00DE7B5B">
        <w:rPr>
          <w:rFonts w:ascii="Open Sans" w:hAnsi="Open Sans" w:cs="Open Sans"/>
        </w:rPr>
        <w:t>4</w:t>
      </w:r>
      <w:r w:rsidR="0028225C">
        <w:rPr>
          <w:rFonts w:ascii="Open Sans" w:hAnsi="Open Sans" w:cs="Open Sans"/>
        </w:rPr>
        <w:t>.30pm</w:t>
      </w:r>
      <w:r w:rsidR="00BC5268">
        <w:rPr>
          <w:rFonts w:ascii="Open Sans" w:hAnsi="Open Sans" w:cs="Open Sans"/>
        </w:rPr>
        <w:t xml:space="preserve">. </w:t>
      </w:r>
      <w:r w:rsidR="00A64E04">
        <w:rPr>
          <w:rFonts w:ascii="Open Sans" w:hAnsi="Open Sans" w:cs="Open Sans"/>
        </w:rPr>
        <w:t>Given the</w:t>
      </w:r>
      <w:r w:rsidR="000B0CAA">
        <w:rPr>
          <w:rFonts w:ascii="Open Sans" w:hAnsi="Open Sans" w:cs="Open Sans"/>
        </w:rPr>
        <w:t xml:space="preserve"> </w:t>
      </w:r>
      <w:r w:rsidR="00396A07">
        <w:rPr>
          <w:rFonts w:ascii="Open Sans" w:hAnsi="Open Sans" w:cs="Open Sans"/>
        </w:rPr>
        <w:t xml:space="preserve">consumer recently returned from hospital </w:t>
      </w:r>
      <w:r w:rsidR="009E04D6">
        <w:rPr>
          <w:rFonts w:ascii="Open Sans" w:hAnsi="Open Sans" w:cs="Open Sans"/>
        </w:rPr>
        <w:t xml:space="preserve">following an episode of severe </w:t>
      </w:r>
      <w:r w:rsidR="00FD0101">
        <w:rPr>
          <w:rFonts w:ascii="Open Sans" w:hAnsi="Open Sans" w:cs="Open Sans"/>
        </w:rPr>
        <w:t xml:space="preserve">hyperglycaemia and had medication changes to treat their diabetes, it </w:t>
      </w:r>
      <w:r w:rsidR="00E1146F">
        <w:rPr>
          <w:rFonts w:ascii="Open Sans" w:hAnsi="Open Sans" w:cs="Open Sans"/>
        </w:rPr>
        <w:t xml:space="preserve">is </w:t>
      </w:r>
      <w:r w:rsidR="009C3D21">
        <w:rPr>
          <w:rFonts w:ascii="Open Sans" w:hAnsi="Open Sans" w:cs="Open Sans"/>
        </w:rPr>
        <w:t xml:space="preserve">reasonable and best practice for staff to monitor </w:t>
      </w:r>
      <w:r w:rsidR="00F42B53">
        <w:rPr>
          <w:rFonts w:ascii="Open Sans" w:hAnsi="Open Sans" w:cs="Open Sans"/>
        </w:rPr>
        <w:t>the consumer closely</w:t>
      </w:r>
      <w:r w:rsidR="00312F16">
        <w:rPr>
          <w:rFonts w:ascii="Open Sans" w:hAnsi="Open Sans" w:cs="Open Sans"/>
        </w:rPr>
        <w:t>. T</w:t>
      </w:r>
      <w:r w:rsidR="00B146CA">
        <w:rPr>
          <w:rFonts w:ascii="Open Sans" w:hAnsi="Open Sans" w:cs="Open Sans"/>
        </w:rPr>
        <w:t>his was not supported by documents submitted by the Approved provider in its response.</w:t>
      </w:r>
      <w:r w:rsidR="00742CE3">
        <w:rPr>
          <w:rFonts w:ascii="Open Sans" w:hAnsi="Open Sans" w:cs="Open Sans"/>
        </w:rPr>
        <w:t xml:space="preserve"> </w:t>
      </w:r>
    </w:p>
    <w:p w14:paraId="363B7ECC" w14:textId="5870180F" w:rsidR="0088626C" w:rsidRDefault="00EA1FDF" w:rsidP="0036130C">
      <w:pPr>
        <w:pStyle w:val="NormalArial"/>
        <w:rPr>
          <w:rFonts w:ascii="Open Sans" w:hAnsi="Open Sans" w:cs="Open Sans"/>
        </w:rPr>
      </w:pPr>
      <w:r>
        <w:rPr>
          <w:rFonts w:ascii="Open Sans" w:hAnsi="Open Sans" w:cs="Open Sans"/>
        </w:rPr>
        <w:t xml:space="preserve">Actions taken to address previous deficits in the management of time sensitive medication included the production of a report to identify when time sensitive medication </w:t>
      </w:r>
      <w:r w:rsidR="00312F16">
        <w:rPr>
          <w:rFonts w:ascii="Open Sans" w:hAnsi="Open Sans" w:cs="Open Sans"/>
        </w:rPr>
        <w:t>was</w:t>
      </w:r>
      <w:r>
        <w:rPr>
          <w:rFonts w:ascii="Open Sans" w:hAnsi="Open Sans" w:cs="Open Sans"/>
        </w:rPr>
        <w:t xml:space="preserve"> administered 30 minutes outside of prescribed administration times. While the report identified when medication was administered outside of therapeutic timeframes, this did not prompt the recording of incident reports. For example, 22 incidents of late or early administration had been identified for four consumers in the preceding two weeks to the assessment contact visit, and one incident report had been completed. This is not in accordance with feedback provided by management that an incident report is to be completed when time sensitive medication is administered incorrectly. </w:t>
      </w:r>
      <w:r w:rsidR="009750F0">
        <w:rPr>
          <w:rFonts w:ascii="Open Sans" w:hAnsi="Open Sans" w:cs="Open Sans"/>
        </w:rPr>
        <w:t>While registered staff were aware of the requirement to complete incident reports, they advised this does</w:t>
      </w:r>
      <w:r>
        <w:rPr>
          <w:rFonts w:ascii="Open Sans" w:hAnsi="Open Sans" w:cs="Open Sans"/>
        </w:rPr>
        <w:t xml:space="preserve"> </w:t>
      </w:r>
      <w:r w:rsidR="009750F0">
        <w:rPr>
          <w:rFonts w:ascii="Open Sans" w:hAnsi="Open Sans" w:cs="Open Sans"/>
        </w:rPr>
        <w:t xml:space="preserve">not always occur. </w:t>
      </w:r>
      <w:r w:rsidR="00D96B9E">
        <w:rPr>
          <w:rFonts w:ascii="Open Sans" w:hAnsi="Open Sans" w:cs="Open Sans"/>
        </w:rPr>
        <w:t>Furthermore</w:t>
      </w:r>
      <w:r w:rsidR="00522CF5">
        <w:rPr>
          <w:rFonts w:ascii="Open Sans" w:hAnsi="Open Sans" w:cs="Open Sans"/>
        </w:rPr>
        <w:t>,</w:t>
      </w:r>
      <w:r w:rsidR="0088626C">
        <w:rPr>
          <w:rFonts w:ascii="Open Sans" w:hAnsi="Open Sans" w:cs="Open Sans"/>
        </w:rPr>
        <w:t xml:space="preserve"> 22 incidents of time sensitive medication being administered </w:t>
      </w:r>
      <w:r w:rsidR="00DF73FE">
        <w:rPr>
          <w:rFonts w:ascii="Open Sans" w:hAnsi="Open Sans" w:cs="Open Sans"/>
        </w:rPr>
        <w:t>in</w:t>
      </w:r>
      <w:r w:rsidR="0088626C">
        <w:rPr>
          <w:rFonts w:ascii="Open Sans" w:hAnsi="Open Sans" w:cs="Open Sans"/>
        </w:rPr>
        <w:t xml:space="preserve">correctly over a two week period, </w:t>
      </w:r>
      <w:r w:rsidR="00DF73FE">
        <w:rPr>
          <w:rFonts w:ascii="Open Sans" w:hAnsi="Open Sans" w:cs="Open Sans"/>
        </w:rPr>
        <w:t xml:space="preserve">demonstrates </w:t>
      </w:r>
      <w:r w:rsidR="0088626C">
        <w:rPr>
          <w:rFonts w:ascii="Open Sans" w:hAnsi="Open Sans" w:cs="Open Sans"/>
        </w:rPr>
        <w:t xml:space="preserve">processes including education and increased monitoring have been </w:t>
      </w:r>
      <w:r w:rsidR="007A4A8D">
        <w:rPr>
          <w:rFonts w:ascii="Open Sans" w:hAnsi="Open Sans" w:cs="Open Sans"/>
        </w:rPr>
        <w:t>in</w:t>
      </w:r>
      <w:r w:rsidR="0088626C">
        <w:rPr>
          <w:rFonts w:ascii="Open Sans" w:hAnsi="Open Sans" w:cs="Open Sans"/>
        </w:rPr>
        <w:t xml:space="preserve">effective in addressing the previously identified deficits. </w:t>
      </w:r>
    </w:p>
    <w:p w14:paraId="7D205176" w14:textId="378A6987" w:rsidR="004B016F" w:rsidRDefault="005855D5" w:rsidP="0036130C">
      <w:pPr>
        <w:pStyle w:val="NormalArial"/>
        <w:rPr>
          <w:rFonts w:ascii="Open Sans" w:hAnsi="Open Sans" w:cs="Open Sans"/>
        </w:rPr>
      </w:pPr>
      <w:r>
        <w:rPr>
          <w:rFonts w:ascii="Open Sans" w:hAnsi="Open Sans" w:cs="Open Sans"/>
        </w:rPr>
        <w:t xml:space="preserve">The written response from the Approved provider does not refute </w:t>
      </w:r>
      <w:r w:rsidR="00011305">
        <w:rPr>
          <w:rFonts w:ascii="Open Sans" w:hAnsi="Open Sans" w:cs="Open Sans"/>
        </w:rPr>
        <w:t xml:space="preserve">the information relating to time sensitive medication </w:t>
      </w:r>
      <w:r w:rsidR="008300F7">
        <w:rPr>
          <w:rFonts w:ascii="Open Sans" w:hAnsi="Open Sans" w:cs="Open Sans"/>
        </w:rPr>
        <w:t>and acknowledged newly recruited registered</w:t>
      </w:r>
      <w:r w:rsidR="00F720D7">
        <w:rPr>
          <w:rFonts w:ascii="Open Sans" w:hAnsi="Open Sans" w:cs="Open Sans"/>
        </w:rPr>
        <w:t xml:space="preserve"> staff and agency staff have taken longer to complete medication administration rounds</w:t>
      </w:r>
      <w:r w:rsidR="00DA7994">
        <w:rPr>
          <w:rFonts w:ascii="Open Sans" w:hAnsi="Open Sans" w:cs="Open Sans"/>
        </w:rPr>
        <w:t>, and these staff members are responsible for incidents relating to time sensitive medication</w:t>
      </w:r>
      <w:r w:rsidR="00525E40">
        <w:rPr>
          <w:rFonts w:ascii="Open Sans" w:hAnsi="Open Sans" w:cs="Open Sans"/>
        </w:rPr>
        <w:t xml:space="preserve">. Additional education has been </w:t>
      </w:r>
      <w:r w:rsidR="001F3C32">
        <w:rPr>
          <w:rFonts w:ascii="Open Sans" w:hAnsi="Open Sans" w:cs="Open Sans"/>
        </w:rPr>
        <w:t xml:space="preserve">provided to the registered staff involved. </w:t>
      </w:r>
      <w:r w:rsidR="002A3D58">
        <w:rPr>
          <w:rFonts w:ascii="Open Sans" w:hAnsi="Open Sans" w:cs="Open Sans"/>
        </w:rPr>
        <w:t xml:space="preserve">A registered staff responsibility </w:t>
      </w:r>
      <w:r w:rsidR="008850C2">
        <w:rPr>
          <w:rFonts w:ascii="Open Sans" w:hAnsi="Open Sans" w:cs="Open Sans"/>
        </w:rPr>
        <w:t xml:space="preserve">chart was submitted </w:t>
      </w:r>
      <w:r w:rsidR="00D525C4">
        <w:rPr>
          <w:rFonts w:ascii="Open Sans" w:hAnsi="Open Sans" w:cs="Open Sans"/>
        </w:rPr>
        <w:t xml:space="preserve">as </w:t>
      </w:r>
      <w:r w:rsidR="006B6D57">
        <w:rPr>
          <w:rFonts w:ascii="Open Sans" w:hAnsi="Open Sans" w:cs="Open Sans"/>
        </w:rPr>
        <w:t>part</w:t>
      </w:r>
      <w:r w:rsidR="00D525C4">
        <w:rPr>
          <w:rFonts w:ascii="Open Sans" w:hAnsi="Open Sans" w:cs="Open Sans"/>
        </w:rPr>
        <w:t xml:space="preserve"> of the Approved pro</w:t>
      </w:r>
      <w:r w:rsidR="00F1568E">
        <w:rPr>
          <w:rFonts w:ascii="Open Sans" w:hAnsi="Open Sans" w:cs="Open Sans"/>
        </w:rPr>
        <w:t xml:space="preserve">vider’s response which highlights time sensitive medication are a priority </w:t>
      </w:r>
      <w:r w:rsidR="006B6D57">
        <w:rPr>
          <w:rFonts w:ascii="Open Sans" w:hAnsi="Open Sans" w:cs="Open Sans"/>
        </w:rPr>
        <w:t xml:space="preserve">during the shift. </w:t>
      </w:r>
      <w:r w:rsidR="00F15A2E">
        <w:rPr>
          <w:rFonts w:ascii="Open Sans" w:hAnsi="Open Sans" w:cs="Open Sans"/>
        </w:rPr>
        <w:t xml:space="preserve">The Approved provider noted </w:t>
      </w:r>
      <w:r w:rsidR="00031F98">
        <w:rPr>
          <w:rFonts w:ascii="Open Sans" w:hAnsi="Open Sans" w:cs="Open Sans"/>
        </w:rPr>
        <w:t>time sensitive medication have been discussed at fortnightly registered staff m</w:t>
      </w:r>
      <w:r w:rsidR="009627B2">
        <w:rPr>
          <w:rFonts w:ascii="Open Sans" w:hAnsi="Open Sans" w:cs="Open Sans"/>
        </w:rPr>
        <w:t>e</w:t>
      </w:r>
      <w:r w:rsidR="00031F98">
        <w:rPr>
          <w:rFonts w:ascii="Open Sans" w:hAnsi="Open Sans" w:cs="Open Sans"/>
        </w:rPr>
        <w:t xml:space="preserve">etings since March 2024. </w:t>
      </w:r>
      <w:r w:rsidR="007776F0">
        <w:rPr>
          <w:rFonts w:ascii="Open Sans" w:hAnsi="Open Sans" w:cs="Open Sans"/>
        </w:rPr>
        <w:t xml:space="preserve">The Approved provider’s response did not address </w:t>
      </w:r>
      <w:r w:rsidR="001B1E90">
        <w:rPr>
          <w:rFonts w:ascii="Open Sans" w:hAnsi="Open Sans" w:cs="Open Sans"/>
        </w:rPr>
        <w:t xml:space="preserve">the lack of incident reports relating to the </w:t>
      </w:r>
      <w:r w:rsidR="000305B9">
        <w:rPr>
          <w:rFonts w:ascii="Open Sans" w:hAnsi="Open Sans" w:cs="Open Sans"/>
        </w:rPr>
        <w:t>incorrect administration of time sensitive medication</w:t>
      </w:r>
      <w:r w:rsidR="009176E9">
        <w:rPr>
          <w:rFonts w:ascii="Open Sans" w:hAnsi="Open Sans" w:cs="Open Sans"/>
        </w:rPr>
        <w:t xml:space="preserve">. Despite </w:t>
      </w:r>
      <w:r w:rsidR="0003498C">
        <w:rPr>
          <w:rFonts w:ascii="Open Sans" w:hAnsi="Open Sans" w:cs="Open Sans"/>
        </w:rPr>
        <w:t>the awareness of staff to the importance of time sensitive medication</w:t>
      </w:r>
      <w:r w:rsidR="009E3A9B">
        <w:rPr>
          <w:rFonts w:ascii="Open Sans" w:hAnsi="Open Sans" w:cs="Open Sans"/>
        </w:rPr>
        <w:t xml:space="preserve">, the </w:t>
      </w:r>
      <w:r w:rsidR="00D462AA">
        <w:rPr>
          <w:rFonts w:ascii="Open Sans" w:hAnsi="Open Sans" w:cs="Open Sans"/>
        </w:rPr>
        <w:t xml:space="preserve">daily monitoring </w:t>
      </w:r>
      <w:r w:rsidR="00AF7B6D">
        <w:rPr>
          <w:rFonts w:ascii="Open Sans" w:hAnsi="Open Sans" w:cs="Open Sans"/>
        </w:rPr>
        <w:t xml:space="preserve">by clinical staff and the </w:t>
      </w:r>
      <w:r w:rsidR="006D5A11">
        <w:rPr>
          <w:rFonts w:ascii="Open Sans" w:hAnsi="Open Sans" w:cs="Open Sans"/>
        </w:rPr>
        <w:t>implementation</w:t>
      </w:r>
      <w:r w:rsidR="00AF7B6D">
        <w:rPr>
          <w:rFonts w:ascii="Open Sans" w:hAnsi="Open Sans" w:cs="Open Sans"/>
        </w:rPr>
        <w:t xml:space="preserve"> of a reporting function</w:t>
      </w:r>
      <w:r w:rsidR="007F198E">
        <w:rPr>
          <w:rFonts w:ascii="Open Sans" w:hAnsi="Open Sans" w:cs="Open Sans"/>
        </w:rPr>
        <w:t xml:space="preserve">, consumers continue to receive </w:t>
      </w:r>
      <w:r w:rsidR="00B711E5">
        <w:rPr>
          <w:rFonts w:ascii="Open Sans" w:hAnsi="Open Sans" w:cs="Open Sans"/>
        </w:rPr>
        <w:t>their time sensitive medication outside therapeutic timeframes</w:t>
      </w:r>
      <w:r w:rsidR="006D5A11">
        <w:rPr>
          <w:rFonts w:ascii="Open Sans" w:hAnsi="Open Sans" w:cs="Open Sans"/>
        </w:rPr>
        <w:t>, which increases r</w:t>
      </w:r>
      <w:r w:rsidR="00CF5B17">
        <w:rPr>
          <w:rFonts w:ascii="Open Sans" w:hAnsi="Open Sans" w:cs="Open Sans"/>
        </w:rPr>
        <w:t xml:space="preserve">isk </w:t>
      </w:r>
      <w:r w:rsidR="00D2657C">
        <w:rPr>
          <w:rFonts w:ascii="Open Sans" w:hAnsi="Open Sans" w:cs="Open Sans"/>
        </w:rPr>
        <w:t xml:space="preserve">with consideration </w:t>
      </w:r>
      <w:r w:rsidR="00CF5B17">
        <w:rPr>
          <w:rFonts w:ascii="Open Sans" w:hAnsi="Open Sans" w:cs="Open Sans"/>
        </w:rPr>
        <w:t xml:space="preserve">to their diagnosed condition. </w:t>
      </w:r>
    </w:p>
    <w:p w14:paraId="661B3977" w14:textId="5E7856AF" w:rsidR="00725701" w:rsidRDefault="0088626C" w:rsidP="0036130C">
      <w:pPr>
        <w:pStyle w:val="NormalArial"/>
        <w:rPr>
          <w:rFonts w:ascii="Open Sans" w:hAnsi="Open Sans" w:cs="Open Sans"/>
        </w:rPr>
      </w:pPr>
      <w:r>
        <w:rPr>
          <w:rFonts w:ascii="Open Sans" w:hAnsi="Open Sans" w:cs="Open Sans"/>
        </w:rPr>
        <w:lastRenderedPageBreak/>
        <w:t>Access to physiotherapy services is facilitated with two physiotherapists onsite on weekdays. Physiotherapists assess consumers following a fall, provide education to staff on falls prevention strategies</w:t>
      </w:r>
      <w:r w:rsidR="005A6302">
        <w:rPr>
          <w:rFonts w:ascii="Open Sans" w:hAnsi="Open Sans" w:cs="Open Sans"/>
        </w:rPr>
        <w:t>, and update consumers’ mobility plans. Group exercise sessions were provided, and one on one support assistance was provided in a reablement and wellness program.</w:t>
      </w:r>
      <w:r w:rsidR="0081013F">
        <w:rPr>
          <w:rFonts w:ascii="Open Sans" w:hAnsi="Open Sans" w:cs="Open Sans"/>
        </w:rPr>
        <w:t xml:space="preserve"> For one named consumer assessed as at high risk of falls and prescribed anticoagulant medication, progress notes </w:t>
      </w:r>
      <w:r w:rsidR="00D2657C">
        <w:rPr>
          <w:rFonts w:ascii="Open Sans" w:hAnsi="Open Sans" w:cs="Open Sans"/>
        </w:rPr>
        <w:t xml:space="preserve">on 26 October 2024, </w:t>
      </w:r>
      <w:r w:rsidR="0081013F">
        <w:rPr>
          <w:rFonts w:ascii="Open Sans" w:hAnsi="Open Sans" w:cs="Open Sans"/>
        </w:rPr>
        <w:t>indicate the consumer ‘banged his head on door</w:t>
      </w:r>
      <w:r w:rsidR="00A3155E">
        <w:rPr>
          <w:rFonts w:ascii="Open Sans" w:hAnsi="Open Sans" w:cs="Open Sans"/>
        </w:rPr>
        <w:t>’,</w:t>
      </w:r>
      <w:r w:rsidR="0081013F">
        <w:rPr>
          <w:rFonts w:ascii="Open Sans" w:hAnsi="Open Sans" w:cs="Open Sans"/>
        </w:rPr>
        <w:t xml:space="preserve"> however an incident report was not created, </w:t>
      </w:r>
      <w:r w:rsidR="00DE19A1">
        <w:rPr>
          <w:rFonts w:ascii="Open Sans" w:hAnsi="Open Sans" w:cs="Open Sans"/>
        </w:rPr>
        <w:t xml:space="preserve">and </w:t>
      </w:r>
      <w:r w:rsidR="0081013F">
        <w:rPr>
          <w:rFonts w:ascii="Open Sans" w:hAnsi="Open Sans" w:cs="Open Sans"/>
        </w:rPr>
        <w:t>observations were not documented</w:t>
      </w:r>
      <w:r w:rsidR="00601796">
        <w:rPr>
          <w:rFonts w:ascii="Open Sans" w:hAnsi="Open Sans" w:cs="Open Sans"/>
        </w:rPr>
        <w:t>.</w:t>
      </w:r>
      <w:r w:rsidR="0081013F">
        <w:rPr>
          <w:rFonts w:ascii="Open Sans" w:hAnsi="Open Sans" w:cs="Open Sans"/>
        </w:rPr>
        <w:t xml:space="preserve"> The </w:t>
      </w:r>
      <w:r w:rsidR="00601796">
        <w:rPr>
          <w:rFonts w:ascii="Open Sans" w:hAnsi="Open Sans" w:cs="Open Sans"/>
        </w:rPr>
        <w:t xml:space="preserve">report noted the </w:t>
      </w:r>
      <w:r w:rsidR="0081013F">
        <w:rPr>
          <w:rFonts w:ascii="Open Sans" w:hAnsi="Open Sans" w:cs="Open Sans"/>
        </w:rPr>
        <w:t xml:space="preserve">named consumer also sustained a fall 10 October 2024, and documentation does not support an incident report was created. </w:t>
      </w:r>
    </w:p>
    <w:p w14:paraId="5FEC5763" w14:textId="3411340B" w:rsidR="00CF5B17" w:rsidRDefault="00CF5B17" w:rsidP="0036130C">
      <w:pPr>
        <w:pStyle w:val="NormalArial"/>
        <w:rPr>
          <w:rFonts w:ascii="Open Sans" w:hAnsi="Open Sans" w:cs="Open Sans"/>
        </w:rPr>
      </w:pPr>
      <w:r>
        <w:rPr>
          <w:rFonts w:ascii="Open Sans" w:hAnsi="Open Sans" w:cs="Open Sans"/>
        </w:rPr>
        <w:t>The Approved provider in its respon</w:t>
      </w:r>
      <w:r w:rsidR="00746EA1">
        <w:rPr>
          <w:rFonts w:ascii="Open Sans" w:hAnsi="Open Sans" w:cs="Open Sans"/>
        </w:rPr>
        <w:t xml:space="preserve">se refutes the evidence </w:t>
      </w:r>
      <w:r w:rsidR="00961103">
        <w:rPr>
          <w:rFonts w:ascii="Open Sans" w:hAnsi="Open Sans" w:cs="Open Sans"/>
        </w:rPr>
        <w:t>contained in the Assessment contact report in relation to falls</w:t>
      </w:r>
      <w:r w:rsidR="008509B9">
        <w:rPr>
          <w:rFonts w:ascii="Open Sans" w:hAnsi="Open Sans" w:cs="Open Sans"/>
        </w:rPr>
        <w:t>. Progress notes submitted as part of the response indicated the named consumer above did not have a fall 10 Oc</w:t>
      </w:r>
      <w:r w:rsidR="00440EB9">
        <w:rPr>
          <w:rFonts w:ascii="Open Sans" w:hAnsi="Open Sans" w:cs="Open Sans"/>
        </w:rPr>
        <w:t>t</w:t>
      </w:r>
      <w:r w:rsidR="008509B9">
        <w:rPr>
          <w:rFonts w:ascii="Open Sans" w:hAnsi="Open Sans" w:cs="Open Sans"/>
        </w:rPr>
        <w:t>ober 2024, how</w:t>
      </w:r>
      <w:r w:rsidR="00440EB9">
        <w:rPr>
          <w:rFonts w:ascii="Open Sans" w:hAnsi="Open Sans" w:cs="Open Sans"/>
        </w:rPr>
        <w:t>e</w:t>
      </w:r>
      <w:r w:rsidR="008509B9">
        <w:rPr>
          <w:rFonts w:ascii="Open Sans" w:hAnsi="Open Sans" w:cs="Open Sans"/>
        </w:rPr>
        <w:t>v</w:t>
      </w:r>
      <w:r w:rsidR="00440EB9">
        <w:rPr>
          <w:rFonts w:ascii="Open Sans" w:hAnsi="Open Sans" w:cs="Open Sans"/>
        </w:rPr>
        <w:t>er</w:t>
      </w:r>
      <w:r w:rsidR="00791206">
        <w:rPr>
          <w:rFonts w:ascii="Open Sans" w:hAnsi="Open Sans" w:cs="Open Sans"/>
        </w:rPr>
        <w:t>,</w:t>
      </w:r>
      <w:r w:rsidR="00440EB9">
        <w:rPr>
          <w:rFonts w:ascii="Open Sans" w:hAnsi="Open Sans" w:cs="Open Sans"/>
        </w:rPr>
        <w:t xml:space="preserve"> was reviewed by the physiotherapist as an initial consulta</w:t>
      </w:r>
      <w:r w:rsidR="00F1179D">
        <w:rPr>
          <w:rFonts w:ascii="Open Sans" w:hAnsi="Open Sans" w:cs="Open Sans"/>
        </w:rPr>
        <w:t>tion</w:t>
      </w:r>
      <w:r w:rsidR="00266B8E">
        <w:rPr>
          <w:rFonts w:ascii="Open Sans" w:hAnsi="Open Sans" w:cs="Open Sans"/>
        </w:rPr>
        <w:t xml:space="preserve"> rather than a falls follow-up consultation</w:t>
      </w:r>
      <w:r w:rsidR="00F1179D">
        <w:rPr>
          <w:rFonts w:ascii="Open Sans" w:hAnsi="Open Sans" w:cs="Open Sans"/>
        </w:rPr>
        <w:t xml:space="preserve">. </w:t>
      </w:r>
      <w:r w:rsidR="00791206">
        <w:rPr>
          <w:rFonts w:ascii="Open Sans" w:hAnsi="Open Sans" w:cs="Open Sans"/>
        </w:rPr>
        <w:t xml:space="preserve">Documentation supported the consumer was reviewed by the physiotherapist following subsequent falls. </w:t>
      </w:r>
      <w:r w:rsidR="005B2BFB">
        <w:rPr>
          <w:rFonts w:ascii="Open Sans" w:hAnsi="Open Sans" w:cs="Open Sans"/>
        </w:rPr>
        <w:t xml:space="preserve">In relation to an incident report not being completed following the consumer hitting their head, </w:t>
      </w:r>
      <w:r w:rsidR="005F6510">
        <w:rPr>
          <w:rFonts w:ascii="Open Sans" w:hAnsi="Open Sans" w:cs="Open Sans"/>
        </w:rPr>
        <w:t xml:space="preserve">the Approved provider noted </w:t>
      </w:r>
      <w:r w:rsidR="006E0190">
        <w:rPr>
          <w:rFonts w:ascii="Open Sans" w:hAnsi="Open Sans" w:cs="Open Sans"/>
        </w:rPr>
        <w:t xml:space="preserve">this was not a fall and did not require an incident </w:t>
      </w:r>
      <w:r w:rsidR="00035F5F">
        <w:rPr>
          <w:rFonts w:ascii="Open Sans" w:hAnsi="Open Sans" w:cs="Open Sans"/>
        </w:rPr>
        <w:t xml:space="preserve">report and submitted progress notes that evidenced the consumer’s observations were taken and were within normal ranges. </w:t>
      </w:r>
      <w:r w:rsidR="00ED2B8E">
        <w:rPr>
          <w:rFonts w:ascii="Open Sans" w:hAnsi="Open Sans" w:cs="Open Sans"/>
        </w:rPr>
        <w:t xml:space="preserve">While </w:t>
      </w:r>
      <w:r w:rsidR="00241B52">
        <w:rPr>
          <w:rFonts w:ascii="Open Sans" w:hAnsi="Open Sans" w:cs="Open Sans"/>
        </w:rPr>
        <w:t xml:space="preserve">the </w:t>
      </w:r>
      <w:r w:rsidR="009414C8">
        <w:rPr>
          <w:rFonts w:ascii="Open Sans" w:hAnsi="Open Sans" w:cs="Open Sans"/>
        </w:rPr>
        <w:t xml:space="preserve">event of the consumer hitting their head may not meet </w:t>
      </w:r>
      <w:r w:rsidR="00CC75C5">
        <w:rPr>
          <w:rFonts w:ascii="Open Sans" w:hAnsi="Open Sans" w:cs="Open Sans"/>
        </w:rPr>
        <w:t xml:space="preserve">the threshold of a </w:t>
      </w:r>
      <w:r w:rsidR="00B70141">
        <w:rPr>
          <w:rFonts w:ascii="Open Sans" w:hAnsi="Open Sans" w:cs="Open Sans"/>
        </w:rPr>
        <w:t>fall</w:t>
      </w:r>
      <w:r w:rsidR="00CC75C5">
        <w:rPr>
          <w:rFonts w:ascii="Open Sans" w:hAnsi="Open Sans" w:cs="Open Sans"/>
        </w:rPr>
        <w:t xml:space="preserve"> incident, </w:t>
      </w:r>
      <w:r w:rsidR="00A97281">
        <w:rPr>
          <w:rFonts w:ascii="Open Sans" w:hAnsi="Open Sans" w:cs="Open Sans"/>
        </w:rPr>
        <w:t xml:space="preserve">where a consumer is receiving anticoagulant medication </w:t>
      </w:r>
      <w:r w:rsidR="009120E0">
        <w:rPr>
          <w:rFonts w:ascii="Open Sans" w:hAnsi="Open Sans" w:cs="Open Sans"/>
        </w:rPr>
        <w:t>and at risk of haemorr</w:t>
      </w:r>
      <w:r w:rsidR="002E1A5D">
        <w:rPr>
          <w:rFonts w:ascii="Open Sans" w:hAnsi="Open Sans" w:cs="Open Sans"/>
        </w:rPr>
        <w:t>hage, it is</w:t>
      </w:r>
      <w:r w:rsidR="00CC75C5">
        <w:rPr>
          <w:rFonts w:ascii="Open Sans" w:hAnsi="Open Sans" w:cs="Open Sans"/>
        </w:rPr>
        <w:t xml:space="preserve"> reasonable to expect </w:t>
      </w:r>
      <w:r w:rsidR="00FB1315">
        <w:rPr>
          <w:rFonts w:ascii="Open Sans" w:hAnsi="Open Sans" w:cs="Open Sans"/>
        </w:rPr>
        <w:t>an incident report to record the event</w:t>
      </w:r>
      <w:r w:rsidR="00D033F5">
        <w:rPr>
          <w:rFonts w:ascii="Open Sans" w:hAnsi="Open Sans" w:cs="Open Sans"/>
        </w:rPr>
        <w:t>, rather than a progress note entry</w:t>
      </w:r>
      <w:r w:rsidR="005056DA">
        <w:rPr>
          <w:rFonts w:ascii="Open Sans" w:hAnsi="Open Sans" w:cs="Open Sans"/>
        </w:rPr>
        <w:t>.</w:t>
      </w:r>
      <w:r w:rsidR="00A6012F">
        <w:rPr>
          <w:rFonts w:ascii="Open Sans" w:hAnsi="Open Sans" w:cs="Open Sans"/>
        </w:rPr>
        <w:t xml:space="preserve"> </w:t>
      </w:r>
    </w:p>
    <w:p w14:paraId="7B2F1FB0" w14:textId="6E07CE7D" w:rsidR="00791F1A" w:rsidRDefault="00725701" w:rsidP="0036130C">
      <w:pPr>
        <w:pStyle w:val="NormalArial"/>
        <w:rPr>
          <w:rFonts w:ascii="Open Sans" w:hAnsi="Open Sans" w:cs="Open Sans"/>
        </w:rPr>
      </w:pPr>
      <w:r>
        <w:rPr>
          <w:rFonts w:ascii="Open Sans" w:hAnsi="Open Sans" w:cs="Open Sans"/>
        </w:rPr>
        <w:t xml:space="preserve">Actions taken by the service to address deficits relating to unplanned weight loss included the monthly support of an onsite dietitian. Consumers of concern were reviewed in March 2024, and ongoing monthly review continues. Food at the service has been fortified following the employment of a new chef and reviewed menu. Weekly weights and the implementation of food and fluid charts were introduced for consumers with unintentional weight loss. </w:t>
      </w:r>
      <w:r w:rsidR="007423E7">
        <w:rPr>
          <w:rFonts w:ascii="Open Sans" w:hAnsi="Open Sans" w:cs="Open Sans"/>
        </w:rPr>
        <w:t xml:space="preserve">While the following actions were implemented it was noted for one named consumer who lost 4.6kgs of weight between July and September 2024, documentation did not support the named consumer had been referred to a dietitian, that weekly weighing and flood and fluid charts had been implemented or that the service’s monitoring processes had identified the consumer’s weight loss. </w:t>
      </w:r>
    </w:p>
    <w:p w14:paraId="4B6C4FB7" w14:textId="13065D3F" w:rsidR="009904AE" w:rsidRDefault="009904AE" w:rsidP="0036130C">
      <w:pPr>
        <w:pStyle w:val="NormalArial"/>
        <w:rPr>
          <w:rFonts w:ascii="Open Sans" w:hAnsi="Open Sans" w:cs="Open Sans"/>
        </w:rPr>
      </w:pPr>
      <w:r>
        <w:rPr>
          <w:rFonts w:ascii="Open Sans" w:hAnsi="Open Sans" w:cs="Open Sans"/>
        </w:rPr>
        <w:t xml:space="preserve">In relation to the named consumer </w:t>
      </w:r>
      <w:r w:rsidR="00C17E58">
        <w:rPr>
          <w:rFonts w:ascii="Open Sans" w:hAnsi="Open Sans" w:cs="Open Sans"/>
        </w:rPr>
        <w:t xml:space="preserve">with </w:t>
      </w:r>
      <w:r w:rsidR="004B69D1">
        <w:rPr>
          <w:rFonts w:ascii="Open Sans" w:hAnsi="Open Sans" w:cs="Open Sans"/>
        </w:rPr>
        <w:t xml:space="preserve">weight loss, the Approved provider in its response stated the consumer </w:t>
      </w:r>
      <w:r w:rsidR="00F213D5">
        <w:rPr>
          <w:rFonts w:ascii="Open Sans" w:hAnsi="Open Sans" w:cs="Open Sans"/>
        </w:rPr>
        <w:t xml:space="preserve">had been reviewed by a dietitian in August 2024 and was trialled </w:t>
      </w:r>
      <w:r w:rsidR="00132231">
        <w:rPr>
          <w:rFonts w:ascii="Open Sans" w:hAnsi="Open Sans" w:cs="Open Sans"/>
        </w:rPr>
        <w:t>with supplement drinks three times daily</w:t>
      </w:r>
      <w:r w:rsidR="00E565BE">
        <w:rPr>
          <w:rFonts w:ascii="Open Sans" w:hAnsi="Open Sans" w:cs="Open Sans"/>
        </w:rPr>
        <w:t xml:space="preserve">. The Approved provider noted the consumer’s representative was informed of the weight loss in September 2024. </w:t>
      </w:r>
      <w:r w:rsidR="0099189A">
        <w:rPr>
          <w:rFonts w:ascii="Open Sans" w:hAnsi="Open Sans" w:cs="Open Sans"/>
        </w:rPr>
        <w:t xml:space="preserve">The </w:t>
      </w:r>
      <w:r w:rsidR="00997871">
        <w:rPr>
          <w:rFonts w:ascii="Open Sans" w:hAnsi="Open Sans" w:cs="Open Sans"/>
        </w:rPr>
        <w:t>response</w:t>
      </w:r>
      <w:r w:rsidR="0055128B">
        <w:rPr>
          <w:rFonts w:ascii="Open Sans" w:hAnsi="Open Sans" w:cs="Open Sans"/>
        </w:rPr>
        <w:t xml:space="preserve"> by the Approved provider did not </w:t>
      </w:r>
      <w:r w:rsidR="00997871">
        <w:rPr>
          <w:rFonts w:ascii="Open Sans" w:hAnsi="Open Sans" w:cs="Open Sans"/>
        </w:rPr>
        <w:t xml:space="preserve">contain </w:t>
      </w:r>
      <w:r w:rsidR="00997871">
        <w:rPr>
          <w:rFonts w:ascii="Open Sans" w:hAnsi="Open Sans" w:cs="Open Sans"/>
        </w:rPr>
        <w:lastRenderedPageBreak/>
        <w:t xml:space="preserve">evidence </w:t>
      </w:r>
      <w:r w:rsidR="00697579">
        <w:rPr>
          <w:rFonts w:ascii="Open Sans" w:hAnsi="Open Sans" w:cs="Open Sans"/>
        </w:rPr>
        <w:t xml:space="preserve">of </w:t>
      </w:r>
      <w:r w:rsidR="004A5191">
        <w:rPr>
          <w:rFonts w:ascii="Open Sans" w:hAnsi="Open Sans" w:cs="Open Sans"/>
        </w:rPr>
        <w:t xml:space="preserve">weekly weights or food and fluid charts </w:t>
      </w:r>
      <w:r w:rsidR="009B6091">
        <w:rPr>
          <w:rFonts w:ascii="Open Sans" w:hAnsi="Open Sans" w:cs="Open Sans"/>
        </w:rPr>
        <w:t>for the named consumer</w:t>
      </w:r>
      <w:r w:rsidR="00023DFD">
        <w:rPr>
          <w:rFonts w:ascii="Open Sans" w:hAnsi="Open Sans" w:cs="Open Sans"/>
        </w:rPr>
        <w:t xml:space="preserve">, as </w:t>
      </w:r>
      <w:r w:rsidR="005056DA">
        <w:rPr>
          <w:rFonts w:ascii="Open Sans" w:hAnsi="Open Sans" w:cs="Open Sans"/>
        </w:rPr>
        <w:t>p</w:t>
      </w:r>
      <w:r w:rsidR="00023DFD">
        <w:rPr>
          <w:rFonts w:ascii="Open Sans" w:hAnsi="Open Sans" w:cs="Open Sans"/>
        </w:rPr>
        <w:t>er the service’s processes</w:t>
      </w:r>
      <w:r w:rsidR="009B6091">
        <w:rPr>
          <w:rFonts w:ascii="Open Sans" w:hAnsi="Open Sans" w:cs="Open Sans"/>
        </w:rPr>
        <w:t xml:space="preserve">. </w:t>
      </w:r>
    </w:p>
    <w:p w14:paraId="4DBC7787" w14:textId="1DF43DBA" w:rsidR="00E42EAB" w:rsidRDefault="00E03DE1" w:rsidP="0036130C">
      <w:pPr>
        <w:pStyle w:val="NormalArial"/>
        <w:rPr>
          <w:rFonts w:ascii="Open Sans" w:hAnsi="Open Sans" w:cs="Open Sans"/>
        </w:rPr>
      </w:pPr>
      <w:r>
        <w:rPr>
          <w:rFonts w:ascii="Open Sans" w:hAnsi="Open Sans" w:cs="Open Sans"/>
        </w:rPr>
        <w:t xml:space="preserve">In coming to a decision regarding compliance in this requirement, I have considered both the </w:t>
      </w:r>
      <w:r w:rsidR="00B82D4E">
        <w:rPr>
          <w:rFonts w:ascii="Open Sans" w:hAnsi="Open Sans" w:cs="Open Sans"/>
        </w:rPr>
        <w:t xml:space="preserve">Assessment contact report and the Approved provider’s response. </w:t>
      </w:r>
      <w:r w:rsidR="009F47C4">
        <w:rPr>
          <w:rFonts w:ascii="Open Sans" w:hAnsi="Open Sans" w:cs="Open Sans"/>
        </w:rPr>
        <w:t xml:space="preserve">The service has been </w:t>
      </w:r>
      <w:r w:rsidR="00605E7D">
        <w:rPr>
          <w:rFonts w:ascii="Open Sans" w:hAnsi="Open Sans" w:cs="Open Sans"/>
        </w:rPr>
        <w:t xml:space="preserve">noncompliant in this requirement since </w:t>
      </w:r>
      <w:r w:rsidR="006F0237">
        <w:rPr>
          <w:rFonts w:ascii="Open Sans" w:hAnsi="Open Sans" w:cs="Open Sans"/>
        </w:rPr>
        <w:t>April 2024 and</w:t>
      </w:r>
      <w:r w:rsidR="00CB43BF">
        <w:rPr>
          <w:rFonts w:ascii="Open Sans" w:hAnsi="Open Sans" w:cs="Open Sans"/>
        </w:rPr>
        <w:t xml:space="preserve"> has </w:t>
      </w:r>
      <w:r w:rsidR="008838C4">
        <w:rPr>
          <w:rFonts w:ascii="Open Sans" w:hAnsi="Open Sans" w:cs="Open Sans"/>
        </w:rPr>
        <w:t xml:space="preserve">implemented actions </w:t>
      </w:r>
      <w:r w:rsidR="00204353">
        <w:rPr>
          <w:rFonts w:ascii="Open Sans" w:hAnsi="Open Sans" w:cs="Open Sans"/>
        </w:rPr>
        <w:t xml:space="preserve">relating </w:t>
      </w:r>
      <w:r w:rsidR="008838C4">
        <w:rPr>
          <w:rFonts w:ascii="Open Sans" w:hAnsi="Open Sans" w:cs="Open Sans"/>
        </w:rPr>
        <w:t xml:space="preserve">to deficits </w:t>
      </w:r>
      <w:r w:rsidR="00A31B1F">
        <w:rPr>
          <w:rFonts w:ascii="Open Sans" w:hAnsi="Open Sans" w:cs="Open Sans"/>
        </w:rPr>
        <w:t>identified at the Assessment contact March 2024</w:t>
      </w:r>
      <w:r w:rsidR="00AD2527">
        <w:rPr>
          <w:rFonts w:ascii="Open Sans" w:hAnsi="Open Sans" w:cs="Open Sans"/>
        </w:rPr>
        <w:t xml:space="preserve">. </w:t>
      </w:r>
      <w:r w:rsidR="00062BB5">
        <w:rPr>
          <w:rFonts w:ascii="Open Sans" w:hAnsi="Open Sans" w:cs="Open Sans"/>
        </w:rPr>
        <w:t xml:space="preserve">The Approved provider </w:t>
      </w:r>
      <w:r w:rsidR="00417038">
        <w:rPr>
          <w:rFonts w:ascii="Open Sans" w:hAnsi="Open Sans" w:cs="Open Sans"/>
        </w:rPr>
        <w:t xml:space="preserve">refutes there </w:t>
      </w:r>
      <w:r w:rsidR="00840F97">
        <w:rPr>
          <w:rFonts w:ascii="Open Sans" w:hAnsi="Open Sans" w:cs="Open Sans"/>
        </w:rPr>
        <w:t>are</w:t>
      </w:r>
      <w:r w:rsidR="00417038">
        <w:rPr>
          <w:rFonts w:ascii="Open Sans" w:hAnsi="Open Sans" w:cs="Open Sans"/>
        </w:rPr>
        <w:t xml:space="preserve"> </w:t>
      </w:r>
      <w:r w:rsidR="006F0237">
        <w:rPr>
          <w:rFonts w:ascii="Open Sans" w:hAnsi="Open Sans" w:cs="Open Sans"/>
        </w:rPr>
        <w:t>deficits in care or ongoing high risk to consumers.</w:t>
      </w:r>
      <w:r w:rsidR="00412DA0">
        <w:rPr>
          <w:rFonts w:ascii="Open Sans" w:hAnsi="Open Sans" w:cs="Open Sans"/>
        </w:rPr>
        <w:t xml:space="preserve"> While the </w:t>
      </w:r>
      <w:r w:rsidR="007002FE">
        <w:rPr>
          <w:rFonts w:ascii="Open Sans" w:hAnsi="Open Sans" w:cs="Open Sans"/>
        </w:rPr>
        <w:t>service has implemented action</w:t>
      </w:r>
      <w:r w:rsidR="000A59C0">
        <w:rPr>
          <w:rFonts w:ascii="Open Sans" w:hAnsi="Open Sans" w:cs="Open Sans"/>
        </w:rPr>
        <w:t xml:space="preserve">s to address </w:t>
      </w:r>
      <w:r w:rsidR="005B4EC2">
        <w:rPr>
          <w:rFonts w:ascii="Open Sans" w:hAnsi="Open Sans" w:cs="Open Sans"/>
        </w:rPr>
        <w:t>previous deficits, risk</w:t>
      </w:r>
      <w:r w:rsidR="00840F97">
        <w:rPr>
          <w:rFonts w:ascii="Open Sans" w:hAnsi="Open Sans" w:cs="Open Sans"/>
        </w:rPr>
        <w:t xml:space="preserve">s relating to </w:t>
      </w:r>
      <w:r w:rsidR="009953B6">
        <w:rPr>
          <w:rFonts w:ascii="Open Sans" w:hAnsi="Open Sans" w:cs="Open Sans"/>
        </w:rPr>
        <w:t xml:space="preserve">diabetes and time sensitive medication </w:t>
      </w:r>
      <w:r w:rsidR="00EE032F">
        <w:rPr>
          <w:rFonts w:ascii="Open Sans" w:hAnsi="Open Sans" w:cs="Open Sans"/>
        </w:rPr>
        <w:t xml:space="preserve">has not been addressed sufficiently </w:t>
      </w:r>
      <w:r w:rsidR="006D38B8">
        <w:rPr>
          <w:rFonts w:ascii="Open Sans" w:hAnsi="Open Sans" w:cs="Open Sans"/>
        </w:rPr>
        <w:t xml:space="preserve">and consumers remain at risk. It is my decision the service is required </w:t>
      </w:r>
      <w:r w:rsidR="008615C2">
        <w:rPr>
          <w:rFonts w:ascii="Open Sans" w:hAnsi="Open Sans" w:cs="Open Sans"/>
        </w:rPr>
        <w:t xml:space="preserve">to assess rectification actions for their effectiveness, and therefore </w:t>
      </w:r>
      <w:r w:rsidR="00EC5F1B">
        <w:rPr>
          <w:rFonts w:ascii="Open Sans" w:hAnsi="Open Sans" w:cs="Open Sans"/>
        </w:rPr>
        <w:t xml:space="preserve">this requirement remains noncompliant. </w:t>
      </w:r>
    </w:p>
    <w:p w14:paraId="3D4C2AC1" w14:textId="77777777" w:rsidR="00EC5F1B" w:rsidRDefault="00EC5F1B" w:rsidP="00FC045E">
      <w:pPr>
        <w:pStyle w:val="Heading1"/>
        <w:spacing w:before="120" w:after="240" w:line="22" w:lineRule="atLeast"/>
        <w:rPr>
          <w:rFonts w:ascii="Open Sans" w:hAnsi="Open Sans" w:cs="Open Sans"/>
        </w:rPr>
      </w:pPr>
    </w:p>
    <w:p w14:paraId="5B4EB122" w14:textId="77777777" w:rsidR="00EC5F1B" w:rsidRDefault="00EC5F1B">
      <w:pPr>
        <w:spacing w:after="160" w:line="259" w:lineRule="auto"/>
        <w:rPr>
          <w:rFonts w:ascii="Open Sans" w:eastAsia="Yu Gothic Light" w:hAnsi="Open Sans" w:cs="Open Sans"/>
          <w:b/>
          <w:bCs/>
          <w:sz w:val="30"/>
          <w:szCs w:val="28"/>
        </w:rPr>
      </w:pPr>
      <w:r>
        <w:rPr>
          <w:rFonts w:ascii="Open Sans" w:hAnsi="Open Sans" w:cs="Open Sans"/>
        </w:rPr>
        <w:br w:type="page"/>
      </w:r>
    </w:p>
    <w:p w14:paraId="57C8446B" w14:textId="2E10F333" w:rsidR="00962236" w:rsidRPr="001E694D" w:rsidRDefault="0096223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6"/>
        <w:gridCol w:w="1843"/>
      </w:tblGrid>
      <w:tr w:rsidR="00CF3033" w14:paraId="255E5DFF" w14:textId="77777777" w:rsidTr="00BB1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9" w:type="dxa"/>
            <w:gridSpan w:val="2"/>
            <w:tcBorders>
              <w:bottom w:val="single" w:sz="4" w:space="0" w:color="BFBFBF" w:themeColor="background1" w:themeShade="BF"/>
            </w:tcBorders>
            <w:shd w:val="clear" w:color="auto" w:fill="781E77"/>
          </w:tcPr>
          <w:p w14:paraId="38F5A027" w14:textId="77777777" w:rsidR="00962236" w:rsidRPr="001E694D" w:rsidRDefault="00962236"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873" w:type="dxa"/>
            <w:tcBorders>
              <w:bottom w:val="single" w:sz="4" w:space="0" w:color="BFBFBF" w:themeColor="background1" w:themeShade="BF"/>
            </w:tcBorders>
            <w:shd w:val="clear" w:color="auto" w:fill="781E77"/>
          </w:tcPr>
          <w:p w14:paraId="420DC57F" w14:textId="77777777" w:rsidR="00962236" w:rsidRPr="001E694D" w:rsidRDefault="0096223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F3033" w14:paraId="71CD4786" w14:textId="77777777" w:rsidTr="00BB1CF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4ED0A6" w14:textId="77777777" w:rsidR="00962236" w:rsidRPr="001E694D" w:rsidRDefault="00962236" w:rsidP="002C5FA9">
            <w:pPr>
              <w:spacing w:line="22" w:lineRule="atLeast"/>
              <w:rPr>
                <w:rFonts w:ascii="Open Sans" w:hAnsi="Open Sans" w:cs="Open Sans"/>
              </w:rPr>
            </w:pPr>
            <w:r w:rsidRPr="001E694D">
              <w:rPr>
                <w:rFonts w:ascii="Open Sans" w:hAnsi="Open Sans" w:cs="Open Sans"/>
              </w:rPr>
              <w:t>Requirement 5(3)(b)</w:t>
            </w:r>
          </w:p>
        </w:tc>
        <w:tc>
          <w:tcPr>
            <w:tcW w:w="5692" w:type="dxa"/>
            <w:shd w:val="clear" w:color="auto" w:fill="auto"/>
          </w:tcPr>
          <w:p w14:paraId="64A73769" w14:textId="77777777" w:rsidR="00962236" w:rsidRPr="001E694D" w:rsidRDefault="009622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7E059F71" w14:textId="77777777" w:rsidR="00962236" w:rsidRPr="001E694D" w:rsidRDefault="00962236" w:rsidP="002C5FA9">
            <w:pPr>
              <w:pStyle w:val="ListParagraph"/>
              <w:numPr>
                <w:ilvl w:val="0"/>
                <w:numId w:val="11"/>
              </w:numPr>
              <w:tabs>
                <w:tab w:val="clear" w:pos="357"/>
              </w:tabs>
              <w:spacing w:before="60" w:after="60" w:line="0" w:lineRule="atLeast"/>
              <w:ind w:left="726"/>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38C2AC42" w14:textId="77777777" w:rsidR="00962236" w:rsidRPr="001E694D" w:rsidRDefault="00962236" w:rsidP="002C5FA9">
            <w:pPr>
              <w:pStyle w:val="ListParagraph"/>
              <w:numPr>
                <w:ilvl w:val="0"/>
                <w:numId w:val="11"/>
              </w:numPr>
              <w:tabs>
                <w:tab w:val="clear" w:pos="357"/>
              </w:tabs>
              <w:spacing w:before="60" w:after="60" w:line="0" w:lineRule="atLeast"/>
              <w:ind w:left="726"/>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873" w:type="dxa"/>
            <w:shd w:val="clear" w:color="auto" w:fill="auto"/>
          </w:tcPr>
          <w:p w14:paraId="1F5743B5" w14:textId="77777777" w:rsidR="00962236" w:rsidRPr="001E694D" w:rsidRDefault="00B8534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57714698"/>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962236" w:rsidRPr="001E694D">
                  <w:rPr>
                    <w:rFonts w:ascii="Open Sans" w:hAnsi="Open Sans" w:cs="Open Sans"/>
                  </w:rPr>
                  <w:t>Compliant</w:t>
                </w:r>
              </w:sdtContent>
            </w:sdt>
          </w:p>
        </w:tc>
      </w:tr>
    </w:tbl>
    <w:p w14:paraId="182C4C24" w14:textId="77777777" w:rsidR="00962236" w:rsidRDefault="00962236" w:rsidP="002B0C90">
      <w:pPr>
        <w:pStyle w:val="Heading20"/>
        <w:rPr>
          <w:rFonts w:ascii="Open Sans" w:hAnsi="Open Sans" w:cs="Open Sans"/>
          <w:color w:val="781E77"/>
        </w:rPr>
      </w:pPr>
      <w:r w:rsidRPr="003E162B">
        <w:rPr>
          <w:rFonts w:ascii="Open Sans" w:hAnsi="Open Sans" w:cs="Open Sans"/>
          <w:color w:val="781E77"/>
        </w:rPr>
        <w:t>Findings</w:t>
      </w:r>
    </w:p>
    <w:p w14:paraId="6DA9F44E" w14:textId="3855E076" w:rsidR="0084340F" w:rsidRDefault="0084340F" w:rsidP="002B0C90">
      <w:pPr>
        <w:pStyle w:val="Heading20"/>
        <w:rPr>
          <w:rFonts w:ascii="Open Sans" w:hAnsi="Open Sans" w:cs="Open Sans"/>
          <w:b w:val="0"/>
          <w:bCs w:val="0"/>
          <w:color w:val="auto"/>
        </w:rPr>
      </w:pPr>
      <w:r w:rsidRPr="0084340F">
        <w:rPr>
          <w:rFonts w:ascii="Open Sans" w:hAnsi="Open Sans" w:cs="Open Sans"/>
          <w:b w:val="0"/>
          <w:bCs w:val="0"/>
          <w:color w:val="auto"/>
        </w:rPr>
        <w:t>The service was noncompliant in this Requirement following an Assessment contact on 12 to 13 March 2024 related to</w:t>
      </w:r>
      <w:r>
        <w:rPr>
          <w:rFonts w:ascii="Open Sans" w:hAnsi="Open Sans" w:cs="Open Sans"/>
          <w:b w:val="0"/>
          <w:bCs w:val="0"/>
          <w:color w:val="auto"/>
        </w:rPr>
        <w:t xml:space="preserve"> areas of the service not being well maintained and consumers residing in the memory support unit were unable to move freely within the service or access outdoor areas. </w:t>
      </w:r>
    </w:p>
    <w:p w14:paraId="3BDDE039" w14:textId="77E51401" w:rsidR="0084340F" w:rsidRDefault="0084340F" w:rsidP="002B0C90">
      <w:pPr>
        <w:pStyle w:val="Heading20"/>
        <w:rPr>
          <w:rFonts w:ascii="Open Sans" w:hAnsi="Open Sans" w:cs="Open Sans"/>
          <w:b w:val="0"/>
          <w:bCs w:val="0"/>
          <w:color w:val="auto"/>
        </w:rPr>
      </w:pPr>
      <w:r>
        <w:rPr>
          <w:rFonts w:ascii="Open Sans" w:hAnsi="Open Sans" w:cs="Open Sans"/>
          <w:b w:val="0"/>
          <w:bCs w:val="0"/>
          <w:color w:val="auto"/>
        </w:rPr>
        <w:t>The service took actions to address these deficits which included the removal of debris from outdoor areas</w:t>
      </w:r>
      <w:r w:rsidR="00BE057E">
        <w:rPr>
          <w:rFonts w:ascii="Open Sans" w:hAnsi="Open Sans" w:cs="Open Sans"/>
          <w:b w:val="0"/>
          <w:bCs w:val="0"/>
          <w:color w:val="auto"/>
        </w:rPr>
        <w:t xml:space="preserve">, maintained a gardening schedule to ensure the safety of garden areas, provided education for staff in relation to maintenance requests and increased lifestyle staff in the memory support unit to assist in supervision of consumers in outdoor areas. </w:t>
      </w:r>
    </w:p>
    <w:p w14:paraId="58C40414" w14:textId="3E7B0615" w:rsidR="00BA4D76" w:rsidRDefault="00BA4D76" w:rsidP="002B0C90">
      <w:pPr>
        <w:pStyle w:val="Heading20"/>
        <w:rPr>
          <w:rFonts w:ascii="Open Sans" w:hAnsi="Open Sans" w:cs="Open Sans"/>
          <w:b w:val="0"/>
          <w:bCs w:val="0"/>
          <w:color w:val="auto"/>
        </w:rPr>
      </w:pPr>
      <w:r>
        <w:rPr>
          <w:rFonts w:ascii="Open Sans" w:hAnsi="Open Sans" w:cs="Open Sans"/>
          <w:b w:val="0"/>
          <w:bCs w:val="0"/>
          <w:color w:val="auto"/>
        </w:rPr>
        <w:t xml:space="preserve">Consumers provided positive feedback in relation to their access around the service and the response to any maintenance requests. The service was observed </w:t>
      </w:r>
      <w:r w:rsidR="00F04287">
        <w:rPr>
          <w:rFonts w:ascii="Open Sans" w:hAnsi="Open Sans" w:cs="Open Sans"/>
          <w:b w:val="0"/>
          <w:bCs w:val="0"/>
          <w:color w:val="auto"/>
        </w:rPr>
        <w:t xml:space="preserve">to appear clean and tidy. </w:t>
      </w:r>
      <w:r w:rsidR="00F50781">
        <w:rPr>
          <w:rFonts w:ascii="Open Sans" w:hAnsi="Open Sans" w:cs="Open Sans"/>
          <w:b w:val="0"/>
          <w:bCs w:val="0"/>
          <w:color w:val="auto"/>
        </w:rPr>
        <w:t xml:space="preserve">Gardens were well maintained with plants and greenery. </w:t>
      </w:r>
      <w:r w:rsidR="00303796">
        <w:rPr>
          <w:rFonts w:ascii="Open Sans" w:hAnsi="Open Sans" w:cs="Open Sans"/>
          <w:b w:val="0"/>
          <w:bCs w:val="0"/>
          <w:color w:val="auto"/>
        </w:rPr>
        <w:t>Cleaning staff were observed cleaning common areas and consumers’ rooms</w:t>
      </w:r>
      <w:r w:rsidR="00BF691E">
        <w:rPr>
          <w:rFonts w:ascii="Open Sans" w:hAnsi="Open Sans" w:cs="Open Sans"/>
          <w:b w:val="0"/>
          <w:bCs w:val="0"/>
          <w:color w:val="auto"/>
        </w:rPr>
        <w:t xml:space="preserve">. </w:t>
      </w:r>
      <w:r w:rsidR="00DD1BD7">
        <w:rPr>
          <w:rFonts w:ascii="Open Sans" w:hAnsi="Open Sans" w:cs="Open Sans"/>
          <w:b w:val="0"/>
          <w:bCs w:val="0"/>
          <w:color w:val="auto"/>
        </w:rPr>
        <w:t xml:space="preserve">Additional staff have been rostered </w:t>
      </w:r>
      <w:r w:rsidR="00F536B9">
        <w:rPr>
          <w:rFonts w:ascii="Open Sans" w:hAnsi="Open Sans" w:cs="Open Sans"/>
          <w:b w:val="0"/>
          <w:bCs w:val="0"/>
          <w:color w:val="auto"/>
        </w:rPr>
        <w:t>to the memory support unit to support consum</w:t>
      </w:r>
      <w:r w:rsidR="00066393">
        <w:rPr>
          <w:rFonts w:ascii="Open Sans" w:hAnsi="Open Sans" w:cs="Open Sans"/>
          <w:b w:val="0"/>
          <w:bCs w:val="0"/>
          <w:color w:val="auto"/>
        </w:rPr>
        <w:t xml:space="preserve">ers’ movement and access to outdoor spaces. </w:t>
      </w:r>
    </w:p>
    <w:p w14:paraId="04C4B01E" w14:textId="66FDD64D" w:rsidR="00BF691E" w:rsidRDefault="00BF691E" w:rsidP="002B0C90">
      <w:pPr>
        <w:pStyle w:val="Heading20"/>
        <w:rPr>
          <w:rFonts w:ascii="Open Sans" w:hAnsi="Open Sans" w:cs="Open Sans"/>
          <w:b w:val="0"/>
          <w:bCs w:val="0"/>
          <w:color w:val="auto"/>
        </w:rPr>
      </w:pPr>
      <w:r>
        <w:rPr>
          <w:rFonts w:ascii="Open Sans" w:hAnsi="Open Sans" w:cs="Open Sans"/>
          <w:b w:val="0"/>
          <w:bCs w:val="0"/>
          <w:color w:val="auto"/>
        </w:rPr>
        <w:t>Maintenance records</w:t>
      </w:r>
      <w:r w:rsidR="004F2830">
        <w:rPr>
          <w:rFonts w:ascii="Open Sans" w:hAnsi="Open Sans" w:cs="Open Sans"/>
          <w:b w:val="0"/>
          <w:bCs w:val="0"/>
          <w:color w:val="auto"/>
        </w:rPr>
        <w:t xml:space="preserve"> indicated both a reactive and preventative maintenance schedule was in place</w:t>
      </w:r>
      <w:r w:rsidR="00C67EDB">
        <w:rPr>
          <w:rFonts w:ascii="Open Sans" w:hAnsi="Open Sans" w:cs="Open Sans"/>
          <w:b w:val="0"/>
          <w:bCs w:val="0"/>
          <w:color w:val="auto"/>
        </w:rPr>
        <w:t xml:space="preserve">. </w:t>
      </w:r>
      <w:r w:rsidR="0076757B">
        <w:rPr>
          <w:rFonts w:ascii="Open Sans" w:hAnsi="Open Sans" w:cs="Open Sans"/>
          <w:b w:val="0"/>
          <w:bCs w:val="0"/>
          <w:color w:val="auto"/>
        </w:rPr>
        <w:t xml:space="preserve">Records indicated </w:t>
      </w:r>
      <w:r w:rsidR="001821F9">
        <w:rPr>
          <w:rFonts w:ascii="Open Sans" w:hAnsi="Open Sans" w:cs="Open Sans"/>
          <w:b w:val="0"/>
          <w:bCs w:val="0"/>
          <w:color w:val="auto"/>
        </w:rPr>
        <w:t xml:space="preserve">there were no outstanding maintenance requests. </w:t>
      </w:r>
    </w:p>
    <w:p w14:paraId="2CED9956" w14:textId="55AAC639" w:rsidR="00066393" w:rsidRPr="0084340F" w:rsidRDefault="00066393" w:rsidP="002B0C90">
      <w:pPr>
        <w:pStyle w:val="Heading20"/>
        <w:rPr>
          <w:rFonts w:ascii="Open Sans" w:hAnsi="Open Sans" w:cs="Open Sans"/>
          <w:b w:val="0"/>
          <w:bCs w:val="0"/>
          <w:color w:val="auto"/>
        </w:rPr>
      </w:pPr>
      <w:r>
        <w:rPr>
          <w:rFonts w:ascii="Open Sans" w:hAnsi="Open Sans" w:cs="Open Sans"/>
          <w:b w:val="0"/>
          <w:bCs w:val="0"/>
          <w:color w:val="auto"/>
        </w:rPr>
        <w:t xml:space="preserve">Based on the information recorded above it is my decision </w:t>
      </w:r>
      <w:r w:rsidR="008037E0">
        <w:rPr>
          <w:rFonts w:ascii="Open Sans" w:hAnsi="Open Sans" w:cs="Open Sans"/>
          <w:b w:val="0"/>
          <w:bCs w:val="0"/>
          <w:color w:val="auto"/>
        </w:rPr>
        <w:t xml:space="preserve">this Requirement is now compliant. </w:t>
      </w:r>
    </w:p>
    <w:p w14:paraId="04451075" w14:textId="1D3D6E35" w:rsidR="00962236" w:rsidRPr="001E694D" w:rsidRDefault="00962236" w:rsidP="0036130C">
      <w:pPr>
        <w:pStyle w:val="NormalArial"/>
        <w:rPr>
          <w:rFonts w:ascii="Open Sans" w:hAnsi="Open Sans" w:cs="Open Sans"/>
        </w:rPr>
      </w:pPr>
    </w:p>
    <w:p w14:paraId="31182FBB" w14:textId="77777777" w:rsidR="00962236" w:rsidRPr="001E694D" w:rsidRDefault="00962236" w:rsidP="0036130C">
      <w:pPr>
        <w:pStyle w:val="NormalArial"/>
        <w:rPr>
          <w:rFonts w:ascii="Open Sans" w:hAnsi="Open Sans" w:cs="Open Sans"/>
        </w:rPr>
      </w:pPr>
      <w:r w:rsidRPr="001E694D">
        <w:rPr>
          <w:rFonts w:ascii="Open Sans" w:hAnsi="Open Sans" w:cs="Open Sans"/>
        </w:rPr>
        <w:br w:type="page"/>
      </w:r>
    </w:p>
    <w:p w14:paraId="1CEA9632" w14:textId="77777777" w:rsidR="00962236" w:rsidRPr="001E694D" w:rsidRDefault="0096223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04"/>
        <w:gridCol w:w="1735"/>
      </w:tblGrid>
      <w:tr w:rsidR="00CF3033" w14:paraId="3B8FA35F" w14:textId="77777777" w:rsidTr="00BB1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1" w:type="dxa"/>
            <w:gridSpan w:val="2"/>
            <w:shd w:val="clear" w:color="auto" w:fill="781E77"/>
          </w:tcPr>
          <w:p w14:paraId="6E90D015" w14:textId="77777777" w:rsidR="00962236" w:rsidRPr="001E694D" w:rsidRDefault="00962236"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61" w:type="dxa"/>
            <w:shd w:val="clear" w:color="auto" w:fill="781E77"/>
          </w:tcPr>
          <w:p w14:paraId="448BA040" w14:textId="77777777" w:rsidR="00962236" w:rsidRPr="001E694D" w:rsidRDefault="0096223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F3033" w14:paraId="4A95E275" w14:textId="77777777" w:rsidTr="00BB1CF3">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61BA9046" w14:textId="77777777" w:rsidR="00962236" w:rsidRPr="001E694D" w:rsidRDefault="00962236" w:rsidP="002C5FA9">
            <w:pPr>
              <w:spacing w:line="22" w:lineRule="atLeast"/>
              <w:rPr>
                <w:rFonts w:ascii="Open Sans" w:hAnsi="Open Sans" w:cs="Open Sans"/>
              </w:rPr>
            </w:pPr>
            <w:r w:rsidRPr="001E694D">
              <w:rPr>
                <w:rFonts w:ascii="Open Sans" w:hAnsi="Open Sans" w:cs="Open Sans"/>
              </w:rPr>
              <w:t>Requirement 8(3)(c)</w:t>
            </w:r>
          </w:p>
        </w:tc>
        <w:tc>
          <w:tcPr>
            <w:tcW w:w="5804" w:type="dxa"/>
            <w:shd w:val="clear" w:color="auto" w:fill="auto"/>
          </w:tcPr>
          <w:p w14:paraId="4D3DBAC0" w14:textId="77777777" w:rsidR="00962236" w:rsidRPr="001E694D" w:rsidRDefault="009622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5432321D" w14:textId="77777777" w:rsidR="00962236" w:rsidRPr="001E694D" w:rsidRDefault="0096223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24B95EA0" w14:textId="77777777" w:rsidR="00962236" w:rsidRPr="001E694D" w:rsidRDefault="0096223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766FDCAA" w14:textId="77777777" w:rsidR="00962236" w:rsidRPr="001E694D" w:rsidRDefault="0096223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3C715CF8" w14:textId="77777777" w:rsidR="00962236" w:rsidRPr="001E694D" w:rsidRDefault="0096223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64086FA2" w14:textId="77777777" w:rsidR="00962236" w:rsidRPr="001E694D" w:rsidRDefault="0096223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32AF7604" w14:textId="77777777" w:rsidR="00962236" w:rsidRPr="001E694D" w:rsidRDefault="0096223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761" w:type="dxa"/>
            <w:shd w:val="clear" w:color="auto" w:fill="auto"/>
          </w:tcPr>
          <w:p w14:paraId="104F3AF7" w14:textId="77777777" w:rsidR="00962236" w:rsidRPr="001E694D" w:rsidRDefault="00B8534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02953609"/>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962236" w:rsidRPr="001E694D">
                  <w:rPr>
                    <w:rFonts w:ascii="Open Sans" w:hAnsi="Open Sans" w:cs="Open Sans"/>
                  </w:rPr>
                  <w:t>Compliant</w:t>
                </w:r>
              </w:sdtContent>
            </w:sdt>
          </w:p>
        </w:tc>
      </w:tr>
      <w:tr w:rsidR="00CF3033" w14:paraId="401FAEEB" w14:textId="77777777" w:rsidTr="00BB1C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731D7C57" w14:textId="77777777" w:rsidR="00962236" w:rsidRPr="001E694D" w:rsidRDefault="00962236" w:rsidP="002C5FA9">
            <w:pPr>
              <w:spacing w:line="22" w:lineRule="atLeast"/>
              <w:rPr>
                <w:rFonts w:ascii="Open Sans" w:hAnsi="Open Sans" w:cs="Open Sans"/>
              </w:rPr>
            </w:pPr>
            <w:bookmarkStart w:id="1" w:name="_Hlk182914747"/>
            <w:r w:rsidRPr="001E694D">
              <w:rPr>
                <w:rFonts w:ascii="Open Sans" w:hAnsi="Open Sans" w:cs="Open Sans"/>
              </w:rPr>
              <w:t>Requirement 8(3)(d)</w:t>
            </w:r>
            <w:bookmarkEnd w:id="1"/>
          </w:p>
        </w:tc>
        <w:tc>
          <w:tcPr>
            <w:tcW w:w="5804" w:type="dxa"/>
            <w:shd w:val="clear" w:color="auto" w:fill="auto"/>
          </w:tcPr>
          <w:p w14:paraId="4D380DA4" w14:textId="77777777" w:rsidR="00962236" w:rsidRPr="001E694D" w:rsidRDefault="009622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7A70261D" w14:textId="77777777" w:rsidR="00962236" w:rsidRPr="001E694D" w:rsidRDefault="0096223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3B732910" w14:textId="77777777" w:rsidR="00962236" w:rsidRPr="001E694D" w:rsidRDefault="0096223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4BFB0E79" w14:textId="77777777" w:rsidR="00962236" w:rsidRPr="001E694D" w:rsidRDefault="0096223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7967129E" w14:textId="77777777" w:rsidR="00962236" w:rsidRPr="001E694D" w:rsidRDefault="0096223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61" w:type="dxa"/>
            <w:shd w:val="clear" w:color="auto" w:fill="auto"/>
          </w:tcPr>
          <w:p w14:paraId="02422F5D" w14:textId="77777777" w:rsidR="00962236" w:rsidRPr="001E694D" w:rsidRDefault="00B8534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91913660"/>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962236" w:rsidRPr="001E694D">
                  <w:rPr>
                    <w:rFonts w:ascii="Open Sans" w:hAnsi="Open Sans" w:cs="Open Sans"/>
                  </w:rPr>
                  <w:t>Compliant</w:t>
                </w:r>
              </w:sdtContent>
            </w:sdt>
          </w:p>
        </w:tc>
      </w:tr>
    </w:tbl>
    <w:p w14:paraId="446263CB" w14:textId="77777777" w:rsidR="00962236" w:rsidRDefault="00962236" w:rsidP="007A2323">
      <w:pPr>
        <w:pStyle w:val="NormalArial"/>
        <w:rPr>
          <w:rFonts w:ascii="Open Sans" w:hAnsi="Open Sans" w:cs="Open Sans"/>
          <w:b/>
          <w:bCs/>
          <w:color w:val="781E77"/>
        </w:rPr>
      </w:pPr>
      <w:r w:rsidRPr="007A2323">
        <w:rPr>
          <w:rFonts w:ascii="Open Sans" w:hAnsi="Open Sans" w:cs="Open Sans"/>
          <w:b/>
          <w:bCs/>
          <w:color w:val="781E77"/>
        </w:rPr>
        <w:t>Findings</w:t>
      </w:r>
    </w:p>
    <w:p w14:paraId="3D3958C7" w14:textId="212EE34D" w:rsidR="003214D9" w:rsidRDefault="003214D9" w:rsidP="007A2323">
      <w:pPr>
        <w:pStyle w:val="NormalArial"/>
        <w:rPr>
          <w:rFonts w:ascii="Open Sans" w:hAnsi="Open Sans" w:cs="Open Sans"/>
          <w:b/>
          <w:bCs/>
          <w:color w:val="auto"/>
        </w:rPr>
      </w:pPr>
      <w:r w:rsidRPr="003214D9">
        <w:rPr>
          <w:rFonts w:ascii="Open Sans" w:hAnsi="Open Sans" w:cs="Open Sans"/>
          <w:b/>
          <w:bCs/>
          <w:color w:val="auto"/>
        </w:rPr>
        <w:t>Requirement 8(3)(c)</w:t>
      </w:r>
    </w:p>
    <w:p w14:paraId="7B846789" w14:textId="1345E3A7" w:rsidR="003214D9" w:rsidRDefault="00297FAC" w:rsidP="007A2323">
      <w:pPr>
        <w:pStyle w:val="NormalArial"/>
        <w:rPr>
          <w:rFonts w:ascii="Open Sans" w:hAnsi="Open Sans" w:cs="Open Sans"/>
          <w:color w:val="auto"/>
        </w:rPr>
      </w:pPr>
      <w:r w:rsidRPr="00297FAC">
        <w:rPr>
          <w:rFonts w:ascii="Open Sans" w:hAnsi="Open Sans" w:cs="Open Sans"/>
          <w:color w:val="auto"/>
        </w:rPr>
        <w:t xml:space="preserve">The service was noncompliant in this Requirement following an Assessment contact on 12 to 13 March 2024 related to </w:t>
      </w:r>
      <w:r w:rsidR="0085670B">
        <w:rPr>
          <w:rFonts w:ascii="Open Sans" w:hAnsi="Open Sans" w:cs="Open Sans"/>
          <w:color w:val="auto"/>
        </w:rPr>
        <w:t xml:space="preserve">deficits in information management, </w:t>
      </w:r>
      <w:r w:rsidR="00E909F4">
        <w:rPr>
          <w:rFonts w:ascii="Open Sans" w:hAnsi="Open Sans" w:cs="Open Sans"/>
          <w:color w:val="auto"/>
        </w:rPr>
        <w:t>continuous improvement, regulatory compliance</w:t>
      </w:r>
      <w:r w:rsidR="00D4124F">
        <w:rPr>
          <w:rFonts w:ascii="Open Sans" w:hAnsi="Open Sans" w:cs="Open Sans"/>
          <w:color w:val="auto"/>
        </w:rPr>
        <w:t xml:space="preserve">, and feedback and complaints. </w:t>
      </w:r>
    </w:p>
    <w:p w14:paraId="5260DEDE" w14:textId="302705C8" w:rsidR="00CA37DE" w:rsidRDefault="00CA37DE" w:rsidP="007A2323">
      <w:pPr>
        <w:pStyle w:val="NormalArial"/>
        <w:rPr>
          <w:rFonts w:ascii="Open Sans" w:hAnsi="Open Sans" w:cs="Open Sans"/>
          <w:color w:val="auto"/>
        </w:rPr>
      </w:pPr>
      <w:r>
        <w:rPr>
          <w:rFonts w:ascii="Open Sans" w:hAnsi="Open Sans" w:cs="Open Sans"/>
          <w:color w:val="auto"/>
        </w:rPr>
        <w:t xml:space="preserve">The service took actions to address these deficits and improvement actions included </w:t>
      </w:r>
      <w:r w:rsidR="00264585">
        <w:rPr>
          <w:rFonts w:ascii="Open Sans" w:hAnsi="Open Sans" w:cs="Open Sans"/>
          <w:color w:val="auto"/>
        </w:rPr>
        <w:t>the introduction of an electronic care management system</w:t>
      </w:r>
      <w:r w:rsidR="00D1393B">
        <w:rPr>
          <w:rFonts w:ascii="Open Sans" w:hAnsi="Open Sans" w:cs="Open Sans"/>
          <w:color w:val="auto"/>
        </w:rPr>
        <w:t>, the continuous improvement plan was maintained</w:t>
      </w:r>
      <w:r w:rsidR="007F5FD2">
        <w:rPr>
          <w:rFonts w:ascii="Open Sans" w:hAnsi="Open Sans" w:cs="Open Sans"/>
          <w:color w:val="auto"/>
        </w:rPr>
        <w:t xml:space="preserve">, an organisation wide consumer body was </w:t>
      </w:r>
      <w:r w:rsidR="000728F3">
        <w:rPr>
          <w:rFonts w:ascii="Open Sans" w:hAnsi="Open Sans" w:cs="Open Sans"/>
          <w:color w:val="auto"/>
        </w:rPr>
        <w:t>introduced</w:t>
      </w:r>
      <w:r w:rsidR="007F5FD2">
        <w:rPr>
          <w:rFonts w:ascii="Open Sans" w:hAnsi="Open Sans" w:cs="Open Sans"/>
          <w:color w:val="auto"/>
        </w:rPr>
        <w:t xml:space="preserve"> </w:t>
      </w:r>
      <w:r w:rsidR="00683D9F">
        <w:rPr>
          <w:rFonts w:ascii="Open Sans" w:hAnsi="Open Sans" w:cs="Open Sans"/>
          <w:color w:val="auto"/>
        </w:rPr>
        <w:t xml:space="preserve">with </w:t>
      </w:r>
      <w:r w:rsidR="00A139AF">
        <w:rPr>
          <w:rFonts w:ascii="Open Sans" w:hAnsi="Open Sans" w:cs="Open Sans"/>
          <w:color w:val="auto"/>
        </w:rPr>
        <w:t xml:space="preserve">consumers invited to </w:t>
      </w:r>
      <w:r w:rsidR="000728F3">
        <w:rPr>
          <w:rFonts w:ascii="Open Sans" w:hAnsi="Open Sans" w:cs="Open Sans"/>
          <w:color w:val="auto"/>
        </w:rPr>
        <w:t>participate,</w:t>
      </w:r>
      <w:r w:rsidR="00A139AF">
        <w:rPr>
          <w:rFonts w:ascii="Open Sans" w:hAnsi="Open Sans" w:cs="Open Sans"/>
          <w:color w:val="auto"/>
        </w:rPr>
        <w:t xml:space="preserve"> and access was provided </w:t>
      </w:r>
      <w:r w:rsidR="00715D15">
        <w:rPr>
          <w:rFonts w:ascii="Open Sans" w:hAnsi="Open Sans" w:cs="Open Sans"/>
          <w:color w:val="auto"/>
        </w:rPr>
        <w:t xml:space="preserve">to the organisation’s electronic feedback and complaints system. </w:t>
      </w:r>
    </w:p>
    <w:p w14:paraId="3EF0E077" w14:textId="7BB5C64D" w:rsidR="000728F3" w:rsidRDefault="000728F3" w:rsidP="007A2323">
      <w:pPr>
        <w:pStyle w:val="NormalArial"/>
        <w:rPr>
          <w:rFonts w:ascii="Open Sans" w:hAnsi="Open Sans" w:cs="Open Sans"/>
          <w:color w:val="auto"/>
        </w:rPr>
      </w:pPr>
      <w:r>
        <w:rPr>
          <w:rFonts w:ascii="Open Sans" w:hAnsi="Open Sans" w:cs="Open Sans"/>
          <w:color w:val="auto"/>
        </w:rPr>
        <w:t xml:space="preserve">Despite these improvement actions deficits </w:t>
      </w:r>
      <w:r w:rsidR="00CD2B0F">
        <w:rPr>
          <w:rFonts w:ascii="Open Sans" w:hAnsi="Open Sans" w:cs="Open Sans"/>
          <w:color w:val="auto"/>
        </w:rPr>
        <w:t xml:space="preserve">were identified </w:t>
      </w:r>
      <w:r>
        <w:rPr>
          <w:rFonts w:ascii="Open Sans" w:hAnsi="Open Sans" w:cs="Open Sans"/>
          <w:color w:val="auto"/>
        </w:rPr>
        <w:t>in this requirement</w:t>
      </w:r>
      <w:r w:rsidR="006E1F6A">
        <w:rPr>
          <w:rFonts w:ascii="Open Sans" w:hAnsi="Open Sans" w:cs="Open Sans"/>
          <w:color w:val="auto"/>
        </w:rPr>
        <w:t xml:space="preserve"> in relation to information systems and continuous improvement</w:t>
      </w:r>
      <w:r>
        <w:rPr>
          <w:rFonts w:ascii="Open Sans" w:hAnsi="Open Sans" w:cs="Open Sans"/>
          <w:color w:val="auto"/>
        </w:rPr>
        <w:t xml:space="preserve">. </w:t>
      </w:r>
      <w:r w:rsidR="00AE5C9D">
        <w:rPr>
          <w:rFonts w:ascii="Open Sans" w:hAnsi="Open Sans" w:cs="Open Sans"/>
          <w:color w:val="auto"/>
        </w:rPr>
        <w:t>The Assessment contact report recorded i</w:t>
      </w:r>
      <w:r w:rsidR="00077EC9">
        <w:rPr>
          <w:rFonts w:ascii="Open Sans" w:hAnsi="Open Sans" w:cs="Open Sans"/>
          <w:color w:val="auto"/>
        </w:rPr>
        <w:t xml:space="preserve">tems listed as closed </w:t>
      </w:r>
      <w:r w:rsidR="00F85053">
        <w:rPr>
          <w:rFonts w:ascii="Open Sans" w:hAnsi="Open Sans" w:cs="Open Sans"/>
          <w:color w:val="auto"/>
        </w:rPr>
        <w:t xml:space="preserve">on the continuous </w:t>
      </w:r>
      <w:r w:rsidR="00F85053">
        <w:rPr>
          <w:rFonts w:ascii="Open Sans" w:hAnsi="Open Sans" w:cs="Open Sans"/>
          <w:color w:val="auto"/>
        </w:rPr>
        <w:lastRenderedPageBreak/>
        <w:t xml:space="preserve">improvement plan had not been evaluated </w:t>
      </w:r>
      <w:r w:rsidR="00E26FA3">
        <w:rPr>
          <w:rFonts w:ascii="Open Sans" w:hAnsi="Open Sans" w:cs="Open Sans"/>
          <w:color w:val="auto"/>
        </w:rPr>
        <w:t xml:space="preserve">as effectively implemented, </w:t>
      </w:r>
      <w:r w:rsidR="00E333AF">
        <w:rPr>
          <w:rFonts w:ascii="Open Sans" w:hAnsi="Open Sans" w:cs="Open Sans"/>
          <w:color w:val="auto"/>
        </w:rPr>
        <w:t>including improvements to the management of consumers with diabetes</w:t>
      </w:r>
      <w:r w:rsidR="009F7308">
        <w:rPr>
          <w:rFonts w:ascii="Open Sans" w:hAnsi="Open Sans" w:cs="Open Sans"/>
          <w:color w:val="auto"/>
        </w:rPr>
        <w:t xml:space="preserve"> </w:t>
      </w:r>
      <w:r w:rsidR="00057D1F">
        <w:rPr>
          <w:rFonts w:ascii="Open Sans" w:hAnsi="Open Sans" w:cs="Open Sans"/>
          <w:color w:val="auto"/>
        </w:rPr>
        <w:t>and the implementation of the electronic care management system</w:t>
      </w:r>
      <w:r w:rsidR="00E333AF">
        <w:rPr>
          <w:rFonts w:ascii="Open Sans" w:hAnsi="Open Sans" w:cs="Open Sans"/>
          <w:color w:val="auto"/>
        </w:rPr>
        <w:t>.</w:t>
      </w:r>
      <w:r w:rsidR="002821EB">
        <w:rPr>
          <w:rFonts w:ascii="Open Sans" w:hAnsi="Open Sans" w:cs="Open Sans"/>
          <w:color w:val="auto"/>
        </w:rPr>
        <w:t xml:space="preserve"> Despite staff </w:t>
      </w:r>
      <w:r w:rsidR="005F2054">
        <w:rPr>
          <w:rFonts w:ascii="Open Sans" w:hAnsi="Open Sans" w:cs="Open Sans"/>
          <w:color w:val="auto"/>
        </w:rPr>
        <w:t xml:space="preserve">attending training </w:t>
      </w:r>
      <w:r w:rsidR="005A3D4E">
        <w:rPr>
          <w:rFonts w:ascii="Open Sans" w:hAnsi="Open Sans" w:cs="Open Sans"/>
          <w:color w:val="auto"/>
        </w:rPr>
        <w:t xml:space="preserve">in the use of the electronic system, deficits remain in the recording and completion of incidents. </w:t>
      </w:r>
      <w:r w:rsidR="00763F1F">
        <w:rPr>
          <w:rFonts w:ascii="Open Sans" w:hAnsi="Open Sans" w:cs="Open Sans"/>
          <w:color w:val="auto"/>
        </w:rPr>
        <w:t xml:space="preserve">Monitoring of this improvement activity failed to identify </w:t>
      </w:r>
      <w:r w:rsidR="00570EA8">
        <w:rPr>
          <w:rFonts w:ascii="Open Sans" w:hAnsi="Open Sans" w:cs="Open Sans"/>
          <w:color w:val="auto"/>
        </w:rPr>
        <w:t>staff were not complying with diabetic mana</w:t>
      </w:r>
      <w:r w:rsidR="00714B84">
        <w:rPr>
          <w:rFonts w:ascii="Open Sans" w:hAnsi="Open Sans" w:cs="Open Sans"/>
          <w:color w:val="auto"/>
        </w:rPr>
        <w:t>gement plans, impacting the care and risk to diabetic consumers</w:t>
      </w:r>
      <w:r w:rsidR="00D50F26">
        <w:rPr>
          <w:rFonts w:ascii="Open Sans" w:hAnsi="Open Sans" w:cs="Open Sans"/>
          <w:color w:val="auto"/>
        </w:rPr>
        <w:t xml:space="preserve"> and incidents were not consistently recorded to decrease the</w:t>
      </w:r>
      <w:r w:rsidR="006E1F6A">
        <w:rPr>
          <w:rFonts w:ascii="Open Sans" w:hAnsi="Open Sans" w:cs="Open Sans"/>
          <w:color w:val="auto"/>
        </w:rPr>
        <w:t xml:space="preserve"> risk of reoccurrence. </w:t>
      </w:r>
      <w:r w:rsidR="00A472F4">
        <w:rPr>
          <w:rFonts w:ascii="Open Sans" w:hAnsi="Open Sans" w:cs="Open Sans"/>
          <w:color w:val="auto"/>
        </w:rPr>
        <w:t xml:space="preserve"> </w:t>
      </w:r>
    </w:p>
    <w:p w14:paraId="77B2C13A" w14:textId="61762C59" w:rsidR="00EF1AA4" w:rsidRDefault="001678B3" w:rsidP="007A2323">
      <w:pPr>
        <w:pStyle w:val="NormalArial"/>
        <w:rPr>
          <w:rFonts w:ascii="Open Sans" w:hAnsi="Open Sans" w:cs="Open Sans"/>
          <w:color w:val="auto"/>
        </w:rPr>
      </w:pPr>
      <w:r>
        <w:rPr>
          <w:rFonts w:ascii="Open Sans" w:hAnsi="Open Sans" w:cs="Open Sans"/>
          <w:color w:val="auto"/>
        </w:rPr>
        <w:t xml:space="preserve">The Approved provider in its response </w:t>
      </w:r>
      <w:r w:rsidR="000921CE">
        <w:rPr>
          <w:rFonts w:ascii="Open Sans" w:hAnsi="Open Sans" w:cs="Open Sans"/>
          <w:color w:val="auto"/>
        </w:rPr>
        <w:t xml:space="preserve">refutes the </w:t>
      </w:r>
      <w:r w:rsidR="004905A8">
        <w:rPr>
          <w:rFonts w:ascii="Open Sans" w:hAnsi="Open Sans" w:cs="Open Sans"/>
          <w:color w:val="auto"/>
        </w:rPr>
        <w:t xml:space="preserve">statement </w:t>
      </w:r>
      <w:r w:rsidR="007E6EF5">
        <w:rPr>
          <w:rFonts w:ascii="Open Sans" w:hAnsi="Open Sans" w:cs="Open Sans"/>
          <w:color w:val="auto"/>
        </w:rPr>
        <w:t xml:space="preserve">relating to the </w:t>
      </w:r>
      <w:r w:rsidR="00C13071">
        <w:rPr>
          <w:rFonts w:ascii="Open Sans" w:hAnsi="Open Sans" w:cs="Open Sans"/>
          <w:color w:val="auto"/>
        </w:rPr>
        <w:t>in</w:t>
      </w:r>
      <w:r w:rsidR="00BA3140">
        <w:rPr>
          <w:rFonts w:ascii="Open Sans" w:hAnsi="Open Sans" w:cs="Open Sans"/>
          <w:color w:val="auto"/>
        </w:rPr>
        <w:t xml:space="preserve">effectiveness </w:t>
      </w:r>
      <w:r w:rsidR="007E6EF5">
        <w:rPr>
          <w:rFonts w:ascii="Open Sans" w:hAnsi="Open Sans" w:cs="Open Sans"/>
          <w:color w:val="auto"/>
        </w:rPr>
        <w:t xml:space="preserve">of </w:t>
      </w:r>
      <w:r w:rsidR="00D922BF">
        <w:rPr>
          <w:rFonts w:ascii="Open Sans" w:hAnsi="Open Sans" w:cs="Open Sans"/>
          <w:color w:val="auto"/>
        </w:rPr>
        <w:t>its</w:t>
      </w:r>
      <w:r w:rsidR="006F1F28">
        <w:rPr>
          <w:rFonts w:ascii="Open Sans" w:hAnsi="Open Sans" w:cs="Open Sans"/>
          <w:color w:val="auto"/>
        </w:rPr>
        <w:t xml:space="preserve"> </w:t>
      </w:r>
      <w:r w:rsidR="007E6EF5">
        <w:rPr>
          <w:rFonts w:ascii="Open Sans" w:hAnsi="Open Sans" w:cs="Open Sans"/>
          <w:color w:val="auto"/>
        </w:rPr>
        <w:t xml:space="preserve">information systems </w:t>
      </w:r>
      <w:r w:rsidR="006F1F28">
        <w:rPr>
          <w:rFonts w:ascii="Open Sans" w:hAnsi="Open Sans" w:cs="Open Sans"/>
          <w:color w:val="auto"/>
        </w:rPr>
        <w:t>as an improvement action</w:t>
      </w:r>
      <w:r w:rsidR="00C13071">
        <w:rPr>
          <w:rFonts w:ascii="Open Sans" w:hAnsi="Open Sans" w:cs="Open Sans"/>
          <w:color w:val="auto"/>
        </w:rPr>
        <w:t xml:space="preserve">. The Approved provider </w:t>
      </w:r>
      <w:r w:rsidR="00C86A18">
        <w:rPr>
          <w:rFonts w:ascii="Open Sans" w:hAnsi="Open Sans" w:cs="Open Sans"/>
          <w:color w:val="auto"/>
        </w:rPr>
        <w:t xml:space="preserve">states small </w:t>
      </w:r>
      <w:r w:rsidR="00225EAD">
        <w:rPr>
          <w:rFonts w:ascii="Open Sans" w:hAnsi="Open Sans" w:cs="Open Sans"/>
          <w:color w:val="auto"/>
        </w:rPr>
        <w:t>discrepancies</w:t>
      </w:r>
      <w:r w:rsidR="00C86A18">
        <w:rPr>
          <w:rFonts w:ascii="Open Sans" w:hAnsi="Open Sans" w:cs="Open Sans"/>
          <w:color w:val="auto"/>
        </w:rPr>
        <w:t xml:space="preserve"> are expected </w:t>
      </w:r>
      <w:r w:rsidR="00BC3BFE">
        <w:rPr>
          <w:rFonts w:ascii="Open Sans" w:hAnsi="Open Sans" w:cs="Open Sans"/>
          <w:color w:val="auto"/>
        </w:rPr>
        <w:t>as part of the rollout of a new electronic care system</w:t>
      </w:r>
      <w:r w:rsidR="006F6A8A">
        <w:rPr>
          <w:rFonts w:ascii="Open Sans" w:hAnsi="Open Sans" w:cs="Open Sans"/>
          <w:color w:val="auto"/>
        </w:rPr>
        <w:t xml:space="preserve">, particularly with new staff. </w:t>
      </w:r>
      <w:r w:rsidR="009142E6">
        <w:rPr>
          <w:rFonts w:ascii="Open Sans" w:hAnsi="Open Sans" w:cs="Open Sans"/>
          <w:color w:val="auto"/>
        </w:rPr>
        <w:t xml:space="preserve">The Approved provider submitted examples of completed incident reports to demonstrate the organisation’s expectation </w:t>
      </w:r>
      <w:r w:rsidR="00D9666C">
        <w:rPr>
          <w:rFonts w:ascii="Open Sans" w:hAnsi="Open Sans" w:cs="Open Sans"/>
          <w:color w:val="auto"/>
        </w:rPr>
        <w:t>that incident reports ‘paint a picture’ of the incident</w:t>
      </w:r>
      <w:r w:rsidR="00D624FD">
        <w:rPr>
          <w:rFonts w:ascii="Open Sans" w:hAnsi="Open Sans" w:cs="Open Sans"/>
          <w:color w:val="auto"/>
        </w:rPr>
        <w:t xml:space="preserve"> rather than ensure every </w:t>
      </w:r>
      <w:r w:rsidR="003918D4">
        <w:rPr>
          <w:rFonts w:ascii="Open Sans" w:hAnsi="Open Sans" w:cs="Open Sans"/>
          <w:color w:val="auto"/>
        </w:rPr>
        <w:t xml:space="preserve">check box is completed. </w:t>
      </w:r>
      <w:r w:rsidR="00BE1163">
        <w:rPr>
          <w:rFonts w:ascii="Open Sans" w:hAnsi="Open Sans" w:cs="Open Sans"/>
          <w:color w:val="auto"/>
        </w:rPr>
        <w:t xml:space="preserve">The Approved provider also refutes </w:t>
      </w:r>
      <w:r w:rsidR="00D51464">
        <w:rPr>
          <w:rFonts w:ascii="Open Sans" w:hAnsi="Open Sans" w:cs="Open Sans"/>
          <w:color w:val="auto"/>
        </w:rPr>
        <w:t xml:space="preserve">the closing of </w:t>
      </w:r>
      <w:r w:rsidR="00B3541F">
        <w:rPr>
          <w:rFonts w:ascii="Open Sans" w:hAnsi="Open Sans" w:cs="Open Sans"/>
          <w:color w:val="auto"/>
        </w:rPr>
        <w:t xml:space="preserve">the action item </w:t>
      </w:r>
      <w:r w:rsidR="00854563">
        <w:rPr>
          <w:rFonts w:ascii="Open Sans" w:hAnsi="Open Sans" w:cs="Open Sans"/>
          <w:color w:val="auto"/>
        </w:rPr>
        <w:t xml:space="preserve">relating to the implementation of the electronic care system and states </w:t>
      </w:r>
      <w:r w:rsidR="00D61A43">
        <w:rPr>
          <w:rFonts w:ascii="Open Sans" w:hAnsi="Open Sans" w:cs="Open Sans"/>
          <w:color w:val="auto"/>
        </w:rPr>
        <w:t xml:space="preserve">ongoing support and training </w:t>
      </w:r>
      <w:r w:rsidR="00AA5CDF">
        <w:rPr>
          <w:rFonts w:ascii="Open Sans" w:hAnsi="Open Sans" w:cs="Open Sans"/>
          <w:color w:val="auto"/>
        </w:rPr>
        <w:t xml:space="preserve">to staff is identified and monitored daily. </w:t>
      </w:r>
    </w:p>
    <w:p w14:paraId="7A6051AA" w14:textId="74A88D38" w:rsidR="003278E0" w:rsidRDefault="00E76214" w:rsidP="007A2323">
      <w:pPr>
        <w:pStyle w:val="NormalArial"/>
        <w:rPr>
          <w:rFonts w:ascii="Open Sans" w:hAnsi="Open Sans" w:cs="Open Sans"/>
          <w:color w:val="auto"/>
        </w:rPr>
      </w:pPr>
      <w:r>
        <w:rPr>
          <w:rFonts w:ascii="Open Sans" w:hAnsi="Open Sans" w:cs="Open Sans"/>
          <w:color w:val="auto"/>
        </w:rPr>
        <w:t xml:space="preserve">In relation to continuous improvement actions relating to </w:t>
      </w:r>
      <w:r w:rsidR="009871EF">
        <w:rPr>
          <w:rFonts w:ascii="Open Sans" w:hAnsi="Open Sans" w:cs="Open Sans"/>
          <w:color w:val="auto"/>
        </w:rPr>
        <w:t xml:space="preserve">diabetic management plans, the Approved provider refutes the statement relating to the closing of this improvement </w:t>
      </w:r>
      <w:r w:rsidR="00256FCA">
        <w:rPr>
          <w:rFonts w:ascii="Open Sans" w:hAnsi="Open Sans" w:cs="Open Sans"/>
          <w:color w:val="auto"/>
        </w:rPr>
        <w:t xml:space="preserve">item </w:t>
      </w:r>
      <w:r w:rsidR="00D1138F">
        <w:rPr>
          <w:rFonts w:ascii="Open Sans" w:hAnsi="Open Sans" w:cs="Open Sans"/>
          <w:color w:val="auto"/>
        </w:rPr>
        <w:t xml:space="preserve">without an effective evaluation of the implementation of the action. </w:t>
      </w:r>
      <w:r w:rsidR="008841CE">
        <w:rPr>
          <w:rFonts w:ascii="Open Sans" w:hAnsi="Open Sans" w:cs="Open Sans"/>
          <w:color w:val="auto"/>
        </w:rPr>
        <w:t xml:space="preserve">The improvement action related to the implementation </w:t>
      </w:r>
      <w:r w:rsidR="00A00921">
        <w:rPr>
          <w:rFonts w:ascii="Open Sans" w:hAnsi="Open Sans" w:cs="Open Sans"/>
          <w:color w:val="auto"/>
        </w:rPr>
        <w:t xml:space="preserve">and review of diabetic management plans </w:t>
      </w:r>
      <w:r w:rsidR="00F835FB">
        <w:rPr>
          <w:rFonts w:ascii="Open Sans" w:hAnsi="Open Sans" w:cs="Open Sans"/>
          <w:color w:val="auto"/>
        </w:rPr>
        <w:t>and the updating of care plans with specialised instructions, this action was completed and therefore closed out on the continu</w:t>
      </w:r>
      <w:r w:rsidR="00E1542B">
        <w:rPr>
          <w:rFonts w:ascii="Open Sans" w:hAnsi="Open Sans" w:cs="Open Sans"/>
          <w:color w:val="auto"/>
        </w:rPr>
        <w:t xml:space="preserve">ous improvement plan. </w:t>
      </w:r>
    </w:p>
    <w:p w14:paraId="11073565" w14:textId="2317A894" w:rsidR="00726887" w:rsidRDefault="00726887" w:rsidP="007A2323">
      <w:pPr>
        <w:pStyle w:val="NormalArial"/>
        <w:rPr>
          <w:rFonts w:ascii="Open Sans" w:hAnsi="Open Sans" w:cs="Open Sans"/>
          <w:color w:val="auto"/>
        </w:rPr>
      </w:pPr>
      <w:r>
        <w:rPr>
          <w:rFonts w:ascii="Open Sans" w:hAnsi="Open Sans" w:cs="Open Sans"/>
          <w:color w:val="auto"/>
        </w:rPr>
        <w:t xml:space="preserve">Actions taken to address </w:t>
      </w:r>
      <w:r w:rsidR="008057FB">
        <w:rPr>
          <w:rFonts w:ascii="Open Sans" w:hAnsi="Open Sans" w:cs="Open Sans"/>
          <w:color w:val="auto"/>
        </w:rPr>
        <w:t xml:space="preserve">deficits relating to regulatory compliance and feedback and complaints have been effective. </w:t>
      </w:r>
    </w:p>
    <w:p w14:paraId="58040EA4" w14:textId="3B749ED7" w:rsidR="00E1542B" w:rsidRDefault="002F79CA" w:rsidP="007A2323">
      <w:pPr>
        <w:pStyle w:val="NormalArial"/>
        <w:rPr>
          <w:rFonts w:ascii="Open Sans" w:hAnsi="Open Sans" w:cs="Open Sans"/>
          <w:color w:val="auto"/>
        </w:rPr>
      </w:pPr>
      <w:r>
        <w:rPr>
          <w:rFonts w:ascii="Open Sans" w:hAnsi="Open Sans" w:cs="Open Sans"/>
          <w:color w:val="auto"/>
        </w:rPr>
        <w:t xml:space="preserve">In coming to a decision </w:t>
      </w:r>
      <w:r w:rsidR="00300E70">
        <w:rPr>
          <w:rFonts w:ascii="Open Sans" w:hAnsi="Open Sans" w:cs="Open Sans"/>
          <w:color w:val="auto"/>
        </w:rPr>
        <w:t>reg</w:t>
      </w:r>
      <w:r w:rsidR="00323B81">
        <w:rPr>
          <w:rFonts w:ascii="Open Sans" w:hAnsi="Open Sans" w:cs="Open Sans"/>
          <w:color w:val="auto"/>
        </w:rPr>
        <w:t xml:space="preserve">arding compliance in this requirement, I </w:t>
      </w:r>
      <w:r w:rsidR="00551CBC">
        <w:rPr>
          <w:rFonts w:ascii="Open Sans" w:hAnsi="Open Sans" w:cs="Open Sans"/>
          <w:color w:val="auto"/>
        </w:rPr>
        <w:t xml:space="preserve">have reviewed the Approved provider response alongside the Assessment contact report. I have given weight to the number of improvements </w:t>
      </w:r>
      <w:r w:rsidR="00AB73ED">
        <w:rPr>
          <w:rFonts w:ascii="Open Sans" w:hAnsi="Open Sans" w:cs="Open Sans"/>
          <w:color w:val="auto"/>
        </w:rPr>
        <w:t>actioned and completed for this requirement and consider the defi</w:t>
      </w:r>
      <w:r w:rsidR="00505D68">
        <w:rPr>
          <w:rFonts w:ascii="Open Sans" w:hAnsi="Open Sans" w:cs="Open Sans"/>
          <w:color w:val="auto"/>
        </w:rPr>
        <w:t>cits relating to incident recording and diabetic management plans</w:t>
      </w:r>
      <w:r w:rsidR="006F38D7">
        <w:rPr>
          <w:rFonts w:ascii="Open Sans" w:hAnsi="Open Sans" w:cs="Open Sans"/>
          <w:color w:val="auto"/>
        </w:rPr>
        <w:t xml:space="preserve"> </w:t>
      </w:r>
      <w:r w:rsidR="00D636D5">
        <w:rPr>
          <w:rFonts w:ascii="Open Sans" w:hAnsi="Open Sans" w:cs="Open Sans"/>
          <w:color w:val="auto"/>
        </w:rPr>
        <w:t>is</w:t>
      </w:r>
      <w:r w:rsidR="002B3930">
        <w:rPr>
          <w:rFonts w:ascii="Open Sans" w:hAnsi="Open Sans" w:cs="Open Sans"/>
          <w:color w:val="auto"/>
        </w:rPr>
        <w:t xml:space="preserve"> more relevant </w:t>
      </w:r>
      <w:r w:rsidR="004933AF">
        <w:rPr>
          <w:rFonts w:ascii="Open Sans" w:hAnsi="Open Sans" w:cs="Open Sans"/>
          <w:color w:val="auto"/>
        </w:rPr>
        <w:t xml:space="preserve">to </w:t>
      </w:r>
      <w:r w:rsidR="002B3930">
        <w:rPr>
          <w:rFonts w:ascii="Open Sans" w:hAnsi="Open Sans" w:cs="Open Sans"/>
          <w:color w:val="auto"/>
        </w:rPr>
        <w:t>requirement</w:t>
      </w:r>
      <w:r w:rsidR="004933AF">
        <w:rPr>
          <w:rFonts w:ascii="Open Sans" w:hAnsi="Open Sans" w:cs="Open Sans"/>
          <w:color w:val="auto"/>
        </w:rPr>
        <w:t xml:space="preserve"> </w:t>
      </w:r>
      <w:r w:rsidR="00D636D5">
        <w:rPr>
          <w:rFonts w:ascii="Open Sans" w:hAnsi="Open Sans" w:cs="Open Sans"/>
          <w:color w:val="auto"/>
        </w:rPr>
        <w:t>3(3)(b)</w:t>
      </w:r>
      <w:r w:rsidR="002B3930">
        <w:rPr>
          <w:rFonts w:ascii="Open Sans" w:hAnsi="Open Sans" w:cs="Open Sans"/>
          <w:color w:val="auto"/>
        </w:rPr>
        <w:t xml:space="preserve">. Therefore, it is my decision this requirement is compliant. </w:t>
      </w:r>
    </w:p>
    <w:p w14:paraId="23C6A5A1" w14:textId="254C0955" w:rsidR="008057FB" w:rsidRDefault="008057FB" w:rsidP="007A2323">
      <w:pPr>
        <w:pStyle w:val="NormalArial"/>
        <w:rPr>
          <w:rFonts w:ascii="Open Sans" w:hAnsi="Open Sans" w:cs="Open Sans"/>
          <w:b/>
          <w:bCs/>
          <w:color w:val="auto"/>
        </w:rPr>
      </w:pPr>
      <w:r w:rsidRPr="008057FB">
        <w:rPr>
          <w:rFonts w:ascii="Open Sans" w:hAnsi="Open Sans" w:cs="Open Sans"/>
          <w:b/>
          <w:bCs/>
          <w:color w:val="auto"/>
        </w:rPr>
        <w:t>Requirement 8(3)(d)</w:t>
      </w:r>
    </w:p>
    <w:p w14:paraId="11C81AF0" w14:textId="23B41236" w:rsidR="00C82550" w:rsidRDefault="00C82550" w:rsidP="007A2323">
      <w:pPr>
        <w:pStyle w:val="NormalArial"/>
        <w:rPr>
          <w:rFonts w:ascii="Open Sans" w:hAnsi="Open Sans" w:cs="Open Sans"/>
          <w:color w:val="auto"/>
        </w:rPr>
      </w:pPr>
      <w:r w:rsidRPr="00C82550">
        <w:rPr>
          <w:rFonts w:ascii="Open Sans" w:hAnsi="Open Sans" w:cs="Open Sans"/>
          <w:color w:val="auto"/>
        </w:rPr>
        <w:t>The service was noncompliant in this Requirement following an Assessment contact on 12 to 13 March 2024 related to</w:t>
      </w:r>
      <w:r w:rsidR="004C3A02">
        <w:rPr>
          <w:rFonts w:ascii="Open Sans" w:hAnsi="Open Sans" w:cs="Open Sans"/>
          <w:color w:val="auto"/>
        </w:rPr>
        <w:t xml:space="preserve"> ineffective risk management systems</w:t>
      </w:r>
      <w:r w:rsidR="00A3030D">
        <w:rPr>
          <w:rFonts w:ascii="Open Sans" w:hAnsi="Open Sans" w:cs="Open Sans"/>
          <w:color w:val="auto"/>
        </w:rPr>
        <w:t xml:space="preserve"> and a lack of understanding relating to serious incidents and their </w:t>
      </w:r>
      <w:r w:rsidR="004721CB">
        <w:rPr>
          <w:rFonts w:ascii="Open Sans" w:hAnsi="Open Sans" w:cs="Open Sans"/>
          <w:color w:val="auto"/>
        </w:rPr>
        <w:t>escalation</w:t>
      </w:r>
      <w:r w:rsidR="00A3030D">
        <w:rPr>
          <w:rFonts w:ascii="Open Sans" w:hAnsi="Open Sans" w:cs="Open Sans"/>
          <w:color w:val="auto"/>
        </w:rPr>
        <w:t xml:space="preserve"> </w:t>
      </w:r>
      <w:r w:rsidR="004721CB">
        <w:rPr>
          <w:rFonts w:ascii="Open Sans" w:hAnsi="Open Sans" w:cs="Open Sans"/>
          <w:color w:val="auto"/>
        </w:rPr>
        <w:t xml:space="preserve">process. </w:t>
      </w:r>
    </w:p>
    <w:p w14:paraId="64F2294A" w14:textId="77777777" w:rsidR="00764ADD" w:rsidRDefault="00410398" w:rsidP="007A2323">
      <w:pPr>
        <w:pStyle w:val="NormalArial"/>
        <w:rPr>
          <w:rFonts w:ascii="Open Sans" w:hAnsi="Open Sans" w:cs="Open Sans"/>
          <w:color w:val="auto"/>
        </w:rPr>
      </w:pPr>
      <w:r>
        <w:rPr>
          <w:rFonts w:ascii="Open Sans" w:hAnsi="Open Sans" w:cs="Open Sans"/>
          <w:color w:val="auto"/>
        </w:rPr>
        <w:t xml:space="preserve">The management of high-impact and high-prevalence risks </w:t>
      </w:r>
      <w:r w:rsidR="005052BF">
        <w:rPr>
          <w:rFonts w:ascii="Open Sans" w:hAnsi="Open Sans" w:cs="Open Sans"/>
          <w:color w:val="auto"/>
        </w:rPr>
        <w:t>was not effective. Consumers receive</w:t>
      </w:r>
      <w:r w:rsidR="00330808">
        <w:rPr>
          <w:rFonts w:ascii="Open Sans" w:hAnsi="Open Sans" w:cs="Open Sans"/>
          <w:color w:val="auto"/>
        </w:rPr>
        <w:t>d</w:t>
      </w:r>
      <w:r w:rsidR="005052BF">
        <w:rPr>
          <w:rFonts w:ascii="Open Sans" w:hAnsi="Open Sans" w:cs="Open Sans"/>
          <w:color w:val="auto"/>
        </w:rPr>
        <w:t xml:space="preserve"> time sensitive medication outside therapeutic timeframes</w:t>
      </w:r>
      <w:r w:rsidR="003C077B">
        <w:rPr>
          <w:rFonts w:ascii="Open Sans" w:hAnsi="Open Sans" w:cs="Open Sans"/>
          <w:color w:val="auto"/>
        </w:rPr>
        <w:t xml:space="preserve">, </w:t>
      </w:r>
      <w:r w:rsidR="003C077B">
        <w:rPr>
          <w:rFonts w:ascii="Open Sans" w:hAnsi="Open Sans" w:cs="Open Sans"/>
          <w:color w:val="auto"/>
        </w:rPr>
        <w:lastRenderedPageBreak/>
        <w:t xml:space="preserve">despite improvement actions including </w:t>
      </w:r>
      <w:r w:rsidR="006A44F3">
        <w:rPr>
          <w:rFonts w:ascii="Open Sans" w:hAnsi="Open Sans" w:cs="Open Sans"/>
          <w:color w:val="auto"/>
        </w:rPr>
        <w:t xml:space="preserve">increased monitoring of medications including </w:t>
      </w:r>
      <w:r w:rsidR="003C077B">
        <w:rPr>
          <w:rFonts w:ascii="Open Sans" w:hAnsi="Open Sans" w:cs="Open Sans"/>
          <w:color w:val="auto"/>
        </w:rPr>
        <w:t xml:space="preserve">the </w:t>
      </w:r>
      <w:r w:rsidR="006A44F3">
        <w:rPr>
          <w:rFonts w:ascii="Open Sans" w:hAnsi="Open Sans" w:cs="Open Sans"/>
          <w:color w:val="auto"/>
        </w:rPr>
        <w:t xml:space="preserve">production of a report to identify errors. </w:t>
      </w:r>
      <w:r w:rsidR="00000D20">
        <w:rPr>
          <w:rFonts w:ascii="Open Sans" w:hAnsi="Open Sans" w:cs="Open Sans"/>
          <w:color w:val="auto"/>
        </w:rPr>
        <w:t xml:space="preserve">Despite a completed improvement action </w:t>
      </w:r>
      <w:r w:rsidR="00E04E30">
        <w:rPr>
          <w:rFonts w:ascii="Open Sans" w:hAnsi="Open Sans" w:cs="Open Sans"/>
          <w:color w:val="auto"/>
        </w:rPr>
        <w:t xml:space="preserve">to improve information </w:t>
      </w:r>
      <w:r w:rsidR="008F0EF2">
        <w:rPr>
          <w:rFonts w:ascii="Open Sans" w:hAnsi="Open Sans" w:cs="Open Sans"/>
          <w:color w:val="auto"/>
        </w:rPr>
        <w:t>and guidance for staff in diabetic management plans</w:t>
      </w:r>
      <w:r w:rsidR="00E70A09">
        <w:rPr>
          <w:rFonts w:ascii="Open Sans" w:hAnsi="Open Sans" w:cs="Open Sans"/>
          <w:color w:val="auto"/>
        </w:rPr>
        <w:t xml:space="preserve">, staff did not follow this guidance. Monitoring processes </w:t>
      </w:r>
      <w:r w:rsidR="0055459D">
        <w:rPr>
          <w:rFonts w:ascii="Open Sans" w:hAnsi="Open Sans" w:cs="Open Sans"/>
          <w:color w:val="auto"/>
        </w:rPr>
        <w:t xml:space="preserve">in place at the service did not identify these </w:t>
      </w:r>
      <w:r w:rsidR="00764ADD">
        <w:rPr>
          <w:rFonts w:ascii="Open Sans" w:hAnsi="Open Sans" w:cs="Open Sans"/>
          <w:color w:val="auto"/>
        </w:rPr>
        <w:t xml:space="preserve">deficits. </w:t>
      </w:r>
    </w:p>
    <w:p w14:paraId="4F3FCA77" w14:textId="3D947C97" w:rsidR="003E46AF" w:rsidRDefault="00A86CBC" w:rsidP="007A2323">
      <w:pPr>
        <w:pStyle w:val="NormalArial"/>
        <w:rPr>
          <w:rFonts w:ascii="Open Sans" w:hAnsi="Open Sans" w:cs="Open Sans"/>
          <w:color w:val="auto"/>
        </w:rPr>
      </w:pPr>
      <w:r>
        <w:rPr>
          <w:rFonts w:ascii="Open Sans" w:hAnsi="Open Sans" w:cs="Open Sans"/>
          <w:color w:val="auto"/>
        </w:rPr>
        <w:t xml:space="preserve">The Approved provider in its response to the Assessment </w:t>
      </w:r>
      <w:r w:rsidR="0027620F">
        <w:rPr>
          <w:rFonts w:ascii="Open Sans" w:hAnsi="Open Sans" w:cs="Open Sans"/>
          <w:color w:val="auto"/>
        </w:rPr>
        <w:t xml:space="preserve">contact report </w:t>
      </w:r>
      <w:r w:rsidR="00ED5C92">
        <w:rPr>
          <w:rFonts w:ascii="Open Sans" w:hAnsi="Open Sans" w:cs="Open Sans"/>
          <w:color w:val="auto"/>
        </w:rPr>
        <w:t>states the service supports 23 consumers with diabetes</w:t>
      </w:r>
      <w:r w:rsidR="00054652">
        <w:rPr>
          <w:rFonts w:ascii="Open Sans" w:hAnsi="Open Sans" w:cs="Open Sans"/>
          <w:color w:val="auto"/>
        </w:rPr>
        <w:t xml:space="preserve">, </w:t>
      </w:r>
      <w:r w:rsidR="001D2384">
        <w:rPr>
          <w:rFonts w:ascii="Open Sans" w:hAnsi="Open Sans" w:cs="Open Sans"/>
          <w:color w:val="auto"/>
        </w:rPr>
        <w:t>all</w:t>
      </w:r>
      <w:r w:rsidR="00054652">
        <w:rPr>
          <w:rFonts w:ascii="Open Sans" w:hAnsi="Open Sans" w:cs="Open Sans"/>
          <w:color w:val="auto"/>
        </w:rPr>
        <w:t xml:space="preserve"> these consumers had diabetic management plans in place </w:t>
      </w:r>
      <w:r w:rsidR="009F0EAD">
        <w:rPr>
          <w:rFonts w:ascii="Open Sans" w:hAnsi="Open Sans" w:cs="Open Sans"/>
          <w:color w:val="auto"/>
        </w:rPr>
        <w:t xml:space="preserve">and the Assessment contact report identified one consumer </w:t>
      </w:r>
      <w:r w:rsidR="00695B1F">
        <w:rPr>
          <w:rFonts w:ascii="Open Sans" w:hAnsi="Open Sans" w:cs="Open Sans"/>
          <w:color w:val="auto"/>
        </w:rPr>
        <w:t>whereby staff did not follow the management plan in place.</w:t>
      </w:r>
      <w:r w:rsidR="00384A70">
        <w:rPr>
          <w:rFonts w:ascii="Open Sans" w:hAnsi="Open Sans" w:cs="Open Sans"/>
          <w:color w:val="auto"/>
        </w:rPr>
        <w:t xml:space="preserve"> </w:t>
      </w:r>
    </w:p>
    <w:p w14:paraId="4815CCC4" w14:textId="0DE425FA" w:rsidR="009E6834" w:rsidRDefault="00EC75E3" w:rsidP="007A2323">
      <w:pPr>
        <w:pStyle w:val="NormalArial"/>
        <w:rPr>
          <w:rFonts w:ascii="Open Sans" w:hAnsi="Open Sans" w:cs="Open Sans"/>
          <w:color w:val="auto"/>
        </w:rPr>
      </w:pPr>
      <w:r>
        <w:rPr>
          <w:rFonts w:ascii="Open Sans" w:hAnsi="Open Sans" w:cs="Open Sans"/>
          <w:color w:val="auto"/>
        </w:rPr>
        <w:t xml:space="preserve">The Assessment contact report included information </w:t>
      </w:r>
      <w:r w:rsidR="00284857">
        <w:rPr>
          <w:rFonts w:ascii="Open Sans" w:hAnsi="Open Sans" w:cs="Open Sans"/>
          <w:color w:val="auto"/>
        </w:rPr>
        <w:t xml:space="preserve">recorded incidents lacked detail information </w:t>
      </w:r>
      <w:r w:rsidR="00E833C5">
        <w:rPr>
          <w:rFonts w:ascii="Open Sans" w:hAnsi="Open Sans" w:cs="Open Sans"/>
          <w:color w:val="auto"/>
        </w:rPr>
        <w:t>which had not been identified by the monitoring of the electronic system by management</w:t>
      </w:r>
      <w:r w:rsidR="00E814E2">
        <w:rPr>
          <w:rFonts w:ascii="Open Sans" w:hAnsi="Open Sans" w:cs="Open Sans"/>
          <w:color w:val="auto"/>
        </w:rPr>
        <w:t xml:space="preserve">. </w:t>
      </w:r>
      <w:r w:rsidR="007A7D30">
        <w:rPr>
          <w:rFonts w:ascii="Open Sans" w:hAnsi="Open Sans" w:cs="Open Sans"/>
          <w:color w:val="auto"/>
        </w:rPr>
        <w:t xml:space="preserve">While the electronic system has the capacity </w:t>
      </w:r>
      <w:r w:rsidR="0068732B">
        <w:rPr>
          <w:rFonts w:ascii="Open Sans" w:hAnsi="Open Sans" w:cs="Open Sans"/>
          <w:color w:val="auto"/>
        </w:rPr>
        <w:t xml:space="preserve">to record incidents and initiate reporting to the Serious incident response scheme, the system relies on the </w:t>
      </w:r>
      <w:r w:rsidR="00AB454F">
        <w:rPr>
          <w:rFonts w:ascii="Open Sans" w:hAnsi="Open Sans" w:cs="Open Sans"/>
          <w:color w:val="auto"/>
        </w:rPr>
        <w:t xml:space="preserve">correct </w:t>
      </w:r>
      <w:r w:rsidR="0068732B">
        <w:rPr>
          <w:rFonts w:ascii="Open Sans" w:hAnsi="Open Sans" w:cs="Open Sans"/>
          <w:color w:val="auto"/>
        </w:rPr>
        <w:t xml:space="preserve">completion </w:t>
      </w:r>
      <w:r w:rsidR="00AB454F">
        <w:rPr>
          <w:rFonts w:ascii="Open Sans" w:hAnsi="Open Sans" w:cs="Open Sans"/>
          <w:color w:val="auto"/>
        </w:rPr>
        <w:t xml:space="preserve">of incident reports to support this process. </w:t>
      </w:r>
      <w:r w:rsidR="007B2972">
        <w:rPr>
          <w:rFonts w:ascii="Open Sans" w:hAnsi="Open Sans" w:cs="Open Sans"/>
          <w:color w:val="auto"/>
        </w:rPr>
        <w:t xml:space="preserve">Incidents were not completed correctly </w:t>
      </w:r>
      <w:r w:rsidR="00C0043B">
        <w:rPr>
          <w:rFonts w:ascii="Open Sans" w:hAnsi="Open Sans" w:cs="Open Sans"/>
          <w:color w:val="auto"/>
        </w:rPr>
        <w:t xml:space="preserve">or for each incident and therefore the service </w:t>
      </w:r>
      <w:r w:rsidR="004E0F19">
        <w:rPr>
          <w:rFonts w:ascii="Open Sans" w:hAnsi="Open Sans" w:cs="Open Sans"/>
          <w:color w:val="auto"/>
        </w:rPr>
        <w:t xml:space="preserve">was at risk of not escalating incidents accurately. </w:t>
      </w:r>
    </w:p>
    <w:p w14:paraId="0A34CA52" w14:textId="14338072" w:rsidR="00007AE0" w:rsidRDefault="00007AE0" w:rsidP="007A2323">
      <w:pPr>
        <w:pStyle w:val="NormalArial"/>
        <w:rPr>
          <w:rFonts w:ascii="Open Sans" w:hAnsi="Open Sans" w:cs="Open Sans"/>
          <w:color w:val="auto"/>
        </w:rPr>
      </w:pPr>
      <w:r>
        <w:rPr>
          <w:rFonts w:ascii="Open Sans" w:hAnsi="Open Sans" w:cs="Open Sans"/>
          <w:color w:val="auto"/>
        </w:rPr>
        <w:t xml:space="preserve">The Approved provider in its response </w:t>
      </w:r>
      <w:r w:rsidR="007F329B">
        <w:rPr>
          <w:rFonts w:ascii="Open Sans" w:hAnsi="Open Sans" w:cs="Open Sans"/>
          <w:color w:val="auto"/>
        </w:rPr>
        <w:t xml:space="preserve">documents that </w:t>
      </w:r>
      <w:r w:rsidR="00D17048">
        <w:rPr>
          <w:rFonts w:ascii="Open Sans" w:hAnsi="Open Sans" w:cs="Open Sans"/>
          <w:color w:val="auto"/>
        </w:rPr>
        <w:t xml:space="preserve">staff omitted to use the ‘not applicable’ </w:t>
      </w:r>
      <w:r w:rsidR="00AD0A70">
        <w:rPr>
          <w:rFonts w:ascii="Open Sans" w:hAnsi="Open Sans" w:cs="Open Sans"/>
          <w:color w:val="auto"/>
        </w:rPr>
        <w:t xml:space="preserve">classification for incidents </w:t>
      </w:r>
      <w:r w:rsidR="007D667C">
        <w:rPr>
          <w:rFonts w:ascii="Open Sans" w:hAnsi="Open Sans" w:cs="Open Sans"/>
          <w:color w:val="auto"/>
        </w:rPr>
        <w:t xml:space="preserve">when analysis of the </w:t>
      </w:r>
      <w:r w:rsidR="0013469F">
        <w:rPr>
          <w:rFonts w:ascii="Open Sans" w:hAnsi="Open Sans" w:cs="Open Sans"/>
          <w:color w:val="auto"/>
        </w:rPr>
        <w:t>incident occurred</w:t>
      </w:r>
      <w:r w:rsidR="00010D27">
        <w:rPr>
          <w:rFonts w:ascii="Open Sans" w:hAnsi="Open Sans" w:cs="Open Sans"/>
          <w:color w:val="auto"/>
        </w:rPr>
        <w:t xml:space="preserve">, </w:t>
      </w:r>
      <w:r w:rsidR="0013469F">
        <w:rPr>
          <w:rFonts w:ascii="Open Sans" w:hAnsi="Open Sans" w:cs="Open Sans"/>
          <w:color w:val="auto"/>
        </w:rPr>
        <w:t xml:space="preserve">in the context of the requirement </w:t>
      </w:r>
      <w:r w:rsidR="0024310E">
        <w:rPr>
          <w:rFonts w:ascii="Open Sans" w:hAnsi="Open Sans" w:cs="Open Sans"/>
          <w:color w:val="auto"/>
        </w:rPr>
        <w:t xml:space="preserve">to escalate </w:t>
      </w:r>
      <w:r w:rsidR="00DB7AAA">
        <w:rPr>
          <w:rFonts w:ascii="Open Sans" w:hAnsi="Open Sans" w:cs="Open Sans"/>
          <w:color w:val="auto"/>
        </w:rPr>
        <w:t xml:space="preserve">to the Serious incident </w:t>
      </w:r>
      <w:r w:rsidR="009869AF">
        <w:rPr>
          <w:rFonts w:ascii="Open Sans" w:hAnsi="Open Sans" w:cs="Open Sans"/>
          <w:color w:val="auto"/>
        </w:rPr>
        <w:t>response scheme</w:t>
      </w:r>
      <w:r w:rsidR="0024310E">
        <w:rPr>
          <w:rFonts w:ascii="Open Sans" w:hAnsi="Open Sans" w:cs="Open Sans"/>
          <w:color w:val="auto"/>
        </w:rPr>
        <w:t xml:space="preserve">. </w:t>
      </w:r>
      <w:r w:rsidR="00B551EC">
        <w:rPr>
          <w:rFonts w:ascii="Open Sans" w:hAnsi="Open Sans" w:cs="Open Sans"/>
          <w:color w:val="auto"/>
        </w:rPr>
        <w:t>The Approved provider stated d</w:t>
      </w:r>
      <w:r w:rsidR="00D66DCB">
        <w:rPr>
          <w:rFonts w:ascii="Open Sans" w:hAnsi="Open Sans" w:cs="Open Sans"/>
          <w:color w:val="auto"/>
        </w:rPr>
        <w:t xml:space="preserve">aily review of incidents </w:t>
      </w:r>
      <w:r w:rsidR="00010D27">
        <w:rPr>
          <w:rFonts w:ascii="Open Sans" w:hAnsi="Open Sans" w:cs="Open Sans"/>
          <w:color w:val="auto"/>
        </w:rPr>
        <w:t xml:space="preserve">to ensure the correct classification </w:t>
      </w:r>
      <w:r w:rsidR="00553E28">
        <w:rPr>
          <w:rFonts w:ascii="Open Sans" w:hAnsi="Open Sans" w:cs="Open Sans"/>
          <w:color w:val="auto"/>
        </w:rPr>
        <w:t>of in</w:t>
      </w:r>
      <w:r w:rsidR="00FE144F">
        <w:rPr>
          <w:rFonts w:ascii="Open Sans" w:hAnsi="Open Sans" w:cs="Open Sans"/>
          <w:color w:val="auto"/>
        </w:rPr>
        <w:t>cidents identified no events were missed that would have constit</w:t>
      </w:r>
      <w:r w:rsidR="007E5313">
        <w:rPr>
          <w:rFonts w:ascii="Open Sans" w:hAnsi="Open Sans" w:cs="Open Sans"/>
          <w:color w:val="auto"/>
        </w:rPr>
        <w:t xml:space="preserve">uted escalation </w:t>
      </w:r>
      <w:r w:rsidR="009265EE">
        <w:rPr>
          <w:rFonts w:ascii="Open Sans" w:hAnsi="Open Sans" w:cs="Open Sans"/>
          <w:color w:val="auto"/>
        </w:rPr>
        <w:t xml:space="preserve">due to staff not completing all check boxes. </w:t>
      </w:r>
      <w:r w:rsidR="00A763F9">
        <w:rPr>
          <w:rFonts w:ascii="Open Sans" w:hAnsi="Open Sans" w:cs="Open Sans"/>
          <w:color w:val="auto"/>
        </w:rPr>
        <w:t xml:space="preserve">The Approved provider </w:t>
      </w:r>
      <w:r w:rsidR="001E242B">
        <w:rPr>
          <w:rFonts w:ascii="Open Sans" w:hAnsi="Open Sans" w:cs="Open Sans"/>
          <w:color w:val="auto"/>
        </w:rPr>
        <w:t xml:space="preserve">acknowledged the identification of </w:t>
      </w:r>
      <w:r w:rsidR="002326BD">
        <w:rPr>
          <w:rFonts w:ascii="Open Sans" w:hAnsi="Open Sans" w:cs="Open Sans"/>
          <w:color w:val="auto"/>
        </w:rPr>
        <w:t xml:space="preserve">incorrect time sensitive medication could constitute neglect </w:t>
      </w:r>
      <w:r w:rsidR="000B6625">
        <w:rPr>
          <w:rFonts w:ascii="Open Sans" w:hAnsi="Open Sans" w:cs="Open Sans"/>
          <w:color w:val="auto"/>
        </w:rPr>
        <w:t>if these medications were consistently missed or late</w:t>
      </w:r>
      <w:r w:rsidR="00B009C7">
        <w:rPr>
          <w:rFonts w:ascii="Open Sans" w:hAnsi="Open Sans" w:cs="Open Sans"/>
          <w:color w:val="auto"/>
        </w:rPr>
        <w:t xml:space="preserve">, however the Approved provider </w:t>
      </w:r>
      <w:r w:rsidR="00B74609">
        <w:rPr>
          <w:rFonts w:ascii="Open Sans" w:hAnsi="Open Sans" w:cs="Open Sans"/>
          <w:color w:val="auto"/>
        </w:rPr>
        <w:t xml:space="preserve">rejects these incidents are reflective of the service’s ability to </w:t>
      </w:r>
      <w:r w:rsidR="004F7102">
        <w:rPr>
          <w:rFonts w:ascii="Open Sans" w:hAnsi="Open Sans" w:cs="Open Sans"/>
          <w:color w:val="auto"/>
        </w:rPr>
        <w:t xml:space="preserve">identify and respond to serious incidents. </w:t>
      </w:r>
    </w:p>
    <w:p w14:paraId="60909E45" w14:textId="1281750B" w:rsidR="006775A6" w:rsidRDefault="005E074C" w:rsidP="007A2323">
      <w:pPr>
        <w:pStyle w:val="NormalArial"/>
        <w:rPr>
          <w:rFonts w:ascii="Open Sans" w:hAnsi="Open Sans" w:cs="Open Sans"/>
          <w:color w:val="auto"/>
        </w:rPr>
      </w:pPr>
      <w:r w:rsidRPr="005E074C">
        <w:rPr>
          <w:rFonts w:ascii="Open Sans" w:hAnsi="Open Sans" w:cs="Open Sans"/>
          <w:color w:val="auto"/>
        </w:rPr>
        <w:t xml:space="preserve">Rectification actions to address previous noncompliance in this requirement included the review of progress notes by clinical management staff to ensure incidents were recorded appropriately. This action has not been effective as incident reports were </w:t>
      </w:r>
      <w:r w:rsidR="005A06DC">
        <w:rPr>
          <w:rFonts w:ascii="Open Sans" w:hAnsi="Open Sans" w:cs="Open Sans"/>
          <w:color w:val="auto"/>
        </w:rPr>
        <w:t xml:space="preserve">not completed </w:t>
      </w:r>
      <w:r w:rsidR="008D3BD4">
        <w:rPr>
          <w:rFonts w:ascii="Open Sans" w:hAnsi="Open Sans" w:cs="Open Sans"/>
          <w:color w:val="auto"/>
        </w:rPr>
        <w:t>when errors occurred</w:t>
      </w:r>
      <w:r w:rsidR="002A5A94">
        <w:rPr>
          <w:rFonts w:ascii="Open Sans" w:hAnsi="Open Sans" w:cs="Open Sans"/>
          <w:color w:val="auto"/>
        </w:rPr>
        <w:t xml:space="preserve">, for example </w:t>
      </w:r>
      <w:r w:rsidR="00552BEE">
        <w:rPr>
          <w:rFonts w:ascii="Open Sans" w:hAnsi="Open Sans" w:cs="Open Sans"/>
          <w:color w:val="auto"/>
        </w:rPr>
        <w:t>time sensitive medication.</w:t>
      </w:r>
      <w:r w:rsidRPr="005E074C">
        <w:rPr>
          <w:rFonts w:ascii="Open Sans" w:hAnsi="Open Sans" w:cs="Open Sans"/>
          <w:color w:val="auto"/>
        </w:rPr>
        <w:t xml:space="preserve"> </w:t>
      </w:r>
      <w:r w:rsidR="006E5384">
        <w:rPr>
          <w:rFonts w:ascii="Open Sans" w:hAnsi="Open Sans" w:cs="Open Sans"/>
          <w:color w:val="auto"/>
        </w:rPr>
        <w:t>M</w:t>
      </w:r>
      <w:r w:rsidRPr="005E074C">
        <w:rPr>
          <w:rFonts w:ascii="Open Sans" w:hAnsi="Open Sans" w:cs="Open Sans"/>
          <w:color w:val="auto"/>
        </w:rPr>
        <w:t xml:space="preserve">anagement committed to the completion of retrospective medication incidents reports for consumers who were administered time sensitive medication </w:t>
      </w:r>
      <w:r w:rsidR="00DD0156">
        <w:rPr>
          <w:rFonts w:ascii="Open Sans" w:hAnsi="Open Sans" w:cs="Open Sans"/>
          <w:color w:val="auto"/>
        </w:rPr>
        <w:t>in</w:t>
      </w:r>
      <w:r w:rsidRPr="005E074C">
        <w:rPr>
          <w:rFonts w:ascii="Open Sans" w:hAnsi="Open Sans" w:cs="Open Sans"/>
          <w:color w:val="auto"/>
        </w:rPr>
        <w:t>correctly</w:t>
      </w:r>
      <w:r w:rsidR="006E5384">
        <w:rPr>
          <w:rFonts w:ascii="Open Sans" w:hAnsi="Open Sans" w:cs="Open Sans"/>
          <w:color w:val="auto"/>
        </w:rPr>
        <w:t>.</w:t>
      </w:r>
      <w:r w:rsidRPr="005E074C">
        <w:rPr>
          <w:rFonts w:ascii="Open Sans" w:hAnsi="Open Sans" w:cs="Open Sans"/>
          <w:color w:val="auto"/>
        </w:rPr>
        <w:t xml:space="preserve"> </w:t>
      </w:r>
    </w:p>
    <w:p w14:paraId="7962282E" w14:textId="51EFC099" w:rsidR="005E074C" w:rsidRPr="00C82550" w:rsidRDefault="006775A6" w:rsidP="007A2323">
      <w:pPr>
        <w:pStyle w:val="NormalArial"/>
        <w:rPr>
          <w:rFonts w:ascii="Open Sans" w:hAnsi="Open Sans" w:cs="Open Sans"/>
          <w:color w:val="auto"/>
        </w:rPr>
      </w:pPr>
      <w:r w:rsidRPr="006775A6">
        <w:rPr>
          <w:rFonts w:ascii="Open Sans" w:hAnsi="Open Sans" w:cs="Open Sans"/>
          <w:color w:val="auto"/>
        </w:rPr>
        <w:t xml:space="preserve">In coming to a decision regarding compliance in this requirement, I have reviewed the Approved provider response alongside the Assessment contact report. </w:t>
      </w:r>
      <w:r w:rsidR="001B41AF">
        <w:rPr>
          <w:rFonts w:ascii="Open Sans" w:hAnsi="Open Sans" w:cs="Open Sans"/>
          <w:color w:val="auto"/>
        </w:rPr>
        <w:t xml:space="preserve">I have </w:t>
      </w:r>
      <w:r w:rsidR="00FF063F">
        <w:rPr>
          <w:rFonts w:ascii="Open Sans" w:hAnsi="Open Sans" w:cs="Open Sans"/>
          <w:color w:val="auto"/>
        </w:rPr>
        <w:t xml:space="preserve">considered </w:t>
      </w:r>
      <w:r w:rsidR="001B41AF">
        <w:rPr>
          <w:rFonts w:ascii="Open Sans" w:hAnsi="Open Sans" w:cs="Open Sans"/>
          <w:color w:val="auto"/>
        </w:rPr>
        <w:t>improvement actions completed to address previously identified deficits in this requirement</w:t>
      </w:r>
      <w:r w:rsidR="00D03884">
        <w:rPr>
          <w:rFonts w:ascii="Open Sans" w:hAnsi="Open Sans" w:cs="Open Sans"/>
          <w:color w:val="auto"/>
        </w:rPr>
        <w:t xml:space="preserve">, I have also considered the organisation’s </w:t>
      </w:r>
      <w:r w:rsidR="006F2C66">
        <w:rPr>
          <w:rFonts w:ascii="Open Sans" w:hAnsi="Open Sans" w:cs="Open Sans"/>
          <w:color w:val="auto"/>
        </w:rPr>
        <w:t>commitment to improvements including the recruitment</w:t>
      </w:r>
      <w:r w:rsidR="00527A9C">
        <w:rPr>
          <w:rFonts w:ascii="Open Sans" w:hAnsi="Open Sans" w:cs="Open Sans"/>
          <w:color w:val="auto"/>
        </w:rPr>
        <w:t>, training and support</w:t>
      </w:r>
      <w:r w:rsidR="006F2C66">
        <w:rPr>
          <w:rFonts w:ascii="Open Sans" w:hAnsi="Open Sans" w:cs="Open Sans"/>
          <w:color w:val="auto"/>
        </w:rPr>
        <w:t xml:space="preserve"> of staff, </w:t>
      </w:r>
      <w:r w:rsidR="00527A9C">
        <w:rPr>
          <w:rFonts w:ascii="Open Sans" w:hAnsi="Open Sans" w:cs="Open Sans"/>
          <w:color w:val="auto"/>
        </w:rPr>
        <w:t xml:space="preserve">the implementation of </w:t>
      </w:r>
      <w:r w:rsidR="00DB0B8E">
        <w:rPr>
          <w:rFonts w:ascii="Open Sans" w:hAnsi="Open Sans" w:cs="Open Sans"/>
          <w:color w:val="auto"/>
        </w:rPr>
        <w:t xml:space="preserve">clinical and medication management </w:t>
      </w:r>
      <w:r w:rsidR="00FF063F">
        <w:rPr>
          <w:rFonts w:ascii="Open Sans" w:hAnsi="Open Sans" w:cs="Open Sans"/>
          <w:color w:val="auto"/>
        </w:rPr>
        <w:t>systems</w:t>
      </w:r>
      <w:r w:rsidR="0048148A">
        <w:rPr>
          <w:rFonts w:ascii="Open Sans" w:hAnsi="Open Sans" w:cs="Open Sans"/>
          <w:color w:val="auto"/>
        </w:rPr>
        <w:t xml:space="preserve">. </w:t>
      </w:r>
      <w:r w:rsidR="002903E5">
        <w:rPr>
          <w:rFonts w:ascii="Open Sans" w:hAnsi="Open Sans" w:cs="Open Sans"/>
          <w:color w:val="auto"/>
        </w:rPr>
        <w:t xml:space="preserve">It </w:t>
      </w:r>
      <w:r w:rsidR="002903E5">
        <w:rPr>
          <w:rFonts w:ascii="Open Sans" w:hAnsi="Open Sans" w:cs="Open Sans"/>
          <w:color w:val="auto"/>
        </w:rPr>
        <w:lastRenderedPageBreak/>
        <w:t xml:space="preserve">is my decision there were deficits in the management of high impact risks </w:t>
      </w:r>
      <w:r w:rsidR="00973497">
        <w:rPr>
          <w:rFonts w:ascii="Open Sans" w:hAnsi="Open Sans" w:cs="Open Sans"/>
          <w:color w:val="auto"/>
        </w:rPr>
        <w:t xml:space="preserve">to consumers, however these deficits relate to staff practices rather than an </w:t>
      </w:r>
      <w:r w:rsidR="00062639">
        <w:rPr>
          <w:rFonts w:ascii="Open Sans" w:hAnsi="Open Sans" w:cs="Open Sans"/>
          <w:color w:val="auto"/>
        </w:rPr>
        <w:t>organisational</w:t>
      </w:r>
      <w:r w:rsidR="00973497">
        <w:rPr>
          <w:rFonts w:ascii="Open Sans" w:hAnsi="Open Sans" w:cs="Open Sans"/>
          <w:color w:val="auto"/>
        </w:rPr>
        <w:t xml:space="preserve"> governance </w:t>
      </w:r>
      <w:r w:rsidR="00062639">
        <w:rPr>
          <w:rFonts w:ascii="Open Sans" w:hAnsi="Open Sans" w:cs="Open Sans"/>
          <w:color w:val="auto"/>
        </w:rPr>
        <w:t xml:space="preserve">deficiency and therefore are more relevant to the noncompliance </w:t>
      </w:r>
      <w:r w:rsidR="006A38C2">
        <w:rPr>
          <w:rFonts w:ascii="Open Sans" w:hAnsi="Open Sans" w:cs="Open Sans"/>
          <w:color w:val="auto"/>
        </w:rPr>
        <w:t>decision for requirement 3(3</w:t>
      </w:r>
      <w:r w:rsidR="005B67BB">
        <w:rPr>
          <w:rFonts w:ascii="Open Sans" w:hAnsi="Open Sans" w:cs="Open Sans"/>
          <w:color w:val="auto"/>
        </w:rPr>
        <w:t>)(b)</w:t>
      </w:r>
      <w:r w:rsidR="008A79FA">
        <w:rPr>
          <w:rFonts w:ascii="Open Sans" w:hAnsi="Open Sans" w:cs="Open Sans"/>
          <w:color w:val="auto"/>
        </w:rPr>
        <w:t>. Therefore, it is my decision this requirement is compliant</w:t>
      </w:r>
      <w:r w:rsidR="00540A61">
        <w:rPr>
          <w:rFonts w:ascii="Open Sans" w:hAnsi="Open Sans" w:cs="Open Sans"/>
          <w:color w:val="auto"/>
        </w:rPr>
        <w:t xml:space="preserve">. </w:t>
      </w:r>
      <w:r w:rsidR="005E074C" w:rsidRPr="005E074C">
        <w:rPr>
          <w:rFonts w:ascii="Open Sans" w:hAnsi="Open Sans" w:cs="Open Sans"/>
          <w:color w:val="auto"/>
        </w:rPr>
        <w:t> </w:t>
      </w:r>
    </w:p>
    <w:sectPr w:rsidR="005E074C" w:rsidRPr="00C82550"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0546C9" w14:textId="77777777" w:rsidR="00761AAC" w:rsidRDefault="00761AAC">
      <w:pPr>
        <w:spacing w:after="0"/>
      </w:pPr>
      <w:r>
        <w:separator/>
      </w:r>
    </w:p>
  </w:endnote>
  <w:endnote w:type="continuationSeparator" w:id="0">
    <w:p w14:paraId="13D8E752" w14:textId="77777777" w:rsidR="00761AAC" w:rsidRDefault="00761A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4ADE6" w14:textId="77777777" w:rsidR="00962236" w:rsidRPr="00DF37F2" w:rsidRDefault="00962236"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Ozcare Innisfail</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DE04AEA" w14:textId="77777777" w:rsidR="00962236" w:rsidRPr="00DF37F2" w:rsidRDefault="00962236"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5076</w:t>
    </w:r>
    <w:bookmarkEnd w:id="2"/>
    <w:r w:rsidRPr="00DF37F2">
      <w:rPr>
        <w:rStyle w:val="FooterBold"/>
        <w:rFonts w:ascii="Arial" w:hAnsi="Arial"/>
        <w:b w:val="0"/>
      </w:rPr>
      <w:tab/>
      <w:t xml:space="preserve">OFFICIAL: Sensitive </w:t>
    </w:r>
  </w:p>
  <w:p w14:paraId="40A6BE50" w14:textId="77777777" w:rsidR="00962236" w:rsidRPr="00DF37F2" w:rsidRDefault="00962236"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9A545" w14:textId="77777777" w:rsidR="00962236" w:rsidRDefault="00962236"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235EA" w14:textId="77777777" w:rsidR="00761AAC" w:rsidRDefault="00761AAC" w:rsidP="00D71F88">
      <w:pPr>
        <w:spacing w:after="0"/>
      </w:pPr>
      <w:r>
        <w:separator/>
      </w:r>
    </w:p>
  </w:footnote>
  <w:footnote w:type="continuationSeparator" w:id="0">
    <w:p w14:paraId="796A9D81" w14:textId="77777777" w:rsidR="00761AAC" w:rsidRDefault="00761AAC" w:rsidP="00D71F88">
      <w:pPr>
        <w:spacing w:after="0"/>
      </w:pPr>
      <w:r>
        <w:continuationSeparator/>
      </w:r>
    </w:p>
  </w:footnote>
  <w:footnote w:id="1">
    <w:p w14:paraId="4C0B9A51" w14:textId="5D015CCA" w:rsidR="00962236" w:rsidRDefault="00962236"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BB1CF3">
        <w:rPr>
          <w:rFonts w:ascii="Arial" w:hAnsi="Arial"/>
          <w:color w:val="auto"/>
          <w:sz w:val="20"/>
          <w:szCs w:val="20"/>
        </w:rPr>
        <w:t>section 68A</w:t>
      </w:r>
      <w:r w:rsidRPr="00BB1CF3">
        <w:rPr>
          <w:rFonts w:ascii="Arial" w:hAnsi="Arial"/>
          <w:b/>
          <w:color w:val="auto"/>
          <w:sz w:val="20"/>
          <w:szCs w:val="20"/>
        </w:rPr>
        <w:t xml:space="preserve"> </w:t>
      </w:r>
      <w:r w:rsidRPr="00BB1CF3">
        <w:rPr>
          <w:rFonts w:ascii="Arial" w:hAnsi="Arial"/>
          <w:color w:val="auto"/>
          <w:sz w:val="20"/>
          <w:szCs w:val="20"/>
        </w:rPr>
        <w:t>of the</w:t>
      </w:r>
      <w:r w:rsidRPr="00443CA4">
        <w:rPr>
          <w:rFonts w:ascii="Arial" w:hAnsi="Arial"/>
          <w:sz w:val="20"/>
          <w:szCs w:val="20"/>
        </w:rPr>
        <w:t xml:space="preserve"> Aged Care Quality and Safety Commission Rules 2018.</w:t>
      </w:r>
    </w:p>
    <w:p w14:paraId="742C025E" w14:textId="77777777" w:rsidR="00962236" w:rsidRDefault="00962236"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99CDF" w14:textId="77777777" w:rsidR="00962236" w:rsidRDefault="00962236">
    <w:pPr>
      <w:pStyle w:val="Header"/>
    </w:pPr>
    <w:r>
      <w:rPr>
        <w:noProof/>
        <w:color w:val="2B579A"/>
        <w:shd w:val="clear" w:color="auto" w:fill="E6E6E6"/>
        <w:lang w:val="en-US"/>
      </w:rPr>
      <w:drawing>
        <wp:anchor distT="0" distB="0" distL="114300" distR="114300" simplePos="0" relativeHeight="251658241" behindDoc="1" locked="0" layoutInCell="1" allowOverlap="1" wp14:anchorId="5ABB5104" wp14:editId="5F1FDC52">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25977" w14:textId="77777777" w:rsidR="00962236" w:rsidRDefault="00962236">
    <w:pPr>
      <w:pStyle w:val="Header"/>
    </w:pPr>
    <w:r>
      <w:rPr>
        <w:noProof/>
      </w:rPr>
      <w:drawing>
        <wp:anchor distT="0" distB="0" distL="114300" distR="114300" simplePos="0" relativeHeight="251658240" behindDoc="0" locked="0" layoutInCell="1" allowOverlap="1" wp14:anchorId="645415C5" wp14:editId="08D41A8F">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3BCA2DCA">
      <w:start w:val="1"/>
      <w:numFmt w:val="lowerRoman"/>
      <w:lvlText w:val="(%1)"/>
      <w:lvlJc w:val="left"/>
      <w:pPr>
        <w:ind w:left="1080" w:hanging="720"/>
      </w:pPr>
      <w:rPr>
        <w:rFonts w:hint="default"/>
      </w:rPr>
    </w:lvl>
    <w:lvl w:ilvl="1" w:tplc="E9F6FFD0" w:tentative="1">
      <w:start w:val="1"/>
      <w:numFmt w:val="lowerLetter"/>
      <w:lvlText w:val="%2."/>
      <w:lvlJc w:val="left"/>
      <w:pPr>
        <w:ind w:left="1440" w:hanging="360"/>
      </w:pPr>
    </w:lvl>
    <w:lvl w:ilvl="2" w:tplc="5AB8BF10" w:tentative="1">
      <w:start w:val="1"/>
      <w:numFmt w:val="lowerRoman"/>
      <w:lvlText w:val="%3."/>
      <w:lvlJc w:val="right"/>
      <w:pPr>
        <w:ind w:left="2160" w:hanging="180"/>
      </w:pPr>
    </w:lvl>
    <w:lvl w:ilvl="3" w:tplc="849489F2" w:tentative="1">
      <w:start w:val="1"/>
      <w:numFmt w:val="decimal"/>
      <w:lvlText w:val="%4."/>
      <w:lvlJc w:val="left"/>
      <w:pPr>
        <w:ind w:left="2880" w:hanging="360"/>
      </w:pPr>
    </w:lvl>
    <w:lvl w:ilvl="4" w:tplc="9022E41C" w:tentative="1">
      <w:start w:val="1"/>
      <w:numFmt w:val="lowerLetter"/>
      <w:lvlText w:val="%5."/>
      <w:lvlJc w:val="left"/>
      <w:pPr>
        <w:ind w:left="3600" w:hanging="360"/>
      </w:pPr>
    </w:lvl>
    <w:lvl w:ilvl="5" w:tplc="A88EBB98" w:tentative="1">
      <w:start w:val="1"/>
      <w:numFmt w:val="lowerRoman"/>
      <w:lvlText w:val="%6."/>
      <w:lvlJc w:val="right"/>
      <w:pPr>
        <w:ind w:left="4320" w:hanging="180"/>
      </w:pPr>
    </w:lvl>
    <w:lvl w:ilvl="6" w:tplc="4ABA4DB4" w:tentative="1">
      <w:start w:val="1"/>
      <w:numFmt w:val="decimal"/>
      <w:lvlText w:val="%7."/>
      <w:lvlJc w:val="left"/>
      <w:pPr>
        <w:ind w:left="5040" w:hanging="360"/>
      </w:pPr>
    </w:lvl>
    <w:lvl w:ilvl="7" w:tplc="4544C8BE" w:tentative="1">
      <w:start w:val="1"/>
      <w:numFmt w:val="lowerLetter"/>
      <w:lvlText w:val="%8."/>
      <w:lvlJc w:val="left"/>
      <w:pPr>
        <w:ind w:left="5760" w:hanging="360"/>
      </w:pPr>
    </w:lvl>
    <w:lvl w:ilvl="8" w:tplc="BCDE3AC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EE48D786">
      <w:start w:val="1"/>
      <w:numFmt w:val="lowerRoman"/>
      <w:lvlText w:val="(%1)"/>
      <w:lvlJc w:val="left"/>
      <w:pPr>
        <w:ind w:left="1080" w:hanging="720"/>
      </w:pPr>
      <w:rPr>
        <w:rFonts w:hint="default"/>
      </w:rPr>
    </w:lvl>
    <w:lvl w:ilvl="1" w:tplc="EDB01B86" w:tentative="1">
      <w:start w:val="1"/>
      <w:numFmt w:val="lowerLetter"/>
      <w:lvlText w:val="%2."/>
      <w:lvlJc w:val="left"/>
      <w:pPr>
        <w:ind w:left="1440" w:hanging="360"/>
      </w:pPr>
    </w:lvl>
    <w:lvl w:ilvl="2" w:tplc="53F2D1A0" w:tentative="1">
      <w:start w:val="1"/>
      <w:numFmt w:val="lowerRoman"/>
      <w:lvlText w:val="%3."/>
      <w:lvlJc w:val="right"/>
      <w:pPr>
        <w:ind w:left="2160" w:hanging="180"/>
      </w:pPr>
    </w:lvl>
    <w:lvl w:ilvl="3" w:tplc="8F149E08" w:tentative="1">
      <w:start w:val="1"/>
      <w:numFmt w:val="decimal"/>
      <w:lvlText w:val="%4."/>
      <w:lvlJc w:val="left"/>
      <w:pPr>
        <w:ind w:left="2880" w:hanging="360"/>
      </w:pPr>
    </w:lvl>
    <w:lvl w:ilvl="4" w:tplc="0B529EC6" w:tentative="1">
      <w:start w:val="1"/>
      <w:numFmt w:val="lowerLetter"/>
      <w:lvlText w:val="%5."/>
      <w:lvlJc w:val="left"/>
      <w:pPr>
        <w:ind w:left="3600" w:hanging="360"/>
      </w:pPr>
    </w:lvl>
    <w:lvl w:ilvl="5" w:tplc="7EA27A64" w:tentative="1">
      <w:start w:val="1"/>
      <w:numFmt w:val="lowerRoman"/>
      <w:lvlText w:val="%6."/>
      <w:lvlJc w:val="right"/>
      <w:pPr>
        <w:ind w:left="4320" w:hanging="180"/>
      </w:pPr>
    </w:lvl>
    <w:lvl w:ilvl="6" w:tplc="B51A1490" w:tentative="1">
      <w:start w:val="1"/>
      <w:numFmt w:val="decimal"/>
      <w:lvlText w:val="%7."/>
      <w:lvlJc w:val="left"/>
      <w:pPr>
        <w:ind w:left="5040" w:hanging="360"/>
      </w:pPr>
    </w:lvl>
    <w:lvl w:ilvl="7" w:tplc="2D3E3274" w:tentative="1">
      <w:start w:val="1"/>
      <w:numFmt w:val="lowerLetter"/>
      <w:lvlText w:val="%8."/>
      <w:lvlJc w:val="left"/>
      <w:pPr>
        <w:ind w:left="5760" w:hanging="360"/>
      </w:pPr>
    </w:lvl>
    <w:lvl w:ilvl="8" w:tplc="EF46F28C"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297271DA">
      <w:start w:val="1"/>
      <w:numFmt w:val="lowerRoman"/>
      <w:lvlText w:val="(%1)"/>
      <w:lvlJc w:val="left"/>
      <w:pPr>
        <w:ind w:left="1080" w:hanging="720"/>
      </w:pPr>
      <w:rPr>
        <w:rFonts w:hint="default"/>
      </w:rPr>
    </w:lvl>
    <w:lvl w:ilvl="1" w:tplc="2BBC265E" w:tentative="1">
      <w:start w:val="1"/>
      <w:numFmt w:val="lowerLetter"/>
      <w:lvlText w:val="%2."/>
      <w:lvlJc w:val="left"/>
      <w:pPr>
        <w:ind w:left="1440" w:hanging="360"/>
      </w:pPr>
    </w:lvl>
    <w:lvl w:ilvl="2" w:tplc="61848F6C" w:tentative="1">
      <w:start w:val="1"/>
      <w:numFmt w:val="lowerRoman"/>
      <w:lvlText w:val="%3."/>
      <w:lvlJc w:val="right"/>
      <w:pPr>
        <w:ind w:left="2160" w:hanging="180"/>
      </w:pPr>
    </w:lvl>
    <w:lvl w:ilvl="3" w:tplc="BCE08C82" w:tentative="1">
      <w:start w:val="1"/>
      <w:numFmt w:val="decimal"/>
      <w:lvlText w:val="%4."/>
      <w:lvlJc w:val="left"/>
      <w:pPr>
        <w:ind w:left="2880" w:hanging="360"/>
      </w:pPr>
    </w:lvl>
    <w:lvl w:ilvl="4" w:tplc="D4C876BA" w:tentative="1">
      <w:start w:val="1"/>
      <w:numFmt w:val="lowerLetter"/>
      <w:lvlText w:val="%5."/>
      <w:lvlJc w:val="left"/>
      <w:pPr>
        <w:ind w:left="3600" w:hanging="360"/>
      </w:pPr>
    </w:lvl>
    <w:lvl w:ilvl="5" w:tplc="2DA467B0" w:tentative="1">
      <w:start w:val="1"/>
      <w:numFmt w:val="lowerRoman"/>
      <w:lvlText w:val="%6."/>
      <w:lvlJc w:val="right"/>
      <w:pPr>
        <w:ind w:left="4320" w:hanging="180"/>
      </w:pPr>
    </w:lvl>
    <w:lvl w:ilvl="6" w:tplc="2B408E9C" w:tentative="1">
      <w:start w:val="1"/>
      <w:numFmt w:val="decimal"/>
      <w:lvlText w:val="%7."/>
      <w:lvlJc w:val="left"/>
      <w:pPr>
        <w:ind w:left="5040" w:hanging="360"/>
      </w:pPr>
    </w:lvl>
    <w:lvl w:ilvl="7" w:tplc="9948DCC8" w:tentative="1">
      <w:start w:val="1"/>
      <w:numFmt w:val="lowerLetter"/>
      <w:lvlText w:val="%8."/>
      <w:lvlJc w:val="left"/>
      <w:pPr>
        <w:ind w:left="5760" w:hanging="360"/>
      </w:pPr>
    </w:lvl>
    <w:lvl w:ilvl="8" w:tplc="901E76F8"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E7FEA248">
      <w:start w:val="1"/>
      <w:numFmt w:val="bullet"/>
      <w:lvlText w:val=""/>
      <w:lvlJc w:val="left"/>
      <w:pPr>
        <w:ind w:left="720" w:hanging="360"/>
      </w:pPr>
      <w:rPr>
        <w:rFonts w:ascii="Symbol" w:hAnsi="Symbol" w:hint="default"/>
        <w:color w:val="auto"/>
        <w:sz w:val="24"/>
        <w:szCs w:val="24"/>
      </w:rPr>
    </w:lvl>
    <w:lvl w:ilvl="1" w:tplc="53B6CD26" w:tentative="1">
      <w:start w:val="1"/>
      <w:numFmt w:val="bullet"/>
      <w:lvlText w:val="o"/>
      <w:lvlJc w:val="left"/>
      <w:pPr>
        <w:ind w:left="1440" w:hanging="360"/>
      </w:pPr>
      <w:rPr>
        <w:rFonts w:ascii="Courier New" w:hAnsi="Courier New" w:cs="Courier New" w:hint="default"/>
      </w:rPr>
    </w:lvl>
    <w:lvl w:ilvl="2" w:tplc="DB5E4038" w:tentative="1">
      <w:start w:val="1"/>
      <w:numFmt w:val="bullet"/>
      <w:lvlText w:val=""/>
      <w:lvlJc w:val="left"/>
      <w:pPr>
        <w:ind w:left="2160" w:hanging="360"/>
      </w:pPr>
      <w:rPr>
        <w:rFonts w:ascii="Wingdings" w:hAnsi="Wingdings" w:hint="default"/>
      </w:rPr>
    </w:lvl>
    <w:lvl w:ilvl="3" w:tplc="F66E9DA0" w:tentative="1">
      <w:start w:val="1"/>
      <w:numFmt w:val="bullet"/>
      <w:lvlText w:val=""/>
      <w:lvlJc w:val="left"/>
      <w:pPr>
        <w:ind w:left="2880" w:hanging="360"/>
      </w:pPr>
      <w:rPr>
        <w:rFonts w:ascii="Symbol" w:hAnsi="Symbol" w:hint="default"/>
      </w:rPr>
    </w:lvl>
    <w:lvl w:ilvl="4" w:tplc="A5A08240" w:tentative="1">
      <w:start w:val="1"/>
      <w:numFmt w:val="bullet"/>
      <w:lvlText w:val="o"/>
      <w:lvlJc w:val="left"/>
      <w:pPr>
        <w:ind w:left="3600" w:hanging="360"/>
      </w:pPr>
      <w:rPr>
        <w:rFonts w:ascii="Courier New" w:hAnsi="Courier New" w:cs="Courier New" w:hint="default"/>
      </w:rPr>
    </w:lvl>
    <w:lvl w:ilvl="5" w:tplc="66E01E98" w:tentative="1">
      <w:start w:val="1"/>
      <w:numFmt w:val="bullet"/>
      <w:lvlText w:val=""/>
      <w:lvlJc w:val="left"/>
      <w:pPr>
        <w:ind w:left="4320" w:hanging="360"/>
      </w:pPr>
      <w:rPr>
        <w:rFonts w:ascii="Wingdings" w:hAnsi="Wingdings" w:hint="default"/>
      </w:rPr>
    </w:lvl>
    <w:lvl w:ilvl="6" w:tplc="2DFC89BA" w:tentative="1">
      <w:start w:val="1"/>
      <w:numFmt w:val="bullet"/>
      <w:lvlText w:val=""/>
      <w:lvlJc w:val="left"/>
      <w:pPr>
        <w:ind w:left="5040" w:hanging="360"/>
      </w:pPr>
      <w:rPr>
        <w:rFonts w:ascii="Symbol" w:hAnsi="Symbol" w:hint="default"/>
      </w:rPr>
    </w:lvl>
    <w:lvl w:ilvl="7" w:tplc="508C7FCE" w:tentative="1">
      <w:start w:val="1"/>
      <w:numFmt w:val="bullet"/>
      <w:lvlText w:val="o"/>
      <w:lvlJc w:val="left"/>
      <w:pPr>
        <w:ind w:left="5760" w:hanging="360"/>
      </w:pPr>
      <w:rPr>
        <w:rFonts w:ascii="Courier New" w:hAnsi="Courier New" w:cs="Courier New" w:hint="default"/>
      </w:rPr>
    </w:lvl>
    <w:lvl w:ilvl="8" w:tplc="6868B98E"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ADB0CD9A">
      <w:start w:val="1"/>
      <w:numFmt w:val="lowerRoman"/>
      <w:lvlText w:val="(%1)"/>
      <w:lvlJc w:val="left"/>
      <w:pPr>
        <w:ind w:left="1080" w:hanging="720"/>
      </w:pPr>
      <w:rPr>
        <w:rFonts w:hint="default"/>
      </w:rPr>
    </w:lvl>
    <w:lvl w:ilvl="1" w:tplc="1782171C" w:tentative="1">
      <w:start w:val="1"/>
      <w:numFmt w:val="lowerLetter"/>
      <w:lvlText w:val="%2."/>
      <w:lvlJc w:val="left"/>
      <w:pPr>
        <w:ind w:left="1440" w:hanging="360"/>
      </w:pPr>
    </w:lvl>
    <w:lvl w:ilvl="2" w:tplc="F3FA553E" w:tentative="1">
      <w:start w:val="1"/>
      <w:numFmt w:val="lowerRoman"/>
      <w:lvlText w:val="%3."/>
      <w:lvlJc w:val="right"/>
      <w:pPr>
        <w:ind w:left="2160" w:hanging="180"/>
      </w:pPr>
    </w:lvl>
    <w:lvl w:ilvl="3" w:tplc="C6CAB54E" w:tentative="1">
      <w:start w:val="1"/>
      <w:numFmt w:val="decimal"/>
      <w:lvlText w:val="%4."/>
      <w:lvlJc w:val="left"/>
      <w:pPr>
        <w:ind w:left="2880" w:hanging="360"/>
      </w:pPr>
    </w:lvl>
    <w:lvl w:ilvl="4" w:tplc="1A0A4486" w:tentative="1">
      <w:start w:val="1"/>
      <w:numFmt w:val="lowerLetter"/>
      <w:lvlText w:val="%5."/>
      <w:lvlJc w:val="left"/>
      <w:pPr>
        <w:ind w:left="3600" w:hanging="360"/>
      </w:pPr>
    </w:lvl>
    <w:lvl w:ilvl="5" w:tplc="2C0ABF4E" w:tentative="1">
      <w:start w:val="1"/>
      <w:numFmt w:val="lowerRoman"/>
      <w:lvlText w:val="%6."/>
      <w:lvlJc w:val="right"/>
      <w:pPr>
        <w:ind w:left="4320" w:hanging="180"/>
      </w:pPr>
    </w:lvl>
    <w:lvl w:ilvl="6" w:tplc="C5749430" w:tentative="1">
      <w:start w:val="1"/>
      <w:numFmt w:val="decimal"/>
      <w:lvlText w:val="%7."/>
      <w:lvlJc w:val="left"/>
      <w:pPr>
        <w:ind w:left="5040" w:hanging="360"/>
      </w:pPr>
    </w:lvl>
    <w:lvl w:ilvl="7" w:tplc="9F2CEFF4" w:tentative="1">
      <w:start w:val="1"/>
      <w:numFmt w:val="lowerLetter"/>
      <w:lvlText w:val="%8."/>
      <w:lvlJc w:val="left"/>
      <w:pPr>
        <w:ind w:left="5760" w:hanging="360"/>
      </w:pPr>
    </w:lvl>
    <w:lvl w:ilvl="8" w:tplc="0E82E22C"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2C1A3A54">
      <w:start w:val="1"/>
      <w:numFmt w:val="lowerRoman"/>
      <w:lvlText w:val="(%1)"/>
      <w:lvlJc w:val="left"/>
      <w:pPr>
        <w:ind w:left="1080" w:hanging="720"/>
      </w:pPr>
      <w:rPr>
        <w:rFonts w:hint="default"/>
      </w:rPr>
    </w:lvl>
    <w:lvl w:ilvl="1" w:tplc="25CC7CC0" w:tentative="1">
      <w:start w:val="1"/>
      <w:numFmt w:val="lowerLetter"/>
      <w:lvlText w:val="%2."/>
      <w:lvlJc w:val="left"/>
      <w:pPr>
        <w:ind w:left="1440" w:hanging="360"/>
      </w:pPr>
    </w:lvl>
    <w:lvl w:ilvl="2" w:tplc="620024E6" w:tentative="1">
      <w:start w:val="1"/>
      <w:numFmt w:val="lowerRoman"/>
      <w:lvlText w:val="%3."/>
      <w:lvlJc w:val="right"/>
      <w:pPr>
        <w:ind w:left="2160" w:hanging="180"/>
      </w:pPr>
    </w:lvl>
    <w:lvl w:ilvl="3" w:tplc="0096E9AA" w:tentative="1">
      <w:start w:val="1"/>
      <w:numFmt w:val="decimal"/>
      <w:lvlText w:val="%4."/>
      <w:lvlJc w:val="left"/>
      <w:pPr>
        <w:ind w:left="2880" w:hanging="360"/>
      </w:pPr>
    </w:lvl>
    <w:lvl w:ilvl="4" w:tplc="CCA80716" w:tentative="1">
      <w:start w:val="1"/>
      <w:numFmt w:val="lowerLetter"/>
      <w:lvlText w:val="%5."/>
      <w:lvlJc w:val="left"/>
      <w:pPr>
        <w:ind w:left="3600" w:hanging="360"/>
      </w:pPr>
    </w:lvl>
    <w:lvl w:ilvl="5" w:tplc="12BC2348" w:tentative="1">
      <w:start w:val="1"/>
      <w:numFmt w:val="lowerRoman"/>
      <w:lvlText w:val="%6."/>
      <w:lvlJc w:val="right"/>
      <w:pPr>
        <w:ind w:left="4320" w:hanging="180"/>
      </w:pPr>
    </w:lvl>
    <w:lvl w:ilvl="6" w:tplc="F746F90C" w:tentative="1">
      <w:start w:val="1"/>
      <w:numFmt w:val="decimal"/>
      <w:lvlText w:val="%7."/>
      <w:lvlJc w:val="left"/>
      <w:pPr>
        <w:ind w:left="5040" w:hanging="360"/>
      </w:pPr>
    </w:lvl>
    <w:lvl w:ilvl="7" w:tplc="C9403BEE" w:tentative="1">
      <w:start w:val="1"/>
      <w:numFmt w:val="lowerLetter"/>
      <w:lvlText w:val="%8."/>
      <w:lvlJc w:val="left"/>
      <w:pPr>
        <w:ind w:left="5760" w:hanging="360"/>
      </w:pPr>
    </w:lvl>
    <w:lvl w:ilvl="8" w:tplc="8C68D93C"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FB0A3580">
      <w:start w:val="1"/>
      <w:numFmt w:val="lowerRoman"/>
      <w:lvlText w:val="(%1)"/>
      <w:lvlJc w:val="left"/>
      <w:pPr>
        <w:ind w:left="1080" w:hanging="720"/>
      </w:pPr>
      <w:rPr>
        <w:rFonts w:hint="default"/>
      </w:rPr>
    </w:lvl>
    <w:lvl w:ilvl="1" w:tplc="E188DE98" w:tentative="1">
      <w:start w:val="1"/>
      <w:numFmt w:val="lowerLetter"/>
      <w:lvlText w:val="%2."/>
      <w:lvlJc w:val="left"/>
      <w:pPr>
        <w:ind w:left="1440" w:hanging="360"/>
      </w:pPr>
    </w:lvl>
    <w:lvl w:ilvl="2" w:tplc="0E72A398" w:tentative="1">
      <w:start w:val="1"/>
      <w:numFmt w:val="lowerRoman"/>
      <w:lvlText w:val="%3."/>
      <w:lvlJc w:val="right"/>
      <w:pPr>
        <w:ind w:left="2160" w:hanging="180"/>
      </w:pPr>
    </w:lvl>
    <w:lvl w:ilvl="3" w:tplc="7012D608" w:tentative="1">
      <w:start w:val="1"/>
      <w:numFmt w:val="decimal"/>
      <w:lvlText w:val="%4."/>
      <w:lvlJc w:val="left"/>
      <w:pPr>
        <w:ind w:left="2880" w:hanging="360"/>
      </w:pPr>
    </w:lvl>
    <w:lvl w:ilvl="4" w:tplc="95D468BA" w:tentative="1">
      <w:start w:val="1"/>
      <w:numFmt w:val="lowerLetter"/>
      <w:lvlText w:val="%5."/>
      <w:lvlJc w:val="left"/>
      <w:pPr>
        <w:ind w:left="3600" w:hanging="360"/>
      </w:pPr>
    </w:lvl>
    <w:lvl w:ilvl="5" w:tplc="2BFEF7DA" w:tentative="1">
      <w:start w:val="1"/>
      <w:numFmt w:val="lowerRoman"/>
      <w:lvlText w:val="%6."/>
      <w:lvlJc w:val="right"/>
      <w:pPr>
        <w:ind w:left="4320" w:hanging="180"/>
      </w:pPr>
    </w:lvl>
    <w:lvl w:ilvl="6" w:tplc="F9D05F3A" w:tentative="1">
      <w:start w:val="1"/>
      <w:numFmt w:val="decimal"/>
      <w:lvlText w:val="%7."/>
      <w:lvlJc w:val="left"/>
      <w:pPr>
        <w:ind w:left="5040" w:hanging="360"/>
      </w:pPr>
    </w:lvl>
    <w:lvl w:ilvl="7" w:tplc="CA34B3E6" w:tentative="1">
      <w:start w:val="1"/>
      <w:numFmt w:val="lowerLetter"/>
      <w:lvlText w:val="%8."/>
      <w:lvlJc w:val="left"/>
      <w:pPr>
        <w:ind w:left="5760" w:hanging="360"/>
      </w:pPr>
    </w:lvl>
    <w:lvl w:ilvl="8" w:tplc="1CDCA5AE"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FEFCBE1A">
      <w:start w:val="1"/>
      <w:numFmt w:val="lowerRoman"/>
      <w:lvlText w:val="(%1)"/>
      <w:lvlJc w:val="left"/>
      <w:pPr>
        <w:ind w:left="1080" w:hanging="720"/>
      </w:pPr>
      <w:rPr>
        <w:rFonts w:hint="default"/>
      </w:rPr>
    </w:lvl>
    <w:lvl w:ilvl="1" w:tplc="63D8C7EE" w:tentative="1">
      <w:start w:val="1"/>
      <w:numFmt w:val="lowerLetter"/>
      <w:lvlText w:val="%2."/>
      <w:lvlJc w:val="left"/>
      <w:pPr>
        <w:ind w:left="1440" w:hanging="360"/>
      </w:pPr>
    </w:lvl>
    <w:lvl w:ilvl="2" w:tplc="751C3954" w:tentative="1">
      <w:start w:val="1"/>
      <w:numFmt w:val="lowerRoman"/>
      <w:lvlText w:val="%3."/>
      <w:lvlJc w:val="right"/>
      <w:pPr>
        <w:ind w:left="2160" w:hanging="180"/>
      </w:pPr>
    </w:lvl>
    <w:lvl w:ilvl="3" w:tplc="AB323558" w:tentative="1">
      <w:start w:val="1"/>
      <w:numFmt w:val="decimal"/>
      <w:lvlText w:val="%4."/>
      <w:lvlJc w:val="left"/>
      <w:pPr>
        <w:ind w:left="2880" w:hanging="360"/>
      </w:pPr>
    </w:lvl>
    <w:lvl w:ilvl="4" w:tplc="D9A8815E" w:tentative="1">
      <w:start w:val="1"/>
      <w:numFmt w:val="lowerLetter"/>
      <w:lvlText w:val="%5."/>
      <w:lvlJc w:val="left"/>
      <w:pPr>
        <w:ind w:left="3600" w:hanging="360"/>
      </w:pPr>
    </w:lvl>
    <w:lvl w:ilvl="5" w:tplc="6DF6F644" w:tentative="1">
      <w:start w:val="1"/>
      <w:numFmt w:val="lowerRoman"/>
      <w:lvlText w:val="%6."/>
      <w:lvlJc w:val="right"/>
      <w:pPr>
        <w:ind w:left="4320" w:hanging="180"/>
      </w:pPr>
    </w:lvl>
    <w:lvl w:ilvl="6" w:tplc="2A5EC40C" w:tentative="1">
      <w:start w:val="1"/>
      <w:numFmt w:val="decimal"/>
      <w:lvlText w:val="%7."/>
      <w:lvlJc w:val="left"/>
      <w:pPr>
        <w:ind w:left="5040" w:hanging="360"/>
      </w:pPr>
    </w:lvl>
    <w:lvl w:ilvl="7" w:tplc="B9EE71BE" w:tentative="1">
      <w:start w:val="1"/>
      <w:numFmt w:val="lowerLetter"/>
      <w:lvlText w:val="%8."/>
      <w:lvlJc w:val="left"/>
      <w:pPr>
        <w:ind w:left="5760" w:hanging="360"/>
      </w:pPr>
    </w:lvl>
    <w:lvl w:ilvl="8" w:tplc="FE7A3F46"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39A6240A">
      <w:start w:val="1"/>
      <w:numFmt w:val="lowerRoman"/>
      <w:lvlText w:val="(%1)"/>
      <w:lvlJc w:val="left"/>
      <w:pPr>
        <w:ind w:left="1080" w:hanging="720"/>
      </w:pPr>
      <w:rPr>
        <w:rFonts w:hint="default"/>
      </w:rPr>
    </w:lvl>
    <w:lvl w:ilvl="1" w:tplc="F5708CC6" w:tentative="1">
      <w:start w:val="1"/>
      <w:numFmt w:val="lowerLetter"/>
      <w:lvlText w:val="%2."/>
      <w:lvlJc w:val="left"/>
      <w:pPr>
        <w:ind w:left="1440" w:hanging="360"/>
      </w:pPr>
    </w:lvl>
    <w:lvl w:ilvl="2" w:tplc="08B6B0A6" w:tentative="1">
      <w:start w:val="1"/>
      <w:numFmt w:val="lowerRoman"/>
      <w:lvlText w:val="%3."/>
      <w:lvlJc w:val="right"/>
      <w:pPr>
        <w:ind w:left="2160" w:hanging="180"/>
      </w:pPr>
    </w:lvl>
    <w:lvl w:ilvl="3" w:tplc="817A8628" w:tentative="1">
      <w:start w:val="1"/>
      <w:numFmt w:val="decimal"/>
      <w:lvlText w:val="%4."/>
      <w:lvlJc w:val="left"/>
      <w:pPr>
        <w:ind w:left="2880" w:hanging="360"/>
      </w:pPr>
    </w:lvl>
    <w:lvl w:ilvl="4" w:tplc="4626A6D2" w:tentative="1">
      <w:start w:val="1"/>
      <w:numFmt w:val="lowerLetter"/>
      <w:lvlText w:val="%5."/>
      <w:lvlJc w:val="left"/>
      <w:pPr>
        <w:ind w:left="3600" w:hanging="360"/>
      </w:pPr>
    </w:lvl>
    <w:lvl w:ilvl="5" w:tplc="4E082044" w:tentative="1">
      <w:start w:val="1"/>
      <w:numFmt w:val="lowerRoman"/>
      <w:lvlText w:val="%6."/>
      <w:lvlJc w:val="right"/>
      <w:pPr>
        <w:ind w:left="4320" w:hanging="180"/>
      </w:pPr>
    </w:lvl>
    <w:lvl w:ilvl="6" w:tplc="2EFE55FC" w:tentative="1">
      <w:start w:val="1"/>
      <w:numFmt w:val="decimal"/>
      <w:lvlText w:val="%7."/>
      <w:lvlJc w:val="left"/>
      <w:pPr>
        <w:ind w:left="5040" w:hanging="360"/>
      </w:pPr>
    </w:lvl>
    <w:lvl w:ilvl="7" w:tplc="06ECEDFC" w:tentative="1">
      <w:start w:val="1"/>
      <w:numFmt w:val="lowerLetter"/>
      <w:lvlText w:val="%8."/>
      <w:lvlJc w:val="left"/>
      <w:pPr>
        <w:ind w:left="5760" w:hanging="360"/>
      </w:pPr>
    </w:lvl>
    <w:lvl w:ilvl="8" w:tplc="918C2D42"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0E7AE0E8">
      <w:start w:val="1"/>
      <w:numFmt w:val="lowerRoman"/>
      <w:lvlText w:val="(%1)"/>
      <w:lvlJc w:val="left"/>
      <w:pPr>
        <w:ind w:left="1080" w:hanging="720"/>
      </w:pPr>
      <w:rPr>
        <w:rFonts w:hint="default"/>
      </w:rPr>
    </w:lvl>
    <w:lvl w:ilvl="1" w:tplc="CDE0A1F2" w:tentative="1">
      <w:start w:val="1"/>
      <w:numFmt w:val="lowerLetter"/>
      <w:lvlText w:val="%2."/>
      <w:lvlJc w:val="left"/>
      <w:pPr>
        <w:ind w:left="1440" w:hanging="360"/>
      </w:pPr>
    </w:lvl>
    <w:lvl w:ilvl="2" w:tplc="62E8EDFE" w:tentative="1">
      <w:start w:val="1"/>
      <w:numFmt w:val="lowerRoman"/>
      <w:lvlText w:val="%3."/>
      <w:lvlJc w:val="right"/>
      <w:pPr>
        <w:ind w:left="2160" w:hanging="180"/>
      </w:pPr>
    </w:lvl>
    <w:lvl w:ilvl="3" w:tplc="E3D4F5D4" w:tentative="1">
      <w:start w:val="1"/>
      <w:numFmt w:val="decimal"/>
      <w:lvlText w:val="%4."/>
      <w:lvlJc w:val="left"/>
      <w:pPr>
        <w:ind w:left="2880" w:hanging="360"/>
      </w:pPr>
    </w:lvl>
    <w:lvl w:ilvl="4" w:tplc="48DC6F78" w:tentative="1">
      <w:start w:val="1"/>
      <w:numFmt w:val="lowerLetter"/>
      <w:lvlText w:val="%5."/>
      <w:lvlJc w:val="left"/>
      <w:pPr>
        <w:ind w:left="3600" w:hanging="360"/>
      </w:pPr>
    </w:lvl>
    <w:lvl w:ilvl="5" w:tplc="D8361F46" w:tentative="1">
      <w:start w:val="1"/>
      <w:numFmt w:val="lowerRoman"/>
      <w:lvlText w:val="%6."/>
      <w:lvlJc w:val="right"/>
      <w:pPr>
        <w:ind w:left="4320" w:hanging="180"/>
      </w:pPr>
    </w:lvl>
    <w:lvl w:ilvl="6" w:tplc="101A2186" w:tentative="1">
      <w:start w:val="1"/>
      <w:numFmt w:val="decimal"/>
      <w:lvlText w:val="%7."/>
      <w:lvlJc w:val="left"/>
      <w:pPr>
        <w:ind w:left="5040" w:hanging="360"/>
      </w:pPr>
    </w:lvl>
    <w:lvl w:ilvl="7" w:tplc="6B8665C8" w:tentative="1">
      <w:start w:val="1"/>
      <w:numFmt w:val="lowerLetter"/>
      <w:lvlText w:val="%8."/>
      <w:lvlJc w:val="left"/>
      <w:pPr>
        <w:ind w:left="5760" w:hanging="360"/>
      </w:pPr>
    </w:lvl>
    <w:lvl w:ilvl="8" w:tplc="1FC87D8A"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048094365">
    <w:abstractNumId w:val="11"/>
  </w:num>
  <w:num w:numId="2" w16cid:durableId="665132986">
    <w:abstractNumId w:val="4"/>
  </w:num>
  <w:num w:numId="3" w16cid:durableId="230965155">
    <w:abstractNumId w:val="2"/>
  </w:num>
  <w:num w:numId="4" w16cid:durableId="1541168685">
    <w:abstractNumId w:val="7"/>
  </w:num>
  <w:num w:numId="5" w16cid:durableId="10383082">
    <w:abstractNumId w:val="6"/>
  </w:num>
  <w:num w:numId="6" w16cid:durableId="1064138504">
    <w:abstractNumId w:val="1"/>
  </w:num>
  <w:num w:numId="7" w16cid:durableId="1858423822">
    <w:abstractNumId w:val="9"/>
  </w:num>
  <w:num w:numId="8" w16cid:durableId="810950457">
    <w:abstractNumId w:val="5"/>
  </w:num>
  <w:num w:numId="9" w16cid:durableId="264388359">
    <w:abstractNumId w:val="8"/>
  </w:num>
  <w:num w:numId="10" w16cid:durableId="1926837327">
    <w:abstractNumId w:val="3"/>
  </w:num>
  <w:num w:numId="11" w16cid:durableId="1098722292">
    <w:abstractNumId w:val="10"/>
  </w:num>
  <w:num w:numId="12" w16cid:durableId="416563842">
    <w:abstractNumId w:val="0"/>
  </w:num>
  <w:num w:numId="13" w16cid:durableId="873268276">
    <w:abstractNumId w:val="11"/>
  </w:num>
  <w:num w:numId="14" w16cid:durableId="21016837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033"/>
    <w:rsid w:val="00000D20"/>
    <w:rsid w:val="00007AE0"/>
    <w:rsid w:val="00010D27"/>
    <w:rsid w:val="00011305"/>
    <w:rsid w:val="00023DFD"/>
    <w:rsid w:val="000246BD"/>
    <w:rsid w:val="00026256"/>
    <w:rsid w:val="000305B9"/>
    <w:rsid w:val="00031F98"/>
    <w:rsid w:val="0003498C"/>
    <w:rsid w:val="00035F5F"/>
    <w:rsid w:val="00051030"/>
    <w:rsid w:val="00054652"/>
    <w:rsid w:val="00057D1F"/>
    <w:rsid w:val="00062639"/>
    <w:rsid w:val="00062BB5"/>
    <w:rsid w:val="00064502"/>
    <w:rsid w:val="00066393"/>
    <w:rsid w:val="000728F3"/>
    <w:rsid w:val="000734AD"/>
    <w:rsid w:val="00077EC9"/>
    <w:rsid w:val="000921CE"/>
    <w:rsid w:val="000A3D9B"/>
    <w:rsid w:val="000A59C0"/>
    <w:rsid w:val="000B0CAA"/>
    <w:rsid w:val="000B6625"/>
    <w:rsid w:val="000D6B8D"/>
    <w:rsid w:val="00132231"/>
    <w:rsid w:val="0013469F"/>
    <w:rsid w:val="00147760"/>
    <w:rsid w:val="001639C2"/>
    <w:rsid w:val="00166514"/>
    <w:rsid w:val="001678B3"/>
    <w:rsid w:val="001821F9"/>
    <w:rsid w:val="001A0D6F"/>
    <w:rsid w:val="001B1E90"/>
    <w:rsid w:val="001B41AF"/>
    <w:rsid w:val="001D2384"/>
    <w:rsid w:val="001E242B"/>
    <w:rsid w:val="001F3C32"/>
    <w:rsid w:val="00204353"/>
    <w:rsid w:val="00225EAD"/>
    <w:rsid w:val="002326BD"/>
    <w:rsid w:val="00241B52"/>
    <w:rsid w:val="0024310E"/>
    <w:rsid w:val="00256FCA"/>
    <w:rsid w:val="00261EFF"/>
    <w:rsid w:val="00264585"/>
    <w:rsid w:val="00266B8E"/>
    <w:rsid w:val="0027620F"/>
    <w:rsid w:val="00276D32"/>
    <w:rsid w:val="002821EB"/>
    <w:rsid w:val="0028225C"/>
    <w:rsid w:val="00284857"/>
    <w:rsid w:val="002903E5"/>
    <w:rsid w:val="00297C3C"/>
    <w:rsid w:val="00297FAC"/>
    <w:rsid w:val="002A3D58"/>
    <w:rsid w:val="002A5A94"/>
    <w:rsid w:val="002B05A8"/>
    <w:rsid w:val="002B2CF3"/>
    <w:rsid w:val="002B3930"/>
    <w:rsid w:val="002B476A"/>
    <w:rsid w:val="002C25ED"/>
    <w:rsid w:val="002E1A5D"/>
    <w:rsid w:val="002F79CA"/>
    <w:rsid w:val="00300E70"/>
    <w:rsid w:val="00303796"/>
    <w:rsid w:val="00312F16"/>
    <w:rsid w:val="003165A4"/>
    <w:rsid w:val="003214D9"/>
    <w:rsid w:val="00323B81"/>
    <w:rsid w:val="00326009"/>
    <w:rsid w:val="003278E0"/>
    <w:rsid w:val="00330808"/>
    <w:rsid w:val="0033569A"/>
    <w:rsid w:val="00367DC3"/>
    <w:rsid w:val="00384A70"/>
    <w:rsid w:val="0038527D"/>
    <w:rsid w:val="003918D4"/>
    <w:rsid w:val="003959FB"/>
    <w:rsid w:val="00396A07"/>
    <w:rsid w:val="003C077B"/>
    <w:rsid w:val="003E46AF"/>
    <w:rsid w:val="003E54A4"/>
    <w:rsid w:val="003F107D"/>
    <w:rsid w:val="00406B3A"/>
    <w:rsid w:val="00410398"/>
    <w:rsid w:val="00412DA0"/>
    <w:rsid w:val="00417038"/>
    <w:rsid w:val="00417BBD"/>
    <w:rsid w:val="00422AA4"/>
    <w:rsid w:val="00440EB9"/>
    <w:rsid w:val="004467AF"/>
    <w:rsid w:val="00465467"/>
    <w:rsid w:val="00471726"/>
    <w:rsid w:val="004721CB"/>
    <w:rsid w:val="0048148A"/>
    <w:rsid w:val="004905A8"/>
    <w:rsid w:val="004933AF"/>
    <w:rsid w:val="004A491C"/>
    <w:rsid w:val="004A5191"/>
    <w:rsid w:val="004A7867"/>
    <w:rsid w:val="004B016F"/>
    <w:rsid w:val="004B69D1"/>
    <w:rsid w:val="004C3A02"/>
    <w:rsid w:val="004D368D"/>
    <w:rsid w:val="004E0F19"/>
    <w:rsid w:val="004F2830"/>
    <w:rsid w:val="004F7102"/>
    <w:rsid w:val="005052BF"/>
    <w:rsid w:val="005056DA"/>
    <w:rsid w:val="00505D68"/>
    <w:rsid w:val="00522CF5"/>
    <w:rsid w:val="00525E40"/>
    <w:rsid w:val="00527A9C"/>
    <w:rsid w:val="00540A61"/>
    <w:rsid w:val="0055128B"/>
    <w:rsid w:val="00551CBC"/>
    <w:rsid w:val="00552BEE"/>
    <w:rsid w:val="00553E28"/>
    <w:rsid w:val="0055459D"/>
    <w:rsid w:val="00557C98"/>
    <w:rsid w:val="00570EA8"/>
    <w:rsid w:val="00581DC8"/>
    <w:rsid w:val="005855D5"/>
    <w:rsid w:val="005A06DC"/>
    <w:rsid w:val="005A3D4E"/>
    <w:rsid w:val="005A489C"/>
    <w:rsid w:val="005A6302"/>
    <w:rsid w:val="005B2BFB"/>
    <w:rsid w:val="005B4EC2"/>
    <w:rsid w:val="005B67BB"/>
    <w:rsid w:val="005D0317"/>
    <w:rsid w:val="005E074C"/>
    <w:rsid w:val="005F2054"/>
    <w:rsid w:val="005F6510"/>
    <w:rsid w:val="00601796"/>
    <w:rsid w:val="00603A51"/>
    <w:rsid w:val="0060411D"/>
    <w:rsid w:val="00605E7D"/>
    <w:rsid w:val="00606C13"/>
    <w:rsid w:val="00617A54"/>
    <w:rsid w:val="006453EA"/>
    <w:rsid w:val="00650A4D"/>
    <w:rsid w:val="006775A6"/>
    <w:rsid w:val="00683D9F"/>
    <w:rsid w:val="0068709D"/>
    <w:rsid w:val="0068732B"/>
    <w:rsid w:val="00695B1F"/>
    <w:rsid w:val="00697579"/>
    <w:rsid w:val="006A38C2"/>
    <w:rsid w:val="006A44F3"/>
    <w:rsid w:val="006B6D57"/>
    <w:rsid w:val="006D38B8"/>
    <w:rsid w:val="006D5A11"/>
    <w:rsid w:val="006E0190"/>
    <w:rsid w:val="006E1F6A"/>
    <w:rsid w:val="006E5384"/>
    <w:rsid w:val="006E7A1C"/>
    <w:rsid w:val="006F0237"/>
    <w:rsid w:val="006F1F28"/>
    <w:rsid w:val="006F2C66"/>
    <w:rsid w:val="006F38D7"/>
    <w:rsid w:val="006F6294"/>
    <w:rsid w:val="006F6A8A"/>
    <w:rsid w:val="007002FE"/>
    <w:rsid w:val="0071187C"/>
    <w:rsid w:val="00714B84"/>
    <w:rsid w:val="0071587E"/>
    <w:rsid w:val="00715D15"/>
    <w:rsid w:val="00725701"/>
    <w:rsid w:val="00726887"/>
    <w:rsid w:val="00735334"/>
    <w:rsid w:val="00740CC1"/>
    <w:rsid w:val="007423E7"/>
    <w:rsid w:val="00742CE3"/>
    <w:rsid w:val="00746EA1"/>
    <w:rsid w:val="00751D6C"/>
    <w:rsid w:val="0075698F"/>
    <w:rsid w:val="00757902"/>
    <w:rsid w:val="00761AAC"/>
    <w:rsid w:val="00763F1F"/>
    <w:rsid w:val="00764ADD"/>
    <w:rsid w:val="0076757B"/>
    <w:rsid w:val="007776F0"/>
    <w:rsid w:val="00791206"/>
    <w:rsid w:val="00791F1A"/>
    <w:rsid w:val="007A4A8D"/>
    <w:rsid w:val="007A7D30"/>
    <w:rsid w:val="007B0B03"/>
    <w:rsid w:val="007B2972"/>
    <w:rsid w:val="007D667C"/>
    <w:rsid w:val="007E5313"/>
    <w:rsid w:val="007E6EF5"/>
    <w:rsid w:val="007F198E"/>
    <w:rsid w:val="007F329B"/>
    <w:rsid w:val="007F5FD2"/>
    <w:rsid w:val="008037E0"/>
    <w:rsid w:val="008057FB"/>
    <w:rsid w:val="0081013F"/>
    <w:rsid w:val="00812326"/>
    <w:rsid w:val="008300F7"/>
    <w:rsid w:val="0083307B"/>
    <w:rsid w:val="00840F97"/>
    <w:rsid w:val="0084340F"/>
    <w:rsid w:val="00847319"/>
    <w:rsid w:val="008509B9"/>
    <w:rsid w:val="00854563"/>
    <w:rsid w:val="0085670B"/>
    <w:rsid w:val="008615C2"/>
    <w:rsid w:val="008838C4"/>
    <w:rsid w:val="008841CE"/>
    <w:rsid w:val="008850C2"/>
    <w:rsid w:val="00885116"/>
    <w:rsid w:val="0088626C"/>
    <w:rsid w:val="008A79FA"/>
    <w:rsid w:val="008B29AE"/>
    <w:rsid w:val="008D3BD4"/>
    <w:rsid w:val="008F0EF2"/>
    <w:rsid w:val="008F7890"/>
    <w:rsid w:val="009120E0"/>
    <w:rsid w:val="009142E6"/>
    <w:rsid w:val="009176E9"/>
    <w:rsid w:val="009265EE"/>
    <w:rsid w:val="009414C8"/>
    <w:rsid w:val="00961103"/>
    <w:rsid w:val="00962236"/>
    <w:rsid w:val="009627B2"/>
    <w:rsid w:val="0096329B"/>
    <w:rsid w:val="00973497"/>
    <w:rsid w:val="009750F0"/>
    <w:rsid w:val="009869AF"/>
    <w:rsid w:val="009871EF"/>
    <w:rsid w:val="009904AE"/>
    <w:rsid w:val="0099189A"/>
    <w:rsid w:val="009953B6"/>
    <w:rsid w:val="00996B1C"/>
    <w:rsid w:val="00997871"/>
    <w:rsid w:val="009A7FF3"/>
    <w:rsid w:val="009B6091"/>
    <w:rsid w:val="009C3D21"/>
    <w:rsid w:val="009C4626"/>
    <w:rsid w:val="009E04D6"/>
    <w:rsid w:val="009E3A9B"/>
    <w:rsid w:val="009E5CDB"/>
    <w:rsid w:val="009E6834"/>
    <w:rsid w:val="009F0EAD"/>
    <w:rsid w:val="009F207A"/>
    <w:rsid w:val="009F47C4"/>
    <w:rsid w:val="009F7308"/>
    <w:rsid w:val="009F7541"/>
    <w:rsid w:val="009F782D"/>
    <w:rsid w:val="00A00921"/>
    <w:rsid w:val="00A066F5"/>
    <w:rsid w:val="00A139AF"/>
    <w:rsid w:val="00A3030D"/>
    <w:rsid w:val="00A3155E"/>
    <w:rsid w:val="00A31B1F"/>
    <w:rsid w:val="00A472F4"/>
    <w:rsid w:val="00A6012F"/>
    <w:rsid w:val="00A64E04"/>
    <w:rsid w:val="00A763F9"/>
    <w:rsid w:val="00A86CBC"/>
    <w:rsid w:val="00A97281"/>
    <w:rsid w:val="00AA5CDF"/>
    <w:rsid w:val="00AB454F"/>
    <w:rsid w:val="00AB73ED"/>
    <w:rsid w:val="00AD0A70"/>
    <w:rsid w:val="00AD2527"/>
    <w:rsid w:val="00AE5C9D"/>
    <w:rsid w:val="00AE63BD"/>
    <w:rsid w:val="00AE75E2"/>
    <w:rsid w:val="00AF7B6D"/>
    <w:rsid w:val="00B009C7"/>
    <w:rsid w:val="00B146CA"/>
    <w:rsid w:val="00B21529"/>
    <w:rsid w:val="00B3541F"/>
    <w:rsid w:val="00B44CAC"/>
    <w:rsid w:val="00B551EC"/>
    <w:rsid w:val="00B56EC3"/>
    <w:rsid w:val="00B70141"/>
    <w:rsid w:val="00B711E5"/>
    <w:rsid w:val="00B74609"/>
    <w:rsid w:val="00B7744D"/>
    <w:rsid w:val="00B82D4E"/>
    <w:rsid w:val="00B85E6F"/>
    <w:rsid w:val="00BA3140"/>
    <w:rsid w:val="00BA4D76"/>
    <w:rsid w:val="00BA6CF1"/>
    <w:rsid w:val="00BB1CF3"/>
    <w:rsid w:val="00BC3BFE"/>
    <w:rsid w:val="00BC5268"/>
    <w:rsid w:val="00BD0A86"/>
    <w:rsid w:val="00BD6C7F"/>
    <w:rsid w:val="00BE0402"/>
    <w:rsid w:val="00BE057E"/>
    <w:rsid w:val="00BE1163"/>
    <w:rsid w:val="00BF691E"/>
    <w:rsid w:val="00C0043B"/>
    <w:rsid w:val="00C13071"/>
    <w:rsid w:val="00C13C56"/>
    <w:rsid w:val="00C17E58"/>
    <w:rsid w:val="00C32F49"/>
    <w:rsid w:val="00C404C3"/>
    <w:rsid w:val="00C67EDB"/>
    <w:rsid w:val="00C82550"/>
    <w:rsid w:val="00C86A18"/>
    <w:rsid w:val="00C97866"/>
    <w:rsid w:val="00CA37DE"/>
    <w:rsid w:val="00CB43BF"/>
    <w:rsid w:val="00CC75C5"/>
    <w:rsid w:val="00CD2B0F"/>
    <w:rsid w:val="00CE001C"/>
    <w:rsid w:val="00CE283C"/>
    <w:rsid w:val="00CF3033"/>
    <w:rsid w:val="00CF5B17"/>
    <w:rsid w:val="00D033F5"/>
    <w:rsid w:val="00D03884"/>
    <w:rsid w:val="00D1138F"/>
    <w:rsid w:val="00D1393B"/>
    <w:rsid w:val="00D17048"/>
    <w:rsid w:val="00D2657C"/>
    <w:rsid w:val="00D4124F"/>
    <w:rsid w:val="00D462AA"/>
    <w:rsid w:val="00D50F26"/>
    <w:rsid w:val="00D51464"/>
    <w:rsid w:val="00D525C4"/>
    <w:rsid w:val="00D61A43"/>
    <w:rsid w:val="00D624FD"/>
    <w:rsid w:val="00D636D5"/>
    <w:rsid w:val="00D66DCB"/>
    <w:rsid w:val="00D708A2"/>
    <w:rsid w:val="00D922BF"/>
    <w:rsid w:val="00D9666C"/>
    <w:rsid w:val="00D96B9E"/>
    <w:rsid w:val="00DA7994"/>
    <w:rsid w:val="00DB0B8E"/>
    <w:rsid w:val="00DB7AAA"/>
    <w:rsid w:val="00DD0156"/>
    <w:rsid w:val="00DD1BD7"/>
    <w:rsid w:val="00DE19A1"/>
    <w:rsid w:val="00DE7B5B"/>
    <w:rsid w:val="00DF27F8"/>
    <w:rsid w:val="00DF73FE"/>
    <w:rsid w:val="00E03DE1"/>
    <w:rsid w:val="00E04E30"/>
    <w:rsid w:val="00E1146F"/>
    <w:rsid w:val="00E1542B"/>
    <w:rsid w:val="00E2564D"/>
    <w:rsid w:val="00E25DFB"/>
    <w:rsid w:val="00E26FA3"/>
    <w:rsid w:val="00E333AF"/>
    <w:rsid w:val="00E42EAB"/>
    <w:rsid w:val="00E565BE"/>
    <w:rsid w:val="00E64634"/>
    <w:rsid w:val="00E65CF1"/>
    <w:rsid w:val="00E70A09"/>
    <w:rsid w:val="00E722E0"/>
    <w:rsid w:val="00E76214"/>
    <w:rsid w:val="00E814E2"/>
    <w:rsid w:val="00E833C5"/>
    <w:rsid w:val="00E909F4"/>
    <w:rsid w:val="00EA1FDF"/>
    <w:rsid w:val="00EC5F1B"/>
    <w:rsid w:val="00EC75E3"/>
    <w:rsid w:val="00ED1203"/>
    <w:rsid w:val="00ED2B8E"/>
    <w:rsid w:val="00ED4DF2"/>
    <w:rsid w:val="00ED5C92"/>
    <w:rsid w:val="00EE032F"/>
    <w:rsid w:val="00EF1AA4"/>
    <w:rsid w:val="00F04287"/>
    <w:rsid w:val="00F1179D"/>
    <w:rsid w:val="00F1568E"/>
    <w:rsid w:val="00F15A2E"/>
    <w:rsid w:val="00F213D5"/>
    <w:rsid w:val="00F30D86"/>
    <w:rsid w:val="00F3543E"/>
    <w:rsid w:val="00F42B53"/>
    <w:rsid w:val="00F50781"/>
    <w:rsid w:val="00F536B9"/>
    <w:rsid w:val="00F70A3E"/>
    <w:rsid w:val="00F720D7"/>
    <w:rsid w:val="00F835FB"/>
    <w:rsid w:val="00F85053"/>
    <w:rsid w:val="00FB1315"/>
    <w:rsid w:val="00FD0101"/>
    <w:rsid w:val="00FD56C3"/>
    <w:rsid w:val="00FE144F"/>
    <w:rsid w:val="00FF063F"/>
    <w:rsid w:val="00FF2D1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F8EE308"/>
  <w15:docId w15:val="{8A5A7C67-F815-42B6-B28C-ED28AC2BE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1A6E85FD01B4416BCA5D6257A7AFB1E"/>
        <w:category>
          <w:name w:val="General"/>
          <w:gallery w:val="placeholder"/>
        </w:category>
        <w:types>
          <w:type w:val="bbPlcHdr"/>
        </w:types>
        <w:behaviors>
          <w:behavior w:val="content"/>
        </w:behaviors>
        <w:guid w:val="{623F7D1E-B772-4A45-87B3-51D19BF1129E}"/>
      </w:docPartPr>
      <w:docPartBody>
        <w:p w:rsidR="00CC1D7F" w:rsidRDefault="00CC1D7F" w:rsidP="0076019D">
          <w:pPr>
            <w:pStyle w:val="31A6E85FD01B4416BCA5D6257A7AFB1E"/>
          </w:pPr>
          <w:r w:rsidRPr="005E351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CC1D7F" w:rsidRDefault="00CC1D7F">
          <w:r w:rsidRPr="00925A3E">
            <w:rPr>
              <w:rStyle w:val="PlaceholderText"/>
            </w:rPr>
            <w:t>Click or tap to enter a date.</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CC1D7F" w:rsidRDefault="00CC1D7F" w:rsidP="00AF0AC5">
          <w:pPr>
            <w:pStyle w:val="7C2AE2A0EA814529846EC226145BF664"/>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CC1D7F" w:rsidRDefault="00CC1D7F"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CC1D7F" w:rsidRDefault="00CC1D7F" w:rsidP="00AF0A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D7F"/>
    <w:rsid w:val="001A13B7"/>
    <w:rsid w:val="003E54A4"/>
    <w:rsid w:val="00603A51"/>
    <w:rsid w:val="009E5CDB"/>
    <w:rsid w:val="009F7541"/>
    <w:rsid w:val="00CC1D7F"/>
    <w:rsid w:val="00E722E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31A6E85FD01B4416BCA5D6257A7AFB1E">
    <w:name w:val="31A6E85FD01B4416BCA5D6257A7AFB1E"/>
    <w:rsid w:val="0076019D"/>
  </w:style>
  <w:style w:type="paragraph" w:customStyle="1" w:styleId="7C2AE2A0EA814529846EC226145BF664">
    <w:name w:val="7C2AE2A0EA814529846EC226145BF664"/>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3154</Words>
  <Characters>17983</Characters>
  <Application>Microsoft Office Word</Application>
  <DocSecurity>8</DocSecurity>
  <Lines>149</Lines>
  <Paragraphs>42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3</cp:revision>
  <dcterms:created xsi:type="dcterms:W3CDTF">2024-11-25T02:03:00Z</dcterms:created>
  <dcterms:modified xsi:type="dcterms:W3CDTF">2024-11-25T02:03:00Z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