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489A7" w14:textId="77777777" w:rsidR="00D2559D" w:rsidRPr="002C3EBF" w:rsidRDefault="002064D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A48AE3" wp14:editId="41A48A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845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1A489A8" w14:textId="77777777" w:rsidR="00D2559D" w:rsidRDefault="002064D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A489A9" w14:textId="77777777" w:rsidR="00D2559D" w:rsidRDefault="002064D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A489AA" w14:textId="77777777" w:rsidR="00D2559D" w:rsidRPr="002C3EBF" w:rsidRDefault="002064D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2B35" w14:paraId="41A489AD" w14:textId="77777777" w:rsidTr="00F02B35">
        <w:tc>
          <w:tcPr>
            <w:cnfStyle w:val="001000000000" w:firstRow="0" w:lastRow="0" w:firstColumn="1" w:lastColumn="0" w:oddVBand="0" w:evenVBand="0" w:oddHBand="0" w:evenHBand="0" w:firstRowFirstColumn="0" w:firstRowLastColumn="0" w:lastRowFirstColumn="0" w:lastRowLastColumn="0"/>
            <w:tcW w:w="3227" w:type="dxa"/>
          </w:tcPr>
          <w:p w14:paraId="41A489AB" w14:textId="77777777" w:rsidR="00D2559D" w:rsidRPr="00996FAF" w:rsidRDefault="002064D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A489AC" w14:textId="77777777" w:rsidR="00D2559D" w:rsidRPr="00996FAF" w:rsidRDefault="002064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Ozcare Port Douglas</w:t>
            </w:r>
          </w:p>
        </w:tc>
      </w:tr>
      <w:tr w:rsidR="00F02B35" w14:paraId="41A489B0" w14:textId="77777777" w:rsidTr="00F02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A489AE" w14:textId="77777777" w:rsidR="00CA37CB" w:rsidRPr="00996FAF" w:rsidRDefault="002064D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1A489AF" w14:textId="77777777" w:rsidR="00CA37CB" w:rsidRPr="00996FAF" w:rsidRDefault="002064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Martin Scullett Drive, Four Mile Beach</w:t>
            </w:r>
            <w:r w:rsidRPr="00602258">
              <w:rPr>
                <w:rFonts w:ascii="Arial" w:hAnsi="Arial" w:cs="Arial"/>
                <w:color w:val="auto"/>
              </w:rPr>
              <w:t xml:space="preserve"> PORT DOUGLAS QLD 4877</w:t>
            </w:r>
          </w:p>
        </w:tc>
      </w:tr>
      <w:tr w:rsidR="00F02B35" w14:paraId="41A489B3" w14:textId="77777777" w:rsidTr="00F02B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A489B1" w14:textId="77777777" w:rsidR="00CA37CB" w:rsidRPr="00996FAF" w:rsidRDefault="002064D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A489B2" w14:textId="77777777" w:rsidR="00CA37CB" w:rsidRPr="00996FAF" w:rsidRDefault="002064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5250</w:t>
            </w:r>
          </w:p>
        </w:tc>
      </w:tr>
      <w:tr w:rsidR="00F02B35" w14:paraId="41A489B6" w14:textId="77777777" w:rsidTr="00F02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A489B4" w14:textId="77777777" w:rsidR="00D2559D" w:rsidRPr="00996FAF" w:rsidRDefault="002064D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A489B5" w14:textId="77777777" w:rsidR="00D2559D" w:rsidRPr="00996FAF" w:rsidRDefault="002064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Ozcare</w:t>
            </w:r>
          </w:p>
        </w:tc>
      </w:tr>
      <w:tr w:rsidR="00F02B35" w14:paraId="41A489B9" w14:textId="77777777" w:rsidTr="00F02B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A489B7" w14:textId="77777777" w:rsidR="00D2559D" w:rsidRPr="00996FAF" w:rsidRDefault="002064D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A489B8" w14:textId="77777777" w:rsidR="00D2559D" w:rsidRPr="00996FAF" w:rsidRDefault="002064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F02B35" w14:paraId="41A489BC" w14:textId="77777777" w:rsidTr="00F02B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A489BA" w14:textId="77777777" w:rsidR="00D2559D" w:rsidRPr="00996FAF" w:rsidRDefault="002064D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A489BB" w14:textId="77777777" w:rsidR="00D2559D" w:rsidRPr="00996FAF" w:rsidRDefault="002064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March 2023</w:t>
            </w:r>
          </w:p>
        </w:tc>
      </w:tr>
      <w:tr w:rsidR="00F02B35" w14:paraId="41A489BF" w14:textId="77777777" w:rsidTr="00F02B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A489BD" w14:textId="77777777" w:rsidR="00D2559D" w:rsidRPr="00996FAF" w:rsidRDefault="002064D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A489BE" w14:textId="194540E8" w:rsidR="00D2559D" w:rsidRPr="00996FAF" w:rsidRDefault="005C43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C4329">
              <w:rPr>
                <w:rFonts w:ascii="Arial" w:hAnsi="Arial" w:cs="Arial"/>
                <w:color w:val="auto"/>
              </w:rPr>
              <w:t>29 March 2023</w:t>
            </w:r>
          </w:p>
        </w:tc>
      </w:tr>
    </w:tbl>
    <w:bookmarkEnd w:id="0"/>
    <w:p w14:paraId="41A489C0" w14:textId="77777777" w:rsidR="00FA0A5B" w:rsidRPr="00996FAF" w:rsidRDefault="002064D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A489C1" w14:textId="77777777" w:rsidR="000078F8" w:rsidRPr="00996FAF" w:rsidRDefault="002064D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1A489C2" w14:textId="0B3E44FF" w:rsidR="000078F8" w:rsidRPr="00996FAF" w:rsidRDefault="002064D9" w:rsidP="0036130C">
      <w:pPr>
        <w:pStyle w:val="NormalArial"/>
      </w:pPr>
      <w:r w:rsidRPr="00996FAF">
        <w:t xml:space="preserve">This performance report for </w:t>
      </w:r>
      <w:r w:rsidRPr="00996FAF">
        <w:rPr>
          <w:color w:val="auto"/>
        </w:rPr>
        <w:t>Ozcare Port Douglas (</w:t>
      </w:r>
      <w:r w:rsidRPr="00996FAF">
        <w:rPr>
          <w:b/>
          <w:color w:val="auto"/>
        </w:rPr>
        <w:t>the service</w:t>
      </w:r>
      <w:r w:rsidRPr="00996FAF">
        <w:rPr>
          <w:color w:val="auto"/>
        </w:rPr>
        <w:t xml:space="preserve">) has been prepared </w:t>
      </w:r>
      <w:r w:rsidRPr="00BF7872">
        <w:rPr>
          <w:color w:val="auto"/>
        </w:rPr>
        <w:t xml:space="preserve">by </w:t>
      </w:r>
      <w:r w:rsidR="00BF7872" w:rsidRPr="00BF7872">
        <w:rPr>
          <w:color w:val="auto"/>
        </w:rPr>
        <w:t>K. Reed</w:t>
      </w:r>
      <w:r w:rsidRPr="00BF7872">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1A489C3" w14:textId="77777777" w:rsidR="000078F8" w:rsidRPr="00996FAF" w:rsidRDefault="002064D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A489C4" w14:textId="77777777" w:rsidR="000078F8" w:rsidRPr="00996FAF" w:rsidRDefault="002064D9" w:rsidP="0036130C">
      <w:pPr>
        <w:pStyle w:val="NormalArial"/>
      </w:pPr>
      <w:r w:rsidRPr="00996FAF">
        <w:t>The report also specifies any areas in which improvements must be made to ensure the Quality Standards are complied with.</w:t>
      </w:r>
    </w:p>
    <w:p w14:paraId="41A489C5" w14:textId="77777777" w:rsidR="00DF37F2" w:rsidRPr="00996FAF" w:rsidRDefault="002064D9" w:rsidP="00712752">
      <w:pPr>
        <w:pStyle w:val="Heading1"/>
        <w:spacing w:before="240" w:after="240" w:line="22" w:lineRule="atLeast"/>
        <w:rPr>
          <w:rFonts w:ascii="Arial" w:hAnsi="Arial" w:cs="Arial"/>
        </w:rPr>
      </w:pPr>
      <w:r w:rsidRPr="00996FAF">
        <w:rPr>
          <w:rFonts w:ascii="Arial" w:hAnsi="Arial" w:cs="Arial"/>
        </w:rPr>
        <w:t>Material relied on</w:t>
      </w:r>
    </w:p>
    <w:p w14:paraId="41A489C6" w14:textId="77777777" w:rsidR="00DF37F2" w:rsidRPr="00996FAF" w:rsidRDefault="002064D9" w:rsidP="0036130C">
      <w:pPr>
        <w:pStyle w:val="NormalArial"/>
      </w:pPr>
      <w:r w:rsidRPr="00996FAF">
        <w:t>The following information has been considered in preparing the performance report:</w:t>
      </w:r>
    </w:p>
    <w:p w14:paraId="41A489C7" w14:textId="483854A4" w:rsidR="00DF37F2" w:rsidRPr="00BF7872" w:rsidRDefault="002064D9" w:rsidP="00712752">
      <w:pPr>
        <w:pStyle w:val="ListParagraph"/>
        <w:numPr>
          <w:ilvl w:val="0"/>
          <w:numId w:val="2"/>
        </w:numPr>
        <w:spacing w:line="240" w:lineRule="atLeast"/>
        <w:ind w:left="714" w:hanging="357"/>
        <w:contextualSpacing w:val="0"/>
        <w:rPr>
          <w:rFonts w:ascii="Arial" w:hAnsi="Arial" w:cs="Arial"/>
          <w:color w:val="auto"/>
        </w:rPr>
      </w:pPr>
      <w:r w:rsidRPr="00BF7872">
        <w:rPr>
          <w:rFonts w:ascii="Arial" w:hAnsi="Arial" w:cs="Arial"/>
          <w:color w:val="auto"/>
        </w:rPr>
        <w:t xml:space="preserve">the assessment team’s report for the Assessment Contact - Desk; the Assessment Contact - Desk report was informed by review of documents and interviews with staff, </w:t>
      </w:r>
      <w:r w:rsidR="005C4329">
        <w:rPr>
          <w:rFonts w:ascii="Arial" w:hAnsi="Arial" w:cs="Arial"/>
          <w:color w:val="auto"/>
        </w:rPr>
        <w:t xml:space="preserve">and </w:t>
      </w:r>
      <w:r w:rsidRPr="00BF7872">
        <w:rPr>
          <w:rFonts w:ascii="Arial" w:hAnsi="Arial" w:cs="Arial"/>
          <w:color w:val="auto"/>
        </w:rPr>
        <w:t>representatives</w:t>
      </w:r>
    </w:p>
    <w:p w14:paraId="64D81B41" w14:textId="77777777" w:rsidR="00BF7872" w:rsidRPr="00BF7872" w:rsidRDefault="00BF7872" w:rsidP="00712752">
      <w:pPr>
        <w:pStyle w:val="ListParagraph"/>
        <w:numPr>
          <w:ilvl w:val="0"/>
          <w:numId w:val="2"/>
        </w:numPr>
        <w:spacing w:line="240" w:lineRule="atLeast"/>
        <w:ind w:left="714" w:hanging="357"/>
        <w:contextualSpacing w:val="0"/>
        <w:rPr>
          <w:rFonts w:ascii="Arial" w:hAnsi="Arial" w:cs="Arial"/>
          <w:color w:val="auto"/>
        </w:rPr>
      </w:pPr>
      <w:r w:rsidRPr="00BF7872">
        <w:rPr>
          <w:rFonts w:ascii="Arial" w:hAnsi="Arial" w:cs="Arial"/>
          <w:color w:val="auto"/>
        </w:rPr>
        <w:t>information and intelligence held by the Commission in relation to the service</w:t>
      </w:r>
    </w:p>
    <w:p w14:paraId="259952AD" w14:textId="77777777" w:rsidR="00BF7872" w:rsidRPr="00BF7872" w:rsidRDefault="002064D9" w:rsidP="00712752">
      <w:pPr>
        <w:pStyle w:val="ListParagraph"/>
        <w:numPr>
          <w:ilvl w:val="0"/>
          <w:numId w:val="2"/>
        </w:numPr>
        <w:spacing w:line="240" w:lineRule="atLeast"/>
        <w:ind w:left="714" w:hanging="357"/>
        <w:contextualSpacing w:val="0"/>
        <w:rPr>
          <w:rFonts w:ascii="Arial" w:hAnsi="Arial" w:cs="Arial"/>
          <w:color w:val="auto"/>
        </w:rPr>
      </w:pPr>
      <w:r w:rsidRPr="00BF7872">
        <w:rPr>
          <w:rFonts w:ascii="Arial" w:hAnsi="Arial" w:cs="Arial"/>
          <w:color w:val="auto"/>
        </w:rPr>
        <w:t xml:space="preserve">the </w:t>
      </w:r>
      <w:r w:rsidR="00BF7872" w:rsidRPr="00BF7872">
        <w:rPr>
          <w:rFonts w:ascii="Arial" w:hAnsi="Arial" w:cs="Arial"/>
          <w:color w:val="auto"/>
        </w:rPr>
        <w:t>site audit report for the site audit conducted 10 October 2022 to 12 October 2022</w:t>
      </w:r>
    </w:p>
    <w:p w14:paraId="41A489C9" w14:textId="01325347" w:rsidR="00BF7872" w:rsidRPr="00BF7872" w:rsidRDefault="00BF7872" w:rsidP="00BF7872">
      <w:pPr>
        <w:pStyle w:val="ListParagraph"/>
        <w:numPr>
          <w:ilvl w:val="0"/>
          <w:numId w:val="2"/>
        </w:numPr>
        <w:spacing w:line="240" w:lineRule="atLeast"/>
        <w:ind w:left="714" w:hanging="357"/>
        <w:contextualSpacing w:val="0"/>
        <w:rPr>
          <w:rFonts w:ascii="Arial" w:hAnsi="Arial" w:cs="Arial"/>
          <w:color w:val="auto"/>
        </w:rPr>
      </w:pPr>
      <w:r w:rsidRPr="00BF7872">
        <w:rPr>
          <w:rFonts w:ascii="Arial" w:hAnsi="Arial" w:cs="Arial"/>
          <w:color w:val="auto"/>
        </w:rPr>
        <w:t xml:space="preserve">The </w:t>
      </w:r>
      <w:r>
        <w:rPr>
          <w:rFonts w:ascii="Arial" w:hAnsi="Arial" w:cs="Arial"/>
          <w:color w:val="auto"/>
        </w:rPr>
        <w:t>p</w:t>
      </w:r>
      <w:r w:rsidRPr="00BF7872">
        <w:rPr>
          <w:rFonts w:ascii="Arial" w:hAnsi="Arial" w:cs="Arial"/>
          <w:color w:val="auto"/>
        </w:rPr>
        <w:t xml:space="preserve">erformance report completed 08 December 2022. </w:t>
      </w:r>
    </w:p>
    <w:p w14:paraId="41A489CB" w14:textId="26C6C005" w:rsidR="003B1763" w:rsidRPr="00BF7872" w:rsidRDefault="002064D9" w:rsidP="008E1713">
      <w:pPr>
        <w:pStyle w:val="ListParagraph"/>
        <w:numPr>
          <w:ilvl w:val="0"/>
          <w:numId w:val="2"/>
        </w:numPr>
        <w:spacing w:line="22" w:lineRule="atLeast"/>
        <w:ind w:left="714" w:hanging="357"/>
        <w:contextualSpacing w:val="0"/>
        <w:rPr>
          <w:rFonts w:ascii="Arial" w:hAnsi="Arial" w:cs="Arial"/>
          <w:color w:val="auto"/>
        </w:rPr>
      </w:pPr>
      <w:r w:rsidRPr="00BF7872">
        <w:rPr>
          <w:rFonts w:ascii="Arial" w:hAnsi="Arial" w:cs="Arial"/>
          <w:color w:val="auto"/>
        </w:rPr>
        <w:br w:type="page"/>
      </w:r>
    </w:p>
    <w:p w14:paraId="41A489CC" w14:textId="77777777" w:rsidR="00FC045E" w:rsidRPr="00996FAF" w:rsidRDefault="002064D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2B35" w14:paraId="41A489D5" w14:textId="77777777" w:rsidTr="00F02B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A489D3" w14:textId="77777777" w:rsidR="00FC045E" w:rsidRPr="00996FAF" w:rsidRDefault="002064D9"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41A489D4" w14:textId="47D6A8C8" w:rsidR="00FC045E" w:rsidRPr="00996FAF" w:rsidRDefault="00EF443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7872">
                  <w:rPr>
                    <w:rFonts w:ascii="Arial" w:hAnsi="Arial" w:cs="Arial"/>
                    <w:b w:val="0"/>
                  </w:rPr>
                  <w:t>Not applicable as not all requirements have been assessed</w:t>
                </w:r>
              </w:sdtContent>
            </w:sdt>
            <w:r w:rsidR="002064D9" w:rsidRPr="00996FAF">
              <w:rPr>
                <w:rFonts w:ascii="Arial" w:hAnsi="Arial" w:cs="Arial"/>
              </w:rPr>
              <w:t xml:space="preserve"> </w:t>
            </w:r>
          </w:p>
        </w:tc>
      </w:tr>
    </w:tbl>
    <w:p w14:paraId="41A489E5" w14:textId="77777777" w:rsidR="00FC045E" w:rsidRPr="00996FAF" w:rsidRDefault="002064D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A489E6" w14:textId="77777777" w:rsidR="00FC045E" w:rsidRPr="00996FAF" w:rsidRDefault="002064D9" w:rsidP="00712752">
      <w:pPr>
        <w:pStyle w:val="Heading1"/>
        <w:spacing w:before="0" w:after="240" w:line="22" w:lineRule="atLeast"/>
        <w:rPr>
          <w:rFonts w:ascii="Arial" w:hAnsi="Arial" w:cs="Arial"/>
        </w:rPr>
      </w:pPr>
      <w:r w:rsidRPr="00996FAF">
        <w:rPr>
          <w:rFonts w:ascii="Arial" w:hAnsi="Arial" w:cs="Arial"/>
        </w:rPr>
        <w:t>Areas for improvement</w:t>
      </w:r>
    </w:p>
    <w:p w14:paraId="41A489E8" w14:textId="2AF6F99D" w:rsidR="00FC045E" w:rsidRPr="00996FAF" w:rsidRDefault="002064D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E916A21" w14:textId="77777777" w:rsidR="00BF7872" w:rsidRDefault="00BF7872">
      <w:pPr>
        <w:spacing w:after="160" w:line="259" w:lineRule="auto"/>
        <w:rPr>
          <w:rFonts w:ascii="Arial" w:eastAsiaTheme="majorEastAsia" w:hAnsi="Arial" w:cs="Arial"/>
          <w:b/>
          <w:bCs/>
          <w:sz w:val="30"/>
          <w:szCs w:val="28"/>
        </w:rPr>
      </w:pPr>
      <w:r>
        <w:rPr>
          <w:rFonts w:ascii="Arial" w:hAnsi="Arial" w:cs="Arial"/>
        </w:rPr>
        <w:br w:type="page"/>
      </w:r>
    </w:p>
    <w:p w14:paraId="41A48A2C" w14:textId="1115DB79" w:rsidR="00FC045E" w:rsidRPr="00996FAF" w:rsidRDefault="002064D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02B35" w14:paraId="41A48A2F" w14:textId="77777777" w:rsidTr="00BF78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1A48A2D" w14:textId="77777777" w:rsidR="00FC045E" w:rsidRPr="00996FAF" w:rsidRDefault="002064D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A48A2E" w14:textId="77777777" w:rsidR="00FC045E" w:rsidRPr="00996FAF" w:rsidRDefault="00EF44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2B35" w14:paraId="41A48A42" w14:textId="77777777" w:rsidTr="00F02B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A48A3F" w14:textId="77777777" w:rsidR="00FC045E" w:rsidRPr="00996FAF" w:rsidRDefault="002064D9"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1A48A40" w14:textId="77777777" w:rsidR="00FC045E" w:rsidRPr="00996FAF" w:rsidRDefault="002064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A48A41" w14:textId="537B10EF" w:rsidR="00FC045E" w:rsidRPr="00996FAF" w:rsidRDefault="00EF4431"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064D9">
                  <w:rPr>
                    <w:rFonts w:ascii="Arial" w:hAnsi="Arial" w:cs="Arial"/>
                    <w:color w:val="auto"/>
                  </w:rPr>
                  <w:t>Compliant</w:t>
                </w:r>
              </w:sdtContent>
            </w:sdt>
            <w:r w:rsidR="002064D9" w:rsidRPr="00996FAF">
              <w:rPr>
                <w:rFonts w:ascii="Arial" w:hAnsi="Arial" w:cs="Arial"/>
                <w:color w:val="0000FF"/>
              </w:rPr>
              <w:t xml:space="preserve"> </w:t>
            </w:r>
          </w:p>
        </w:tc>
      </w:tr>
    </w:tbl>
    <w:p w14:paraId="41A48A51" w14:textId="742415E5" w:rsidR="00D87E7C" w:rsidRPr="005E2019" w:rsidRDefault="002064D9" w:rsidP="005E2019">
      <w:pPr>
        <w:pStyle w:val="NormalArial"/>
        <w:spacing w:before="120"/>
        <w:rPr>
          <w:rFonts w:eastAsiaTheme="majorEastAsia"/>
          <w:b/>
          <w:bCs/>
          <w:sz w:val="28"/>
          <w:szCs w:val="28"/>
        </w:rPr>
      </w:pPr>
      <w:r w:rsidRPr="005E2019">
        <w:rPr>
          <w:rFonts w:eastAsiaTheme="majorEastAsia"/>
          <w:b/>
          <w:bCs/>
          <w:sz w:val="28"/>
          <w:szCs w:val="28"/>
        </w:rPr>
        <w:t>Findings</w:t>
      </w:r>
    </w:p>
    <w:p w14:paraId="2768EF53" w14:textId="2C359516" w:rsidR="00BF7872" w:rsidRPr="005E2019" w:rsidRDefault="00BF7872" w:rsidP="005E2019">
      <w:pPr>
        <w:pStyle w:val="NormalArial"/>
      </w:pPr>
      <w:r w:rsidRPr="00BF7872">
        <w:t xml:space="preserve">The service demonstrated changes in a consumer’s health and well-being were recognised and responded to in a timely manner. Care documentation for </w:t>
      </w:r>
      <w:r>
        <w:t>three</w:t>
      </w:r>
      <w:r w:rsidRPr="00BF7872">
        <w:t xml:space="preserve"> consumers identified that staff recognise</w:t>
      </w:r>
      <w:r w:rsidR="0037510F">
        <w:t>d</w:t>
      </w:r>
      <w:r w:rsidRPr="00BF7872">
        <w:t>, report</w:t>
      </w:r>
      <w:r w:rsidR="0037510F">
        <w:t>ed</w:t>
      </w:r>
      <w:r w:rsidRPr="00BF7872">
        <w:t xml:space="preserve"> and respond</w:t>
      </w:r>
      <w:r w:rsidR="0037510F">
        <w:t>ed</w:t>
      </w:r>
      <w:r w:rsidRPr="00BF7872">
        <w:t xml:space="preserve"> to changes in a consumer’s condition.</w:t>
      </w:r>
      <w:r w:rsidR="0037510F" w:rsidRPr="0037510F">
        <w:t xml:space="preserve"> Clinical staff advised actions taken include</w:t>
      </w:r>
      <w:r w:rsidR="0037510F">
        <w:t>d</w:t>
      </w:r>
      <w:r w:rsidR="0037510F" w:rsidRPr="0037510F">
        <w:t xml:space="preserve"> assessment of the consumer, discussion with the consumer</w:t>
      </w:r>
      <w:r w:rsidR="0037510F">
        <w:t xml:space="preserve"> or </w:t>
      </w:r>
      <w:r w:rsidR="0037510F" w:rsidRPr="0037510F">
        <w:t>representative, referral to the M</w:t>
      </w:r>
      <w:r w:rsidR="0037510F">
        <w:t>edical officer</w:t>
      </w:r>
      <w:r w:rsidR="0037510F" w:rsidRPr="0037510F">
        <w:t xml:space="preserve"> or other Allied health professional and transfer to hospital if necessary. Care staff advised they notif</w:t>
      </w:r>
      <w:r w:rsidR="0037510F">
        <w:t>ied</w:t>
      </w:r>
      <w:r w:rsidR="0037510F" w:rsidRPr="0037510F">
        <w:t xml:space="preserve"> clinical staff if they ha</w:t>
      </w:r>
      <w:r w:rsidR="0037510F">
        <w:t>d</w:t>
      </w:r>
      <w:r w:rsidR="0037510F" w:rsidRPr="0037510F">
        <w:t xml:space="preserve"> concerns about a consumer’s condition. </w:t>
      </w:r>
      <w:r w:rsidR="0037510F">
        <w:t xml:space="preserve">Care staff stated they followed </w:t>
      </w:r>
      <w:r w:rsidR="0037510F" w:rsidRPr="0037510F">
        <w:t>up with the R</w:t>
      </w:r>
      <w:r w:rsidR="0037510F">
        <w:t>egistered nurse</w:t>
      </w:r>
      <w:r w:rsidR="0037510F" w:rsidRPr="0037510F">
        <w:t xml:space="preserve"> to ensure action ha</w:t>
      </w:r>
      <w:r w:rsidR="0037510F">
        <w:t>d</w:t>
      </w:r>
      <w:r w:rsidR="0037510F" w:rsidRPr="0037510F">
        <w:t xml:space="preserve"> been taken.</w:t>
      </w:r>
      <w:r w:rsidR="0037510F">
        <w:t xml:space="preserve"> </w:t>
      </w:r>
      <w:r w:rsidR="0037510F" w:rsidRPr="0037510F">
        <w:t xml:space="preserve">Representatives confirmed they </w:t>
      </w:r>
      <w:r w:rsidR="0037510F">
        <w:t>were</w:t>
      </w:r>
      <w:r w:rsidR="0037510F" w:rsidRPr="0037510F">
        <w:t xml:space="preserve"> involved in discussions regarding consumers</w:t>
      </w:r>
      <w:r w:rsidR="0037510F">
        <w:t>’</w:t>
      </w:r>
      <w:r w:rsidR="0037510F" w:rsidRPr="0037510F">
        <w:t xml:space="preserve"> care and service needs, stating the staff </w:t>
      </w:r>
      <w:r w:rsidR="0037510F">
        <w:t>were</w:t>
      </w:r>
      <w:r w:rsidR="0037510F" w:rsidRPr="0037510F">
        <w:t xml:space="preserve"> responsive when there </w:t>
      </w:r>
      <w:r w:rsidR="0037510F">
        <w:t>was</w:t>
      </w:r>
      <w:r w:rsidR="0037510F" w:rsidRPr="0037510F">
        <w:t xml:space="preserve"> a change or an incident for the consumer. Representatives </w:t>
      </w:r>
      <w:r w:rsidR="0037510F">
        <w:t>were</w:t>
      </w:r>
      <w:r w:rsidR="0037510F" w:rsidRPr="0037510F">
        <w:t xml:space="preserve"> happy with the care and services provided by the service.</w:t>
      </w:r>
    </w:p>
    <w:p w14:paraId="76AB2EAB" w14:textId="2CA742B9" w:rsidR="0037510F" w:rsidRPr="005E2019" w:rsidRDefault="0037510F" w:rsidP="005E2019">
      <w:pPr>
        <w:pStyle w:val="NormalArial"/>
      </w:pPr>
      <w:r w:rsidRPr="0037510F">
        <w:t>The service was found to be non-compliant in this requirement following the Site Audit conducted on 10 October 2022 to 12 October 2022, and this related to</w:t>
      </w:r>
      <w:r>
        <w:t xml:space="preserve"> t</w:t>
      </w:r>
      <w:r w:rsidRPr="0037510F">
        <w:t>he service could not demonstrate that deterioration or changes to a consumer’s mental health, cognitive or physical function, capacity or condition was recognised and responded to in a timely manner.</w:t>
      </w:r>
    </w:p>
    <w:p w14:paraId="1E061547" w14:textId="6EBC4BD9" w:rsidR="0037510F" w:rsidRPr="005E2019" w:rsidRDefault="0037510F" w:rsidP="005E2019">
      <w:pPr>
        <w:pStyle w:val="NormalArial"/>
      </w:pPr>
      <w:r w:rsidRPr="0037510F">
        <w:t>The service has taken the actions to address previous non-complianc</w:t>
      </w:r>
      <w:r>
        <w:t>e.</w:t>
      </w:r>
      <w:r w:rsidRPr="0037510F">
        <w:t xml:space="preserve"> The service identified, the registered staff were not following best practice in relation to recognising consumers who were deteriorating or who had a fall and the management of the consumer post fall. The service identified the staff were not following the organisational policy “Decline or variance in Client health Status”. The policy </w:t>
      </w:r>
      <w:r w:rsidR="00982118">
        <w:t>contained</w:t>
      </w:r>
      <w:r w:rsidRPr="0037510F">
        <w:t xml:space="preserve"> a comprehensive flowchart to guide registered staff practice in the event of a consumer whose health </w:t>
      </w:r>
      <w:r w:rsidR="00982118">
        <w:t>was</w:t>
      </w:r>
      <w:r w:rsidRPr="0037510F">
        <w:t xml:space="preserve"> deteriorating or a consumer who may have experienced a fall.</w:t>
      </w:r>
    </w:p>
    <w:p w14:paraId="7711955A" w14:textId="4E501019" w:rsidR="0037510F" w:rsidRPr="005E2019" w:rsidRDefault="0037510F" w:rsidP="005E2019">
      <w:pPr>
        <w:pStyle w:val="NormalArial"/>
      </w:pPr>
      <w:r w:rsidRPr="0037510F">
        <w:t xml:space="preserve">On 12 October 2022, the service provided </w:t>
      </w:r>
      <w:r w:rsidR="00982118">
        <w:t>a</w:t>
      </w:r>
      <w:r w:rsidRPr="0037510F">
        <w:t>dditional information to registered staff on the process for identifying when a consumer was deteriorating and the steps to take when consumers were unwell. The flowchart in the policy was provided to all registered staff and a copy of the flowchart was placed in all work stations for easy access and quick reference.</w:t>
      </w:r>
      <w:r w:rsidR="00982118">
        <w:t xml:space="preserve"> </w:t>
      </w:r>
      <w:r w:rsidRPr="0037510F">
        <w:t>The service identified, the labour hire workforce was not always aware of the processes as they worked infrequently at the service. In response to this</w:t>
      </w:r>
      <w:r w:rsidR="00982118">
        <w:t xml:space="preserve">, </w:t>
      </w:r>
      <w:r w:rsidRPr="0037510F">
        <w:t xml:space="preserve">the service contracted the labour hire company to provide staff for periods of up to </w:t>
      </w:r>
      <w:r w:rsidR="00982118">
        <w:t>eight</w:t>
      </w:r>
      <w:r w:rsidRPr="0037510F">
        <w:t xml:space="preserve"> weeks. This ensure</w:t>
      </w:r>
      <w:r w:rsidR="00982118">
        <w:t>d</w:t>
      </w:r>
      <w:r w:rsidRPr="0037510F">
        <w:t xml:space="preserve"> staff </w:t>
      </w:r>
      <w:r w:rsidR="00982118">
        <w:t>were</w:t>
      </w:r>
      <w:r w:rsidRPr="0037510F">
        <w:t xml:space="preserve"> aware of any organisational changes and any changes to work instructions and or polices and provid</w:t>
      </w:r>
      <w:r w:rsidR="00982118">
        <w:t>ed</w:t>
      </w:r>
      <w:r w:rsidRPr="0037510F">
        <w:t xml:space="preserve"> continuity. The labour hire workforce also participated in the session on the policy and flowchart.</w:t>
      </w:r>
    </w:p>
    <w:p w14:paraId="02C66C2C" w14:textId="7C3CD27A" w:rsidR="0037510F" w:rsidRPr="005E2019" w:rsidRDefault="00982118" w:rsidP="005E2019">
      <w:pPr>
        <w:pStyle w:val="NormalArial"/>
      </w:pPr>
      <w:r>
        <w:t>T</w:t>
      </w:r>
      <w:r w:rsidR="0037510F" w:rsidRPr="0037510F">
        <w:t>he service commenced a clinical review process</w:t>
      </w:r>
      <w:r>
        <w:t xml:space="preserve"> on 12 October 2022</w:t>
      </w:r>
      <w:r w:rsidR="0037510F" w:rsidRPr="0037510F">
        <w:t>, where the Clinical care manager and/or the F</w:t>
      </w:r>
      <w:r>
        <w:t xml:space="preserve">acility manager </w:t>
      </w:r>
      <w:r w:rsidR="0037510F" w:rsidRPr="0037510F">
        <w:t>review</w:t>
      </w:r>
      <w:r>
        <w:t>ed</w:t>
      </w:r>
      <w:r w:rsidR="0037510F" w:rsidRPr="0037510F">
        <w:t xml:space="preserve"> all the consumer progress notes and incident reports for the previous 24 hours. A report </w:t>
      </w:r>
      <w:r>
        <w:t>was</w:t>
      </w:r>
      <w:r w:rsidR="0037510F" w:rsidRPr="0037510F">
        <w:t xml:space="preserve"> then developed called an ‘emerging needs’ document, which </w:t>
      </w:r>
      <w:r>
        <w:t>was</w:t>
      </w:r>
      <w:r w:rsidR="0037510F" w:rsidRPr="0037510F">
        <w:t xml:space="preserve"> then provided to all registered staff at handover or on a one on one basis. This information </w:t>
      </w:r>
      <w:r>
        <w:t>was</w:t>
      </w:r>
      <w:r w:rsidR="0037510F" w:rsidRPr="0037510F">
        <w:t xml:space="preserve"> then used to follow up with consumers who had a change in their health condition or had an incident. </w:t>
      </w:r>
      <w:r>
        <w:t>T</w:t>
      </w:r>
      <w:r w:rsidR="0037510F" w:rsidRPr="0037510F">
        <w:t>he daily monitoring resulted in improvements in consumer follow up and documentation in the service’s electronic care management system.</w:t>
      </w:r>
    </w:p>
    <w:p w14:paraId="11307A47" w14:textId="6745BF47" w:rsidR="0037510F" w:rsidRPr="005E2019" w:rsidRDefault="0037510F" w:rsidP="005E2019">
      <w:pPr>
        <w:pStyle w:val="NormalArial"/>
      </w:pPr>
      <w:r w:rsidRPr="0037510F">
        <w:lastRenderedPageBreak/>
        <w:t xml:space="preserve">The service identified some gaps in the completion of the neurological observations for consumers who have experienced an unwitnessed fall. In response baseline observations </w:t>
      </w:r>
      <w:r w:rsidR="00057D5E">
        <w:t xml:space="preserve">were completed </w:t>
      </w:r>
      <w:r w:rsidRPr="0037510F">
        <w:t>for all consumers at the service. This was completed on 9 November 2022. In additional staff were provided with education and training on neurological observations</w:t>
      </w:r>
      <w:r w:rsidR="00057D5E">
        <w:t>.</w:t>
      </w:r>
    </w:p>
    <w:p w14:paraId="19104B87" w14:textId="67D5C6EA" w:rsidR="0037510F" w:rsidRPr="005E2019" w:rsidRDefault="0037510F" w:rsidP="005E2019">
      <w:pPr>
        <w:pStyle w:val="NormalArial"/>
      </w:pPr>
      <w:r w:rsidRPr="0037510F">
        <w:t>The service ha</w:t>
      </w:r>
      <w:r w:rsidR="00057D5E">
        <w:t>d</w:t>
      </w:r>
      <w:r w:rsidRPr="0037510F">
        <w:t xml:space="preserve"> a clinical review meeting each week, where the consumer’s health care issues </w:t>
      </w:r>
      <w:r w:rsidR="00057D5E">
        <w:t>were</w:t>
      </w:r>
      <w:r w:rsidRPr="0037510F">
        <w:t xml:space="preserve"> discussed with actions for registered staff to follow up. The clinical review meeting minutes for 1 and 10 March 2023 identified individual consumer concerns and issues </w:t>
      </w:r>
      <w:r w:rsidR="00057D5E">
        <w:t>were</w:t>
      </w:r>
      <w:r w:rsidRPr="0037510F">
        <w:t xml:space="preserve"> discussed and actions documented with a person responsible noted and dates for completion. </w:t>
      </w:r>
      <w:r w:rsidR="00057D5E">
        <w:t>T</w:t>
      </w:r>
      <w:r w:rsidRPr="0037510F">
        <w:t>he Occupational therapist is full time at the service and review</w:t>
      </w:r>
      <w:r w:rsidR="00057D5E">
        <w:t>ed</w:t>
      </w:r>
      <w:r w:rsidRPr="0037510F">
        <w:t xml:space="preserve"> all consumers post falls with individual strategies documented following the falls risk assessment being completed. In addition, the O</w:t>
      </w:r>
      <w:r w:rsidR="00057D5E">
        <w:t xml:space="preserve">ccupational therapist </w:t>
      </w:r>
      <w:r w:rsidRPr="0037510F">
        <w:t xml:space="preserve">implemented a group exercise session for consumers which focusses on balance and strengthening. </w:t>
      </w:r>
      <w:r w:rsidRPr="0037510F">
        <w:tab/>
        <w:t>The O</w:t>
      </w:r>
      <w:r w:rsidR="00057D5E">
        <w:t xml:space="preserve">ccupational therapist </w:t>
      </w:r>
      <w:r w:rsidRPr="0037510F">
        <w:t>attends the consumer monthly meetings, which commenced in December 2022, to discuss movement and exercise with the consumers as part of the fall’s prevention program.</w:t>
      </w:r>
    </w:p>
    <w:p w14:paraId="792C855E" w14:textId="45D1C898" w:rsidR="0037510F" w:rsidRPr="005E2019" w:rsidRDefault="0037510F" w:rsidP="005E2019">
      <w:pPr>
        <w:pStyle w:val="NormalArial"/>
      </w:pPr>
      <w:r w:rsidRPr="0037510F">
        <w:t>The service ha</w:t>
      </w:r>
      <w:r w:rsidR="00057D5E">
        <w:t>d</w:t>
      </w:r>
      <w:r w:rsidRPr="0037510F">
        <w:t xml:space="preserve"> a weekly management meeting where a falls update </w:t>
      </w:r>
      <w:r w:rsidR="00057D5E">
        <w:t>was</w:t>
      </w:r>
      <w:r w:rsidRPr="0037510F">
        <w:t xml:space="preserve"> provided and </w:t>
      </w:r>
      <w:r w:rsidR="00057D5E">
        <w:t>was</w:t>
      </w:r>
      <w:r w:rsidRPr="0037510F">
        <w:t xml:space="preserve"> a standing agenda item.</w:t>
      </w:r>
      <w:r w:rsidR="00057D5E">
        <w:t xml:space="preserve"> P</w:t>
      </w:r>
      <w:r w:rsidRPr="0037510F">
        <w:t>ost falls best practice guidance and documentation have been added to the R</w:t>
      </w:r>
      <w:r w:rsidR="00057D5E">
        <w:t>egistered nurse</w:t>
      </w:r>
      <w:r w:rsidRPr="0037510F">
        <w:t xml:space="preserve"> meeting agenda. Post falls management and neurological observations training ha</w:t>
      </w:r>
      <w:r w:rsidR="00057D5E">
        <w:t xml:space="preserve">ve </w:t>
      </w:r>
      <w:r w:rsidRPr="0037510F">
        <w:t xml:space="preserve">been provided to staff on </w:t>
      </w:r>
      <w:r w:rsidR="00057D5E">
        <w:t>three different occasions.</w:t>
      </w:r>
    </w:p>
    <w:p w14:paraId="27B78D0C" w14:textId="1EA54842" w:rsidR="0037510F" w:rsidRPr="005E2019" w:rsidRDefault="0037510F" w:rsidP="005E2019">
      <w:pPr>
        <w:pStyle w:val="NormalArial"/>
      </w:pPr>
      <w:r w:rsidRPr="0037510F">
        <w:t>The service ha</w:t>
      </w:r>
      <w:r w:rsidR="00057D5E">
        <w:t>d</w:t>
      </w:r>
      <w:r w:rsidRPr="0037510F">
        <w:t xml:space="preserve"> a Plan for continuous improvement which identifie</w:t>
      </w:r>
      <w:r w:rsidR="007C21DC">
        <w:t>d</w:t>
      </w:r>
      <w:r w:rsidRPr="0037510F">
        <w:t xml:space="preserve"> the actions the service ha</w:t>
      </w:r>
      <w:r w:rsidR="007C21DC">
        <w:t>d</w:t>
      </w:r>
      <w:r w:rsidRPr="0037510F">
        <w:t xml:space="preserve"> implemented since October 2022, with completion dates and include</w:t>
      </w:r>
      <w:r w:rsidR="007C21DC">
        <w:t>d</w:t>
      </w:r>
      <w:r w:rsidRPr="0037510F">
        <w:t xml:space="preserve"> monitoring and auditing completed.</w:t>
      </w:r>
    </w:p>
    <w:p w14:paraId="41A48A52" w14:textId="28579B56" w:rsidR="002B0C90" w:rsidRPr="00262C0B" w:rsidRDefault="007C21DC" w:rsidP="0036130C">
      <w:pPr>
        <w:pStyle w:val="NormalArial"/>
      </w:pPr>
      <w:r>
        <w:t>Based on the above information, it is my decision this Requirement is now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48AEF" w14:textId="77777777" w:rsidR="0042071A" w:rsidRDefault="002064D9">
      <w:pPr>
        <w:spacing w:after="0"/>
      </w:pPr>
      <w:r>
        <w:separator/>
      </w:r>
    </w:p>
  </w:endnote>
  <w:endnote w:type="continuationSeparator" w:id="0">
    <w:p w14:paraId="41A48AF1" w14:textId="77777777" w:rsidR="0042071A" w:rsidRDefault="002064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48AE8" w14:textId="77777777" w:rsidR="00DF37F2" w:rsidRPr="00DF37F2" w:rsidRDefault="002064D9" w:rsidP="00DF37F2">
    <w:pPr>
      <w:pStyle w:val="FooterArial9"/>
      <w:rPr>
        <w:rStyle w:val="FooterBold"/>
        <w:rFonts w:ascii="Arial" w:hAnsi="Arial"/>
        <w:b w:val="0"/>
      </w:rPr>
    </w:pPr>
    <w:r w:rsidRPr="00DF37F2">
      <w:rPr>
        <w:rStyle w:val="FooterBold"/>
        <w:rFonts w:ascii="Arial" w:hAnsi="Arial"/>
        <w:b w:val="0"/>
      </w:rPr>
      <w:t>Name of service: Ozcare Port Douglas</w:t>
    </w:r>
    <w:r w:rsidRPr="00DF37F2">
      <w:rPr>
        <w:rStyle w:val="FooterBold"/>
        <w:rFonts w:ascii="Arial" w:hAnsi="Arial"/>
        <w:b w:val="0"/>
      </w:rPr>
      <w:tab/>
      <w:t xml:space="preserve">RPT-ACC-0122 v3.0 </w:t>
    </w:r>
  </w:p>
  <w:p w14:paraId="41A48AE9" w14:textId="77777777" w:rsidR="00DF37F2" w:rsidRPr="00DF37F2" w:rsidRDefault="002064D9" w:rsidP="00DF37F2">
    <w:pPr>
      <w:pStyle w:val="FooterArial9"/>
      <w:rPr>
        <w:rStyle w:val="FooterBold"/>
        <w:rFonts w:ascii="Arial" w:hAnsi="Arial"/>
        <w:b w:val="0"/>
      </w:rPr>
    </w:pPr>
    <w:r w:rsidRPr="00DF37F2">
      <w:rPr>
        <w:rStyle w:val="FooterBold"/>
        <w:rFonts w:ascii="Arial" w:hAnsi="Arial"/>
        <w:b w:val="0"/>
      </w:rPr>
      <w:t>Commission ID: 5250</w:t>
    </w:r>
    <w:r w:rsidRPr="00DF37F2">
      <w:rPr>
        <w:rStyle w:val="FooterBold"/>
        <w:rFonts w:ascii="Arial" w:hAnsi="Arial"/>
        <w:b w:val="0"/>
      </w:rPr>
      <w:tab/>
      <w:t xml:space="preserve">OFFICIAL: Sensitive </w:t>
    </w:r>
  </w:p>
  <w:p w14:paraId="41A48AEA" w14:textId="77777777" w:rsidR="00DF37F2" w:rsidRPr="00DF37F2" w:rsidRDefault="002064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48AEC" w14:textId="77777777" w:rsidR="00E2364A" w:rsidRDefault="00EF44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48AE5" w14:textId="77777777" w:rsidR="00D3157C" w:rsidRDefault="002064D9" w:rsidP="00D71F88">
      <w:pPr>
        <w:spacing w:after="0"/>
      </w:pPr>
      <w:r>
        <w:separator/>
      </w:r>
    </w:p>
  </w:footnote>
  <w:footnote w:type="continuationSeparator" w:id="0">
    <w:p w14:paraId="41A48AE6" w14:textId="77777777" w:rsidR="00D3157C" w:rsidRDefault="002064D9" w:rsidP="00D71F88">
      <w:pPr>
        <w:spacing w:after="0"/>
      </w:pPr>
      <w:r>
        <w:continuationSeparator/>
      </w:r>
    </w:p>
  </w:footnote>
  <w:footnote w:id="1">
    <w:p w14:paraId="41A48AF1" w14:textId="039DE641" w:rsidR="000078F8" w:rsidRPr="00BF7872" w:rsidRDefault="002064D9" w:rsidP="000078F8">
      <w:pPr>
        <w:pStyle w:val="FootnoteText"/>
        <w:rPr>
          <w:rFonts w:ascii="Arial" w:hAnsi="Arial" w:cs="Arial"/>
          <w:color w:val="auto"/>
          <w:sz w:val="20"/>
          <w:szCs w:val="20"/>
        </w:rPr>
      </w:pPr>
      <w:r>
        <w:rPr>
          <w:rStyle w:val="FootnoteReference"/>
        </w:rPr>
        <w:footnoteRef/>
      </w:r>
      <w:r>
        <w:t xml:space="preserve"> </w:t>
      </w:r>
      <w:r w:rsidRPr="00BF7872">
        <w:rPr>
          <w:rFonts w:ascii="Arial" w:hAnsi="Arial" w:cs="Arial"/>
          <w:color w:val="auto"/>
          <w:sz w:val="20"/>
          <w:szCs w:val="20"/>
        </w:rPr>
        <w:t>The preparation of the performance report is in accordance with section 68A</w:t>
      </w:r>
      <w:r w:rsidRPr="00BF7872">
        <w:rPr>
          <w:rFonts w:ascii="Arial" w:hAnsi="Arial" w:cs="Arial"/>
          <w:b/>
          <w:color w:val="auto"/>
          <w:sz w:val="20"/>
          <w:szCs w:val="20"/>
        </w:rPr>
        <w:t xml:space="preserve"> </w:t>
      </w:r>
      <w:r w:rsidRPr="00BF7872">
        <w:rPr>
          <w:rFonts w:ascii="Arial" w:hAnsi="Arial" w:cs="Arial"/>
          <w:color w:val="auto"/>
          <w:sz w:val="20"/>
          <w:szCs w:val="20"/>
        </w:rPr>
        <w:t>of the Aged Care Quality and Safety Commission Rules 2018.</w:t>
      </w:r>
    </w:p>
    <w:p w14:paraId="41A48AF2" w14:textId="77777777" w:rsidR="002B0884" w:rsidRDefault="00EF443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48AE7" w14:textId="77777777" w:rsidR="00D71F88" w:rsidRDefault="002064D9">
    <w:pPr>
      <w:pStyle w:val="Header"/>
    </w:pPr>
    <w:r>
      <w:rPr>
        <w:noProof/>
        <w:color w:val="2B579A"/>
        <w:shd w:val="clear" w:color="auto" w:fill="E6E6E6"/>
        <w:lang w:val="en-US"/>
      </w:rPr>
      <w:drawing>
        <wp:anchor distT="0" distB="0" distL="114300" distR="114300" simplePos="0" relativeHeight="251659264" behindDoc="1" locked="0" layoutInCell="1" allowOverlap="1" wp14:anchorId="41A48AED" wp14:editId="41A48AE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411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48AEB" w14:textId="77777777" w:rsidR="00FA0A5B" w:rsidRDefault="002064D9">
    <w:pPr>
      <w:pStyle w:val="Header"/>
    </w:pPr>
    <w:r>
      <w:rPr>
        <w:noProof/>
      </w:rPr>
      <w:drawing>
        <wp:anchor distT="0" distB="0" distL="114300" distR="114300" simplePos="0" relativeHeight="251658240" behindDoc="0" locked="0" layoutInCell="1" allowOverlap="1" wp14:anchorId="41A48AEF" wp14:editId="41A48A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E60F674">
      <w:start w:val="1"/>
      <w:numFmt w:val="lowerRoman"/>
      <w:lvlText w:val="(%1)"/>
      <w:lvlJc w:val="left"/>
      <w:pPr>
        <w:ind w:left="1080" w:hanging="720"/>
      </w:pPr>
      <w:rPr>
        <w:rFonts w:hint="default"/>
      </w:rPr>
    </w:lvl>
    <w:lvl w:ilvl="1" w:tplc="5138652A" w:tentative="1">
      <w:start w:val="1"/>
      <w:numFmt w:val="lowerLetter"/>
      <w:lvlText w:val="%2."/>
      <w:lvlJc w:val="left"/>
      <w:pPr>
        <w:ind w:left="1440" w:hanging="360"/>
      </w:pPr>
    </w:lvl>
    <w:lvl w:ilvl="2" w:tplc="821857C8" w:tentative="1">
      <w:start w:val="1"/>
      <w:numFmt w:val="lowerRoman"/>
      <w:lvlText w:val="%3."/>
      <w:lvlJc w:val="right"/>
      <w:pPr>
        <w:ind w:left="2160" w:hanging="180"/>
      </w:pPr>
    </w:lvl>
    <w:lvl w:ilvl="3" w:tplc="2612FBCC" w:tentative="1">
      <w:start w:val="1"/>
      <w:numFmt w:val="decimal"/>
      <w:lvlText w:val="%4."/>
      <w:lvlJc w:val="left"/>
      <w:pPr>
        <w:ind w:left="2880" w:hanging="360"/>
      </w:pPr>
    </w:lvl>
    <w:lvl w:ilvl="4" w:tplc="5C964876" w:tentative="1">
      <w:start w:val="1"/>
      <w:numFmt w:val="lowerLetter"/>
      <w:lvlText w:val="%5."/>
      <w:lvlJc w:val="left"/>
      <w:pPr>
        <w:ind w:left="3600" w:hanging="360"/>
      </w:pPr>
    </w:lvl>
    <w:lvl w:ilvl="5" w:tplc="323C9C18" w:tentative="1">
      <w:start w:val="1"/>
      <w:numFmt w:val="lowerRoman"/>
      <w:lvlText w:val="%6."/>
      <w:lvlJc w:val="right"/>
      <w:pPr>
        <w:ind w:left="4320" w:hanging="180"/>
      </w:pPr>
    </w:lvl>
    <w:lvl w:ilvl="6" w:tplc="E1B2E4CC" w:tentative="1">
      <w:start w:val="1"/>
      <w:numFmt w:val="decimal"/>
      <w:lvlText w:val="%7."/>
      <w:lvlJc w:val="left"/>
      <w:pPr>
        <w:ind w:left="5040" w:hanging="360"/>
      </w:pPr>
    </w:lvl>
    <w:lvl w:ilvl="7" w:tplc="EB1E5C60" w:tentative="1">
      <w:start w:val="1"/>
      <w:numFmt w:val="lowerLetter"/>
      <w:lvlText w:val="%8."/>
      <w:lvlJc w:val="left"/>
      <w:pPr>
        <w:ind w:left="5760" w:hanging="360"/>
      </w:pPr>
    </w:lvl>
    <w:lvl w:ilvl="8" w:tplc="4C801E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1D8E63E">
      <w:start w:val="1"/>
      <w:numFmt w:val="lowerRoman"/>
      <w:lvlText w:val="(%1)"/>
      <w:lvlJc w:val="left"/>
      <w:pPr>
        <w:ind w:left="1080" w:hanging="720"/>
      </w:pPr>
      <w:rPr>
        <w:rFonts w:hint="default"/>
      </w:rPr>
    </w:lvl>
    <w:lvl w:ilvl="1" w:tplc="712650EC" w:tentative="1">
      <w:start w:val="1"/>
      <w:numFmt w:val="lowerLetter"/>
      <w:lvlText w:val="%2."/>
      <w:lvlJc w:val="left"/>
      <w:pPr>
        <w:ind w:left="1440" w:hanging="360"/>
      </w:pPr>
    </w:lvl>
    <w:lvl w:ilvl="2" w:tplc="DE9CC464" w:tentative="1">
      <w:start w:val="1"/>
      <w:numFmt w:val="lowerRoman"/>
      <w:lvlText w:val="%3."/>
      <w:lvlJc w:val="right"/>
      <w:pPr>
        <w:ind w:left="2160" w:hanging="180"/>
      </w:pPr>
    </w:lvl>
    <w:lvl w:ilvl="3" w:tplc="A1D4AFAC" w:tentative="1">
      <w:start w:val="1"/>
      <w:numFmt w:val="decimal"/>
      <w:lvlText w:val="%4."/>
      <w:lvlJc w:val="left"/>
      <w:pPr>
        <w:ind w:left="2880" w:hanging="360"/>
      </w:pPr>
    </w:lvl>
    <w:lvl w:ilvl="4" w:tplc="E58E0EAC" w:tentative="1">
      <w:start w:val="1"/>
      <w:numFmt w:val="lowerLetter"/>
      <w:lvlText w:val="%5."/>
      <w:lvlJc w:val="left"/>
      <w:pPr>
        <w:ind w:left="3600" w:hanging="360"/>
      </w:pPr>
    </w:lvl>
    <w:lvl w:ilvl="5" w:tplc="53E25CFE" w:tentative="1">
      <w:start w:val="1"/>
      <w:numFmt w:val="lowerRoman"/>
      <w:lvlText w:val="%6."/>
      <w:lvlJc w:val="right"/>
      <w:pPr>
        <w:ind w:left="4320" w:hanging="180"/>
      </w:pPr>
    </w:lvl>
    <w:lvl w:ilvl="6" w:tplc="FDD8F91A" w:tentative="1">
      <w:start w:val="1"/>
      <w:numFmt w:val="decimal"/>
      <w:lvlText w:val="%7."/>
      <w:lvlJc w:val="left"/>
      <w:pPr>
        <w:ind w:left="5040" w:hanging="360"/>
      </w:pPr>
    </w:lvl>
    <w:lvl w:ilvl="7" w:tplc="0142782E" w:tentative="1">
      <w:start w:val="1"/>
      <w:numFmt w:val="lowerLetter"/>
      <w:lvlText w:val="%8."/>
      <w:lvlJc w:val="left"/>
      <w:pPr>
        <w:ind w:left="5760" w:hanging="360"/>
      </w:pPr>
    </w:lvl>
    <w:lvl w:ilvl="8" w:tplc="0B562BF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A5AEAC8">
      <w:start w:val="1"/>
      <w:numFmt w:val="lowerRoman"/>
      <w:lvlText w:val="(%1)"/>
      <w:lvlJc w:val="left"/>
      <w:pPr>
        <w:ind w:left="1080" w:hanging="720"/>
      </w:pPr>
      <w:rPr>
        <w:rFonts w:hint="default"/>
      </w:rPr>
    </w:lvl>
    <w:lvl w:ilvl="1" w:tplc="81866384" w:tentative="1">
      <w:start w:val="1"/>
      <w:numFmt w:val="lowerLetter"/>
      <w:lvlText w:val="%2."/>
      <w:lvlJc w:val="left"/>
      <w:pPr>
        <w:ind w:left="1440" w:hanging="360"/>
      </w:pPr>
    </w:lvl>
    <w:lvl w:ilvl="2" w:tplc="3C62DBBE" w:tentative="1">
      <w:start w:val="1"/>
      <w:numFmt w:val="lowerRoman"/>
      <w:lvlText w:val="%3."/>
      <w:lvlJc w:val="right"/>
      <w:pPr>
        <w:ind w:left="2160" w:hanging="180"/>
      </w:pPr>
    </w:lvl>
    <w:lvl w:ilvl="3" w:tplc="ADBC7692" w:tentative="1">
      <w:start w:val="1"/>
      <w:numFmt w:val="decimal"/>
      <w:lvlText w:val="%4."/>
      <w:lvlJc w:val="left"/>
      <w:pPr>
        <w:ind w:left="2880" w:hanging="360"/>
      </w:pPr>
    </w:lvl>
    <w:lvl w:ilvl="4" w:tplc="22383A46" w:tentative="1">
      <w:start w:val="1"/>
      <w:numFmt w:val="lowerLetter"/>
      <w:lvlText w:val="%5."/>
      <w:lvlJc w:val="left"/>
      <w:pPr>
        <w:ind w:left="3600" w:hanging="360"/>
      </w:pPr>
    </w:lvl>
    <w:lvl w:ilvl="5" w:tplc="F93C0912" w:tentative="1">
      <w:start w:val="1"/>
      <w:numFmt w:val="lowerRoman"/>
      <w:lvlText w:val="%6."/>
      <w:lvlJc w:val="right"/>
      <w:pPr>
        <w:ind w:left="4320" w:hanging="180"/>
      </w:pPr>
    </w:lvl>
    <w:lvl w:ilvl="6" w:tplc="3C04D7F4" w:tentative="1">
      <w:start w:val="1"/>
      <w:numFmt w:val="decimal"/>
      <w:lvlText w:val="%7."/>
      <w:lvlJc w:val="left"/>
      <w:pPr>
        <w:ind w:left="5040" w:hanging="360"/>
      </w:pPr>
    </w:lvl>
    <w:lvl w:ilvl="7" w:tplc="4EE2BF92" w:tentative="1">
      <w:start w:val="1"/>
      <w:numFmt w:val="lowerLetter"/>
      <w:lvlText w:val="%8."/>
      <w:lvlJc w:val="left"/>
      <w:pPr>
        <w:ind w:left="5760" w:hanging="360"/>
      </w:pPr>
    </w:lvl>
    <w:lvl w:ilvl="8" w:tplc="DCF4345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528CD0C">
      <w:start w:val="1"/>
      <w:numFmt w:val="bullet"/>
      <w:lvlText w:val=""/>
      <w:lvlJc w:val="left"/>
      <w:pPr>
        <w:ind w:left="720" w:hanging="360"/>
      </w:pPr>
      <w:rPr>
        <w:rFonts w:ascii="Symbol" w:hAnsi="Symbol" w:hint="default"/>
        <w:color w:val="auto"/>
        <w:sz w:val="24"/>
        <w:szCs w:val="24"/>
      </w:rPr>
    </w:lvl>
    <w:lvl w:ilvl="1" w:tplc="FC0E70AC" w:tentative="1">
      <w:start w:val="1"/>
      <w:numFmt w:val="bullet"/>
      <w:lvlText w:val="o"/>
      <w:lvlJc w:val="left"/>
      <w:pPr>
        <w:ind w:left="1440" w:hanging="360"/>
      </w:pPr>
      <w:rPr>
        <w:rFonts w:ascii="Courier New" w:hAnsi="Courier New" w:cs="Courier New" w:hint="default"/>
      </w:rPr>
    </w:lvl>
    <w:lvl w:ilvl="2" w:tplc="15780738" w:tentative="1">
      <w:start w:val="1"/>
      <w:numFmt w:val="bullet"/>
      <w:lvlText w:val=""/>
      <w:lvlJc w:val="left"/>
      <w:pPr>
        <w:ind w:left="2160" w:hanging="360"/>
      </w:pPr>
      <w:rPr>
        <w:rFonts w:ascii="Wingdings" w:hAnsi="Wingdings" w:hint="default"/>
      </w:rPr>
    </w:lvl>
    <w:lvl w:ilvl="3" w:tplc="47841DD0" w:tentative="1">
      <w:start w:val="1"/>
      <w:numFmt w:val="bullet"/>
      <w:lvlText w:val=""/>
      <w:lvlJc w:val="left"/>
      <w:pPr>
        <w:ind w:left="2880" w:hanging="360"/>
      </w:pPr>
      <w:rPr>
        <w:rFonts w:ascii="Symbol" w:hAnsi="Symbol" w:hint="default"/>
      </w:rPr>
    </w:lvl>
    <w:lvl w:ilvl="4" w:tplc="2EFCDFCC" w:tentative="1">
      <w:start w:val="1"/>
      <w:numFmt w:val="bullet"/>
      <w:lvlText w:val="o"/>
      <w:lvlJc w:val="left"/>
      <w:pPr>
        <w:ind w:left="3600" w:hanging="360"/>
      </w:pPr>
      <w:rPr>
        <w:rFonts w:ascii="Courier New" w:hAnsi="Courier New" w:cs="Courier New" w:hint="default"/>
      </w:rPr>
    </w:lvl>
    <w:lvl w:ilvl="5" w:tplc="4DAC41D4" w:tentative="1">
      <w:start w:val="1"/>
      <w:numFmt w:val="bullet"/>
      <w:lvlText w:val=""/>
      <w:lvlJc w:val="left"/>
      <w:pPr>
        <w:ind w:left="4320" w:hanging="360"/>
      </w:pPr>
      <w:rPr>
        <w:rFonts w:ascii="Wingdings" w:hAnsi="Wingdings" w:hint="default"/>
      </w:rPr>
    </w:lvl>
    <w:lvl w:ilvl="6" w:tplc="F82C698E" w:tentative="1">
      <w:start w:val="1"/>
      <w:numFmt w:val="bullet"/>
      <w:lvlText w:val=""/>
      <w:lvlJc w:val="left"/>
      <w:pPr>
        <w:ind w:left="5040" w:hanging="360"/>
      </w:pPr>
      <w:rPr>
        <w:rFonts w:ascii="Symbol" w:hAnsi="Symbol" w:hint="default"/>
      </w:rPr>
    </w:lvl>
    <w:lvl w:ilvl="7" w:tplc="C2C0B67E" w:tentative="1">
      <w:start w:val="1"/>
      <w:numFmt w:val="bullet"/>
      <w:lvlText w:val="o"/>
      <w:lvlJc w:val="left"/>
      <w:pPr>
        <w:ind w:left="5760" w:hanging="360"/>
      </w:pPr>
      <w:rPr>
        <w:rFonts w:ascii="Courier New" w:hAnsi="Courier New" w:cs="Courier New" w:hint="default"/>
      </w:rPr>
    </w:lvl>
    <w:lvl w:ilvl="8" w:tplc="8FEE12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B16AF46">
      <w:start w:val="1"/>
      <w:numFmt w:val="lowerRoman"/>
      <w:lvlText w:val="(%1)"/>
      <w:lvlJc w:val="left"/>
      <w:pPr>
        <w:ind w:left="1080" w:hanging="720"/>
      </w:pPr>
      <w:rPr>
        <w:rFonts w:hint="default"/>
      </w:rPr>
    </w:lvl>
    <w:lvl w:ilvl="1" w:tplc="92289EA2" w:tentative="1">
      <w:start w:val="1"/>
      <w:numFmt w:val="lowerLetter"/>
      <w:lvlText w:val="%2."/>
      <w:lvlJc w:val="left"/>
      <w:pPr>
        <w:ind w:left="1440" w:hanging="360"/>
      </w:pPr>
    </w:lvl>
    <w:lvl w:ilvl="2" w:tplc="481CB166" w:tentative="1">
      <w:start w:val="1"/>
      <w:numFmt w:val="lowerRoman"/>
      <w:lvlText w:val="%3."/>
      <w:lvlJc w:val="right"/>
      <w:pPr>
        <w:ind w:left="2160" w:hanging="180"/>
      </w:pPr>
    </w:lvl>
    <w:lvl w:ilvl="3" w:tplc="13866496" w:tentative="1">
      <w:start w:val="1"/>
      <w:numFmt w:val="decimal"/>
      <w:lvlText w:val="%4."/>
      <w:lvlJc w:val="left"/>
      <w:pPr>
        <w:ind w:left="2880" w:hanging="360"/>
      </w:pPr>
    </w:lvl>
    <w:lvl w:ilvl="4" w:tplc="2B2A3170" w:tentative="1">
      <w:start w:val="1"/>
      <w:numFmt w:val="lowerLetter"/>
      <w:lvlText w:val="%5."/>
      <w:lvlJc w:val="left"/>
      <w:pPr>
        <w:ind w:left="3600" w:hanging="360"/>
      </w:pPr>
    </w:lvl>
    <w:lvl w:ilvl="5" w:tplc="048A8CD0" w:tentative="1">
      <w:start w:val="1"/>
      <w:numFmt w:val="lowerRoman"/>
      <w:lvlText w:val="%6."/>
      <w:lvlJc w:val="right"/>
      <w:pPr>
        <w:ind w:left="4320" w:hanging="180"/>
      </w:pPr>
    </w:lvl>
    <w:lvl w:ilvl="6" w:tplc="A1642606" w:tentative="1">
      <w:start w:val="1"/>
      <w:numFmt w:val="decimal"/>
      <w:lvlText w:val="%7."/>
      <w:lvlJc w:val="left"/>
      <w:pPr>
        <w:ind w:left="5040" w:hanging="360"/>
      </w:pPr>
    </w:lvl>
    <w:lvl w:ilvl="7" w:tplc="3384C6C2" w:tentative="1">
      <w:start w:val="1"/>
      <w:numFmt w:val="lowerLetter"/>
      <w:lvlText w:val="%8."/>
      <w:lvlJc w:val="left"/>
      <w:pPr>
        <w:ind w:left="5760" w:hanging="360"/>
      </w:pPr>
    </w:lvl>
    <w:lvl w:ilvl="8" w:tplc="7264E13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13A73B2">
      <w:start w:val="1"/>
      <w:numFmt w:val="lowerRoman"/>
      <w:lvlText w:val="(%1)"/>
      <w:lvlJc w:val="left"/>
      <w:pPr>
        <w:ind w:left="1080" w:hanging="720"/>
      </w:pPr>
      <w:rPr>
        <w:rFonts w:hint="default"/>
      </w:rPr>
    </w:lvl>
    <w:lvl w:ilvl="1" w:tplc="D7DA76C6" w:tentative="1">
      <w:start w:val="1"/>
      <w:numFmt w:val="lowerLetter"/>
      <w:lvlText w:val="%2."/>
      <w:lvlJc w:val="left"/>
      <w:pPr>
        <w:ind w:left="1440" w:hanging="360"/>
      </w:pPr>
    </w:lvl>
    <w:lvl w:ilvl="2" w:tplc="16CE1B2A" w:tentative="1">
      <w:start w:val="1"/>
      <w:numFmt w:val="lowerRoman"/>
      <w:lvlText w:val="%3."/>
      <w:lvlJc w:val="right"/>
      <w:pPr>
        <w:ind w:left="2160" w:hanging="180"/>
      </w:pPr>
    </w:lvl>
    <w:lvl w:ilvl="3" w:tplc="8D8E212E" w:tentative="1">
      <w:start w:val="1"/>
      <w:numFmt w:val="decimal"/>
      <w:lvlText w:val="%4."/>
      <w:lvlJc w:val="left"/>
      <w:pPr>
        <w:ind w:left="2880" w:hanging="360"/>
      </w:pPr>
    </w:lvl>
    <w:lvl w:ilvl="4" w:tplc="2AAEB34C" w:tentative="1">
      <w:start w:val="1"/>
      <w:numFmt w:val="lowerLetter"/>
      <w:lvlText w:val="%5."/>
      <w:lvlJc w:val="left"/>
      <w:pPr>
        <w:ind w:left="3600" w:hanging="360"/>
      </w:pPr>
    </w:lvl>
    <w:lvl w:ilvl="5" w:tplc="E868857E" w:tentative="1">
      <w:start w:val="1"/>
      <w:numFmt w:val="lowerRoman"/>
      <w:lvlText w:val="%6."/>
      <w:lvlJc w:val="right"/>
      <w:pPr>
        <w:ind w:left="4320" w:hanging="180"/>
      </w:pPr>
    </w:lvl>
    <w:lvl w:ilvl="6" w:tplc="A9EEC056" w:tentative="1">
      <w:start w:val="1"/>
      <w:numFmt w:val="decimal"/>
      <w:lvlText w:val="%7."/>
      <w:lvlJc w:val="left"/>
      <w:pPr>
        <w:ind w:left="5040" w:hanging="360"/>
      </w:pPr>
    </w:lvl>
    <w:lvl w:ilvl="7" w:tplc="4B7E8904" w:tentative="1">
      <w:start w:val="1"/>
      <w:numFmt w:val="lowerLetter"/>
      <w:lvlText w:val="%8."/>
      <w:lvlJc w:val="left"/>
      <w:pPr>
        <w:ind w:left="5760" w:hanging="360"/>
      </w:pPr>
    </w:lvl>
    <w:lvl w:ilvl="8" w:tplc="CB94878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3FC607C">
      <w:start w:val="1"/>
      <w:numFmt w:val="lowerRoman"/>
      <w:lvlText w:val="(%1)"/>
      <w:lvlJc w:val="left"/>
      <w:pPr>
        <w:ind w:left="1080" w:hanging="720"/>
      </w:pPr>
      <w:rPr>
        <w:rFonts w:hint="default"/>
      </w:rPr>
    </w:lvl>
    <w:lvl w:ilvl="1" w:tplc="D848DCFA" w:tentative="1">
      <w:start w:val="1"/>
      <w:numFmt w:val="lowerLetter"/>
      <w:lvlText w:val="%2."/>
      <w:lvlJc w:val="left"/>
      <w:pPr>
        <w:ind w:left="1440" w:hanging="360"/>
      </w:pPr>
    </w:lvl>
    <w:lvl w:ilvl="2" w:tplc="041AD628" w:tentative="1">
      <w:start w:val="1"/>
      <w:numFmt w:val="lowerRoman"/>
      <w:lvlText w:val="%3."/>
      <w:lvlJc w:val="right"/>
      <w:pPr>
        <w:ind w:left="2160" w:hanging="180"/>
      </w:pPr>
    </w:lvl>
    <w:lvl w:ilvl="3" w:tplc="33746124" w:tentative="1">
      <w:start w:val="1"/>
      <w:numFmt w:val="decimal"/>
      <w:lvlText w:val="%4."/>
      <w:lvlJc w:val="left"/>
      <w:pPr>
        <w:ind w:left="2880" w:hanging="360"/>
      </w:pPr>
    </w:lvl>
    <w:lvl w:ilvl="4" w:tplc="FF7CDE00" w:tentative="1">
      <w:start w:val="1"/>
      <w:numFmt w:val="lowerLetter"/>
      <w:lvlText w:val="%5."/>
      <w:lvlJc w:val="left"/>
      <w:pPr>
        <w:ind w:left="3600" w:hanging="360"/>
      </w:pPr>
    </w:lvl>
    <w:lvl w:ilvl="5" w:tplc="6186C422" w:tentative="1">
      <w:start w:val="1"/>
      <w:numFmt w:val="lowerRoman"/>
      <w:lvlText w:val="%6."/>
      <w:lvlJc w:val="right"/>
      <w:pPr>
        <w:ind w:left="4320" w:hanging="180"/>
      </w:pPr>
    </w:lvl>
    <w:lvl w:ilvl="6" w:tplc="F2425364" w:tentative="1">
      <w:start w:val="1"/>
      <w:numFmt w:val="decimal"/>
      <w:lvlText w:val="%7."/>
      <w:lvlJc w:val="left"/>
      <w:pPr>
        <w:ind w:left="5040" w:hanging="360"/>
      </w:pPr>
    </w:lvl>
    <w:lvl w:ilvl="7" w:tplc="A4F622F2" w:tentative="1">
      <w:start w:val="1"/>
      <w:numFmt w:val="lowerLetter"/>
      <w:lvlText w:val="%8."/>
      <w:lvlJc w:val="left"/>
      <w:pPr>
        <w:ind w:left="5760" w:hanging="360"/>
      </w:pPr>
    </w:lvl>
    <w:lvl w:ilvl="8" w:tplc="F3A6DD8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3644DB2">
      <w:start w:val="1"/>
      <w:numFmt w:val="lowerRoman"/>
      <w:lvlText w:val="(%1)"/>
      <w:lvlJc w:val="left"/>
      <w:pPr>
        <w:ind w:left="1080" w:hanging="720"/>
      </w:pPr>
      <w:rPr>
        <w:rFonts w:hint="default"/>
      </w:rPr>
    </w:lvl>
    <w:lvl w:ilvl="1" w:tplc="39D655EC" w:tentative="1">
      <w:start w:val="1"/>
      <w:numFmt w:val="lowerLetter"/>
      <w:lvlText w:val="%2."/>
      <w:lvlJc w:val="left"/>
      <w:pPr>
        <w:ind w:left="1440" w:hanging="360"/>
      </w:pPr>
    </w:lvl>
    <w:lvl w:ilvl="2" w:tplc="B03C9548" w:tentative="1">
      <w:start w:val="1"/>
      <w:numFmt w:val="lowerRoman"/>
      <w:lvlText w:val="%3."/>
      <w:lvlJc w:val="right"/>
      <w:pPr>
        <w:ind w:left="2160" w:hanging="180"/>
      </w:pPr>
    </w:lvl>
    <w:lvl w:ilvl="3" w:tplc="69BCEFE8" w:tentative="1">
      <w:start w:val="1"/>
      <w:numFmt w:val="decimal"/>
      <w:lvlText w:val="%4."/>
      <w:lvlJc w:val="left"/>
      <w:pPr>
        <w:ind w:left="2880" w:hanging="360"/>
      </w:pPr>
    </w:lvl>
    <w:lvl w:ilvl="4" w:tplc="46768C7C" w:tentative="1">
      <w:start w:val="1"/>
      <w:numFmt w:val="lowerLetter"/>
      <w:lvlText w:val="%5."/>
      <w:lvlJc w:val="left"/>
      <w:pPr>
        <w:ind w:left="3600" w:hanging="360"/>
      </w:pPr>
    </w:lvl>
    <w:lvl w:ilvl="5" w:tplc="F17EFE14" w:tentative="1">
      <w:start w:val="1"/>
      <w:numFmt w:val="lowerRoman"/>
      <w:lvlText w:val="%6."/>
      <w:lvlJc w:val="right"/>
      <w:pPr>
        <w:ind w:left="4320" w:hanging="180"/>
      </w:pPr>
    </w:lvl>
    <w:lvl w:ilvl="6" w:tplc="FAB0BB3A" w:tentative="1">
      <w:start w:val="1"/>
      <w:numFmt w:val="decimal"/>
      <w:lvlText w:val="%7."/>
      <w:lvlJc w:val="left"/>
      <w:pPr>
        <w:ind w:left="5040" w:hanging="360"/>
      </w:pPr>
    </w:lvl>
    <w:lvl w:ilvl="7" w:tplc="451C9D48" w:tentative="1">
      <w:start w:val="1"/>
      <w:numFmt w:val="lowerLetter"/>
      <w:lvlText w:val="%8."/>
      <w:lvlJc w:val="left"/>
      <w:pPr>
        <w:ind w:left="5760" w:hanging="360"/>
      </w:pPr>
    </w:lvl>
    <w:lvl w:ilvl="8" w:tplc="4FC81E4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A64051A">
      <w:start w:val="1"/>
      <w:numFmt w:val="lowerRoman"/>
      <w:lvlText w:val="(%1)"/>
      <w:lvlJc w:val="left"/>
      <w:pPr>
        <w:ind w:left="1080" w:hanging="720"/>
      </w:pPr>
      <w:rPr>
        <w:rFonts w:hint="default"/>
      </w:rPr>
    </w:lvl>
    <w:lvl w:ilvl="1" w:tplc="342ABF90" w:tentative="1">
      <w:start w:val="1"/>
      <w:numFmt w:val="lowerLetter"/>
      <w:lvlText w:val="%2."/>
      <w:lvlJc w:val="left"/>
      <w:pPr>
        <w:ind w:left="1440" w:hanging="360"/>
      </w:pPr>
    </w:lvl>
    <w:lvl w:ilvl="2" w:tplc="AACE437E" w:tentative="1">
      <w:start w:val="1"/>
      <w:numFmt w:val="lowerRoman"/>
      <w:lvlText w:val="%3."/>
      <w:lvlJc w:val="right"/>
      <w:pPr>
        <w:ind w:left="2160" w:hanging="180"/>
      </w:pPr>
    </w:lvl>
    <w:lvl w:ilvl="3" w:tplc="9AAE6EE6" w:tentative="1">
      <w:start w:val="1"/>
      <w:numFmt w:val="decimal"/>
      <w:lvlText w:val="%4."/>
      <w:lvlJc w:val="left"/>
      <w:pPr>
        <w:ind w:left="2880" w:hanging="360"/>
      </w:pPr>
    </w:lvl>
    <w:lvl w:ilvl="4" w:tplc="FD88E79A" w:tentative="1">
      <w:start w:val="1"/>
      <w:numFmt w:val="lowerLetter"/>
      <w:lvlText w:val="%5."/>
      <w:lvlJc w:val="left"/>
      <w:pPr>
        <w:ind w:left="3600" w:hanging="360"/>
      </w:pPr>
    </w:lvl>
    <w:lvl w:ilvl="5" w:tplc="AD60B8B6" w:tentative="1">
      <w:start w:val="1"/>
      <w:numFmt w:val="lowerRoman"/>
      <w:lvlText w:val="%6."/>
      <w:lvlJc w:val="right"/>
      <w:pPr>
        <w:ind w:left="4320" w:hanging="180"/>
      </w:pPr>
    </w:lvl>
    <w:lvl w:ilvl="6" w:tplc="A052EBC6" w:tentative="1">
      <w:start w:val="1"/>
      <w:numFmt w:val="decimal"/>
      <w:lvlText w:val="%7."/>
      <w:lvlJc w:val="left"/>
      <w:pPr>
        <w:ind w:left="5040" w:hanging="360"/>
      </w:pPr>
    </w:lvl>
    <w:lvl w:ilvl="7" w:tplc="CFBE6CF8" w:tentative="1">
      <w:start w:val="1"/>
      <w:numFmt w:val="lowerLetter"/>
      <w:lvlText w:val="%8."/>
      <w:lvlJc w:val="left"/>
      <w:pPr>
        <w:ind w:left="5760" w:hanging="360"/>
      </w:pPr>
    </w:lvl>
    <w:lvl w:ilvl="8" w:tplc="046CF6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8E0E712">
      <w:start w:val="1"/>
      <w:numFmt w:val="lowerRoman"/>
      <w:lvlText w:val="(%1)"/>
      <w:lvlJc w:val="left"/>
      <w:pPr>
        <w:ind w:left="1080" w:hanging="720"/>
      </w:pPr>
      <w:rPr>
        <w:rFonts w:hint="default"/>
      </w:rPr>
    </w:lvl>
    <w:lvl w:ilvl="1" w:tplc="4B406B70" w:tentative="1">
      <w:start w:val="1"/>
      <w:numFmt w:val="lowerLetter"/>
      <w:lvlText w:val="%2."/>
      <w:lvlJc w:val="left"/>
      <w:pPr>
        <w:ind w:left="1440" w:hanging="360"/>
      </w:pPr>
    </w:lvl>
    <w:lvl w:ilvl="2" w:tplc="0CAC7C94" w:tentative="1">
      <w:start w:val="1"/>
      <w:numFmt w:val="lowerRoman"/>
      <w:lvlText w:val="%3."/>
      <w:lvlJc w:val="right"/>
      <w:pPr>
        <w:ind w:left="2160" w:hanging="180"/>
      </w:pPr>
    </w:lvl>
    <w:lvl w:ilvl="3" w:tplc="A7E22DD8" w:tentative="1">
      <w:start w:val="1"/>
      <w:numFmt w:val="decimal"/>
      <w:lvlText w:val="%4."/>
      <w:lvlJc w:val="left"/>
      <w:pPr>
        <w:ind w:left="2880" w:hanging="360"/>
      </w:pPr>
    </w:lvl>
    <w:lvl w:ilvl="4" w:tplc="42EA72C4" w:tentative="1">
      <w:start w:val="1"/>
      <w:numFmt w:val="lowerLetter"/>
      <w:lvlText w:val="%5."/>
      <w:lvlJc w:val="left"/>
      <w:pPr>
        <w:ind w:left="3600" w:hanging="360"/>
      </w:pPr>
    </w:lvl>
    <w:lvl w:ilvl="5" w:tplc="405A3D76" w:tentative="1">
      <w:start w:val="1"/>
      <w:numFmt w:val="lowerRoman"/>
      <w:lvlText w:val="%6."/>
      <w:lvlJc w:val="right"/>
      <w:pPr>
        <w:ind w:left="4320" w:hanging="180"/>
      </w:pPr>
    </w:lvl>
    <w:lvl w:ilvl="6" w:tplc="67D02CE6" w:tentative="1">
      <w:start w:val="1"/>
      <w:numFmt w:val="decimal"/>
      <w:lvlText w:val="%7."/>
      <w:lvlJc w:val="left"/>
      <w:pPr>
        <w:ind w:left="5040" w:hanging="360"/>
      </w:pPr>
    </w:lvl>
    <w:lvl w:ilvl="7" w:tplc="001A4A2E" w:tentative="1">
      <w:start w:val="1"/>
      <w:numFmt w:val="lowerLetter"/>
      <w:lvlText w:val="%8."/>
      <w:lvlJc w:val="left"/>
      <w:pPr>
        <w:ind w:left="5760" w:hanging="360"/>
      </w:pPr>
    </w:lvl>
    <w:lvl w:ilvl="8" w:tplc="3A3C5A3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B35"/>
    <w:rsid w:val="00057D5E"/>
    <w:rsid w:val="002064D9"/>
    <w:rsid w:val="0037510F"/>
    <w:rsid w:val="0042071A"/>
    <w:rsid w:val="005C4329"/>
    <w:rsid w:val="005E2019"/>
    <w:rsid w:val="007C21DC"/>
    <w:rsid w:val="00982118"/>
    <w:rsid w:val="00A9710C"/>
    <w:rsid w:val="00BF7872"/>
    <w:rsid w:val="00EF4431"/>
    <w:rsid w:val="00F02B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89A7"/>
  <w15:docId w15:val="{163AEBCB-BEDC-4BEB-A80D-0D6A40F3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21A78ACDB7E24A76B15D696F23E1F9B0">
    <w:name w:val="21A78ACDB7E24A76B15D696F23E1F9B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5250</RACS_x0020_ID>
    <Approved_x0020_Provider xmlns="a8338b6e-77a6-4851-82b6-98166143ffdd">Ozcare</Approved_x0020_Provider>
    <Management_x0020_Company_x0020_ID xmlns="a8338b6e-77a6-4851-82b6-98166143ffdd" xsi:nil="true"/>
    <Home xmlns="a8338b6e-77a6-4851-82b6-98166143ffdd">Ozcare Port Douglas</Home>
    <Signed xmlns="a8338b6e-77a6-4851-82b6-98166143ffdd" xsi:nil="true"/>
    <Uploaded xmlns="a8338b6e-77a6-4851-82b6-98166143ffdd">False</Uploaded>
    <Management_x0020_Company xmlns="a8338b6e-77a6-4851-82b6-98166143ffdd" xsi:nil="true"/>
    <Doc_x0020_Date xmlns="a8338b6e-77a6-4851-82b6-98166143ffdd">2023-03-17T05:18:00+00:00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8E745745-7CF4-DC11-AD41-005056922186</Home_x0020_ID>
    <State xmlns="a8338b6e-77a6-4851-82b6-98166143ffdd">QLD</State>
    <Doc_x0020_Sent_Received_x0020_Date xmlns="a8338b6e-77a6-4851-82b6-98166143ffdd">2023-03-17T00:00:00+00:00</Doc_x0020_Sent_Received_x0020_Date>
    <Activity_x0020_ID xmlns="a8338b6e-77a6-4851-82b6-98166143ffdd">F90D6913-EEBE-ED11-A624-005056922186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www.w3.org/XML/1998/namespace"/>
    <ds:schemaRef ds:uri="http://schemas.microsoft.com/office/2006/metadata/properties"/>
    <ds:schemaRef ds:uri="http://purl.org/dc/dcmitype/"/>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F21BCD02-2FCC-49D1-AED0-14D3003B4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1133</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2023-03-31T01:32:00Z</dcterms:created>
  <dcterms:modified xsi:type="dcterms:W3CDTF">2023-03-31T01:33:00Z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f261fb9fe082e7f472b228994223fcb5db664b9d46bc9e468e4453535d12690f</vt:lpwstr>
  </property>
</Properties>
</file>