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60777" w14:textId="35F25011" w:rsidR="00B345ED" w:rsidRDefault="00B635C6"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8B69E3C" wp14:editId="170856B0">
                <wp:simplePos x="0" y="0"/>
                <wp:positionH relativeFrom="column">
                  <wp:posOffset>-895350</wp:posOffset>
                </wp:positionH>
                <wp:positionV relativeFrom="paragraph">
                  <wp:posOffset>722630</wp:posOffset>
                </wp:positionV>
                <wp:extent cx="5686425" cy="1727200"/>
                <wp:effectExtent l="0" t="0" r="0" b="0"/>
                <wp:wrapSquare wrapText="bothSides"/>
                <wp:docPr id="7809670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3B83F" w14:textId="77777777" w:rsidR="00B345ED" w:rsidRDefault="00F1206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C501CBB" w14:textId="77777777" w:rsidR="00B345ED" w:rsidRPr="001E694D" w:rsidRDefault="00F1206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86B1598" w14:textId="77777777" w:rsidR="00B345ED" w:rsidRPr="001E694D" w:rsidRDefault="00F1206C" w:rsidP="009504D0">
                            <w:pPr>
                              <w:pStyle w:val="ContactNumber"/>
                              <w:spacing w:after="600"/>
                              <w:rPr>
                                <w:rFonts w:ascii="Open Sans" w:hAnsi="Open Sans" w:cs="Open Sans"/>
                              </w:rPr>
                            </w:pPr>
                            <w:r w:rsidRPr="001E694D">
                              <w:rPr>
                                <w:rFonts w:ascii="Open Sans" w:hAnsi="Open Sans" w:cs="Open Sans"/>
                              </w:rPr>
                              <w:t>Agedcarequality.gov.au</w:t>
                            </w:r>
                          </w:p>
                          <w:p w14:paraId="0F280BAA" w14:textId="77777777" w:rsidR="00B345ED" w:rsidRDefault="00B345E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B69E3C"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3D3B83F" w14:textId="77777777" w:rsidR="00B345ED" w:rsidRDefault="00F1206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C501CBB" w14:textId="77777777" w:rsidR="00B345ED" w:rsidRPr="001E694D" w:rsidRDefault="00F1206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86B1598" w14:textId="77777777" w:rsidR="00B345ED" w:rsidRPr="001E694D" w:rsidRDefault="00F1206C" w:rsidP="009504D0">
                      <w:pPr>
                        <w:pStyle w:val="ContactNumber"/>
                        <w:spacing w:after="600"/>
                        <w:rPr>
                          <w:rFonts w:ascii="Open Sans" w:hAnsi="Open Sans" w:cs="Open Sans"/>
                        </w:rPr>
                      </w:pPr>
                      <w:r w:rsidRPr="001E694D">
                        <w:rPr>
                          <w:rFonts w:ascii="Open Sans" w:hAnsi="Open Sans" w:cs="Open Sans"/>
                        </w:rPr>
                        <w:t>Agedcarequality.gov.au</w:t>
                      </w:r>
                    </w:p>
                    <w:p w14:paraId="0F280BAA" w14:textId="77777777" w:rsidR="00B345ED" w:rsidRDefault="00B345ED"/>
                  </w:txbxContent>
                </v:textbox>
                <w10:wrap type="square"/>
              </v:shape>
            </w:pict>
          </mc:Fallback>
        </mc:AlternateContent>
      </w:r>
      <w:r>
        <w:rPr>
          <w:noProof/>
        </w:rPr>
        <w:drawing>
          <wp:anchor distT="360045" distB="180340" distL="114300" distR="114300" simplePos="0" relativeHeight="251659264" behindDoc="1" locked="0" layoutInCell="1" allowOverlap="1" wp14:anchorId="60E114E0" wp14:editId="35EAAE3E">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4A92A56" w14:textId="77777777" w:rsidR="00B345ED" w:rsidRPr="001E694D" w:rsidRDefault="00B345ED" w:rsidP="001E694D">
      <w:pPr>
        <w:tabs>
          <w:tab w:val="left" w:pos="4569"/>
        </w:tabs>
        <w:rPr>
          <w:rFonts w:ascii="Open Sans" w:hAnsi="Open Sans" w:cs="Open Sans"/>
          <w:color w:val="FFFFFF" w:themeColor="background1"/>
          <w:sz w:val="66"/>
          <w:szCs w:val="66"/>
        </w:rPr>
      </w:pPr>
    </w:p>
    <w:p w14:paraId="58C9F15E" w14:textId="77777777" w:rsidR="00B345ED" w:rsidRDefault="00B345ED" w:rsidP="00372ED2">
      <w:pPr>
        <w:spacing w:after="0"/>
        <w:rPr>
          <w:rFonts w:ascii="Open Sans" w:hAnsi="Open Sans" w:cs="Open Sans"/>
          <w:b/>
          <w:bCs/>
          <w:color w:val="FFFFFF" w:themeColor="background1"/>
          <w:sz w:val="66"/>
          <w:szCs w:val="66"/>
        </w:rPr>
      </w:pPr>
    </w:p>
    <w:p w14:paraId="563D91F7" w14:textId="77777777" w:rsidR="00B345ED" w:rsidRDefault="00B345ED" w:rsidP="00372ED2">
      <w:pPr>
        <w:spacing w:after="0"/>
        <w:rPr>
          <w:rFonts w:ascii="Open Sans" w:hAnsi="Open Sans" w:cs="Open Sans"/>
          <w:b/>
          <w:bCs/>
          <w:color w:val="FFFFFF" w:themeColor="background1"/>
          <w:sz w:val="66"/>
          <w:szCs w:val="66"/>
        </w:rPr>
      </w:pPr>
    </w:p>
    <w:p w14:paraId="1315A360" w14:textId="77777777" w:rsidR="00B345ED" w:rsidRPr="00412FC5" w:rsidRDefault="00B345ED"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303A22" w14:paraId="5BDCB391" w14:textId="77777777" w:rsidTr="00303A22">
        <w:tc>
          <w:tcPr>
            <w:cnfStyle w:val="001000000000" w:firstRow="0" w:lastRow="0" w:firstColumn="1" w:lastColumn="0" w:oddVBand="0" w:evenVBand="0" w:oddHBand="0" w:evenHBand="0" w:firstRowFirstColumn="0" w:firstRowLastColumn="0" w:lastRowFirstColumn="0" w:lastRowLastColumn="0"/>
            <w:tcW w:w="3227" w:type="dxa"/>
          </w:tcPr>
          <w:p w14:paraId="402949E8" w14:textId="77777777" w:rsidR="00B345ED" w:rsidRPr="001E694D" w:rsidRDefault="00F1206C"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B050D52" w14:textId="77777777" w:rsidR="00B345ED" w:rsidRPr="001E694D" w:rsidRDefault="00F1206C"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Palm Lake Aged Care Deception Bay</w:t>
            </w:r>
          </w:p>
        </w:tc>
      </w:tr>
      <w:tr w:rsidR="00303A22" w14:paraId="0332A3A2" w14:textId="77777777" w:rsidTr="00303A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CE1A508" w14:textId="77777777" w:rsidR="00B345ED" w:rsidRPr="001E694D" w:rsidRDefault="00F1206C"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784F834" w14:textId="77777777" w:rsidR="00B345ED" w:rsidRPr="001E694D" w:rsidRDefault="00F1206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5747</w:t>
            </w:r>
          </w:p>
        </w:tc>
      </w:tr>
      <w:tr w:rsidR="00303A22" w14:paraId="0AE12655" w14:textId="77777777" w:rsidTr="00303A2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8BC2EEE" w14:textId="77777777" w:rsidR="00B345ED" w:rsidRPr="001E694D" w:rsidRDefault="00F1206C"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6613953" w14:textId="77777777" w:rsidR="00B345ED" w:rsidRPr="001E694D" w:rsidRDefault="00F1206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42-46 Bay</w:t>
            </w:r>
            <w:r w:rsidRPr="001E694D">
              <w:rPr>
                <w:rFonts w:ascii="Open Sans" w:eastAsia="Times New Roman" w:hAnsi="Open Sans" w:cs="Open Sans"/>
                <w:lang w:eastAsia="en-AU"/>
              </w:rPr>
              <w:t xml:space="preserve"> Street, Deception Bay, Queensland, 4508</w:t>
            </w:r>
          </w:p>
        </w:tc>
      </w:tr>
      <w:tr w:rsidR="00303A22" w14:paraId="2AA3212A" w14:textId="77777777" w:rsidTr="00303A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A88440C" w14:textId="77777777" w:rsidR="00B345ED" w:rsidRPr="001E694D" w:rsidRDefault="00F1206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8A770E7" w14:textId="77777777" w:rsidR="00B345ED" w:rsidRPr="001E694D" w:rsidRDefault="00F1206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303A22" w14:paraId="5D17008B" w14:textId="77777777" w:rsidTr="00303A2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F3C1A87" w14:textId="77777777" w:rsidR="00B345ED" w:rsidRPr="001E694D" w:rsidRDefault="00F1206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FD297D1" w14:textId="77777777" w:rsidR="00B345ED" w:rsidRPr="001E694D" w:rsidRDefault="00F1206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31 March 2025 to 2 April 2025</w:t>
            </w:r>
          </w:p>
        </w:tc>
      </w:tr>
      <w:tr w:rsidR="00303A22" w14:paraId="56B77C99" w14:textId="77777777" w:rsidTr="00303A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67CC99C" w14:textId="77777777" w:rsidR="00B345ED" w:rsidRPr="001E694D" w:rsidRDefault="00F1206C"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681037285"/>
            <w:placeholder>
              <w:docPart w:val="DefaultPlaceholder_-1854013437"/>
            </w:placeholder>
            <w:date w:fullDate="2025-05-08T00:00:00Z">
              <w:dateFormat w:val="d MMMM yyyy"/>
              <w:lid w:val="en-AU"/>
              <w:storeMappedDataAs w:val="dateTime"/>
              <w:calendar w:val="gregorian"/>
            </w:date>
          </w:sdtPr>
          <w:sdtEndPr/>
          <w:sdtContent>
            <w:tc>
              <w:tcPr>
                <w:tcW w:w="7114" w:type="dxa"/>
                <w:shd w:val="clear" w:color="auto" w:fill="FFFFFF" w:themeFill="background1"/>
              </w:tcPr>
              <w:p w14:paraId="0C4F3BD8" w14:textId="48D3801E" w:rsidR="00B345ED" w:rsidRPr="001E694D" w:rsidRDefault="00EE2A1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8 May 2025</w:t>
                </w:r>
              </w:p>
            </w:tc>
          </w:sdtContent>
        </w:sdt>
      </w:tr>
      <w:tr w:rsidR="00303A22" w14:paraId="07D526DF" w14:textId="77777777" w:rsidTr="00303A22">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833DD16" w14:textId="77777777" w:rsidR="00B345ED" w:rsidRPr="001E694D" w:rsidRDefault="00F1206C"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8B57739" w14:textId="77777777" w:rsidR="00B345ED" w:rsidRPr="001E694D" w:rsidRDefault="00F1206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6794 Palm Lake Care Operations Pty Ltd </w:t>
            </w:r>
          </w:p>
          <w:p w14:paraId="44ABA491" w14:textId="77777777" w:rsidR="00B345ED" w:rsidRPr="001E694D" w:rsidRDefault="00F1206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6822 Palm Lake Aged Care Deception Bay</w:t>
            </w:r>
          </w:p>
        </w:tc>
      </w:tr>
    </w:tbl>
    <w:bookmarkEnd w:id="0"/>
    <w:p w14:paraId="1740E479" w14:textId="77777777" w:rsidR="00B345ED" w:rsidRPr="001E694D" w:rsidRDefault="00F1206C"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F89B6EC" w14:textId="77777777" w:rsidR="00B345ED" w:rsidRPr="003E162B" w:rsidRDefault="00F1206C"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13B41B7" w14:textId="59FDBD4A" w:rsidR="00B345ED" w:rsidRPr="001E694D" w:rsidRDefault="00F1206C"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Palm Lake Aged Care Deception Bay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Kat</w:t>
      </w:r>
      <w:r w:rsidR="00B635C6">
        <w:rPr>
          <w:rFonts w:ascii="Open Sans" w:hAnsi="Open Sans" w:cs="Open Sans"/>
        </w:rPr>
        <w:t>herine</w:t>
      </w:r>
      <w:r w:rsidRPr="001E694D">
        <w:rPr>
          <w:rFonts w:ascii="Open Sans" w:hAnsi="Open Sans" w:cs="Open Sans"/>
        </w:rPr>
        <w:t xml:space="preserve"> Richards</w:t>
      </w:r>
      <w:r w:rsidRPr="007342B8">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954FC58" w14:textId="77777777" w:rsidR="00B345ED" w:rsidRPr="001E694D" w:rsidRDefault="00F1206C"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C61A743" w14:textId="77777777" w:rsidR="00B345ED" w:rsidRPr="001E694D" w:rsidRDefault="00F1206C"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95AB9BD" w14:textId="77777777" w:rsidR="00B345ED" w:rsidRPr="003E162B" w:rsidRDefault="00F1206C"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8946000" w14:textId="77777777" w:rsidR="00B345ED" w:rsidRPr="001E694D" w:rsidRDefault="00F1206C"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F33BFC2" w14:textId="2A9B82EF" w:rsidR="00B345ED" w:rsidRPr="00AF3E8F" w:rsidRDefault="00F1206C" w:rsidP="00AF3E8F">
      <w:pPr>
        <w:pStyle w:val="ListBullet"/>
        <w:rPr>
          <w:rFonts w:ascii="Open Sans" w:hAnsi="Open Sans" w:cs="Open Sans"/>
        </w:rPr>
      </w:pPr>
      <w:r w:rsidRPr="00AF3E8F">
        <w:rPr>
          <w:rFonts w:ascii="Open Sans" w:hAnsi="Open Sans" w:cs="Open Sans"/>
        </w:rPr>
        <w:t xml:space="preserve">the </w:t>
      </w:r>
      <w:r w:rsidR="00312AF1" w:rsidRPr="00AF3E8F">
        <w:rPr>
          <w:rFonts w:ascii="Open Sans" w:hAnsi="Open Sans" w:cs="Open Sans"/>
        </w:rPr>
        <w:t>A</w:t>
      </w:r>
      <w:r w:rsidRPr="00AF3E8F">
        <w:rPr>
          <w:rFonts w:ascii="Open Sans" w:hAnsi="Open Sans" w:cs="Open Sans"/>
        </w:rPr>
        <w:t xml:space="preserve">ssessment </w:t>
      </w:r>
      <w:r w:rsidR="00312AF1" w:rsidRPr="00AF3E8F">
        <w:rPr>
          <w:rFonts w:ascii="Open Sans" w:hAnsi="Open Sans" w:cs="Open Sans"/>
        </w:rPr>
        <w:t>T</w:t>
      </w:r>
      <w:r w:rsidRPr="00AF3E8F">
        <w:rPr>
          <w:rFonts w:ascii="Open Sans" w:hAnsi="Open Sans" w:cs="Open Sans"/>
        </w:rPr>
        <w:t xml:space="preserve">eam’s report for the </w:t>
      </w:r>
      <w:r w:rsidR="00312AF1" w:rsidRPr="00AF3E8F">
        <w:rPr>
          <w:rFonts w:ascii="Open Sans" w:hAnsi="Open Sans" w:cs="Open Sans"/>
        </w:rPr>
        <w:t>a</w:t>
      </w:r>
      <w:r w:rsidRPr="00AF3E8F">
        <w:rPr>
          <w:rFonts w:ascii="Open Sans" w:hAnsi="Open Sans" w:cs="Open Sans"/>
        </w:rPr>
        <w:t>ssessment contact (performance assessment) – site report was informed by a site assessment, observations at the service, review of documents and interviews with older people</w:t>
      </w:r>
      <w:r w:rsidR="0053191A" w:rsidRPr="00AF3E8F">
        <w:rPr>
          <w:rFonts w:ascii="Open Sans" w:hAnsi="Open Sans" w:cs="Open Sans"/>
        </w:rPr>
        <w:t xml:space="preserve">, </w:t>
      </w:r>
      <w:r w:rsidRPr="00AF3E8F">
        <w:rPr>
          <w:rFonts w:ascii="Open Sans" w:hAnsi="Open Sans" w:cs="Open Sans"/>
        </w:rPr>
        <w:t>representatives</w:t>
      </w:r>
      <w:r w:rsidR="0053191A" w:rsidRPr="00AF3E8F">
        <w:rPr>
          <w:rFonts w:ascii="Open Sans" w:hAnsi="Open Sans" w:cs="Open Sans"/>
        </w:rPr>
        <w:t>, staff, management,</w:t>
      </w:r>
      <w:r w:rsidRPr="00AF3E8F">
        <w:rPr>
          <w:rFonts w:ascii="Open Sans" w:hAnsi="Open Sans" w:cs="Open Sans"/>
        </w:rPr>
        <w:t xml:space="preserve"> and others</w:t>
      </w:r>
      <w:r w:rsidR="0053191A" w:rsidRPr="00AF3E8F">
        <w:rPr>
          <w:rFonts w:ascii="Open Sans" w:hAnsi="Open Sans" w:cs="Open Sans"/>
        </w:rPr>
        <w:t>; and</w:t>
      </w:r>
    </w:p>
    <w:p w14:paraId="5356FE73" w14:textId="2CC5955A" w:rsidR="00B345ED" w:rsidRPr="001E694D" w:rsidRDefault="00F1206C" w:rsidP="00AF3E8F">
      <w:pPr>
        <w:pStyle w:val="ListBullet"/>
      </w:pPr>
      <w:r w:rsidRPr="00AF3E8F">
        <w:rPr>
          <w:rFonts w:ascii="Open Sans" w:hAnsi="Open Sans" w:cs="Open Sans"/>
        </w:rPr>
        <w:t xml:space="preserve">the provider’s response to the assessment team’s report received </w:t>
      </w:r>
      <w:r w:rsidR="00312AF1" w:rsidRPr="00AF3E8F">
        <w:rPr>
          <w:rFonts w:ascii="Open Sans" w:hAnsi="Open Sans" w:cs="Open Sans"/>
        </w:rPr>
        <w:t>29 April 2025.</w:t>
      </w:r>
      <w:r w:rsidRPr="001E694D">
        <w:br w:type="page"/>
      </w:r>
    </w:p>
    <w:p w14:paraId="4B6C6A9A" w14:textId="77777777" w:rsidR="00B345ED" w:rsidRPr="003E162B" w:rsidRDefault="00F1206C"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316"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554"/>
        <w:gridCol w:w="2032"/>
      </w:tblGrid>
      <w:tr w:rsidR="00303A22" w14:paraId="3D275970" w14:textId="77777777" w:rsidTr="007342B8">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D0FEE7E" w14:textId="77777777" w:rsidR="00B345ED" w:rsidRPr="001E694D" w:rsidRDefault="00F1206C" w:rsidP="002C5FA9">
            <w:pPr>
              <w:keepNext/>
              <w:spacing w:before="0" w:line="22" w:lineRule="atLeast"/>
              <w:ind w:right="-109"/>
              <w:rPr>
                <w:rFonts w:ascii="Open Sans" w:hAnsi="Open Sans" w:cs="Open Sans"/>
              </w:rPr>
            </w:pPr>
            <w:r w:rsidRPr="001E694D">
              <w:rPr>
                <w:rFonts w:ascii="Open Sans" w:hAnsi="Open Sans" w:cs="Open Sans"/>
              </w:rPr>
              <w:t>Standard 2</w:t>
            </w:r>
            <w:r w:rsidRPr="001E694D">
              <w:rPr>
                <w:rFonts w:ascii="Open Sans" w:hAnsi="Open Sans" w:cs="Open Sans"/>
                <w:b w:val="0"/>
              </w:rPr>
              <w:t xml:space="preserve"> Ongoing assessment and planning with consumers</w:t>
            </w:r>
          </w:p>
        </w:tc>
        <w:tc>
          <w:tcPr>
            <w:tcW w:w="1060" w:type="pct"/>
            <w:shd w:val="clear" w:color="auto" w:fill="auto"/>
          </w:tcPr>
          <w:p w14:paraId="373D13A4" w14:textId="52FC8066" w:rsidR="00B345ED" w:rsidRPr="001E694D" w:rsidRDefault="00AA3328"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bCs/>
                </w:rPr>
                <w:alias w:val="Compliance Rating"/>
                <w:tag w:val="Compliance Rating"/>
                <w:id w:val="-204427717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C12983">
                  <w:rPr>
                    <w:rFonts w:ascii="Open Sans" w:hAnsi="Open Sans" w:cs="Open Sans"/>
                    <w:bCs/>
                  </w:rPr>
                  <w:t>Not Compliant</w:t>
                </w:r>
              </w:sdtContent>
            </w:sdt>
          </w:p>
        </w:tc>
      </w:tr>
      <w:tr w:rsidR="00303A22" w14:paraId="370F7747" w14:textId="77777777" w:rsidTr="007342B8">
        <w:trPr>
          <w:trHeight w:val="232"/>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99EF5E1" w14:textId="77777777" w:rsidR="00B345ED" w:rsidRPr="001E694D" w:rsidRDefault="00F1206C"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24B8A8F" w14:textId="36FCDCCB" w:rsidR="00B345ED" w:rsidRPr="001E694D" w:rsidRDefault="00AA332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9532242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C12983">
                  <w:rPr>
                    <w:rFonts w:ascii="Open Sans" w:hAnsi="Open Sans" w:cs="Open Sans"/>
                    <w:b/>
                    <w:bCs/>
                  </w:rPr>
                  <w:t>Not Compliant</w:t>
                </w:r>
              </w:sdtContent>
            </w:sdt>
          </w:p>
        </w:tc>
      </w:tr>
      <w:tr w:rsidR="00303A22" w14:paraId="3426AF88" w14:textId="77777777" w:rsidTr="007342B8">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8AB0682" w14:textId="77777777" w:rsidR="00B345ED" w:rsidRPr="001E694D" w:rsidRDefault="00F1206C"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425AB3B" w14:textId="614E045B" w:rsidR="00B345ED" w:rsidRPr="001E694D" w:rsidRDefault="00AA332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2080983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C12983">
                  <w:rPr>
                    <w:rFonts w:ascii="Open Sans" w:hAnsi="Open Sans" w:cs="Open Sans"/>
                    <w:b/>
                    <w:bCs/>
                  </w:rPr>
                  <w:t>Not Compliant</w:t>
                </w:r>
              </w:sdtContent>
            </w:sdt>
          </w:p>
        </w:tc>
      </w:tr>
    </w:tbl>
    <w:p w14:paraId="4B28B79E" w14:textId="77777777" w:rsidR="00B345ED" w:rsidRPr="001E694D" w:rsidRDefault="00F1206C"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418FF9D" w14:textId="77777777" w:rsidR="00B345ED" w:rsidRPr="003E162B" w:rsidRDefault="00F1206C"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D118559" w14:textId="77777777" w:rsidR="00B345ED" w:rsidRPr="001E694D" w:rsidRDefault="00F1206C" w:rsidP="0036130C">
      <w:pPr>
        <w:pStyle w:val="NormalArial"/>
        <w:rPr>
          <w:rFonts w:ascii="Open Sans" w:hAnsi="Open Sans" w:cs="Open Sans"/>
        </w:rPr>
      </w:pPr>
      <w:r w:rsidRPr="00312AF1">
        <w:rPr>
          <w:rFonts w:ascii="Open Sans" w:hAnsi="Open Sans" w:cs="Open Sans"/>
        </w:rPr>
        <w:t xml:space="preserve">Areas have been identified in which </w:t>
      </w:r>
      <w:r w:rsidRPr="007342B8">
        <w:rPr>
          <w:rFonts w:ascii="Open Sans" w:hAnsi="Open Sans" w:cs="Open Sans"/>
          <w:bCs/>
        </w:rPr>
        <w:t>improvements must be made to ensure compliance with the Quality Standards</w:t>
      </w:r>
      <w:r w:rsidRPr="00312AF1">
        <w:rPr>
          <w:rFonts w:ascii="Open Sans" w:hAnsi="Open Sans" w:cs="Open Sans"/>
        </w:rPr>
        <w:t>. This is based on non-compliance with the Quality Standards as described in this performance report.</w:t>
      </w:r>
    </w:p>
    <w:p w14:paraId="1A685AC4" w14:textId="6FDDD257" w:rsidR="00312AF1" w:rsidRPr="00312AF1" w:rsidRDefault="00312AF1" w:rsidP="00712752">
      <w:pPr>
        <w:pStyle w:val="ListBullet"/>
        <w:spacing w:before="0" w:after="120" w:line="22" w:lineRule="atLeast"/>
        <w:ind w:left="425" w:hanging="425"/>
        <w:rPr>
          <w:rFonts w:ascii="Open Sans" w:hAnsi="Open Sans" w:cs="Open Sans"/>
          <w:color w:val="auto"/>
        </w:rPr>
      </w:pPr>
      <w:r w:rsidRPr="00312AF1">
        <w:rPr>
          <w:rFonts w:ascii="Open Sans" w:hAnsi="Open Sans" w:cs="Open Sans"/>
          <w:b/>
          <w:bCs/>
          <w:color w:val="auto"/>
        </w:rPr>
        <w:t xml:space="preserve">Requirement 2(3)(a): </w:t>
      </w:r>
      <w:r w:rsidRPr="00312AF1">
        <w:rPr>
          <w:rFonts w:ascii="Open Sans" w:hAnsi="Open Sans" w:cs="Open Sans"/>
          <w:color w:val="auto"/>
        </w:rPr>
        <w:t xml:space="preserve">The provider is to </w:t>
      </w:r>
      <w:r>
        <w:rPr>
          <w:rFonts w:ascii="Open Sans" w:hAnsi="Open Sans" w:cs="Open Sans"/>
          <w:color w:val="auto"/>
        </w:rPr>
        <w:t xml:space="preserve">ensure </w:t>
      </w:r>
      <w:r>
        <w:rPr>
          <w:rFonts w:ascii="Open Sans" w:hAnsi="Open Sans" w:cs="Open Sans"/>
        </w:rPr>
        <w:t>systems and processes for assessment and planning effectively capture risks to consumers’ health and well-being and inform delivery of safe and effective care, particularly in relation to behaviour support planning and use of restrictive practices.</w:t>
      </w:r>
    </w:p>
    <w:p w14:paraId="54FFDE84" w14:textId="339E1A43" w:rsidR="00312AF1" w:rsidRPr="00312AF1" w:rsidRDefault="00312AF1" w:rsidP="00712752">
      <w:pPr>
        <w:pStyle w:val="ListBullet"/>
        <w:spacing w:before="0" w:after="120" w:line="22" w:lineRule="atLeast"/>
        <w:ind w:left="425" w:hanging="425"/>
        <w:rPr>
          <w:rFonts w:ascii="Open Sans" w:hAnsi="Open Sans" w:cs="Open Sans"/>
          <w:color w:val="auto"/>
        </w:rPr>
      </w:pPr>
      <w:r w:rsidRPr="00312AF1">
        <w:rPr>
          <w:rFonts w:ascii="Open Sans" w:hAnsi="Open Sans" w:cs="Open Sans"/>
          <w:b/>
          <w:bCs/>
          <w:color w:val="auto"/>
        </w:rPr>
        <w:t>Requirement 3(3)(a):</w:t>
      </w:r>
      <w:r w:rsidRPr="00312AF1">
        <w:rPr>
          <w:rFonts w:ascii="Open Sans" w:hAnsi="Open Sans" w:cs="Open Sans"/>
          <w:color w:val="auto"/>
        </w:rPr>
        <w:t xml:space="preserve"> </w:t>
      </w:r>
      <w:r>
        <w:rPr>
          <w:rFonts w:ascii="Open Sans" w:hAnsi="Open Sans" w:cs="Open Sans"/>
          <w:color w:val="auto"/>
        </w:rPr>
        <w:t xml:space="preserve">The provider is to ensure each consumer is provided safe and effective, best practice, tailored care to each consumer to optimise their health and well-being, including for supporting changed behaviours and use of restrictive practices. </w:t>
      </w:r>
    </w:p>
    <w:p w14:paraId="5C24D48A" w14:textId="213F8B16" w:rsidR="00312AF1" w:rsidRPr="000F456E" w:rsidRDefault="00312AF1" w:rsidP="00712752">
      <w:pPr>
        <w:pStyle w:val="ListBullet"/>
        <w:spacing w:before="0" w:after="120" w:line="22" w:lineRule="atLeast"/>
        <w:ind w:left="425" w:hanging="425"/>
        <w:rPr>
          <w:rFonts w:ascii="Open Sans" w:hAnsi="Open Sans" w:cs="Open Sans"/>
          <w:color w:val="auto"/>
        </w:rPr>
      </w:pPr>
      <w:r w:rsidRPr="00312AF1">
        <w:rPr>
          <w:rFonts w:ascii="Open Sans" w:hAnsi="Open Sans" w:cs="Open Sans"/>
          <w:b/>
          <w:bCs/>
          <w:color w:val="auto"/>
        </w:rPr>
        <w:t>Requirement 8(3)(d):</w:t>
      </w:r>
      <w:r>
        <w:rPr>
          <w:rFonts w:ascii="Open Sans" w:hAnsi="Open Sans" w:cs="Open Sans"/>
          <w:b/>
          <w:bCs/>
          <w:color w:val="auto"/>
        </w:rPr>
        <w:t xml:space="preserve"> </w:t>
      </w:r>
      <w:r>
        <w:rPr>
          <w:rFonts w:ascii="Open Sans" w:hAnsi="Open Sans" w:cs="Open Sans"/>
          <w:color w:val="auto"/>
        </w:rPr>
        <w:t xml:space="preserve">The provider ensures </w:t>
      </w:r>
      <w:r>
        <w:rPr>
          <w:rFonts w:ascii="Open Sans" w:hAnsi="Open Sans" w:cs="Open Sans"/>
        </w:rPr>
        <w:t xml:space="preserve">risk management systems and </w:t>
      </w:r>
      <w:r w:rsidRPr="0096318D">
        <w:rPr>
          <w:rFonts w:ascii="Open Sans" w:hAnsi="Open Sans" w:cs="Open Sans"/>
        </w:rPr>
        <w:t>practices are effective for management of high impact or high prevalence risks of consumers, and incident data used to</w:t>
      </w:r>
      <w:r w:rsidR="0096318D" w:rsidRPr="0096318D">
        <w:rPr>
          <w:rFonts w:ascii="Open Sans" w:hAnsi="Open Sans" w:cs="Open Sans"/>
        </w:rPr>
        <w:t xml:space="preserve"> </w:t>
      </w:r>
      <w:r w:rsidR="009C286A" w:rsidRPr="009C286A">
        <w:rPr>
          <w:rFonts w:ascii="Open Sans" w:hAnsi="Open Sans" w:cs="Open Sans"/>
        </w:rPr>
        <w:t>inform service wide improvements or prevent further incidents</w:t>
      </w:r>
      <w:r w:rsidR="000F456E" w:rsidRPr="0096318D">
        <w:rPr>
          <w:rFonts w:ascii="Open Sans" w:hAnsi="Open Sans" w:cs="Open Sans"/>
        </w:rPr>
        <w:t>.</w:t>
      </w:r>
    </w:p>
    <w:p w14:paraId="0710A561" w14:textId="3DF18DFB" w:rsidR="00B345ED" w:rsidRPr="001E694D" w:rsidRDefault="00F1206C" w:rsidP="0036130C">
      <w:pPr>
        <w:pStyle w:val="NormalArial"/>
        <w:rPr>
          <w:rFonts w:ascii="Open Sans" w:hAnsi="Open Sans" w:cs="Open Sans"/>
        </w:rPr>
      </w:pPr>
      <w:r w:rsidRPr="001E694D">
        <w:rPr>
          <w:rFonts w:ascii="Open Sans" w:hAnsi="Open Sans" w:cs="Open Sans"/>
        </w:rPr>
        <w:br w:type="page"/>
      </w:r>
    </w:p>
    <w:p w14:paraId="6770C0E6" w14:textId="77777777" w:rsidR="00B345ED" w:rsidRPr="001E694D" w:rsidRDefault="00F1206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265"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02"/>
        <w:gridCol w:w="5708"/>
        <w:gridCol w:w="1984"/>
      </w:tblGrid>
      <w:tr w:rsidR="00303A22" w14:paraId="5208EED9" w14:textId="77777777" w:rsidTr="007342B8">
        <w:trPr>
          <w:cnfStyle w:val="100000000000" w:firstRow="1" w:lastRow="0" w:firstColumn="0" w:lastColumn="0" w:oddVBand="0" w:evenVBand="0" w:oddHBand="0"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955" w:type="pct"/>
            <w:gridSpan w:val="2"/>
            <w:shd w:val="clear" w:color="auto" w:fill="781E77"/>
          </w:tcPr>
          <w:p w14:paraId="6BA538BB" w14:textId="77777777" w:rsidR="00B345ED" w:rsidRPr="001E694D" w:rsidRDefault="00F1206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1045" w:type="pct"/>
            <w:shd w:val="clear" w:color="auto" w:fill="781E77"/>
          </w:tcPr>
          <w:p w14:paraId="3C7E3D78" w14:textId="77777777" w:rsidR="00B345ED" w:rsidRPr="001E694D" w:rsidRDefault="00B345E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03A22" w14:paraId="42BBB391" w14:textId="77777777" w:rsidTr="007342B8">
        <w:trPr>
          <w:trHeight w:val="1787"/>
        </w:trPr>
        <w:tc>
          <w:tcPr>
            <w:cnfStyle w:val="001000000000" w:firstRow="0" w:lastRow="0" w:firstColumn="1" w:lastColumn="0" w:oddVBand="0" w:evenVBand="0" w:oddHBand="0" w:evenHBand="0" w:firstRowFirstColumn="0" w:firstRowLastColumn="0" w:lastRowFirstColumn="0" w:lastRowLastColumn="0"/>
            <w:tcW w:w="949" w:type="pct"/>
            <w:shd w:val="clear" w:color="auto" w:fill="auto"/>
          </w:tcPr>
          <w:p w14:paraId="3BBFD4E5" w14:textId="77777777" w:rsidR="00B345ED" w:rsidRPr="001E694D" w:rsidRDefault="00F1206C" w:rsidP="002C5FA9">
            <w:pPr>
              <w:spacing w:line="22" w:lineRule="atLeast"/>
              <w:rPr>
                <w:rFonts w:ascii="Open Sans" w:hAnsi="Open Sans" w:cs="Open Sans"/>
              </w:rPr>
            </w:pPr>
            <w:r w:rsidRPr="001E694D">
              <w:rPr>
                <w:rFonts w:ascii="Open Sans" w:hAnsi="Open Sans" w:cs="Open Sans"/>
              </w:rPr>
              <w:t>Requirement 2(3)(a)</w:t>
            </w:r>
          </w:p>
        </w:tc>
        <w:tc>
          <w:tcPr>
            <w:tcW w:w="3006" w:type="pct"/>
            <w:shd w:val="clear" w:color="auto" w:fill="auto"/>
          </w:tcPr>
          <w:p w14:paraId="49573BC5" w14:textId="77777777" w:rsidR="00B345ED" w:rsidRPr="001E694D" w:rsidRDefault="00F1206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1045" w:type="pct"/>
            <w:shd w:val="clear" w:color="auto" w:fill="auto"/>
          </w:tcPr>
          <w:p w14:paraId="329CC198" w14:textId="46B55377" w:rsidR="00B345ED" w:rsidRPr="001E694D" w:rsidRDefault="00AA332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0878363"/>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C12983">
                  <w:rPr>
                    <w:rFonts w:ascii="Open Sans" w:hAnsi="Open Sans" w:cs="Open Sans"/>
                    <w:color w:val="auto"/>
                  </w:rPr>
                  <w:t>Not Compliant</w:t>
                </w:r>
              </w:sdtContent>
            </w:sdt>
          </w:p>
        </w:tc>
      </w:tr>
    </w:tbl>
    <w:p w14:paraId="5E462A50" w14:textId="77777777" w:rsidR="00B345ED" w:rsidRPr="003E162B" w:rsidRDefault="00F1206C" w:rsidP="00D87E7C">
      <w:pPr>
        <w:pStyle w:val="Heading20"/>
        <w:rPr>
          <w:rFonts w:ascii="Open Sans" w:hAnsi="Open Sans" w:cs="Open Sans"/>
          <w:color w:val="781E77"/>
        </w:rPr>
      </w:pPr>
      <w:r w:rsidRPr="003E162B">
        <w:rPr>
          <w:rFonts w:ascii="Open Sans" w:hAnsi="Open Sans" w:cs="Open Sans"/>
          <w:color w:val="781E77"/>
        </w:rPr>
        <w:t>Findings</w:t>
      </w:r>
    </w:p>
    <w:p w14:paraId="7450591F" w14:textId="06B85977" w:rsidR="001473F0" w:rsidRDefault="0011350E" w:rsidP="0036130C">
      <w:pPr>
        <w:pStyle w:val="NormalArial"/>
        <w:rPr>
          <w:rFonts w:ascii="Open Sans" w:hAnsi="Open Sans" w:cs="Open Sans"/>
        </w:rPr>
      </w:pPr>
      <w:r>
        <w:rPr>
          <w:rFonts w:ascii="Open Sans" w:hAnsi="Open Sans" w:cs="Open Sans"/>
        </w:rPr>
        <w:t xml:space="preserve">The </w:t>
      </w:r>
      <w:r w:rsidR="00256817">
        <w:rPr>
          <w:rFonts w:ascii="Open Sans" w:hAnsi="Open Sans" w:cs="Open Sans"/>
        </w:rPr>
        <w:t>A</w:t>
      </w:r>
      <w:r>
        <w:rPr>
          <w:rFonts w:ascii="Open Sans" w:hAnsi="Open Sans" w:cs="Open Sans"/>
        </w:rPr>
        <w:t xml:space="preserve">ssessment </w:t>
      </w:r>
      <w:r w:rsidR="00256817">
        <w:rPr>
          <w:rFonts w:ascii="Open Sans" w:hAnsi="Open Sans" w:cs="Open Sans"/>
        </w:rPr>
        <w:t>T</w:t>
      </w:r>
      <w:r>
        <w:rPr>
          <w:rFonts w:ascii="Open Sans" w:hAnsi="Open Sans" w:cs="Open Sans"/>
        </w:rPr>
        <w:t>eam recommended this Requirement Not Met</w:t>
      </w:r>
      <w:r w:rsidR="0009776B">
        <w:rPr>
          <w:rFonts w:ascii="Open Sans" w:hAnsi="Open Sans" w:cs="Open Sans"/>
        </w:rPr>
        <w:t xml:space="preserve"> as assessment and planning had not considered risks to consumer health and well-being</w:t>
      </w:r>
      <w:r w:rsidR="00975B07">
        <w:rPr>
          <w:rFonts w:ascii="Open Sans" w:hAnsi="Open Sans" w:cs="Open Sans"/>
        </w:rPr>
        <w:t>, and did not contain sufficient information to inform safe and effective care delivery</w:t>
      </w:r>
      <w:r w:rsidR="00E520AC">
        <w:rPr>
          <w:rFonts w:ascii="Open Sans" w:hAnsi="Open Sans" w:cs="Open Sans"/>
        </w:rPr>
        <w:t>. Deficiencies</w:t>
      </w:r>
      <w:r w:rsidR="0009776B">
        <w:rPr>
          <w:rFonts w:ascii="Open Sans" w:hAnsi="Open Sans" w:cs="Open Sans"/>
        </w:rPr>
        <w:t xml:space="preserve"> </w:t>
      </w:r>
      <w:r w:rsidR="00E520AC">
        <w:rPr>
          <w:rFonts w:ascii="Open Sans" w:hAnsi="Open Sans" w:cs="Open Sans"/>
        </w:rPr>
        <w:t xml:space="preserve">identified </w:t>
      </w:r>
      <w:r w:rsidR="0009776B">
        <w:rPr>
          <w:rFonts w:ascii="Open Sans" w:hAnsi="Open Sans" w:cs="Open Sans"/>
        </w:rPr>
        <w:t>relat</w:t>
      </w:r>
      <w:r w:rsidR="00E520AC">
        <w:rPr>
          <w:rFonts w:ascii="Open Sans" w:hAnsi="Open Sans" w:cs="Open Sans"/>
        </w:rPr>
        <w:t>ed</w:t>
      </w:r>
      <w:r w:rsidR="0009776B">
        <w:rPr>
          <w:rFonts w:ascii="Open Sans" w:hAnsi="Open Sans" w:cs="Open Sans"/>
        </w:rPr>
        <w:t xml:space="preserve"> to</w:t>
      </w:r>
      <w:r w:rsidR="00E520AC">
        <w:rPr>
          <w:rFonts w:ascii="Open Sans" w:hAnsi="Open Sans" w:cs="Open Sans"/>
        </w:rPr>
        <w:t xml:space="preserve"> </w:t>
      </w:r>
      <w:r w:rsidR="00975B07">
        <w:rPr>
          <w:rFonts w:ascii="Open Sans" w:hAnsi="Open Sans" w:cs="Open Sans"/>
        </w:rPr>
        <w:t xml:space="preserve">a lack of </w:t>
      </w:r>
      <w:r w:rsidR="00E520AC">
        <w:rPr>
          <w:rFonts w:ascii="Open Sans" w:hAnsi="Open Sans" w:cs="Open Sans"/>
        </w:rPr>
        <w:t>assessment</w:t>
      </w:r>
      <w:r w:rsidR="0024518F">
        <w:rPr>
          <w:rFonts w:ascii="Open Sans" w:hAnsi="Open Sans" w:cs="Open Sans"/>
        </w:rPr>
        <w:t xml:space="preserve">, </w:t>
      </w:r>
      <w:r w:rsidR="00E520AC">
        <w:rPr>
          <w:rFonts w:ascii="Open Sans" w:hAnsi="Open Sans" w:cs="Open Sans"/>
        </w:rPr>
        <w:t>planning</w:t>
      </w:r>
      <w:r w:rsidR="0024518F">
        <w:rPr>
          <w:rFonts w:ascii="Open Sans" w:hAnsi="Open Sans" w:cs="Open Sans"/>
        </w:rPr>
        <w:t>,</w:t>
      </w:r>
      <w:r w:rsidR="00E520AC">
        <w:rPr>
          <w:rFonts w:ascii="Open Sans" w:hAnsi="Open Sans" w:cs="Open Sans"/>
        </w:rPr>
        <w:t xml:space="preserve"> </w:t>
      </w:r>
      <w:r w:rsidR="0024518F">
        <w:rPr>
          <w:rFonts w:ascii="Open Sans" w:hAnsi="Open Sans" w:cs="Open Sans"/>
        </w:rPr>
        <w:t xml:space="preserve">and documentation </w:t>
      </w:r>
      <w:r w:rsidR="00E520AC">
        <w:rPr>
          <w:rFonts w:ascii="Open Sans" w:hAnsi="Open Sans" w:cs="Open Sans"/>
        </w:rPr>
        <w:t>to</w:t>
      </w:r>
      <w:r w:rsidR="0009776B">
        <w:rPr>
          <w:rFonts w:ascii="Open Sans" w:hAnsi="Open Sans" w:cs="Open Sans"/>
        </w:rPr>
        <w:t xml:space="preserve"> support </w:t>
      </w:r>
      <w:r w:rsidR="00E520AC">
        <w:rPr>
          <w:rFonts w:ascii="Open Sans" w:hAnsi="Open Sans" w:cs="Open Sans"/>
        </w:rPr>
        <w:t xml:space="preserve">consumers’ </w:t>
      </w:r>
      <w:r w:rsidR="0009776B">
        <w:rPr>
          <w:rFonts w:ascii="Open Sans" w:hAnsi="Open Sans" w:cs="Open Sans"/>
        </w:rPr>
        <w:t>behaviours</w:t>
      </w:r>
      <w:r w:rsidR="00975B07">
        <w:rPr>
          <w:rFonts w:ascii="Open Sans" w:hAnsi="Open Sans" w:cs="Open Sans"/>
        </w:rPr>
        <w:t xml:space="preserve">, </w:t>
      </w:r>
      <w:r w:rsidR="009C286A">
        <w:rPr>
          <w:rFonts w:ascii="Open Sans" w:hAnsi="Open Sans" w:cs="Open Sans"/>
        </w:rPr>
        <w:t>placing consumers at risk</w:t>
      </w:r>
      <w:r w:rsidR="00975B07">
        <w:rPr>
          <w:rFonts w:ascii="Open Sans" w:hAnsi="Open Sans" w:cs="Open Sans"/>
        </w:rPr>
        <w:t xml:space="preserve">. </w:t>
      </w:r>
      <w:r w:rsidR="001473F0">
        <w:rPr>
          <w:rFonts w:ascii="Open Sans" w:hAnsi="Open Sans" w:cs="Open Sans"/>
        </w:rPr>
        <w:t xml:space="preserve">The service has not demonstrated </w:t>
      </w:r>
      <w:r w:rsidR="00E56857">
        <w:rPr>
          <w:rFonts w:ascii="Open Sans" w:hAnsi="Open Sans" w:cs="Open Sans"/>
        </w:rPr>
        <w:t xml:space="preserve">use of </w:t>
      </w:r>
      <w:r w:rsidR="001473F0">
        <w:rPr>
          <w:rFonts w:ascii="Open Sans" w:hAnsi="Open Sans" w:cs="Open Sans"/>
        </w:rPr>
        <w:t>effective and i</w:t>
      </w:r>
      <w:r w:rsidR="001473F0" w:rsidRPr="00EA16FC">
        <w:rPr>
          <w:rFonts w:ascii="Open Sans" w:hAnsi="Open Sans" w:cs="Open Sans"/>
        </w:rPr>
        <w:t>ndividualised assessment</w:t>
      </w:r>
      <w:r w:rsidR="001473F0">
        <w:rPr>
          <w:rFonts w:ascii="Open Sans" w:hAnsi="Open Sans" w:cs="Open Sans"/>
        </w:rPr>
        <w:t>s to determine if care and safety strategies</w:t>
      </w:r>
      <w:r w:rsidR="00E56857">
        <w:rPr>
          <w:rFonts w:ascii="Open Sans" w:hAnsi="Open Sans" w:cs="Open Sans"/>
        </w:rPr>
        <w:t xml:space="preserve"> or prescribed medications</w:t>
      </w:r>
      <w:r w:rsidR="001473F0">
        <w:rPr>
          <w:rFonts w:ascii="Open Sans" w:hAnsi="Open Sans" w:cs="Open Sans"/>
        </w:rPr>
        <w:t xml:space="preserve"> </w:t>
      </w:r>
      <w:r w:rsidR="00E56857">
        <w:rPr>
          <w:rFonts w:ascii="Open Sans" w:hAnsi="Open Sans" w:cs="Open Sans"/>
        </w:rPr>
        <w:t>result in use of</w:t>
      </w:r>
      <w:r w:rsidR="001473F0">
        <w:rPr>
          <w:rFonts w:ascii="Open Sans" w:hAnsi="Open Sans" w:cs="Open Sans"/>
        </w:rPr>
        <w:t xml:space="preserve"> restrictive practice.</w:t>
      </w:r>
      <w:r w:rsidR="001473F0" w:rsidRPr="00EA16FC">
        <w:rPr>
          <w:rFonts w:ascii="Open Sans" w:hAnsi="Open Sans" w:cs="Open Sans"/>
        </w:rPr>
        <w:t xml:space="preserve"> </w:t>
      </w:r>
    </w:p>
    <w:p w14:paraId="011D9EB3" w14:textId="77777777" w:rsidR="00D32E04" w:rsidRDefault="00D32E04" w:rsidP="00D32E04">
      <w:pPr>
        <w:pStyle w:val="NormalArial"/>
        <w:rPr>
          <w:rFonts w:ascii="Open Sans" w:hAnsi="Open Sans" w:cs="Open Sans"/>
          <w:color w:val="auto"/>
        </w:rPr>
      </w:pPr>
      <w:r>
        <w:rPr>
          <w:rFonts w:ascii="Open Sans" w:hAnsi="Open Sans" w:cs="Open Sans"/>
          <w:color w:val="auto"/>
        </w:rPr>
        <w:t xml:space="preserve">The Assessment Team brought forward the following evidence, gathered through interviews, observations, and document reviews, relevant to my findings: </w:t>
      </w:r>
    </w:p>
    <w:p w14:paraId="2D12B774" w14:textId="77777777" w:rsidR="00627178" w:rsidRPr="00EE6346" w:rsidRDefault="00627178" w:rsidP="00EE6346">
      <w:pPr>
        <w:pStyle w:val="ListBullet"/>
        <w:rPr>
          <w:rFonts w:ascii="Open Sans" w:hAnsi="Open Sans" w:cs="Open Sans"/>
          <w:color w:val="auto"/>
        </w:rPr>
      </w:pPr>
      <w:r w:rsidRPr="00EE6346">
        <w:rPr>
          <w:rFonts w:ascii="Open Sans" w:hAnsi="Open Sans" w:cs="Open Sans"/>
          <w:color w:val="auto"/>
        </w:rPr>
        <w:t xml:space="preserve">Behaviour support plans lacked comprehensive and individualised information to inform provision of care. </w:t>
      </w:r>
      <w:r w:rsidRPr="00EE6346">
        <w:rPr>
          <w:rFonts w:ascii="Open Sans" w:hAnsi="Open Sans" w:cs="Open Sans"/>
        </w:rPr>
        <w:t>Assessment and planning processes had not consistently captured triggers or identified person-centred support strategies to minimise risks.</w:t>
      </w:r>
    </w:p>
    <w:p w14:paraId="11E4F918" w14:textId="77777777" w:rsidR="00627178" w:rsidRPr="00EE6346" w:rsidRDefault="00627178" w:rsidP="00EE6346">
      <w:pPr>
        <w:pStyle w:val="ListBullet"/>
        <w:rPr>
          <w:rFonts w:ascii="Open Sans" w:hAnsi="Open Sans" w:cs="Open Sans"/>
          <w:color w:val="auto"/>
        </w:rPr>
      </w:pPr>
      <w:r w:rsidRPr="00EE6346">
        <w:rPr>
          <w:rFonts w:ascii="Open Sans" w:hAnsi="Open Sans" w:cs="Open Sans"/>
          <w:color w:val="auto"/>
        </w:rPr>
        <w:t xml:space="preserve">Assessments to inform of risk and impact associated with changed behaviours, including with a change of circumstance or incident, were not timely. </w:t>
      </w:r>
    </w:p>
    <w:p w14:paraId="2E0A8063" w14:textId="231B4372" w:rsidR="00627178" w:rsidRPr="00EE6346" w:rsidRDefault="00627178" w:rsidP="00EE6346">
      <w:pPr>
        <w:pStyle w:val="ListBullet"/>
        <w:rPr>
          <w:rFonts w:ascii="Open Sans" w:hAnsi="Open Sans" w:cs="Open Sans"/>
          <w:color w:val="auto"/>
        </w:rPr>
      </w:pPr>
      <w:r w:rsidRPr="00EE6346">
        <w:rPr>
          <w:rFonts w:ascii="Open Sans" w:hAnsi="Open Sans" w:cs="Open Sans"/>
          <w:color w:val="auto"/>
        </w:rPr>
        <w:t>Care planning documentation did not recognise behaviours as potential signal of distress, unmet need, or expression of communication.</w:t>
      </w:r>
    </w:p>
    <w:p w14:paraId="6875A4A8" w14:textId="0043CC8F" w:rsidR="00A807BC" w:rsidRPr="00EE6346" w:rsidRDefault="00A807BC" w:rsidP="00EE6346">
      <w:pPr>
        <w:pStyle w:val="ListBullet"/>
        <w:rPr>
          <w:rFonts w:ascii="Open Sans" w:hAnsi="Open Sans" w:cs="Open Sans"/>
        </w:rPr>
      </w:pPr>
      <w:r w:rsidRPr="00EE6346">
        <w:rPr>
          <w:rFonts w:ascii="Open Sans" w:hAnsi="Open Sans" w:cs="Open Sans"/>
        </w:rPr>
        <w:t xml:space="preserve">Recommendations from behaviour support specialists were not always reflected in behaviour support plans. </w:t>
      </w:r>
    </w:p>
    <w:p w14:paraId="61AA8EC3" w14:textId="2355D63D" w:rsidR="008122AF" w:rsidRPr="00EE6346" w:rsidRDefault="00D32E04" w:rsidP="00EE6346">
      <w:pPr>
        <w:pStyle w:val="ListBullet"/>
        <w:rPr>
          <w:rFonts w:ascii="Open Sans" w:hAnsi="Open Sans" w:cs="Open Sans"/>
          <w:color w:val="auto"/>
        </w:rPr>
      </w:pPr>
      <w:r w:rsidRPr="00EE6346">
        <w:rPr>
          <w:rFonts w:ascii="Open Sans" w:hAnsi="Open Sans" w:cs="Open Sans"/>
          <w:color w:val="auto"/>
        </w:rPr>
        <w:t>Documented evidence of increasing frequency and severity of changed behaviours for 3 consumers did not trigger further assessment</w:t>
      </w:r>
      <w:r w:rsidR="008122AF" w:rsidRPr="00EE6346">
        <w:rPr>
          <w:rFonts w:ascii="Open Sans" w:hAnsi="Open Sans" w:cs="Open Sans"/>
          <w:color w:val="auto"/>
        </w:rPr>
        <w:t xml:space="preserve">. </w:t>
      </w:r>
    </w:p>
    <w:p w14:paraId="6115A72A" w14:textId="67F07B6A" w:rsidR="008122AF" w:rsidRPr="007F7FC1" w:rsidRDefault="008122AF" w:rsidP="00EE6346">
      <w:pPr>
        <w:pStyle w:val="ListBullet2"/>
        <w:numPr>
          <w:ilvl w:val="1"/>
          <w:numId w:val="19"/>
        </w:numPr>
        <w:rPr>
          <w:rFonts w:ascii="Open Sans" w:hAnsi="Open Sans" w:cs="Open Sans"/>
        </w:rPr>
      </w:pPr>
      <w:r w:rsidRPr="00EE6346">
        <w:rPr>
          <w:rFonts w:ascii="Open Sans" w:hAnsi="Open Sans" w:cs="Open Sans"/>
          <w:color w:val="auto"/>
        </w:rPr>
        <w:t xml:space="preserve">Where the changed behaviours of a consumer had direct impact on other consumers, included targeting female consumers and controlling their free movement and actions, the service did not capture this information within assessment and planning documentation for </w:t>
      </w:r>
      <w:r w:rsidR="009C286A" w:rsidRPr="00EE6346">
        <w:rPr>
          <w:rFonts w:ascii="Open Sans" w:hAnsi="Open Sans" w:cs="Open Sans"/>
          <w:color w:val="auto"/>
        </w:rPr>
        <w:t xml:space="preserve">the </w:t>
      </w:r>
      <w:r w:rsidRPr="00EE6346">
        <w:rPr>
          <w:rFonts w:ascii="Open Sans" w:hAnsi="Open Sans" w:cs="Open Sans"/>
          <w:color w:val="auto"/>
        </w:rPr>
        <w:t>consumer or others impacted. Assessment and planning did not consider new triggers,</w:t>
      </w:r>
      <w:r w:rsidRPr="007F7FC1">
        <w:rPr>
          <w:rFonts w:ascii="Open Sans" w:hAnsi="Open Sans" w:cs="Open Sans"/>
        </w:rPr>
        <w:t xml:space="preserve"> </w:t>
      </w:r>
      <w:r w:rsidRPr="007F7FC1">
        <w:rPr>
          <w:rFonts w:ascii="Open Sans" w:hAnsi="Open Sans" w:cs="Open Sans"/>
        </w:rPr>
        <w:lastRenderedPageBreak/>
        <w:t>emergence and increasing occurrence of the behaviour, or strategies to maintain safety of the consumer or others.</w:t>
      </w:r>
    </w:p>
    <w:p w14:paraId="7FC605CF" w14:textId="76604ED0" w:rsidR="008122AF" w:rsidRPr="00EE6346" w:rsidRDefault="00E56857" w:rsidP="00EE6346">
      <w:pPr>
        <w:pStyle w:val="ListBullet"/>
        <w:rPr>
          <w:rFonts w:ascii="Open Sans" w:hAnsi="Open Sans" w:cs="Open Sans"/>
        </w:rPr>
      </w:pPr>
      <w:r w:rsidRPr="00EE6346">
        <w:rPr>
          <w:rFonts w:ascii="Open Sans" w:hAnsi="Open Sans" w:cs="Open Sans"/>
        </w:rPr>
        <w:t>S</w:t>
      </w:r>
      <w:r w:rsidR="00891FCE" w:rsidRPr="00EE6346">
        <w:rPr>
          <w:rFonts w:ascii="Open Sans" w:hAnsi="Open Sans" w:cs="Open Sans"/>
        </w:rPr>
        <w:t xml:space="preserve">taff </w:t>
      </w:r>
      <w:r w:rsidRPr="00EE6346">
        <w:rPr>
          <w:rFonts w:ascii="Open Sans" w:hAnsi="Open Sans" w:cs="Open Sans"/>
        </w:rPr>
        <w:t xml:space="preserve">stated they had insufficient time to </w:t>
      </w:r>
      <w:r w:rsidR="00627178" w:rsidRPr="00EE6346">
        <w:rPr>
          <w:rFonts w:ascii="Open Sans" w:hAnsi="Open Sans" w:cs="Open Sans"/>
        </w:rPr>
        <w:t>chart</w:t>
      </w:r>
      <w:r w:rsidRPr="00EE6346">
        <w:rPr>
          <w:rFonts w:ascii="Open Sans" w:hAnsi="Open Sans" w:cs="Open Sans"/>
        </w:rPr>
        <w:t>, monitor</w:t>
      </w:r>
      <w:r w:rsidR="00627178" w:rsidRPr="00EE6346">
        <w:rPr>
          <w:rFonts w:ascii="Open Sans" w:hAnsi="Open Sans" w:cs="Open Sans"/>
        </w:rPr>
        <w:t>,</w:t>
      </w:r>
      <w:r w:rsidRPr="00EE6346">
        <w:rPr>
          <w:rFonts w:ascii="Open Sans" w:hAnsi="Open Sans" w:cs="Open Sans"/>
        </w:rPr>
        <w:t xml:space="preserve"> and review </w:t>
      </w:r>
      <w:r w:rsidR="00627178" w:rsidRPr="00EE6346">
        <w:rPr>
          <w:rFonts w:ascii="Open Sans" w:hAnsi="Open Sans" w:cs="Open Sans"/>
        </w:rPr>
        <w:t>behaviours and support strategies.</w:t>
      </w:r>
    </w:p>
    <w:p w14:paraId="44EECE75" w14:textId="1B490881" w:rsidR="008122AF" w:rsidRPr="00EE6346" w:rsidRDefault="008122AF" w:rsidP="00EE6346">
      <w:pPr>
        <w:pStyle w:val="ListBullet2"/>
        <w:numPr>
          <w:ilvl w:val="1"/>
          <w:numId w:val="20"/>
        </w:numPr>
        <w:rPr>
          <w:rFonts w:ascii="Open Sans" w:hAnsi="Open Sans" w:cs="Open Sans"/>
        </w:rPr>
      </w:pPr>
      <w:r w:rsidRPr="00EE6346">
        <w:rPr>
          <w:rFonts w:ascii="Open Sans" w:hAnsi="Open Sans" w:cs="Open Sans"/>
        </w:rPr>
        <w:t>Agency staff did not have access to sufficient</w:t>
      </w:r>
      <w:r w:rsidR="00436203" w:rsidRPr="00EE6346">
        <w:rPr>
          <w:rFonts w:ascii="Open Sans" w:hAnsi="Open Sans" w:cs="Open Sans"/>
        </w:rPr>
        <w:t>ly detailed</w:t>
      </w:r>
      <w:r w:rsidRPr="00EE6346">
        <w:rPr>
          <w:rFonts w:ascii="Open Sans" w:hAnsi="Open Sans" w:cs="Open Sans"/>
        </w:rPr>
        <w:t xml:space="preserve"> information to effectively support consumer behaviours or identify changes.</w:t>
      </w:r>
    </w:p>
    <w:p w14:paraId="21702E8F" w14:textId="73EA54D9" w:rsidR="00D32E04" w:rsidRPr="00EE6346" w:rsidRDefault="00651BCF" w:rsidP="00EE6346">
      <w:pPr>
        <w:pStyle w:val="ListBullet"/>
        <w:rPr>
          <w:rFonts w:ascii="Open Sans" w:hAnsi="Open Sans" w:cs="Open Sans"/>
        </w:rPr>
      </w:pPr>
      <w:r w:rsidRPr="00EE6346">
        <w:rPr>
          <w:rFonts w:ascii="Open Sans" w:hAnsi="Open Sans" w:cs="Open Sans"/>
        </w:rPr>
        <w:t>Care planning documentation did not always identify risks associated with chemical restraint or outline ongoing monitoring and evaluation.</w:t>
      </w:r>
    </w:p>
    <w:p w14:paraId="7ADD0FF7" w14:textId="77777777" w:rsidR="008122AF" w:rsidRPr="00EE6346" w:rsidRDefault="008122AF" w:rsidP="00EE6346">
      <w:pPr>
        <w:pStyle w:val="ListBullet"/>
        <w:rPr>
          <w:rFonts w:ascii="Open Sans" w:hAnsi="Open Sans" w:cs="Open Sans"/>
        </w:rPr>
      </w:pPr>
      <w:r w:rsidRPr="00EE6346">
        <w:rPr>
          <w:rFonts w:ascii="Open Sans" w:hAnsi="Open Sans" w:cs="Open Sans"/>
        </w:rPr>
        <w:t xml:space="preserve">Assessment and planning practices did not clearly identify consumers may be subject to restrictive practices. </w:t>
      </w:r>
    </w:p>
    <w:p w14:paraId="455A819B" w14:textId="77777777" w:rsidR="008122AF" w:rsidRPr="00EE6346" w:rsidRDefault="00627178" w:rsidP="00EE6346">
      <w:pPr>
        <w:pStyle w:val="ListBullet2"/>
        <w:numPr>
          <w:ilvl w:val="1"/>
          <w:numId w:val="21"/>
        </w:numPr>
        <w:rPr>
          <w:rFonts w:ascii="Open Sans" w:hAnsi="Open Sans" w:cs="Open Sans"/>
        </w:rPr>
      </w:pPr>
      <w:r w:rsidRPr="00EE6346">
        <w:rPr>
          <w:rFonts w:ascii="Open Sans" w:hAnsi="Open Sans" w:cs="Open Sans"/>
        </w:rPr>
        <w:t xml:space="preserve">Care planning documentation did not contain evidence of assessment and planning to determine whether security practice of locking doors may impact free movement of consumers and result in environmental restraint. </w:t>
      </w:r>
    </w:p>
    <w:p w14:paraId="63E1AB74" w14:textId="3C2AF246" w:rsidR="00E65F97" w:rsidRPr="00EE6346" w:rsidRDefault="00627178" w:rsidP="00EE6346">
      <w:pPr>
        <w:pStyle w:val="ListBullet2"/>
        <w:numPr>
          <w:ilvl w:val="1"/>
          <w:numId w:val="21"/>
        </w:numPr>
        <w:rPr>
          <w:rFonts w:ascii="Open Sans" w:hAnsi="Open Sans" w:cs="Open Sans"/>
        </w:rPr>
      </w:pPr>
      <w:r w:rsidRPr="00EE6346">
        <w:rPr>
          <w:rFonts w:ascii="Open Sans" w:hAnsi="Open Sans" w:cs="Open Sans"/>
        </w:rPr>
        <w:t>Assessments for consumers prescribed protective headwear to minimise harm from falls did not include risk assessment for mechanical restraint due to restriction of freedom of movement or impact on human rights.</w:t>
      </w:r>
    </w:p>
    <w:p w14:paraId="670F2611" w14:textId="063C90E2" w:rsidR="008122AF" w:rsidRPr="00EE6346" w:rsidRDefault="008122AF" w:rsidP="00EE6346">
      <w:pPr>
        <w:pStyle w:val="ListBullet2"/>
        <w:numPr>
          <w:ilvl w:val="1"/>
          <w:numId w:val="21"/>
        </w:numPr>
        <w:rPr>
          <w:rFonts w:ascii="Open Sans" w:hAnsi="Open Sans" w:cs="Open Sans"/>
        </w:rPr>
      </w:pPr>
      <w:r w:rsidRPr="00EE6346">
        <w:rPr>
          <w:rFonts w:ascii="Open Sans" w:hAnsi="Open Sans" w:cs="Open Sans"/>
        </w:rPr>
        <w:t>Care planning documentation did not contain sufficient information to determine if prescribed medications were or were not a chemical restraint, nor assessments for ongoing monitoring and evaluation of the impact of medication on consumer well-being.</w:t>
      </w:r>
    </w:p>
    <w:p w14:paraId="74BEE81E" w14:textId="39D5D7C3" w:rsidR="00975B07" w:rsidRDefault="002D6D15" w:rsidP="0036130C">
      <w:pPr>
        <w:pStyle w:val="NormalArial"/>
        <w:rPr>
          <w:rFonts w:ascii="Open Sans" w:hAnsi="Open Sans" w:cs="Open Sans"/>
        </w:rPr>
      </w:pPr>
      <w:r>
        <w:rPr>
          <w:rFonts w:ascii="Open Sans" w:hAnsi="Open Sans" w:cs="Open Sans"/>
        </w:rPr>
        <w:t>The provider</w:t>
      </w:r>
      <w:r w:rsidR="00484290">
        <w:rPr>
          <w:rFonts w:ascii="Open Sans" w:hAnsi="Open Sans" w:cs="Open Sans"/>
        </w:rPr>
        <w:t xml:space="preserve"> has </w:t>
      </w:r>
      <w:r w:rsidR="00975B07">
        <w:rPr>
          <w:rFonts w:ascii="Open Sans" w:hAnsi="Open Sans" w:cs="Open Sans"/>
        </w:rPr>
        <w:t xml:space="preserve">not agreed with the </w:t>
      </w:r>
      <w:r w:rsidR="009C286A">
        <w:rPr>
          <w:rFonts w:ascii="Open Sans" w:hAnsi="Open Sans" w:cs="Open Sans"/>
        </w:rPr>
        <w:t>findings in the Assessment Team report</w:t>
      </w:r>
      <w:r w:rsidR="00627178">
        <w:rPr>
          <w:rFonts w:ascii="Open Sans" w:hAnsi="Open Sans" w:cs="Open Sans"/>
        </w:rPr>
        <w:t xml:space="preserve">, stating </w:t>
      </w:r>
      <w:r w:rsidR="00BB70FA">
        <w:rPr>
          <w:rFonts w:ascii="Open Sans" w:hAnsi="Open Sans" w:cs="Open Sans"/>
        </w:rPr>
        <w:t>some of the information</w:t>
      </w:r>
      <w:r w:rsidR="0009776B">
        <w:rPr>
          <w:rFonts w:ascii="Open Sans" w:hAnsi="Open Sans" w:cs="Open Sans"/>
        </w:rPr>
        <w:t xml:space="preserve"> </w:t>
      </w:r>
      <w:r w:rsidR="00BB70FA">
        <w:rPr>
          <w:rFonts w:ascii="Open Sans" w:hAnsi="Open Sans" w:cs="Open Sans"/>
        </w:rPr>
        <w:t>has been taken out of context</w:t>
      </w:r>
      <w:r w:rsidR="00484290">
        <w:rPr>
          <w:rFonts w:ascii="Open Sans" w:hAnsi="Open Sans" w:cs="Open Sans"/>
        </w:rPr>
        <w:t xml:space="preserve">. </w:t>
      </w:r>
      <w:r w:rsidR="00AE1350">
        <w:rPr>
          <w:rFonts w:ascii="Open Sans" w:hAnsi="Open Sans" w:cs="Open Sans"/>
        </w:rPr>
        <w:t xml:space="preserve">They contend: </w:t>
      </w:r>
    </w:p>
    <w:p w14:paraId="496BEAE7" w14:textId="784305BC" w:rsidR="00975B07" w:rsidRPr="00EE6346" w:rsidRDefault="00975B07" w:rsidP="00EE6346">
      <w:pPr>
        <w:pStyle w:val="ListBullet"/>
        <w:rPr>
          <w:rFonts w:ascii="Open Sans" w:hAnsi="Open Sans" w:cs="Open Sans"/>
        </w:rPr>
      </w:pPr>
      <w:r w:rsidRPr="00EE6346">
        <w:rPr>
          <w:rFonts w:ascii="Open Sans" w:hAnsi="Open Sans" w:cs="Open Sans"/>
        </w:rPr>
        <w:t>O</w:t>
      </w:r>
      <w:r w:rsidR="00651BCF" w:rsidRPr="00EE6346">
        <w:rPr>
          <w:rFonts w:ascii="Open Sans" w:hAnsi="Open Sans" w:cs="Open Sans"/>
        </w:rPr>
        <w:t>verall</w:t>
      </w:r>
      <w:r w:rsidR="00484290" w:rsidRPr="00EE6346">
        <w:rPr>
          <w:rFonts w:ascii="Open Sans" w:hAnsi="Open Sans" w:cs="Open Sans"/>
        </w:rPr>
        <w:t>,</w:t>
      </w:r>
      <w:r w:rsidR="00BB70FA" w:rsidRPr="00EE6346">
        <w:rPr>
          <w:rFonts w:ascii="Open Sans" w:hAnsi="Open Sans" w:cs="Open Sans"/>
        </w:rPr>
        <w:t xml:space="preserve"> assessment and care planning actions</w:t>
      </w:r>
      <w:r w:rsidR="00256817" w:rsidRPr="00EE6346">
        <w:rPr>
          <w:rFonts w:ascii="Open Sans" w:hAnsi="Open Sans" w:cs="Open Sans"/>
        </w:rPr>
        <w:t xml:space="preserve"> were appropriate</w:t>
      </w:r>
      <w:r w:rsidR="00484290" w:rsidRPr="00EE6346">
        <w:rPr>
          <w:rFonts w:ascii="Open Sans" w:hAnsi="Open Sans" w:cs="Open Sans"/>
        </w:rPr>
        <w:t xml:space="preserve"> and</w:t>
      </w:r>
      <w:r w:rsidR="00256817" w:rsidRPr="00EE6346">
        <w:rPr>
          <w:rFonts w:ascii="Open Sans" w:hAnsi="Open Sans" w:cs="Open Sans"/>
        </w:rPr>
        <w:t xml:space="preserve"> resulted in positive outcomes for each consumer</w:t>
      </w:r>
      <w:r w:rsidR="00627178" w:rsidRPr="00EE6346">
        <w:rPr>
          <w:rFonts w:ascii="Open Sans" w:hAnsi="Open Sans" w:cs="Open Sans"/>
        </w:rPr>
        <w:t>,</w:t>
      </w:r>
      <w:r w:rsidRPr="00EE6346">
        <w:rPr>
          <w:rFonts w:ascii="Open Sans" w:hAnsi="Open Sans" w:cs="Open Sans"/>
        </w:rPr>
        <w:t xml:space="preserve"> although there is some room for improvement in behaviour support plans where strategies were generic, or </w:t>
      </w:r>
      <w:r w:rsidR="008122AF" w:rsidRPr="00EE6346">
        <w:rPr>
          <w:rFonts w:ascii="Open Sans" w:hAnsi="Open Sans" w:cs="Open Sans"/>
        </w:rPr>
        <w:t xml:space="preserve">consumer </w:t>
      </w:r>
      <w:r w:rsidRPr="00EE6346">
        <w:rPr>
          <w:rFonts w:ascii="Open Sans" w:hAnsi="Open Sans" w:cs="Open Sans"/>
        </w:rPr>
        <w:t xml:space="preserve">behaviours not fully described.  </w:t>
      </w:r>
    </w:p>
    <w:p w14:paraId="6EE51544" w14:textId="1F74E2C7" w:rsidR="00975B07" w:rsidRPr="00EE6346" w:rsidRDefault="00627178" w:rsidP="00EE6346">
      <w:pPr>
        <w:pStyle w:val="ListBullet"/>
        <w:rPr>
          <w:rFonts w:ascii="Open Sans" w:hAnsi="Open Sans" w:cs="Open Sans"/>
        </w:rPr>
      </w:pPr>
      <w:r w:rsidRPr="00EE6346">
        <w:rPr>
          <w:rFonts w:ascii="Open Sans" w:hAnsi="Open Sans" w:cs="Open Sans"/>
        </w:rPr>
        <w:t xml:space="preserve">When the consumer displayed behaviours aligned with those already documented, this would not trigger requirement to review assessment and planning. </w:t>
      </w:r>
      <w:r w:rsidR="00975B07" w:rsidRPr="00EE6346">
        <w:rPr>
          <w:rFonts w:ascii="Open Sans" w:hAnsi="Open Sans" w:cs="Open Sans"/>
        </w:rPr>
        <w:t xml:space="preserve"> </w:t>
      </w:r>
    </w:p>
    <w:p w14:paraId="71333C49" w14:textId="60423307" w:rsidR="00E4088F" w:rsidRPr="00EE6346" w:rsidRDefault="00E4088F" w:rsidP="00EE6346">
      <w:pPr>
        <w:pStyle w:val="ListBullet"/>
        <w:rPr>
          <w:rFonts w:ascii="Open Sans" w:hAnsi="Open Sans" w:cs="Open Sans"/>
        </w:rPr>
      </w:pPr>
      <w:r w:rsidRPr="00EE6346">
        <w:rPr>
          <w:rFonts w:ascii="Open Sans" w:hAnsi="Open Sans" w:cs="Open Sans"/>
        </w:rPr>
        <w:t xml:space="preserve">Where behaviour specialists have reviewed consumers, </w:t>
      </w:r>
      <w:r w:rsidR="009C286A" w:rsidRPr="00EE6346">
        <w:rPr>
          <w:rFonts w:ascii="Open Sans" w:hAnsi="Open Sans" w:cs="Open Sans"/>
        </w:rPr>
        <w:t>recommendations have been incorporated into assessment and planning outcomes, evidenced in attached documentation.</w:t>
      </w:r>
    </w:p>
    <w:p w14:paraId="3FC1928C" w14:textId="1671EACE" w:rsidR="00975B07" w:rsidRPr="00EE6346" w:rsidRDefault="008122AF" w:rsidP="00EE6346">
      <w:pPr>
        <w:pStyle w:val="ListBullet"/>
        <w:rPr>
          <w:rFonts w:ascii="Open Sans" w:hAnsi="Open Sans" w:cs="Open Sans"/>
        </w:rPr>
      </w:pPr>
      <w:r w:rsidRPr="00EE6346">
        <w:rPr>
          <w:rFonts w:ascii="Open Sans" w:hAnsi="Open Sans" w:cs="Open Sans"/>
        </w:rPr>
        <w:t xml:space="preserve">The named consumer with emerging behaviours impacting others was new to the </w:t>
      </w:r>
      <w:proofErr w:type="gramStart"/>
      <w:r w:rsidRPr="00EE6346">
        <w:rPr>
          <w:rFonts w:ascii="Open Sans" w:hAnsi="Open Sans" w:cs="Open Sans"/>
        </w:rPr>
        <w:t>service, and</w:t>
      </w:r>
      <w:proofErr w:type="gramEnd"/>
      <w:r w:rsidRPr="00EE6346">
        <w:rPr>
          <w:rFonts w:ascii="Open Sans" w:hAnsi="Open Sans" w:cs="Open Sans"/>
        </w:rPr>
        <w:t xml:space="preserve"> still undergoing initial assessment and planning. The behaviours had escalated quickly and coincided with the assessment contact. Other assessments were being undertaken, including delirium screen, and referrals for reviews by behaviour specialists and the medical officer.</w:t>
      </w:r>
    </w:p>
    <w:p w14:paraId="2F1F98F0" w14:textId="57D67BA6" w:rsidR="008122AF" w:rsidRPr="00EE6346" w:rsidRDefault="008122AF" w:rsidP="00EE6346">
      <w:pPr>
        <w:pStyle w:val="ListBullet"/>
        <w:rPr>
          <w:rFonts w:ascii="Open Sans" w:hAnsi="Open Sans" w:cs="Open Sans"/>
        </w:rPr>
      </w:pPr>
      <w:r w:rsidRPr="00EE6346">
        <w:rPr>
          <w:rFonts w:ascii="Open Sans" w:hAnsi="Open Sans" w:cs="Open Sans"/>
        </w:rPr>
        <w:lastRenderedPageBreak/>
        <w:t xml:space="preserve">A review of medication charting and diagnoses has been undertaken of named consumers </w:t>
      </w:r>
      <w:r w:rsidR="009C286A" w:rsidRPr="00EE6346">
        <w:rPr>
          <w:rFonts w:ascii="Open Sans" w:hAnsi="Open Sans" w:cs="Open Sans"/>
        </w:rPr>
        <w:t xml:space="preserve">to </w:t>
      </w:r>
      <w:r w:rsidRPr="00EE6346">
        <w:rPr>
          <w:rFonts w:ascii="Open Sans" w:hAnsi="Open Sans" w:cs="Open Sans"/>
        </w:rPr>
        <w:t xml:space="preserve">determine whether </w:t>
      </w:r>
      <w:r w:rsidR="009C286A" w:rsidRPr="00EE6346">
        <w:rPr>
          <w:rFonts w:ascii="Open Sans" w:hAnsi="Open Sans" w:cs="Open Sans"/>
        </w:rPr>
        <w:t xml:space="preserve">their psychotropic </w:t>
      </w:r>
      <w:r w:rsidRPr="00EE6346">
        <w:rPr>
          <w:rFonts w:ascii="Open Sans" w:hAnsi="Open Sans" w:cs="Open Sans"/>
        </w:rPr>
        <w:t xml:space="preserve">medication is or is not chemical restraint. </w:t>
      </w:r>
    </w:p>
    <w:p w14:paraId="3FEB5CD2" w14:textId="1B0E6ED4" w:rsidR="008122AF" w:rsidRPr="00EE6346" w:rsidRDefault="008122AF" w:rsidP="00EE6346">
      <w:pPr>
        <w:pStyle w:val="ListBullet2"/>
        <w:numPr>
          <w:ilvl w:val="1"/>
          <w:numId w:val="22"/>
        </w:numPr>
        <w:rPr>
          <w:rFonts w:ascii="Open Sans" w:hAnsi="Open Sans" w:cs="Open Sans"/>
        </w:rPr>
      </w:pPr>
      <w:r w:rsidRPr="00EE6346">
        <w:rPr>
          <w:rFonts w:ascii="Open Sans" w:hAnsi="Open Sans" w:cs="Open Sans"/>
        </w:rPr>
        <w:t>For one consumer, the provider acknowledged the medication was recognised as chemical restraint on the medication chart but not within the behaviour support plan, and this has been rectified.</w:t>
      </w:r>
    </w:p>
    <w:p w14:paraId="0DF1CECF" w14:textId="7771650D" w:rsidR="008122AF" w:rsidRPr="00EE6346" w:rsidRDefault="008122AF" w:rsidP="00EE6346">
      <w:pPr>
        <w:pStyle w:val="ListBullet2"/>
        <w:numPr>
          <w:ilvl w:val="1"/>
          <w:numId w:val="22"/>
        </w:numPr>
        <w:rPr>
          <w:rFonts w:ascii="Open Sans" w:hAnsi="Open Sans" w:cs="Open Sans"/>
        </w:rPr>
      </w:pPr>
      <w:r w:rsidRPr="00EE6346">
        <w:rPr>
          <w:rFonts w:ascii="Open Sans" w:hAnsi="Open Sans" w:cs="Open Sans"/>
        </w:rPr>
        <w:t xml:space="preserve">For another consumer, whilst the medication was for a mental health condition, they acknowledged there was insufficient guidance for staff on how and when this should be used. This also has been rectified. </w:t>
      </w:r>
    </w:p>
    <w:p w14:paraId="0345DFB6" w14:textId="2313A124" w:rsidR="008122AF" w:rsidRPr="00EE6346" w:rsidRDefault="008122AF" w:rsidP="00EE6346">
      <w:pPr>
        <w:pStyle w:val="ListBullet2"/>
        <w:numPr>
          <w:ilvl w:val="1"/>
          <w:numId w:val="22"/>
        </w:numPr>
        <w:rPr>
          <w:rFonts w:ascii="Open Sans" w:hAnsi="Open Sans" w:cs="Open Sans"/>
        </w:rPr>
      </w:pPr>
      <w:r w:rsidRPr="00EE6346">
        <w:rPr>
          <w:rFonts w:ascii="Open Sans" w:hAnsi="Open Sans" w:cs="Open Sans"/>
        </w:rPr>
        <w:t xml:space="preserve">However, for other consumers the medical officer has clearly outlined the reason for prescribing on the medication chart with most of those named by the Assessment Team having </w:t>
      </w:r>
      <w:r w:rsidR="00EE6346" w:rsidRPr="00EE6346">
        <w:rPr>
          <w:rFonts w:ascii="Open Sans" w:hAnsi="Open Sans" w:cs="Open Sans"/>
        </w:rPr>
        <w:t>correlated</w:t>
      </w:r>
      <w:r w:rsidRPr="00EE6346">
        <w:rPr>
          <w:rFonts w:ascii="Open Sans" w:hAnsi="Open Sans" w:cs="Open Sans"/>
        </w:rPr>
        <w:t xml:space="preserve"> mental health conditions.</w:t>
      </w:r>
    </w:p>
    <w:p w14:paraId="3BE6B3A4" w14:textId="6FF627DF" w:rsidR="008122AF" w:rsidRPr="00EE6346" w:rsidRDefault="008122AF" w:rsidP="00EE6346">
      <w:pPr>
        <w:pStyle w:val="ListBullet"/>
        <w:rPr>
          <w:rFonts w:ascii="Open Sans" w:hAnsi="Open Sans" w:cs="Open Sans"/>
        </w:rPr>
      </w:pPr>
      <w:r w:rsidRPr="00EE6346">
        <w:rPr>
          <w:rFonts w:ascii="Open Sans" w:hAnsi="Open Sans" w:cs="Open Sans"/>
        </w:rPr>
        <w:t>The locking of doors is for safety, rather than to restrict movement of consumers, and staff could support access if required. The measures do not pose a risk to consumers, or their human rights, and there was no evidenced impact or concerns from consumers or representatives.</w:t>
      </w:r>
    </w:p>
    <w:p w14:paraId="172938AB" w14:textId="65E0A173" w:rsidR="008122AF" w:rsidRPr="00EE6346" w:rsidRDefault="008122AF" w:rsidP="00EE6346">
      <w:pPr>
        <w:pStyle w:val="ListBullet"/>
        <w:rPr>
          <w:rFonts w:ascii="Open Sans" w:hAnsi="Open Sans" w:cs="Open Sans"/>
        </w:rPr>
      </w:pPr>
      <w:r w:rsidRPr="00EE6346">
        <w:rPr>
          <w:rFonts w:ascii="Open Sans" w:hAnsi="Open Sans" w:cs="Open Sans"/>
        </w:rPr>
        <w:t>There was an oversight in undertaking assessments for 2 consumers with bed rails</w:t>
      </w:r>
      <w:r w:rsidR="00E11264" w:rsidRPr="00EE6346">
        <w:rPr>
          <w:rFonts w:ascii="Open Sans" w:hAnsi="Open Sans" w:cs="Open Sans"/>
        </w:rPr>
        <w:t>, subsequently identified as mechanical restraint</w:t>
      </w:r>
      <w:r w:rsidRPr="00EE6346">
        <w:rPr>
          <w:rFonts w:ascii="Open Sans" w:hAnsi="Open Sans" w:cs="Open Sans"/>
        </w:rPr>
        <w:t xml:space="preserve">. However, this does not reflect a lack of understanding about </w:t>
      </w:r>
      <w:r w:rsidR="00E11264" w:rsidRPr="00EE6346">
        <w:rPr>
          <w:rFonts w:ascii="Open Sans" w:hAnsi="Open Sans" w:cs="Open Sans"/>
        </w:rPr>
        <w:t>restrictive practices</w:t>
      </w:r>
      <w:r w:rsidRPr="00EE6346">
        <w:rPr>
          <w:rFonts w:ascii="Open Sans" w:hAnsi="Open Sans" w:cs="Open Sans"/>
        </w:rPr>
        <w:t xml:space="preserve">. Protective devices, such as headwear, were not a restrictive practice as they were to prevent harm arising from falls, not used for changed behaviours, and did not hinder the movement of consumers. </w:t>
      </w:r>
    </w:p>
    <w:p w14:paraId="11859AA5" w14:textId="656DC8E9" w:rsidR="00256817" w:rsidRDefault="00256817" w:rsidP="00975B07">
      <w:pPr>
        <w:pStyle w:val="NormalArial"/>
        <w:rPr>
          <w:rFonts w:ascii="Open Sans" w:hAnsi="Open Sans" w:cs="Open Sans"/>
        </w:rPr>
      </w:pPr>
      <w:r>
        <w:rPr>
          <w:rFonts w:ascii="Open Sans" w:hAnsi="Open Sans" w:cs="Open Sans"/>
        </w:rPr>
        <w:t>The response offers explanation of circumstances and relevant assessment and planning documentation for each consumer named within the Assessment Team report.</w:t>
      </w:r>
      <w:r w:rsidR="00484290">
        <w:rPr>
          <w:rFonts w:ascii="Open Sans" w:hAnsi="Open Sans" w:cs="Open Sans"/>
        </w:rPr>
        <w:t xml:space="preserve"> Relevant policies, procedures, and training records are also included.</w:t>
      </w:r>
      <w:r w:rsidR="0067410A">
        <w:rPr>
          <w:rFonts w:ascii="Open Sans" w:hAnsi="Open Sans" w:cs="Open Sans"/>
        </w:rPr>
        <w:t xml:space="preserve"> </w:t>
      </w:r>
    </w:p>
    <w:p w14:paraId="7E4467FF" w14:textId="5770FDDE" w:rsidR="00E5159E" w:rsidRDefault="00E5159E" w:rsidP="0036130C">
      <w:pPr>
        <w:pStyle w:val="NormalArial"/>
        <w:rPr>
          <w:rFonts w:ascii="Open Sans" w:hAnsi="Open Sans" w:cs="Open Sans"/>
        </w:rPr>
      </w:pPr>
      <w:r>
        <w:rPr>
          <w:rFonts w:ascii="Open Sans" w:hAnsi="Open Sans" w:cs="Open Sans"/>
        </w:rPr>
        <w:t xml:space="preserve">Improvement actions commenced include undertaking reviews of all behaviour support plans to ensure information is individualised and person-centred, in line with best practice guidance, and undertaking a comprehensive review of chemical restraint documentation and practices, including within the behaviour support plan. </w:t>
      </w:r>
      <w:r w:rsidR="00DB4697">
        <w:rPr>
          <w:rFonts w:ascii="Open Sans" w:hAnsi="Open Sans" w:cs="Open Sans"/>
        </w:rPr>
        <w:t>Clinical support has been enhanced, including engaging the services of a nurse advisor, and staff education has been commenced at both service and organisational level. Incident management is being reviewed daily, and behaviour support plans reviewed daily following incidents. Case conferences are being coordinated to discuss identified risks. A review of the perimeter restraint process is being undertaken, along with individual risk assessment for each consumer to determine</w:t>
      </w:r>
      <w:r w:rsidR="008122AF">
        <w:rPr>
          <w:rFonts w:ascii="Open Sans" w:hAnsi="Open Sans" w:cs="Open Sans"/>
        </w:rPr>
        <w:t xml:space="preserve"> if they were</w:t>
      </w:r>
      <w:r w:rsidR="00DB4697">
        <w:rPr>
          <w:rFonts w:ascii="Open Sans" w:hAnsi="Open Sans" w:cs="Open Sans"/>
        </w:rPr>
        <w:t xml:space="preserve"> environmental</w:t>
      </w:r>
      <w:r w:rsidR="008122AF">
        <w:rPr>
          <w:rFonts w:ascii="Open Sans" w:hAnsi="Open Sans" w:cs="Open Sans"/>
        </w:rPr>
        <w:t>ly</w:t>
      </w:r>
      <w:r w:rsidR="00DB4697">
        <w:rPr>
          <w:rFonts w:ascii="Open Sans" w:hAnsi="Open Sans" w:cs="Open Sans"/>
        </w:rPr>
        <w:t xml:space="preserve"> restrain</w:t>
      </w:r>
      <w:r w:rsidR="008122AF">
        <w:rPr>
          <w:rFonts w:ascii="Open Sans" w:hAnsi="Open Sans" w:cs="Open Sans"/>
        </w:rPr>
        <w:t>ed</w:t>
      </w:r>
      <w:r w:rsidR="00DB4697">
        <w:rPr>
          <w:rFonts w:ascii="Open Sans" w:hAnsi="Open Sans" w:cs="Open Sans"/>
        </w:rPr>
        <w:t xml:space="preserve"> or suitability to support independent exit and entry after hours.   </w:t>
      </w:r>
    </w:p>
    <w:p w14:paraId="4A4FADD9" w14:textId="5FD35899" w:rsidR="00EB5EB7" w:rsidRDefault="0067410A" w:rsidP="00EB5EB7">
      <w:pPr>
        <w:pStyle w:val="NormalArial"/>
        <w:rPr>
          <w:rFonts w:ascii="Open Sans" w:hAnsi="Open Sans" w:cs="Open Sans"/>
        </w:rPr>
      </w:pPr>
      <w:r w:rsidRPr="00EF2D61">
        <w:rPr>
          <w:rFonts w:ascii="Open Sans" w:hAnsi="Open Sans" w:cs="Open Sans"/>
        </w:rPr>
        <w:t xml:space="preserve">I acknowledge the provider’s </w:t>
      </w:r>
      <w:r w:rsidR="00EF2D61" w:rsidRPr="00EF2D61">
        <w:rPr>
          <w:rFonts w:ascii="Open Sans" w:hAnsi="Open Sans" w:cs="Open Sans"/>
        </w:rPr>
        <w:t>response and</w:t>
      </w:r>
      <w:r w:rsidRPr="00EF2D61">
        <w:rPr>
          <w:rFonts w:ascii="Open Sans" w:hAnsi="Open Sans" w:cs="Open Sans"/>
        </w:rPr>
        <w:t xml:space="preserve"> have carefully considered all evidence before me in coming to my decision. </w:t>
      </w:r>
      <w:r w:rsidR="009D06A8" w:rsidRPr="00EF2D61">
        <w:rPr>
          <w:rFonts w:ascii="Open Sans" w:hAnsi="Open Sans" w:cs="Open Sans"/>
        </w:rPr>
        <w:t>The</w:t>
      </w:r>
      <w:r w:rsidR="009D06A8">
        <w:rPr>
          <w:rFonts w:ascii="Open Sans" w:hAnsi="Open Sans" w:cs="Open Sans"/>
        </w:rPr>
        <w:t xml:space="preserve"> provider has accepted there is room for improvement in </w:t>
      </w:r>
      <w:r w:rsidR="00EB5EB7">
        <w:rPr>
          <w:rFonts w:ascii="Open Sans" w:hAnsi="Open Sans" w:cs="Open Sans"/>
        </w:rPr>
        <w:t xml:space="preserve">assessment and planning processes to capture </w:t>
      </w:r>
      <w:r w:rsidR="00EB5EB7">
        <w:rPr>
          <w:rFonts w:ascii="Open Sans" w:hAnsi="Open Sans" w:cs="Open Sans"/>
        </w:rPr>
        <w:lastRenderedPageBreak/>
        <w:t xml:space="preserve">consumer risks and inform delivery of safe and effective care within behaviour support plans. </w:t>
      </w:r>
      <w:r w:rsidR="00EF2D61">
        <w:rPr>
          <w:rFonts w:ascii="Open Sans" w:hAnsi="Open Sans" w:cs="Open Sans"/>
        </w:rPr>
        <w:t>I have placed weight on this within my</w:t>
      </w:r>
      <w:r w:rsidR="00004898">
        <w:rPr>
          <w:rFonts w:ascii="Open Sans" w:hAnsi="Open Sans" w:cs="Open Sans"/>
        </w:rPr>
        <w:t xml:space="preserve"> determination</w:t>
      </w:r>
      <w:r w:rsidR="00EB5EB7">
        <w:rPr>
          <w:rFonts w:ascii="Open Sans" w:hAnsi="Open Sans" w:cs="Open Sans"/>
        </w:rPr>
        <w:t xml:space="preserve"> as r</w:t>
      </w:r>
      <w:r w:rsidR="00EB5EB7" w:rsidRPr="00EB5EB7">
        <w:rPr>
          <w:rFonts w:ascii="Open Sans" w:hAnsi="Open Sans" w:cs="Open Sans"/>
        </w:rPr>
        <w:t>elevant risks to a consumer’s safety, health and well-being need to be assessed, discussed with the consumer, and included in planning a consumer’s car</w:t>
      </w:r>
      <w:r w:rsidR="00EB5EB7">
        <w:rPr>
          <w:rFonts w:ascii="Open Sans" w:hAnsi="Open Sans" w:cs="Open Sans"/>
        </w:rPr>
        <w:t>e. Capturing this information</w:t>
      </w:r>
      <w:r w:rsidR="003A6613">
        <w:rPr>
          <w:rFonts w:ascii="Open Sans" w:hAnsi="Open Sans" w:cs="Open Sans"/>
        </w:rPr>
        <w:t xml:space="preserve"> is especially important for new or temporary staff, such as agency staff.</w:t>
      </w:r>
      <w:r w:rsidR="00137B52">
        <w:rPr>
          <w:rFonts w:ascii="Open Sans" w:hAnsi="Open Sans" w:cs="Open Sans"/>
        </w:rPr>
        <w:t xml:space="preserve"> </w:t>
      </w:r>
    </w:p>
    <w:p w14:paraId="5864DF28" w14:textId="4BC90088" w:rsidR="00D56818" w:rsidRDefault="00EB5EB7" w:rsidP="0036130C">
      <w:pPr>
        <w:pStyle w:val="NormalArial"/>
        <w:rPr>
          <w:rFonts w:ascii="Open Sans" w:hAnsi="Open Sans" w:cs="Open Sans"/>
        </w:rPr>
      </w:pPr>
      <w:r>
        <w:rPr>
          <w:rFonts w:ascii="Open Sans" w:hAnsi="Open Sans" w:cs="Open Sans"/>
        </w:rPr>
        <w:t xml:space="preserve">The provider maintains there was no need to review behaviours if they aligned with those already documented, however, I consider this approach fails to identify if there are </w:t>
      </w:r>
      <w:r w:rsidR="009C286A">
        <w:rPr>
          <w:rFonts w:ascii="Open Sans" w:hAnsi="Open Sans" w:cs="Open Sans"/>
        </w:rPr>
        <w:t>escalating or evolving</w:t>
      </w:r>
      <w:r>
        <w:rPr>
          <w:rFonts w:ascii="Open Sans" w:hAnsi="Open Sans" w:cs="Open Sans"/>
        </w:rPr>
        <w:t xml:space="preserve"> behaviours or risks. For the named consumer</w:t>
      </w:r>
      <w:r w:rsidR="00E11264">
        <w:rPr>
          <w:rFonts w:ascii="Open Sans" w:hAnsi="Open Sans" w:cs="Open Sans"/>
        </w:rPr>
        <w:t>s</w:t>
      </w:r>
      <w:r>
        <w:rPr>
          <w:rFonts w:ascii="Open Sans" w:hAnsi="Open Sans" w:cs="Open Sans"/>
        </w:rPr>
        <w:t xml:space="preserve"> with increased verbal behaviours, these had begun to contain threats of harm </w:t>
      </w:r>
      <w:r w:rsidR="00E11264">
        <w:rPr>
          <w:rFonts w:ascii="Open Sans" w:hAnsi="Open Sans" w:cs="Open Sans"/>
        </w:rPr>
        <w:t>or potential reaction of</w:t>
      </w:r>
      <w:r>
        <w:rPr>
          <w:rFonts w:ascii="Open Sans" w:hAnsi="Open Sans" w:cs="Open Sans"/>
        </w:rPr>
        <w:t xml:space="preserve"> others, </w:t>
      </w:r>
      <w:r w:rsidR="00E11264">
        <w:rPr>
          <w:rFonts w:ascii="Open Sans" w:hAnsi="Open Sans" w:cs="Open Sans"/>
        </w:rPr>
        <w:t>this</w:t>
      </w:r>
      <w:r>
        <w:rPr>
          <w:rFonts w:ascii="Open Sans" w:hAnsi="Open Sans" w:cs="Open Sans"/>
        </w:rPr>
        <w:t xml:space="preserve"> fails to identify new and emerging risks for </w:t>
      </w:r>
      <w:r w:rsidR="00E11264">
        <w:rPr>
          <w:rFonts w:ascii="Open Sans" w:hAnsi="Open Sans" w:cs="Open Sans"/>
        </w:rPr>
        <w:t>not just the individual but those around them</w:t>
      </w:r>
      <w:r>
        <w:rPr>
          <w:rFonts w:ascii="Open Sans" w:hAnsi="Open Sans" w:cs="Open Sans"/>
        </w:rPr>
        <w:t>. An absence of documentation</w:t>
      </w:r>
      <w:r w:rsidR="00E11264">
        <w:rPr>
          <w:rFonts w:ascii="Open Sans" w:hAnsi="Open Sans" w:cs="Open Sans"/>
        </w:rPr>
        <w:t xml:space="preserve"> and </w:t>
      </w:r>
      <w:r>
        <w:rPr>
          <w:rFonts w:ascii="Open Sans" w:hAnsi="Open Sans" w:cs="Open Sans"/>
        </w:rPr>
        <w:t xml:space="preserve">oversight has </w:t>
      </w:r>
      <w:r w:rsidR="00E11264">
        <w:rPr>
          <w:rFonts w:ascii="Open Sans" w:hAnsi="Open Sans" w:cs="Open Sans"/>
        </w:rPr>
        <w:t xml:space="preserve">not identified </w:t>
      </w:r>
      <w:proofErr w:type="gramStart"/>
      <w:r w:rsidR="00E11264">
        <w:rPr>
          <w:rFonts w:ascii="Open Sans" w:hAnsi="Open Sans" w:cs="Open Sans"/>
        </w:rPr>
        <w:t>assessment</w:t>
      </w:r>
      <w:proofErr w:type="gramEnd"/>
      <w:r w:rsidR="00E11264">
        <w:rPr>
          <w:rFonts w:ascii="Open Sans" w:hAnsi="Open Sans" w:cs="Open Sans"/>
        </w:rPr>
        <w:t xml:space="preserve"> and planning did not capture all consumer behaviours and risks, and did not allow recognition of </w:t>
      </w:r>
      <w:r>
        <w:rPr>
          <w:rFonts w:ascii="Open Sans" w:hAnsi="Open Sans" w:cs="Open Sans"/>
        </w:rPr>
        <w:t>increases to frequency and duration of behaviours of named consumers</w:t>
      </w:r>
      <w:r w:rsidR="00E11264">
        <w:rPr>
          <w:rFonts w:ascii="Open Sans" w:hAnsi="Open Sans" w:cs="Open Sans"/>
        </w:rPr>
        <w:t>. These practices do not demonstrate</w:t>
      </w:r>
      <w:r>
        <w:rPr>
          <w:rFonts w:ascii="Open Sans" w:hAnsi="Open Sans" w:cs="Open Sans"/>
        </w:rPr>
        <w:t xml:space="preserve"> consideration of how distressing this may be to the individual or those witnessing it</w:t>
      </w:r>
      <w:r w:rsidR="00EF2D61">
        <w:rPr>
          <w:rFonts w:ascii="Open Sans" w:hAnsi="Open Sans" w:cs="Open Sans"/>
        </w:rPr>
        <w:t>.</w:t>
      </w:r>
    </w:p>
    <w:p w14:paraId="775CDD24" w14:textId="1585DD18" w:rsidR="00EA16FC" w:rsidRDefault="00E11264" w:rsidP="0036130C">
      <w:pPr>
        <w:pStyle w:val="NormalArial"/>
        <w:rPr>
          <w:rFonts w:ascii="Open Sans" w:hAnsi="Open Sans" w:cs="Open Sans"/>
        </w:rPr>
      </w:pPr>
      <w:r>
        <w:rPr>
          <w:rFonts w:ascii="Open Sans" w:hAnsi="Open Sans" w:cs="Open Sans"/>
        </w:rPr>
        <w:t>I find the provider has not demonstrated effective assessment and planning processes to inform where a practice is or is not a restrictive practice with associated risks and directions for use</w:t>
      </w:r>
      <w:r w:rsidR="00EA16FC">
        <w:rPr>
          <w:rFonts w:ascii="Open Sans" w:hAnsi="Open Sans" w:cs="Open Sans"/>
        </w:rPr>
        <w:t>.</w:t>
      </w:r>
    </w:p>
    <w:p w14:paraId="341FBB10" w14:textId="79264715" w:rsidR="000E1C20" w:rsidRDefault="00EA16FC" w:rsidP="0036130C">
      <w:pPr>
        <w:pStyle w:val="NormalArial"/>
        <w:rPr>
          <w:rFonts w:ascii="Open Sans" w:hAnsi="Open Sans" w:cs="Open Sans"/>
        </w:rPr>
      </w:pPr>
      <w:r w:rsidRPr="00EA16FC">
        <w:rPr>
          <w:rFonts w:ascii="Open Sans" w:hAnsi="Open Sans" w:cs="Open Sans"/>
        </w:rPr>
        <w:t>Mechanical restraint is a practice or intervention that is</w:t>
      </w:r>
      <w:r>
        <w:rPr>
          <w:rFonts w:ascii="Open Sans" w:hAnsi="Open Sans" w:cs="Open Sans"/>
        </w:rPr>
        <w:t>,</w:t>
      </w:r>
      <w:r w:rsidRPr="00EA16FC">
        <w:rPr>
          <w:rFonts w:ascii="Open Sans" w:hAnsi="Open Sans" w:cs="Open Sans"/>
        </w:rPr>
        <w:t xml:space="preserve"> or that involves</w:t>
      </w:r>
      <w:r>
        <w:rPr>
          <w:rFonts w:ascii="Open Sans" w:hAnsi="Open Sans" w:cs="Open Sans"/>
        </w:rPr>
        <w:t>,</w:t>
      </w:r>
      <w:r w:rsidRPr="00EA16FC">
        <w:rPr>
          <w:rFonts w:ascii="Open Sans" w:hAnsi="Open Sans" w:cs="Open Sans"/>
        </w:rPr>
        <w:t xml:space="preserve"> the use of a device to prevent, restrict or subdue a consumer’s movement. The provider needs to have systems and processes in place to ensure individualised assessment is undertaken by an approved health practitioner as per the </w:t>
      </w:r>
      <w:proofErr w:type="gramStart"/>
      <w:r w:rsidRPr="00EA16FC">
        <w:rPr>
          <w:rFonts w:ascii="Open Sans" w:hAnsi="Open Sans" w:cs="Open Sans"/>
          <w:i/>
          <w:iCs/>
        </w:rPr>
        <w:t>Quality of Care</w:t>
      </w:r>
      <w:proofErr w:type="gramEnd"/>
      <w:r w:rsidRPr="00EA16FC">
        <w:rPr>
          <w:rFonts w:ascii="Open Sans" w:hAnsi="Open Sans" w:cs="Open Sans"/>
          <w:i/>
          <w:iCs/>
        </w:rPr>
        <w:t xml:space="preserve"> Principles 2014 </w:t>
      </w:r>
      <w:r w:rsidRPr="00EA16FC">
        <w:rPr>
          <w:rFonts w:ascii="Open Sans" w:hAnsi="Open Sans" w:cs="Open Sans"/>
        </w:rPr>
        <w:t>to determine if a device is a restrictive practice. The use of head gear or protectors may restrict the consumer freely touching their head, ears or hair and can impact the consumers dignity and human rights. </w:t>
      </w:r>
    </w:p>
    <w:p w14:paraId="4E369C09" w14:textId="5249A9BA" w:rsidR="003F06D0" w:rsidRDefault="003F06D0" w:rsidP="00AB1327">
      <w:pPr>
        <w:pStyle w:val="NormalArial"/>
        <w:rPr>
          <w:rFonts w:ascii="Open Sans" w:hAnsi="Open Sans" w:cs="Open Sans"/>
        </w:rPr>
      </w:pPr>
      <w:r w:rsidRPr="003F06D0">
        <w:rPr>
          <w:rFonts w:ascii="Open Sans" w:hAnsi="Open Sans" w:cs="Open Sans"/>
        </w:rPr>
        <w:t>Similarly, the provider did not demonstrate systems and processes for individualised assessment of consumers who may be subject to environmental restraint. The provider outlined access strategies to support</w:t>
      </w:r>
      <w:r w:rsidR="009C286A">
        <w:rPr>
          <w:rFonts w:ascii="Open Sans" w:hAnsi="Open Sans" w:cs="Open Sans"/>
        </w:rPr>
        <w:t xml:space="preserve"> consumers with</w:t>
      </w:r>
      <w:r w:rsidRPr="003F06D0">
        <w:rPr>
          <w:rFonts w:ascii="Open Sans" w:hAnsi="Open Sans" w:cs="Open Sans"/>
        </w:rPr>
        <w:t xml:space="preserve"> free access to their environment, however, the provider has not demonstrated how each consumer's individual needs and circumstances are assessed to understand the effect these strategies or interventions have on the individual consumer to determine if their rights or freedom of movement may be restricted. </w:t>
      </w:r>
    </w:p>
    <w:p w14:paraId="45E13349" w14:textId="2464A806" w:rsidR="000D0F55" w:rsidRPr="00AB1327" w:rsidRDefault="000D0F55" w:rsidP="00AB1327">
      <w:pPr>
        <w:pStyle w:val="NormalArial"/>
        <w:rPr>
          <w:rFonts w:ascii="Open Sans" w:hAnsi="Open Sans" w:cs="Open Sans"/>
          <w:highlight w:val="yellow"/>
        </w:rPr>
      </w:pPr>
      <w:r w:rsidRPr="00AB1327">
        <w:rPr>
          <w:rFonts w:ascii="Open Sans" w:hAnsi="Open Sans" w:cs="Open Sans"/>
        </w:rPr>
        <w:t xml:space="preserve">With regards to chemical restraint, </w:t>
      </w:r>
      <w:r w:rsidR="002A44BA" w:rsidRPr="00AB1327">
        <w:rPr>
          <w:rFonts w:ascii="Open Sans" w:hAnsi="Open Sans" w:cs="Open Sans"/>
        </w:rPr>
        <w:t xml:space="preserve">I am not satisfied the provider has recognised obligations </w:t>
      </w:r>
      <w:r w:rsidR="00AB1327" w:rsidRPr="00AB1327">
        <w:rPr>
          <w:rFonts w:ascii="Open Sans" w:hAnsi="Open Sans" w:cs="Open Sans"/>
        </w:rPr>
        <w:t xml:space="preserve">to ensure assessment and planning have identified whether medication is or is not a chemical restraint, </w:t>
      </w:r>
      <w:r w:rsidR="00E11264">
        <w:rPr>
          <w:rFonts w:ascii="Open Sans" w:hAnsi="Open Sans" w:cs="Open Sans"/>
        </w:rPr>
        <w:t xml:space="preserve">as they </w:t>
      </w:r>
      <w:r w:rsidR="00AB1327" w:rsidRPr="00AB1327">
        <w:rPr>
          <w:rFonts w:ascii="Open Sans" w:hAnsi="Open Sans" w:cs="Open Sans"/>
        </w:rPr>
        <w:t xml:space="preserve">rely solely on prescribing indications </w:t>
      </w:r>
      <w:r w:rsidR="00AB1327" w:rsidRPr="00224A37">
        <w:rPr>
          <w:rFonts w:ascii="Open Sans" w:hAnsi="Open Sans" w:cs="Open Sans"/>
        </w:rPr>
        <w:t>from the medical officer</w:t>
      </w:r>
      <w:r w:rsidR="00E11264">
        <w:rPr>
          <w:rFonts w:ascii="Open Sans" w:hAnsi="Open Sans" w:cs="Open Sans"/>
        </w:rPr>
        <w:t xml:space="preserve"> rather than consider</w:t>
      </w:r>
      <w:r w:rsidR="009C286A">
        <w:rPr>
          <w:rFonts w:ascii="Open Sans" w:hAnsi="Open Sans" w:cs="Open Sans"/>
        </w:rPr>
        <w:t>ing</w:t>
      </w:r>
      <w:r w:rsidR="00E11264">
        <w:rPr>
          <w:rFonts w:ascii="Open Sans" w:hAnsi="Open Sans" w:cs="Open Sans"/>
        </w:rPr>
        <w:t xml:space="preserve"> the impact to the individual</w:t>
      </w:r>
      <w:r w:rsidR="00AB1327" w:rsidRPr="00224A37">
        <w:rPr>
          <w:rFonts w:ascii="Open Sans" w:hAnsi="Open Sans" w:cs="Open Sans"/>
        </w:rPr>
        <w:t>. I acknowledge t</w:t>
      </w:r>
      <w:r w:rsidR="002A44BA" w:rsidRPr="00224A37">
        <w:rPr>
          <w:rFonts w:ascii="Open Sans" w:hAnsi="Open Sans" w:cs="Open Sans"/>
        </w:rPr>
        <w:t>he provider has</w:t>
      </w:r>
      <w:r w:rsidR="00AB1327" w:rsidRPr="00224A37">
        <w:rPr>
          <w:rFonts w:ascii="Open Sans" w:hAnsi="Open Sans" w:cs="Open Sans"/>
        </w:rPr>
        <w:t xml:space="preserve"> recognised</w:t>
      </w:r>
      <w:r w:rsidR="002A44BA" w:rsidRPr="00224A37">
        <w:rPr>
          <w:rFonts w:ascii="Open Sans" w:hAnsi="Open Sans" w:cs="Open Sans"/>
        </w:rPr>
        <w:t xml:space="preserve"> </w:t>
      </w:r>
      <w:r w:rsidR="00AB1327" w:rsidRPr="00224A37">
        <w:rPr>
          <w:rFonts w:ascii="Open Sans" w:hAnsi="Open Sans" w:cs="Open Sans"/>
        </w:rPr>
        <w:t>the</w:t>
      </w:r>
      <w:r w:rsidR="002A44BA" w:rsidRPr="00224A37">
        <w:rPr>
          <w:rFonts w:ascii="Open Sans" w:hAnsi="Open Sans" w:cs="Open Sans"/>
        </w:rPr>
        <w:t xml:space="preserve"> lack of clarity within assessment and planning on when ‘as required’ psychotropic </w:t>
      </w:r>
      <w:r w:rsidR="002A44BA" w:rsidRPr="00224A37">
        <w:rPr>
          <w:rFonts w:ascii="Open Sans" w:hAnsi="Open Sans" w:cs="Open Sans"/>
        </w:rPr>
        <w:lastRenderedPageBreak/>
        <w:t>medication should be administered, even when it is not a chemical restraint</w:t>
      </w:r>
      <w:r w:rsidR="00E11264">
        <w:rPr>
          <w:rFonts w:ascii="Open Sans" w:hAnsi="Open Sans" w:cs="Open Sans"/>
        </w:rPr>
        <w:t>.</w:t>
      </w:r>
      <w:r w:rsidR="002A44BA" w:rsidRPr="00224A37">
        <w:rPr>
          <w:rFonts w:ascii="Open Sans" w:hAnsi="Open Sans" w:cs="Open Sans"/>
        </w:rPr>
        <w:t xml:space="preserve"> However, </w:t>
      </w:r>
      <w:r w:rsidR="00AB1327" w:rsidRPr="00224A37">
        <w:rPr>
          <w:rFonts w:ascii="Open Sans" w:hAnsi="Open Sans" w:cs="Open Sans"/>
        </w:rPr>
        <w:t>systems and processes for assessment for identification, use, monitoring, and evaluation of chemical restraint were not effectively demonstrated.</w:t>
      </w:r>
      <w:r w:rsidR="002B5667">
        <w:rPr>
          <w:rFonts w:ascii="Open Sans" w:hAnsi="Open Sans" w:cs="Open Sans"/>
        </w:rPr>
        <w:t xml:space="preserve"> </w:t>
      </w:r>
      <w:r>
        <w:rPr>
          <w:rFonts w:ascii="Open Sans" w:hAnsi="Open Sans" w:cs="Open Sans"/>
        </w:rPr>
        <w:t xml:space="preserve"> </w:t>
      </w:r>
    </w:p>
    <w:p w14:paraId="1DA37C8A" w14:textId="2586F656" w:rsidR="00256817" w:rsidRDefault="003978AA" w:rsidP="0036130C">
      <w:pPr>
        <w:pStyle w:val="NormalArial"/>
        <w:rPr>
          <w:rFonts w:ascii="Open Sans" w:hAnsi="Open Sans" w:cs="Open Sans"/>
        </w:rPr>
      </w:pPr>
      <w:r>
        <w:rPr>
          <w:rFonts w:ascii="Open Sans" w:hAnsi="Open Sans" w:cs="Open Sans"/>
        </w:rPr>
        <w:t xml:space="preserve">Based on the evidence before me, I </w:t>
      </w:r>
      <w:r w:rsidR="00F3393D">
        <w:rPr>
          <w:rFonts w:ascii="Open Sans" w:hAnsi="Open Sans" w:cs="Open Sans"/>
        </w:rPr>
        <w:t>find</w:t>
      </w:r>
      <w:r>
        <w:rPr>
          <w:rFonts w:ascii="Open Sans" w:hAnsi="Open Sans" w:cs="Open Sans"/>
        </w:rPr>
        <w:t xml:space="preserve"> the service has</w:t>
      </w:r>
      <w:r w:rsidR="00F3393D">
        <w:rPr>
          <w:rFonts w:ascii="Open Sans" w:hAnsi="Open Sans" w:cs="Open Sans"/>
        </w:rPr>
        <w:t xml:space="preserve"> not</w:t>
      </w:r>
      <w:r>
        <w:rPr>
          <w:rFonts w:ascii="Open Sans" w:hAnsi="Open Sans" w:cs="Open Sans"/>
        </w:rPr>
        <w:t xml:space="preserve"> demonstrated effective systems and processes for assessment and planning to capture risks to consumers’ health and well-being and inform delivery of safe and effective care</w:t>
      </w:r>
      <w:r w:rsidR="00312AF1">
        <w:rPr>
          <w:rFonts w:ascii="Open Sans" w:hAnsi="Open Sans" w:cs="Open Sans"/>
        </w:rPr>
        <w:t>, particularly in relation to behaviour support planning and use of restrictive practices</w:t>
      </w:r>
      <w:r>
        <w:rPr>
          <w:rFonts w:ascii="Open Sans" w:hAnsi="Open Sans" w:cs="Open Sans"/>
        </w:rPr>
        <w:t>.</w:t>
      </w:r>
    </w:p>
    <w:p w14:paraId="4C81EAAD" w14:textId="418E13D8" w:rsidR="003978AA" w:rsidRDefault="003978AA" w:rsidP="0036130C">
      <w:pPr>
        <w:pStyle w:val="NormalArial"/>
        <w:rPr>
          <w:rFonts w:ascii="Open Sans" w:hAnsi="Open Sans" w:cs="Open Sans"/>
        </w:rPr>
      </w:pPr>
      <w:r>
        <w:rPr>
          <w:rFonts w:ascii="Open Sans" w:hAnsi="Open Sans" w:cs="Open Sans"/>
        </w:rPr>
        <w:t xml:space="preserve">Accordingly, I find this Requirement not compliant. </w:t>
      </w:r>
    </w:p>
    <w:p w14:paraId="4F78F4E5" w14:textId="6176979E" w:rsidR="00B345ED" w:rsidRPr="001E694D" w:rsidRDefault="00F1206C" w:rsidP="0036130C">
      <w:pPr>
        <w:pStyle w:val="NormalArial"/>
        <w:rPr>
          <w:rFonts w:ascii="Open Sans" w:hAnsi="Open Sans" w:cs="Open Sans"/>
        </w:rPr>
      </w:pPr>
      <w:r w:rsidRPr="001E694D">
        <w:rPr>
          <w:rFonts w:ascii="Open Sans" w:hAnsi="Open Sans" w:cs="Open Sans"/>
        </w:rPr>
        <w:br w:type="page"/>
      </w:r>
    </w:p>
    <w:p w14:paraId="6E57CA62" w14:textId="77777777" w:rsidR="00B345ED" w:rsidRPr="001E694D" w:rsidRDefault="00F1206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93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44"/>
        <w:gridCol w:w="5764"/>
        <w:gridCol w:w="1867"/>
      </w:tblGrid>
      <w:tr w:rsidR="00303A22" w14:paraId="4EBF1A2F" w14:textId="77777777" w:rsidTr="007342B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7508" w:type="dxa"/>
            <w:gridSpan w:val="2"/>
            <w:shd w:val="clear" w:color="auto" w:fill="781E77"/>
          </w:tcPr>
          <w:p w14:paraId="38FBFF99" w14:textId="77777777" w:rsidR="00B345ED" w:rsidRPr="001E694D" w:rsidRDefault="00F1206C"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67" w:type="dxa"/>
            <w:shd w:val="clear" w:color="auto" w:fill="781E77"/>
          </w:tcPr>
          <w:p w14:paraId="36895CEF" w14:textId="77777777" w:rsidR="00B345ED" w:rsidRPr="001E694D" w:rsidRDefault="00B345E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03A22" w14:paraId="1E7C3EBD" w14:textId="77777777" w:rsidTr="007342B8">
        <w:trPr>
          <w:trHeight w:val="240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5C635B" w14:textId="77777777" w:rsidR="00B345ED" w:rsidRPr="001E694D" w:rsidRDefault="00F1206C" w:rsidP="002C5FA9">
            <w:pPr>
              <w:spacing w:line="22" w:lineRule="atLeast"/>
              <w:rPr>
                <w:rFonts w:ascii="Open Sans" w:hAnsi="Open Sans" w:cs="Open Sans"/>
              </w:rPr>
            </w:pPr>
            <w:r w:rsidRPr="001E694D">
              <w:rPr>
                <w:rFonts w:ascii="Open Sans" w:hAnsi="Open Sans" w:cs="Open Sans"/>
              </w:rPr>
              <w:t>Requirement 3(3)(a)</w:t>
            </w:r>
          </w:p>
        </w:tc>
        <w:tc>
          <w:tcPr>
            <w:tcW w:w="5764" w:type="dxa"/>
            <w:shd w:val="clear" w:color="auto" w:fill="auto"/>
          </w:tcPr>
          <w:p w14:paraId="375C4B36" w14:textId="77777777" w:rsidR="00B345ED" w:rsidRPr="001E694D" w:rsidRDefault="00F1206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ABE3673" w14:textId="77777777" w:rsidR="00B345ED" w:rsidRPr="001E694D" w:rsidRDefault="00F1206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E3BBFD5" w14:textId="77777777" w:rsidR="00B345ED" w:rsidRPr="001E694D" w:rsidRDefault="00F1206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53B10FD" w14:textId="77777777" w:rsidR="00B345ED" w:rsidRPr="001E694D" w:rsidRDefault="00F1206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67" w:type="dxa"/>
            <w:shd w:val="clear" w:color="auto" w:fill="auto"/>
          </w:tcPr>
          <w:p w14:paraId="7607A61B" w14:textId="69468A01" w:rsidR="00B345ED" w:rsidRPr="001E694D" w:rsidRDefault="00AA332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980819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B226E4">
                  <w:rPr>
                    <w:rFonts w:ascii="Open Sans" w:hAnsi="Open Sans" w:cs="Open Sans"/>
                    <w:color w:val="auto"/>
                  </w:rPr>
                  <w:t>Not Compliant</w:t>
                </w:r>
              </w:sdtContent>
            </w:sdt>
          </w:p>
        </w:tc>
      </w:tr>
    </w:tbl>
    <w:p w14:paraId="71EC1BC9" w14:textId="77777777" w:rsidR="00B345ED" w:rsidRPr="003E162B" w:rsidRDefault="00F1206C" w:rsidP="00D87E7C">
      <w:pPr>
        <w:pStyle w:val="Heading20"/>
        <w:rPr>
          <w:rFonts w:ascii="Open Sans" w:hAnsi="Open Sans" w:cs="Open Sans"/>
          <w:color w:val="781E77"/>
        </w:rPr>
      </w:pPr>
      <w:r w:rsidRPr="003E162B">
        <w:rPr>
          <w:rFonts w:ascii="Open Sans" w:hAnsi="Open Sans" w:cs="Open Sans"/>
          <w:color w:val="781E77"/>
        </w:rPr>
        <w:t>Findings</w:t>
      </w:r>
    </w:p>
    <w:p w14:paraId="09F2D008" w14:textId="0F164A38" w:rsidR="00B345ED" w:rsidRDefault="00C12983" w:rsidP="0036130C">
      <w:pPr>
        <w:pStyle w:val="NormalArial"/>
        <w:rPr>
          <w:rFonts w:ascii="Open Sans" w:hAnsi="Open Sans" w:cs="Open Sans"/>
        </w:rPr>
      </w:pPr>
      <w:r>
        <w:rPr>
          <w:rFonts w:ascii="Open Sans" w:hAnsi="Open Sans" w:cs="Open Sans"/>
        </w:rPr>
        <w:t xml:space="preserve">The Assessment </w:t>
      </w:r>
      <w:r w:rsidR="00F80276">
        <w:rPr>
          <w:rFonts w:ascii="Open Sans" w:hAnsi="Open Sans" w:cs="Open Sans"/>
        </w:rPr>
        <w:t>T</w:t>
      </w:r>
      <w:r>
        <w:rPr>
          <w:rFonts w:ascii="Open Sans" w:hAnsi="Open Sans" w:cs="Open Sans"/>
        </w:rPr>
        <w:t xml:space="preserve">eam recommended this Requirement Not Met, as </w:t>
      </w:r>
      <w:r w:rsidR="00E31EB4">
        <w:rPr>
          <w:rFonts w:ascii="Open Sans" w:hAnsi="Open Sans" w:cs="Open Sans"/>
        </w:rPr>
        <w:t>t</w:t>
      </w:r>
      <w:r w:rsidR="006A20CA">
        <w:rPr>
          <w:rFonts w:ascii="Open Sans" w:hAnsi="Open Sans" w:cs="Open Sans"/>
        </w:rPr>
        <w:t>he service had not recognised</w:t>
      </w:r>
      <w:r w:rsidR="00595BE0">
        <w:rPr>
          <w:rFonts w:ascii="Open Sans" w:hAnsi="Open Sans" w:cs="Open Sans"/>
        </w:rPr>
        <w:t xml:space="preserve"> how a lack of tailored care strategies </w:t>
      </w:r>
      <w:r w:rsidR="00E31EB4">
        <w:rPr>
          <w:rFonts w:ascii="Open Sans" w:hAnsi="Open Sans" w:cs="Open Sans"/>
        </w:rPr>
        <w:t xml:space="preserve">for supporting changed behaviours </w:t>
      </w:r>
      <w:r w:rsidR="00595BE0">
        <w:rPr>
          <w:rFonts w:ascii="Open Sans" w:hAnsi="Open Sans" w:cs="Open Sans"/>
        </w:rPr>
        <w:t xml:space="preserve">impacted </w:t>
      </w:r>
      <w:r w:rsidR="00E31EB4">
        <w:rPr>
          <w:rFonts w:ascii="Open Sans" w:hAnsi="Open Sans" w:cs="Open Sans"/>
        </w:rPr>
        <w:t>the health and well-being of each consumer or posed risks to those around them.</w:t>
      </w:r>
      <w:r w:rsidR="006A20CA">
        <w:rPr>
          <w:rFonts w:ascii="Open Sans" w:hAnsi="Open Sans" w:cs="Open Sans"/>
        </w:rPr>
        <w:t xml:space="preserve"> </w:t>
      </w:r>
    </w:p>
    <w:p w14:paraId="642656E8" w14:textId="2A79F41F" w:rsidR="002F1B70" w:rsidRPr="002F1B70" w:rsidRDefault="00323844" w:rsidP="002F1B70">
      <w:pPr>
        <w:pStyle w:val="NormalArial"/>
        <w:rPr>
          <w:rFonts w:ascii="Open Sans" w:hAnsi="Open Sans" w:cs="Open Sans"/>
          <w:color w:val="auto"/>
        </w:rPr>
      </w:pPr>
      <w:r>
        <w:rPr>
          <w:rFonts w:ascii="Open Sans" w:hAnsi="Open Sans" w:cs="Open Sans"/>
          <w:color w:val="auto"/>
        </w:rPr>
        <w:t xml:space="preserve">The Assessment Team brought forward the following evidence, gathered through interviews, observations, and document reviews, relevant to my findings: </w:t>
      </w:r>
    </w:p>
    <w:p w14:paraId="18C343AF" w14:textId="21AA92A1" w:rsidR="00436203" w:rsidRPr="00EE6346" w:rsidRDefault="000A38A1" w:rsidP="00EE6346">
      <w:pPr>
        <w:pStyle w:val="ListBullet"/>
        <w:rPr>
          <w:rFonts w:ascii="Open Sans" w:hAnsi="Open Sans" w:cs="Open Sans"/>
        </w:rPr>
      </w:pPr>
      <w:r w:rsidRPr="00EE6346">
        <w:rPr>
          <w:rFonts w:ascii="Open Sans" w:hAnsi="Open Sans" w:cs="Open Sans"/>
        </w:rPr>
        <w:t xml:space="preserve">The service has not demonstrated comprehensive </w:t>
      </w:r>
      <w:r w:rsidR="00436203" w:rsidRPr="00EE6346">
        <w:rPr>
          <w:rFonts w:ascii="Open Sans" w:hAnsi="Open Sans" w:cs="Open Sans"/>
        </w:rPr>
        <w:t xml:space="preserve">and personalised </w:t>
      </w:r>
      <w:r w:rsidRPr="00EE6346">
        <w:rPr>
          <w:rFonts w:ascii="Open Sans" w:hAnsi="Open Sans" w:cs="Open Sans"/>
        </w:rPr>
        <w:t>assessment, planning</w:t>
      </w:r>
      <w:r w:rsidR="00593162" w:rsidRPr="00EE6346">
        <w:rPr>
          <w:rFonts w:ascii="Open Sans" w:hAnsi="Open Sans" w:cs="Open Sans"/>
        </w:rPr>
        <w:t>,</w:t>
      </w:r>
      <w:r w:rsidRPr="00EE6346">
        <w:rPr>
          <w:rFonts w:ascii="Open Sans" w:hAnsi="Open Sans" w:cs="Open Sans"/>
        </w:rPr>
        <w:t xml:space="preserve"> implementation</w:t>
      </w:r>
      <w:r w:rsidR="00593162" w:rsidRPr="00EE6346">
        <w:rPr>
          <w:rFonts w:ascii="Open Sans" w:hAnsi="Open Sans" w:cs="Open Sans"/>
        </w:rPr>
        <w:t>,</w:t>
      </w:r>
      <w:r w:rsidRPr="00EE6346">
        <w:rPr>
          <w:rFonts w:ascii="Open Sans" w:hAnsi="Open Sans" w:cs="Open Sans"/>
        </w:rPr>
        <w:t xml:space="preserve"> and evaluation of </w:t>
      </w:r>
      <w:r w:rsidR="00436203" w:rsidRPr="00EE6346">
        <w:rPr>
          <w:rFonts w:ascii="Open Sans" w:hAnsi="Open Sans" w:cs="Open Sans"/>
        </w:rPr>
        <w:t xml:space="preserve">behaviour support </w:t>
      </w:r>
      <w:r w:rsidRPr="00EE6346">
        <w:rPr>
          <w:rFonts w:ascii="Open Sans" w:hAnsi="Open Sans" w:cs="Open Sans"/>
        </w:rPr>
        <w:t xml:space="preserve">strategies </w:t>
      </w:r>
      <w:r w:rsidR="00436203" w:rsidRPr="00EE6346">
        <w:rPr>
          <w:rFonts w:ascii="Open Sans" w:hAnsi="Open Sans" w:cs="Open Sans"/>
        </w:rPr>
        <w:t>for individual consumers, which impacted the delivery of care</w:t>
      </w:r>
      <w:r w:rsidR="002F1B70" w:rsidRPr="00EE6346">
        <w:rPr>
          <w:rFonts w:ascii="Open Sans" w:hAnsi="Open Sans" w:cs="Open Sans"/>
        </w:rPr>
        <w:t>.</w:t>
      </w:r>
      <w:r w:rsidRPr="00EE6346">
        <w:rPr>
          <w:rFonts w:ascii="Open Sans" w:hAnsi="Open Sans" w:cs="Open Sans"/>
        </w:rPr>
        <w:t xml:space="preserve"> </w:t>
      </w:r>
    </w:p>
    <w:p w14:paraId="0C92FBE0" w14:textId="6C451C97" w:rsidR="00436203" w:rsidRPr="00EE6346" w:rsidRDefault="002F1B70" w:rsidP="00EE6346">
      <w:pPr>
        <w:pStyle w:val="ListBullet"/>
        <w:rPr>
          <w:rFonts w:ascii="Open Sans" w:hAnsi="Open Sans" w:cs="Open Sans"/>
        </w:rPr>
      </w:pPr>
      <w:r w:rsidRPr="00EE6346">
        <w:rPr>
          <w:rFonts w:ascii="Open Sans" w:hAnsi="Open Sans" w:cs="Open Sans"/>
        </w:rPr>
        <w:t xml:space="preserve">Best practice support strategies had not been implemented when consumers experienced changed behaviours, including when there was escalation in frequency or risk to </w:t>
      </w:r>
      <w:r w:rsidR="009C286A" w:rsidRPr="00EE6346">
        <w:rPr>
          <w:rFonts w:ascii="Open Sans" w:hAnsi="Open Sans" w:cs="Open Sans"/>
        </w:rPr>
        <w:t>other consumers</w:t>
      </w:r>
      <w:r w:rsidR="000A38A1" w:rsidRPr="00EE6346">
        <w:rPr>
          <w:rFonts w:ascii="Open Sans" w:hAnsi="Open Sans" w:cs="Open Sans"/>
        </w:rPr>
        <w:t>.</w:t>
      </w:r>
      <w:r w:rsidR="00436203" w:rsidRPr="00EE6346">
        <w:rPr>
          <w:rFonts w:ascii="Open Sans" w:hAnsi="Open Sans" w:cs="Open Sans"/>
        </w:rPr>
        <w:t xml:space="preserve"> </w:t>
      </w:r>
    </w:p>
    <w:p w14:paraId="04B34DB7" w14:textId="4E9DA59F" w:rsidR="00436203" w:rsidRPr="00EE6346" w:rsidRDefault="00436203" w:rsidP="00EE6346">
      <w:pPr>
        <w:pStyle w:val="ListBullet"/>
        <w:rPr>
          <w:rFonts w:ascii="Open Sans" w:hAnsi="Open Sans" w:cs="Open Sans"/>
        </w:rPr>
      </w:pPr>
      <w:r w:rsidRPr="00EE6346">
        <w:rPr>
          <w:rFonts w:ascii="Open Sans" w:hAnsi="Open Sans" w:cs="Open Sans"/>
        </w:rPr>
        <w:t xml:space="preserve">Staff did not consistently demonstrate awareness of individual consumer risks or management strategies, including triggers and supports for consumers experiencing a change or escalation in behaviour. </w:t>
      </w:r>
    </w:p>
    <w:p w14:paraId="7DD5F50D" w14:textId="7B5525BC" w:rsidR="00A807BC" w:rsidRPr="00EE6346" w:rsidRDefault="00A807BC" w:rsidP="00EE6346">
      <w:pPr>
        <w:pStyle w:val="ListBullet2"/>
        <w:numPr>
          <w:ilvl w:val="1"/>
          <w:numId w:val="23"/>
        </w:numPr>
        <w:rPr>
          <w:rFonts w:ascii="Open Sans" w:hAnsi="Open Sans" w:cs="Open Sans"/>
        </w:rPr>
      </w:pPr>
      <w:r w:rsidRPr="00EE6346">
        <w:rPr>
          <w:rFonts w:ascii="Open Sans" w:hAnsi="Open Sans" w:cs="Open Sans"/>
        </w:rPr>
        <w:t>Two consumers were identified with recent changes of behaviour, including increased frequency and impact or threat of risk to other consumers.</w:t>
      </w:r>
    </w:p>
    <w:p w14:paraId="218E222E" w14:textId="440B3AA7" w:rsidR="00436203" w:rsidRPr="00EE6346" w:rsidRDefault="00436203" w:rsidP="00EE6346">
      <w:pPr>
        <w:pStyle w:val="ListBullet2"/>
        <w:numPr>
          <w:ilvl w:val="1"/>
          <w:numId w:val="23"/>
        </w:numPr>
        <w:rPr>
          <w:rFonts w:ascii="Open Sans" w:hAnsi="Open Sans" w:cs="Open Sans"/>
        </w:rPr>
      </w:pPr>
      <w:r w:rsidRPr="00EE6346">
        <w:rPr>
          <w:rFonts w:ascii="Open Sans" w:hAnsi="Open Sans" w:cs="Open Sans"/>
        </w:rPr>
        <w:t>Staff explained the need to monitor consumers when behaviours impacted other consumers, and redirect if required, but did not intervene or implement strategies</w:t>
      </w:r>
      <w:r w:rsidR="00A807BC" w:rsidRPr="00EE6346">
        <w:rPr>
          <w:rFonts w:ascii="Open Sans" w:hAnsi="Open Sans" w:cs="Open Sans"/>
        </w:rPr>
        <w:t xml:space="preserve"> during multiple observed occurrences of the behaviour. </w:t>
      </w:r>
    </w:p>
    <w:p w14:paraId="47ED7EDA" w14:textId="77777777" w:rsidR="00A807BC" w:rsidRPr="00EE6346" w:rsidRDefault="000A38A1" w:rsidP="00EE6346">
      <w:pPr>
        <w:pStyle w:val="ListBullet"/>
        <w:rPr>
          <w:rFonts w:ascii="Open Sans" w:hAnsi="Open Sans" w:cs="Open Sans"/>
        </w:rPr>
      </w:pPr>
      <w:r w:rsidRPr="00EE6346">
        <w:rPr>
          <w:rFonts w:ascii="Open Sans" w:hAnsi="Open Sans" w:cs="Open Sans"/>
        </w:rPr>
        <w:t>Documentation for consumers with changed behaviours did not</w:t>
      </w:r>
      <w:r w:rsidR="00737C53" w:rsidRPr="00EE6346">
        <w:rPr>
          <w:rFonts w:ascii="Open Sans" w:hAnsi="Open Sans" w:cs="Open Sans"/>
        </w:rPr>
        <w:t xml:space="preserve"> evidence attempts to understand the behaviour experience and develop person-centred support. When consumers demonstrated changed behaviours, u</w:t>
      </w:r>
      <w:r w:rsidRPr="00EE6346">
        <w:rPr>
          <w:rFonts w:ascii="Open Sans" w:hAnsi="Open Sans" w:cs="Open Sans"/>
        </w:rPr>
        <w:t xml:space="preserve">nderlying needs </w:t>
      </w:r>
      <w:r w:rsidR="00737C53" w:rsidRPr="00EE6346">
        <w:rPr>
          <w:rFonts w:ascii="Open Sans" w:hAnsi="Open Sans" w:cs="Open Sans"/>
        </w:rPr>
        <w:t>were not considered to</w:t>
      </w:r>
      <w:r w:rsidRPr="00EE6346">
        <w:rPr>
          <w:rFonts w:ascii="Open Sans" w:hAnsi="Open Sans" w:cs="Open Sans"/>
        </w:rPr>
        <w:t xml:space="preserve"> support understanding of the </w:t>
      </w:r>
      <w:r w:rsidR="00737C53" w:rsidRPr="00EE6346">
        <w:rPr>
          <w:rFonts w:ascii="Open Sans" w:hAnsi="Open Sans" w:cs="Open Sans"/>
        </w:rPr>
        <w:t>individual</w:t>
      </w:r>
      <w:r w:rsidRPr="00EE6346">
        <w:rPr>
          <w:rFonts w:ascii="Open Sans" w:hAnsi="Open Sans" w:cs="Open Sans"/>
        </w:rPr>
        <w:t xml:space="preserve"> </w:t>
      </w:r>
      <w:r w:rsidR="00737C53" w:rsidRPr="00EE6346">
        <w:rPr>
          <w:rFonts w:ascii="Open Sans" w:hAnsi="Open Sans" w:cs="Open Sans"/>
        </w:rPr>
        <w:t>or</w:t>
      </w:r>
      <w:r w:rsidRPr="00EE6346">
        <w:rPr>
          <w:rFonts w:ascii="Open Sans" w:hAnsi="Open Sans" w:cs="Open Sans"/>
        </w:rPr>
        <w:t xml:space="preserve"> development of </w:t>
      </w:r>
      <w:r w:rsidR="00737C53" w:rsidRPr="00EE6346">
        <w:rPr>
          <w:rFonts w:ascii="Open Sans" w:hAnsi="Open Sans" w:cs="Open Sans"/>
        </w:rPr>
        <w:t>personalised</w:t>
      </w:r>
      <w:r w:rsidRPr="00EE6346">
        <w:rPr>
          <w:rFonts w:ascii="Open Sans" w:hAnsi="Open Sans" w:cs="Open Sans"/>
        </w:rPr>
        <w:t xml:space="preserve"> care strategies.</w:t>
      </w:r>
    </w:p>
    <w:p w14:paraId="3379DD3A" w14:textId="3674A70B" w:rsidR="000A38A1" w:rsidRPr="00EE6346" w:rsidRDefault="000A38A1" w:rsidP="00EE6346">
      <w:pPr>
        <w:pStyle w:val="ListBullet"/>
        <w:rPr>
          <w:rFonts w:ascii="Open Sans" w:hAnsi="Open Sans" w:cs="Open Sans"/>
        </w:rPr>
      </w:pPr>
      <w:r w:rsidRPr="00EE6346">
        <w:rPr>
          <w:rFonts w:ascii="Open Sans" w:hAnsi="Open Sans" w:cs="Open Sans"/>
        </w:rPr>
        <w:lastRenderedPageBreak/>
        <w:t xml:space="preserve">The service did not demonstrate application of legislative requirements for the use of chemical restraints to ensure it was used appropriately, only as a last resort and only after alternative behaviour support strategies had been trialled and evaluated for effectiveness. </w:t>
      </w:r>
      <w:r w:rsidR="00737C53" w:rsidRPr="00EE6346">
        <w:rPr>
          <w:rFonts w:ascii="Open Sans" w:hAnsi="Open Sans" w:cs="Open Sans"/>
        </w:rPr>
        <w:t>Documentation does not clearly articulate the reason chemical restraint is necessary</w:t>
      </w:r>
      <w:r w:rsidR="00BB4C6C" w:rsidRPr="00EE6346">
        <w:rPr>
          <w:rFonts w:ascii="Open Sans" w:hAnsi="Open Sans" w:cs="Open Sans"/>
        </w:rPr>
        <w:t>, nor consistently evidence record of consultation and informed consent for use.</w:t>
      </w:r>
    </w:p>
    <w:p w14:paraId="40B94554" w14:textId="3A9BCBD6" w:rsidR="00737C53" w:rsidRPr="00EE6346" w:rsidRDefault="00BB4C6C" w:rsidP="00EE6346">
      <w:pPr>
        <w:pStyle w:val="ListBullet2"/>
        <w:numPr>
          <w:ilvl w:val="1"/>
          <w:numId w:val="24"/>
        </w:numPr>
        <w:rPr>
          <w:rFonts w:ascii="Open Sans" w:hAnsi="Open Sans" w:cs="Open Sans"/>
        </w:rPr>
      </w:pPr>
      <w:r w:rsidRPr="00EE6346">
        <w:rPr>
          <w:rFonts w:ascii="Open Sans" w:hAnsi="Open Sans" w:cs="Open Sans"/>
        </w:rPr>
        <w:t>Where chemical restraint was administered, documentation has not consistently evidenced assessments undertaken to determine the need for the medication, use and effectiveness of individualised alternate strategies prior to use of medication, monitoring of intended outcome and well-being of the individual.</w:t>
      </w:r>
    </w:p>
    <w:p w14:paraId="6055D52E" w14:textId="5AFBAAE5" w:rsidR="000A38A1" w:rsidRPr="00EE6346" w:rsidRDefault="000A38A1" w:rsidP="00EE6346">
      <w:pPr>
        <w:pStyle w:val="ListBullet"/>
        <w:rPr>
          <w:rFonts w:ascii="Open Sans" w:hAnsi="Open Sans" w:cs="Open Sans"/>
        </w:rPr>
      </w:pPr>
      <w:r w:rsidRPr="00EE6346">
        <w:rPr>
          <w:rFonts w:ascii="Open Sans" w:hAnsi="Open Sans" w:cs="Open Sans"/>
        </w:rPr>
        <w:t xml:space="preserve">Practices of documenting changed behaviours was not consistent, with some </w:t>
      </w:r>
      <w:r w:rsidR="004F3496" w:rsidRPr="00EE6346">
        <w:rPr>
          <w:rFonts w:ascii="Open Sans" w:hAnsi="Open Sans" w:cs="Open Sans"/>
        </w:rPr>
        <w:t xml:space="preserve">records </w:t>
      </w:r>
      <w:r w:rsidRPr="00EE6346">
        <w:rPr>
          <w:rFonts w:ascii="Open Sans" w:hAnsi="Open Sans" w:cs="Open Sans"/>
        </w:rPr>
        <w:t xml:space="preserve">captured in behaviour charting and some in progress notes. Triggers and support strategies were not well evidenced, effectiveness of outcomes not routinely recorded, and analysis was limited. </w:t>
      </w:r>
    </w:p>
    <w:p w14:paraId="4B939941" w14:textId="3934B7FD" w:rsidR="000A38A1" w:rsidRPr="00EE6346" w:rsidRDefault="000A38A1" w:rsidP="00EE6346">
      <w:pPr>
        <w:pStyle w:val="ListBullet"/>
        <w:rPr>
          <w:rFonts w:ascii="Open Sans" w:hAnsi="Open Sans" w:cs="Open Sans"/>
        </w:rPr>
      </w:pPr>
      <w:r w:rsidRPr="00EE6346">
        <w:rPr>
          <w:rFonts w:ascii="Open Sans" w:hAnsi="Open Sans" w:cs="Open Sans"/>
        </w:rPr>
        <w:t>Only some staff could explain specific strategies for consumers.</w:t>
      </w:r>
      <w:r w:rsidR="00554B32" w:rsidRPr="00EE6346">
        <w:rPr>
          <w:rFonts w:ascii="Open Sans" w:hAnsi="Open Sans" w:cs="Open Sans"/>
        </w:rPr>
        <w:t xml:space="preserve"> </w:t>
      </w:r>
      <w:r w:rsidR="00530666" w:rsidRPr="00EE6346">
        <w:rPr>
          <w:rFonts w:ascii="Open Sans" w:hAnsi="Open Sans" w:cs="Open Sans"/>
        </w:rPr>
        <w:t>S</w:t>
      </w:r>
      <w:r w:rsidR="00554B32" w:rsidRPr="00EE6346">
        <w:rPr>
          <w:rFonts w:ascii="Open Sans" w:hAnsi="Open Sans" w:cs="Open Sans"/>
        </w:rPr>
        <w:t xml:space="preserve">taff were not always aware of the behaviour support </w:t>
      </w:r>
      <w:proofErr w:type="gramStart"/>
      <w:r w:rsidR="00554B32" w:rsidRPr="00EE6346">
        <w:rPr>
          <w:rFonts w:ascii="Open Sans" w:hAnsi="Open Sans" w:cs="Open Sans"/>
        </w:rPr>
        <w:t>plan</w:t>
      </w:r>
      <w:proofErr w:type="gramEnd"/>
      <w:r w:rsidR="00554B32" w:rsidRPr="00EE6346">
        <w:rPr>
          <w:rFonts w:ascii="Open Sans" w:hAnsi="Open Sans" w:cs="Open Sans"/>
        </w:rPr>
        <w:t xml:space="preserve"> and </w:t>
      </w:r>
      <w:r w:rsidR="004F3496" w:rsidRPr="00EE6346">
        <w:rPr>
          <w:rFonts w:ascii="Open Sans" w:hAnsi="Open Sans" w:cs="Open Sans"/>
        </w:rPr>
        <w:t xml:space="preserve">some said they </w:t>
      </w:r>
      <w:r w:rsidR="00554B32" w:rsidRPr="00EE6346">
        <w:rPr>
          <w:rFonts w:ascii="Open Sans" w:hAnsi="Open Sans" w:cs="Open Sans"/>
        </w:rPr>
        <w:t>would speak with clinical staff for direction if changed behaviours were observed</w:t>
      </w:r>
      <w:r w:rsidR="001A3115" w:rsidRPr="00EE6346">
        <w:rPr>
          <w:rFonts w:ascii="Open Sans" w:hAnsi="Open Sans" w:cs="Open Sans"/>
        </w:rPr>
        <w:t>. However, the service has reliance on agency staff, who do not have detailed knowledge of consumers to provide such guidance.</w:t>
      </w:r>
    </w:p>
    <w:p w14:paraId="3D9A7AE6" w14:textId="2118378C" w:rsidR="000A38A1" w:rsidRPr="00EE6346" w:rsidRDefault="00554B32" w:rsidP="00EE6346">
      <w:pPr>
        <w:pStyle w:val="ListBullet"/>
        <w:rPr>
          <w:rFonts w:ascii="Open Sans" w:hAnsi="Open Sans" w:cs="Open Sans"/>
        </w:rPr>
      </w:pPr>
      <w:r w:rsidRPr="00EE6346">
        <w:rPr>
          <w:rFonts w:ascii="Open Sans" w:hAnsi="Open Sans" w:cs="Open Sans"/>
        </w:rPr>
        <w:t>A</w:t>
      </w:r>
      <w:r w:rsidR="000A38A1" w:rsidRPr="00EE6346">
        <w:rPr>
          <w:rFonts w:ascii="Open Sans" w:hAnsi="Open Sans" w:cs="Open Sans"/>
        </w:rPr>
        <w:t xml:space="preserve"> representative</w:t>
      </w:r>
      <w:r w:rsidRPr="00EE6346">
        <w:rPr>
          <w:rFonts w:ascii="Open Sans" w:hAnsi="Open Sans" w:cs="Open Sans"/>
        </w:rPr>
        <w:t xml:space="preserve"> raised concerns about consumer safety due to </w:t>
      </w:r>
      <w:r w:rsidR="00B11911" w:rsidRPr="00EE6346">
        <w:rPr>
          <w:rFonts w:ascii="Open Sans" w:hAnsi="Open Sans" w:cs="Open Sans"/>
        </w:rPr>
        <w:t>incidents with</w:t>
      </w:r>
      <w:r w:rsidRPr="00EE6346">
        <w:rPr>
          <w:rFonts w:ascii="Open Sans" w:hAnsi="Open Sans" w:cs="Open Sans"/>
        </w:rPr>
        <w:t xml:space="preserve"> other consumers</w:t>
      </w:r>
      <w:r w:rsidR="00B11911" w:rsidRPr="00EE6346">
        <w:rPr>
          <w:rFonts w:ascii="Open Sans" w:hAnsi="Open Sans" w:cs="Open Sans"/>
        </w:rPr>
        <w:t>,</w:t>
      </w:r>
      <w:r w:rsidR="000A38A1" w:rsidRPr="00EE6346">
        <w:rPr>
          <w:rFonts w:ascii="Open Sans" w:hAnsi="Open Sans" w:cs="Open Sans"/>
        </w:rPr>
        <w:t xml:space="preserve"> report</w:t>
      </w:r>
      <w:r w:rsidRPr="00EE6346">
        <w:rPr>
          <w:rFonts w:ascii="Open Sans" w:hAnsi="Open Sans" w:cs="Open Sans"/>
        </w:rPr>
        <w:t>ing</w:t>
      </w:r>
      <w:r w:rsidR="000A38A1" w:rsidRPr="00EE6346">
        <w:rPr>
          <w:rFonts w:ascii="Open Sans" w:hAnsi="Open Sans" w:cs="Open Sans"/>
        </w:rPr>
        <w:t xml:space="preserve"> dissatisfaction wit</w:t>
      </w:r>
      <w:r w:rsidR="00B11911" w:rsidRPr="00EE6346">
        <w:rPr>
          <w:rFonts w:ascii="Open Sans" w:hAnsi="Open Sans" w:cs="Open Sans"/>
        </w:rPr>
        <w:t xml:space="preserve">h being told nothing could be done as the other consumers had dementia. </w:t>
      </w:r>
      <w:r w:rsidR="001A3115" w:rsidRPr="00EE6346">
        <w:rPr>
          <w:rFonts w:ascii="Open Sans" w:hAnsi="Open Sans" w:cs="Open Sans"/>
        </w:rPr>
        <w:t xml:space="preserve"> </w:t>
      </w:r>
    </w:p>
    <w:p w14:paraId="74C131D2" w14:textId="77777777" w:rsidR="00995EC2" w:rsidRDefault="002F1B70" w:rsidP="000A38A1">
      <w:pPr>
        <w:pStyle w:val="NormalArial"/>
        <w:rPr>
          <w:rFonts w:ascii="Open Sans" w:hAnsi="Open Sans" w:cs="Open Sans"/>
        </w:rPr>
      </w:pPr>
      <w:r w:rsidRPr="00A211C1">
        <w:rPr>
          <w:rFonts w:ascii="Open Sans" w:hAnsi="Open Sans" w:cs="Open Sans"/>
        </w:rPr>
        <w:t xml:space="preserve">The provider’s response includes detailed information </w:t>
      </w:r>
      <w:r w:rsidR="00A02C02" w:rsidRPr="00A211C1">
        <w:rPr>
          <w:rFonts w:ascii="Open Sans" w:hAnsi="Open Sans" w:cs="Open Sans"/>
        </w:rPr>
        <w:t xml:space="preserve">and supporting documentation </w:t>
      </w:r>
      <w:r w:rsidRPr="00A211C1">
        <w:rPr>
          <w:rFonts w:ascii="Open Sans" w:hAnsi="Open Sans" w:cs="Open Sans"/>
        </w:rPr>
        <w:t xml:space="preserve">on practices, policies, and named consumers. </w:t>
      </w:r>
      <w:r w:rsidR="00BD264F" w:rsidRPr="00A211C1">
        <w:rPr>
          <w:rFonts w:ascii="Open Sans" w:hAnsi="Open Sans" w:cs="Open Sans"/>
        </w:rPr>
        <w:t xml:space="preserve">They </w:t>
      </w:r>
      <w:r w:rsidR="00995EC2" w:rsidRPr="00A211C1">
        <w:rPr>
          <w:rFonts w:ascii="Open Sans" w:hAnsi="Open Sans" w:cs="Open Sans"/>
        </w:rPr>
        <w:t>contend:</w:t>
      </w:r>
    </w:p>
    <w:p w14:paraId="36E3B7B5" w14:textId="263D8326" w:rsidR="00BF41BB" w:rsidRPr="00EE6346" w:rsidRDefault="00995EC2" w:rsidP="00EE6346">
      <w:pPr>
        <w:pStyle w:val="ListBullet"/>
        <w:rPr>
          <w:rFonts w:ascii="Open Sans" w:hAnsi="Open Sans" w:cs="Open Sans"/>
        </w:rPr>
      </w:pPr>
      <w:r w:rsidRPr="00EE6346">
        <w:rPr>
          <w:rFonts w:ascii="Open Sans" w:hAnsi="Open Sans" w:cs="Open Sans"/>
        </w:rPr>
        <w:t>T</w:t>
      </w:r>
      <w:r w:rsidR="00BD264F" w:rsidRPr="00EE6346">
        <w:rPr>
          <w:rFonts w:ascii="Open Sans" w:hAnsi="Open Sans" w:cs="Open Sans"/>
        </w:rPr>
        <w:t xml:space="preserve">he handover processes relied upon to share information between staff and policies and procedures inform provision of best </w:t>
      </w:r>
      <w:r w:rsidR="00A211C1" w:rsidRPr="00EE6346">
        <w:rPr>
          <w:rFonts w:ascii="Open Sans" w:hAnsi="Open Sans" w:cs="Open Sans"/>
        </w:rPr>
        <w:t>practice care</w:t>
      </w:r>
      <w:r w:rsidR="001F5D66" w:rsidRPr="00EE6346">
        <w:rPr>
          <w:rFonts w:ascii="Open Sans" w:hAnsi="Open Sans" w:cs="Open Sans"/>
        </w:rPr>
        <w:t xml:space="preserve">. </w:t>
      </w:r>
    </w:p>
    <w:p w14:paraId="364138A4" w14:textId="71C0D36F" w:rsidR="00BF41BB" w:rsidRPr="00EE6346" w:rsidRDefault="00FA5066" w:rsidP="00EE6346">
      <w:pPr>
        <w:pStyle w:val="ListBullet"/>
        <w:rPr>
          <w:rFonts w:ascii="Open Sans" w:hAnsi="Open Sans" w:cs="Open Sans"/>
        </w:rPr>
      </w:pPr>
      <w:r w:rsidRPr="00EE6346">
        <w:rPr>
          <w:rFonts w:ascii="Open Sans" w:hAnsi="Open Sans" w:cs="Open Sans"/>
        </w:rPr>
        <w:t xml:space="preserve">Staff receive extensive training on dementia, engagement, assessment, and development of behaviour support plans. </w:t>
      </w:r>
      <w:r w:rsidR="006676B9" w:rsidRPr="00EE6346">
        <w:rPr>
          <w:rFonts w:ascii="Open Sans" w:hAnsi="Open Sans" w:cs="Open Sans"/>
        </w:rPr>
        <w:t xml:space="preserve">Whilst reviews of care are undertaken regularly, taking a multidisciplinary approach and involving consumers and representatives, </w:t>
      </w:r>
      <w:r w:rsidR="00D42C99" w:rsidRPr="00EE6346">
        <w:rPr>
          <w:rFonts w:ascii="Open Sans" w:hAnsi="Open Sans" w:cs="Open Sans"/>
        </w:rPr>
        <w:t>a</w:t>
      </w:r>
      <w:r w:rsidR="006676B9" w:rsidRPr="00EE6346">
        <w:rPr>
          <w:rFonts w:ascii="Open Sans" w:hAnsi="Open Sans" w:cs="Open Sans"/>
        </w:rPr>
        <w:t>ctions are not always able to prevent incidents from occurring.</w:t>
      </w:r>
    </w:p>
    <w:p w14:paraId="005807A8" w14:textId="77777777" w:rsidR="00A211C1" w:rsidRPr="00EE6346" w:rsidRDefault="00BF41BB" w:rsidP="00EE6346">
      <w:pPr>
        <w:pStyle w:val="ListBullet"/>
        <w:rPr>
          <w:rFonts w:ascii="Open Sans" w:hAnsi="Open Sans" w:cs="Open Sans"/>
        </w:rPr>
      </w:pPr>
      <w:r w:rsidRPr="00EE6346">
        <w:rPr>
          <w:rFonts w:ascii="Open Sans" w:hAnsi="Open Sans" w:cs="Open Sans"/>
        </w:rPr>
        <w:t>C</w:t>
      </w:r>
      <w:r w:rsidR="001F5D66" w:rsidRPr="00EE6346">
        <w:rPr>
          <w:rFonts w:ascii="Open Sans" w:hAnsi="Open Sans" w:cs="Open Sans"/>
        </w:rPr>
        <w:t>omments relating to dissatisfaction of consumers and representatives</w:t>
      </w:r>
      <w:r w:rsidR="00A211C1" w:rsidRPr="00EE6346">
        <w:rPr>
          <w:rFonts w:ascii="Open Sans" w:hAnsi="Open Sans" w:cs="Open Sans"/>
        </w:rPr>
        <w:t xml:space="preserve"> with provision of clinical and personal care</w:t>
      </w:r>
      <w:r w:rsidR="001F5D66" w:rsidRPr="00EE6346">
        <w:rPr>
          <w:rFonts w:ascii="Open Sans" w:hAnsi="Open Sans" w:cs="Open Sans"/>
        </w:rPr>
        <w:t xml:space="preserve"> is generalised</w:t>
      </w:r>
      <w:r w:rsidRPr="00EE6346">
        <w:rPr>
          <w:rFonts w:ascii="Open Sans" w:hAnsi="Open Sans" w:cs="Open Sans"/>
        </w:rPr>
        <w:t xml:space="preserve">, with only one example </w:t>
      </w:r>
      <w:r w:rsidR="00A211C1" w:rsidRPr="00EE6346">
        <w:rPr>
          <w:rFonts w:ascii="Open Sans" w:hAnsi="Open Sans" w:cs="Open Sans"/>
        </w:rPr>
        <w:t>brought forward</w:t>
      </w:r>
      <w:r w:rsidRPr="00EE6346">
        <w:rPr>
          <w:rFonts w:ascii="Open Sans" w:hAnsi="Open Sans" w:cs="Open Sans"/>
        </w:rPr>
        <w:t>,</w:t>
      </w:r>
      <w:r w:rsidR="001F5D66" w:rsidRPr="00EE6346">
        <w:rPr>
          <w:rFonts w:ascii="Open Sans" w:hAnsi="Open Sans" w:cs="Open Sans"/>
        </w:rPr>
        <w:t xml:space="preserve"> and </w:t>
      </w:r>
      <w:r w:rsidRPr="00EE6346">
        <w:rPr>
          <w:rFonts w:ascii="Open Sans" w:hAnsi="Open Sans" w:cs="Open Sans"/>
        </w:rPr>
        <w:t xml:space="preserve">therefore </w:t>
      </w:r>
      <w:r w:rsidR="001F5D66" w:rsidRPr="00EE6346">
        <w:rPr>
          <w:rFonts w:ascii="Open Sans" w:hAnsi="Open Sans" w:cs="Open Sans"/>
        </w:rPr>
        <w:t>cannot be addressed</w:t>
      </w:r>
      <w:r w:rsidRPr="00EE6346">
        <w:rPr>
          <w:rFonts w:ascii="Open Sans" w:hAnsi="Open Sans" w:cs="Open Sans"/>
        </w:rPr>
        <w:t xml:space="preserve">. </w:t>
      </w:r>
      <w:r w:rsidR="00A211C1" w:rsidRPr="00EE6346">
        <w:rPr>
          <w:rFonts w:ascii="Open Sans" w:hAnsi="Open Sans" w:cs="Open Sans"/>
        </w:rPr>
        <w:t xml:space="preserve">For the named representative with concerns, they have taken actions </w:t>
      </w:r>
      <w:r w:rsidR="00A02C02" w:rsidRPr="00EE6346">
        <w:rPr>
          <w:rFonts w:ascii="Open Sans" w:hAnsi="Open Sans" w:cs="Open Sans"/>
        </w:rPr>
        <w:t xml:space="preserve">to </w:t>
      </w:r>
      <w:r w:rsidR="00A211C1" w:rsidRPr="00EE6346">
        <w:rPr>
          <w:rFonts w:ascii="Open Sans" w:hAnsi="Open Sans" w:cs="Open Sans"/>
        </w:rPr>
        <w:t>improve communications and care</w:t>
      </w:r>
      <w:r w:rsidR="00A02C02" w:rsidRPr="00EE6346">
        <w:rPr>
          <w:rFonts w:ascii="Open Sans" w:hAnsi="Open Sans" w:cs="Open Sans"/>
        </w:rPr>
        <w:t xml:space="preserve">. </w:t>
      </w:r>
    </w:p>
    <w:p w14:paraId="4EB9B626" w14:textId="08843A44" w:rsidR="00BF41BB" w:rsidRPr="00EE6346" w:rsidRDefault="00BF41BB" w:rsidP="00EE6346">
      <w:pPr>
        <w:pStyle w:val="ListBullet"/>
        <w:rPr>
          <w:rFonts w:ascii="Open Sans" w:hAnsi="Open Sans" w:cs="Open Sans"/>
        </w:rPr>
      </w:pPr>
      <w:r w:rsidRPr="00EE6346">
        <w:rPr>
          <w:rFonts w:ascii="Open Sans" w:hAnsi="Open Sans" w:cs="Open Sans"/>
        </w:rPr>
        <w:t>C</w:t>
      </w:r>
      <w:r w:rsidR="00A02C02" w:rsidRPr="00EE6346">
        <w:rPr>
          <w:rFonts w:ascii="Open Sans" w:hAnsi="Open Sans" w:cs="Open Sans"/>
        </w:rPr>
        <w:t xml:space="preserve">omments </w:t>
      </w:r>
      <w:r w:rsidRPr="00EE6346">
        <w:rPr>
          <w:rFonts w:ascii="Open Sans" w:hAnsi="Open Sans" w:cs="Open Sans"/>
        </w:rPr>
        <w:t xml:space="preserve">on </w:t>
      </w:r>
      <w:r w:rsidR="00A211C1" w:rsidRPr="00EE6346">
        <w:rPr>
          <w:rFonts w:ascii="Open Sans" w:hAnsi="Open Sans" w:cs="Open Sans"/>
        </w:rPr>
        <w:t>documentation practices</w:t>
      </w:r>
      <w:r w:rsidRPr="00EE6346">
        <w:rPr>
          <w:rFonts w:ascii="Open Sans" w:hAnsi="Open Sans" w:cs="Open Sans"/>
        </w:rPr>
        <w:t xml:space="preserve"> </w:t>
      </w:r>
      <w:r w:rsidR="00A211C1" w:rsidRPr="00EE6346">
        <w:rPr>
          <w:rFonts w:ascii="Open Sans" w:hAnsi="Open Sans" w:cs="Open Sans"/>
        </w:rPr>
        <w:t>cannot</w:t>
      </w:r>
      <w:r w:rsidRPr="00EE6346">
        <w:rPr>
          <w:rFonts w:ascii="Open Sans" w:hAnsi="Open Sans" w:cs="Open Sans"/>
        </w:rPr>
        <w:t xml:space="preserve"> be </w:t>
      </w:r>
      <w:r w:rsidR="00A211C1" w:rsidRPr="00EE6346">
        <w:rPr>
          <w:rFonts w:ascii="Open Sans" w:hAnsi="Open Sans" w:cs="Open Sans"/>
        </w:rPr>
        <w:t xml:space="preserve">specifically </w:t>
      </w:r>
      <w:r w:rsidRPr="00EE6346">
        <w:rPr>
          <w:rFonts w:ascii="Open Sans" w:hAnsi="Open Sans" w:cs="Open Sans"/>
        </w:rPr>
        <w:t xml:space="preserve">addressed </w:t>
      </w:r>
      <w:r w:rsidR="00A02C02" w:rsidRPr="00EE6346">
        <w:rPr>
          <w:rFonts w:ascii="Open Sans" w:hAnsi="Open Sans" w:cs="Open Sans"/>
        </w:rPr>
        <w:t>due to an absence of detail</w:t>
      </w:r>
      <w:r w:rsidR="00D42C99" w:rsidRPr="00EE6346">
        <w:rPr>
          <w:rFonts w:ascii="Open Sans" w:hAnsi="Open Sans" w:cs="Open Sans"/>
        </w:rPr>
        <w:t>s,</w:t>
      </w:r>
      <w:r w:rsidR="00A02C02" w:rsidRPr="00EE6346">
        <w:rPr>
          <w:rFonts w:ascii="Open Sans" w:hAnsi="Open Sans" w:cs="Open Sans"/>
        </w:rPr>
        <w:t xml:space="preserve"> including role designations.</w:t>
      </w:r>
      <w:r w:rsidR="00A211C1" w:rsidRPr="00EE6346">
        <w:rPr>
          <w:rFonts w:ascii="Open Sans" w:hAnsi="Open Sans" w:cs="Open Sans"/>
        </w:rPr>
        <w:t xml:space="preserve"> </w:t>
      </w:r>
      <w:r w:rsidRPr="00EE6346">
        <w:rPr>
          <w:rFonts w:ascii="Open Sans" w:hAnsi="Open Sans" w:cs="Open Sans"/>
        </w:rPr>
        <w:t>D</w:t>
      </w:r>
      <w:r w:rsidR="00007456" w:rsidRPr="00EE6346">
        <w:rPr>
          <w:rFonts w:ascii="Open Sans" w:hAnsi="Open Sans" w:cs="Open Sans"/>
        </w:rPr>
        <w:t xml:space="preserve">ocumentation practices vary by staff role and situation, and include charts, records, and progress notes. </w:t>
      </w:r>
      <w:r w:rsidR="00A211C1" w:rsidRPr="00EE6346">
        <w:rPr>
          <w:rFonts w:ascii="Open Sans" w:hAnsi="Open Sans" w:cs="Open Sans"/>
        </w:rPr>
        <w:t>Their</w:t>
      </w:r>
      <w:r w:rsidRPr="00EE6346">
        <w:rPr>
          <w:rFonts w:ascii="Open Sans" w:hAnsi="Open Sans" w:cs="Open Sans"/>
        </w:rPr>
        <w:t xml:space="preserve"> review shows</w:t>
      </w:r>
      <w:r w:rsidR="00007456" w:rsidRPr="00EE6346">
        <w:rPr>
          <w:rFonts w:ascii="Open Sans" w:hAnsi="Open Sans" w:cs="Open Sans"/>
        </w:rPr>
        <w:t xml:space="preserve"> incidents have been recorded in one </w:t>
      </w:r>
      <w:r w:rsidR="00007456" w:rsidRPr="00EE6346">
        <w:rPr>
          <w:rFonts w:ascii="Open Sans" w:hAnsi="Open Sans" w:cs="Open Sans"/>
        </w:rPr>
        <w:lastRenderedPageBreak/>
        <w:t>form of documentation, but not doubled up</w:t>
      </w:r>
      <w:r w:rsidR="00E70DD9" w:rsidRPr="00EE6346">
        <w:rPr>
          <w:rFonts w:ascii="Open Sans" w:hAnsi="Open Sans" w:cs="Open Sans"/>
        </w:rPr>
        <w:t xml:space="preserve"> in multiple locations, and they have been unable to investigate issues raised by the Assessment Team without </w:t>
      </w:r>
      <w:r w:rsidR="00D42C99" w:rsidRPr="00EE6346">
        <w:rPr>
          <w:rFonts w:ascii="Open Sans" w:hAnsi="Open Sans" w:cs="Open Sans"/>
        </w:rPr>
        <w:t>more specific</w:t>
      </w:r>
      <w:r w:rsidR="00E91222" w:rsidRPr="00EE6346">
        <w:rPr>
          <w:rFonts w:ascii="Open Sans" w:hAnsi="Open Sans" w:cs="Open Sans"/>
        </w:rPr>
        <w:t xml:space="preserve"> </w:t>
      </w:r>
      <w:r w:rsidR="00E70DD9" w:rsidRPr="00EE6346">
        <w:rPr>
          <w:rFonts w:ascii="Open Sans" w:hAnsi="Open Sans" w:cs="Open Sans"/>
        </w:rPr>
        <w:t xml:space="preserve">details. </w:t>
      </w:r>
    </w:p>
    <w:p w14:paraId="4D504B0E" w14:textId="7632DE9A" w:rsidR="00A211C1" w:rsidRPr="00EE6346" w:rsidRDefault="00BF41BB" w:rsidP="00EE6346">
      <w:pPr>
        <w:pStyle w:val="ListBullet"/>
        <w:rPr>
          <w:rFonts w:ascii="Open Sans" w:hAnsi="Open Sans" w:cs="Open Sans"/>
        </w:rPr>
      </w:pPr>
      <w:r w:rsidRPr="00EE6346">
        <w:rPr>
          <w:rFonts w:ascii="Open Sans" w:hAnsi="Open Sans" w:cs="Open Sans"/>
        </w:rPr>
        <w:t>I</w:t>
      </w:r>
      <w:r w:rsidR="00D42C99" w:rsidRPr="00EE6346">
        <w:rPr>
          <w:rFonts w:ascii="Open Sans" w:hAnsi="Open Sans" w:cs="Open Sans"/>
        </w:rPr>
        <w:t xml:space="preserve">nstances </w:t>
      </w:r>
      <w:r w:rsidR="00E70DD9" w:rsidRPr="00EE6346">
        <w:rPr>
          <w:rFonts w:ascii="Open Sans" w:hAnsi="Open Sans" w:cs="Open Sans"/>
        </w:rPr>
        <w:t xml:space="preserve">of the behaviours do not always correspond to escalation in condition but could be </w:t>
      </w:r>
      <w:r w:rsidR="00D42C99" w:rsidRPr="00EE6346">
        <w:rPr>
          <w:rFonts w:ascii="Open Sans" w:hAnsi="Open Sans" w:cs="Open Sans"/>
        </w:rPr>
        <w:t xml:space="preserve">from other causes, including </w:t>
      </w:r>
      <w:r w:rsidR="00E70DD9" w:rsidRPr="00EE6346">
        <w:rPr>
          <w:rFonts w:ascii="Open Sans" w:hAnsi="Open Sans" w:cs="Open Sans"/>
        </w:rPr>
        <w:t xml:space="preserve">variations in sleep, interactions, and other internal/external factors which may not be apparent. </w:t>
      </w:r>
      <w:r w:rsidRPr="00EE6346">
        <w:rPr>
          <w:rFonts w:ascii="Open Sans" w:hAnsi="Open Sans" w:cs="Open Sans"/>
        </w:rPr>
        <w:t>D</w:t>
      </w:r>
      <w:r w:rsidR="00D42C99" w:rsidRPr="00EE6346">
        <w:rPr>
          <w:rFonts w:ascii="Open Sans" w:hAnsi="Open Sans" w:cs="Open Sans"/>
        </w:rPr>
        <w:t xml:space="preserve">isagreeable </w:t>
      </w:r>
      <w:r w:rsidR="00E70DD9" w:rsidRPr="00EE6346">
        <w:rPr>
          <w:rFonts w:ascii="Open Sans" w:hAnsi="Open Sans" w:cs="Open Sans"/>
        </w:rPr>
        <w:t>interactions</w:t>
      </w:r>
      <w:r w:rsidR="00D42C99" w:rsidRPr="00EE6346">
        <w:rPr>
          <w:rFonts w:ascii="Open Sans" w:hAnsi="Open Sans" w:cs="Open Sans"/>
        </w:rPr>
        <w:t xml:space="preserve"> with others </w:t>
      </w:r>
      <w:r w:rsidR="00E70DD9" w:rsidRPr="00EE6346">
        <w:rPr>
          <w:rFonts w:ascii="Open Sans" w:hAnsi="Open Sans" w:cs="Open Sans"/>
        </w:rPr>
        <w:t>can occur within any setting, and do not indicate underlying changes in condition or well-being.</w:t>
      </w:r>
      <w:r w:rsidR="00392FFB" w:rsidRPr="00EE6346">
        <w:rPr>
          <w:rFonts w:ascii="Open Sans" w:hAnsi="Open Sans" w:cs="Open Sans"/>
        </w:rPr>
        <w:t xml:space="preserve"> </w:t>
      </w:r>
      <w:r w:rsidR="002F6BAE" w:rsidRPr="00EE6346">
        <w:rPr>
          <w:rFonts w:ascii="Open Sans" w:hAnsi="Open Sans" w:cs="Open Sans"/>
        </w:rPr>
        <w:t>Although triggers for changed behaviours were not always recorded, underlying medical conditions were not considered likely to be causes for the named consumers.</w:t>
      </w:r>
      <w:r w:rsidR="00A211C1" w:rsidRPr="00EE6346">
        <w:rPr>
          <w:rFonts w:ascii="Open Sans" w:hAnsi="Open Sans" w:cs="Open Sans"/>
        </w:rPr>
        <w:t xml:space="preserve"> </w:t>
      </w:r>
    </w:p>
    <w:p w14:paraId="1C289AE4" w14:textId="0219092E" w:rsidR="00BF41BB" w:rsidRPr="00EE6346" w:rsidRDefault="00392FFB" w:rsidP="00EE6346">
      <w:pPr>
        <w:pStyle w:val="ListBullet"/>
        <w:rPr>
          <w:rFonts w:ascii="Open Sans" w:hAnsi="Open Sans" w:cs="Open Sans"/>
        </w:rPr>
      </w:pPr>
      <w:r w:rsidRPr="00EE6346">
        <w:rPr>
          <w:rFonts w:ascii="Open Sans" w:hAnsi="Open Sans" w:cs="Open Sans"/>
        </w:rPr>
        <w:t xml:space="preserve">Where chemical restraint </w:t>
      </w:r>
      <w:r w:rsidR="00D42C99" w:rsidRPr="00EE6346">
        <w:rPr>
          <w:rFonts w:ascii="Open Sans" w:hAnsi="Open Sans" w:cs="Open Sans"/>
        </w:rPr>
        <w:t>i</w:t>
      </w:r>
      <w:r w:rsidRPr="00EE6346">
        <w:rPr>
          <w:rFonts w:ascii="Open Sans" w:hAnsi="Open Sans" w:cs="Open Sans"/>
        </w:rPr>
        <w:t>s prescribed, assessment</w:t>
      </w:r>
      <w:r w:rsidR="00BF41BB" w:rsidRPr="00EE6346">
        <w:rPr>
          <w:rFonts w:ascii="Open Sans" w:hAnsi="Open Sans" w:cs="Open Sans"/>
        </w:rPr>
        <w:t xml:space="preserve"> is</w:t>
      </w:r>
      <w:r w:rsidRPr="00EE6346">
        <w:rPr>
          <w:rFonts w:ascii="Open Sans" w:hAnsi="Open Sans" w:cs="Open Sans"/>
        </w:rPr>
        <w:t xml:space="preserve"> </w:t>
      </w:r>
      <w:r w:rsidR="00BF41BB" w:rsidRPr="00EE6346">
        <w:rPr>
          <w:rFonts w:ascii="Open Sans" w:hAnsi="Open Sans" w:cs="Open Sans"/>
        </w:rPr>
        <w:t>undertaken</w:t>
      </w:r>
      <w:r w:rsidR="00A211C1" w:rsidRPr="00EE6346">
        <w:rPr>
          <w:rFonts w:ascii="Open Sans" w:hAnsi="Open Sans" w:cs="Open Sans"/>
        </w:rPr>
        <w:t xml:space="preserve"> and </w:t>
      </w:r>
      <w:r w:rsidRPr="00EE6346">
        <w:rPr>
          <w:rFonts w:ascii="Open Sans" w:hAnsi="Open Sans" w:cs="Open Sans"/>
        </w:rPr>
        <w:t>consent for use obtained,</w:t>
      </w:r>
      <w:r w:rsidR="001A3115" w:rsidRPr="00EE6346">
        <w:rPr>
          <w:rFonts w:ascii="Open Sans" w:hAnsi="Open Sans" w:cs="Open Sans"/>
        </w:rPr>
        <w:t xml:space="preserve"> however, onus for gaining valid and informed consent lies with the </w:t>
      </w:r>
      <w:r w:rsidR="00BF41BB" w:rsidRPr="00EE6346">
        <w:rPr>
          <w:rFonts w:ascii="Open Sans" w:hAnsi="Open Sans" w:cs="Open Sans"/>
        </w:rPr>
        <w:t>medical officer</w:t>
      </w:r>
      <w:r w:rsidR="001A3115" w:rsidRPr="00EE6346">
        <w:rPr>
          <w:rFonts w:ascii="Open Sans" w:hAnsi="Open Sans" w:cs="Open Sans"/>
        </w:rPr>
        <w:t xml:space="preserve">. </w:t>
      </w:r>
    </w:p>
    <w:p w14:paraId="52DAA80A" w14:textId="0165B6FC" w:rsidR="00BF41BB" w:rsidRPr="00EE6346" w:rsidRDefault="00A211C1" w:rsidP="00EE6346">
      <w:pPr>
        <w:pStyle w:val="ListBullet2"/>
        <w:numPr>
          <w:ilvl w:val="1"/>
          <w:numId w:val="25"/>
        </w:numPr>
        <w:rPr>
          <w:rFonts w:ascii="Open Sans" w:hAnsi="Open Sans" w:cs="Open Sans"/>
        </w:rPr>
      </w:pPr>
      <w:r w:rsidRPr="00EE6346">
        <w:rPr>
          <w:rFonts w:ascii="Open Sans" w:hAnsi="Open Sans" w:cs="Open Sans"/>
        </w:rPr>
        <w:t>They acknow</w:t>
      </w:r>
      <w:r w:rsidR="00E4088F" w:rsidRPr="00EE6346">
        <w:rPr>
          <w:rFonts w:ascii="Open Sans" w:hAnsi="Open Sans" w:cs="Open Sans"/>
        </w:rPr>
        <w:t>l</w:t>
      </w:r>
      <w:r w:rsidRPr="00EE6346">
        <w:rPr>
          <w:rFonts w:ascii="Open Sans" w:hAnsi="Open Sans" w:cs="Open Sans"/>
        </w:rPr>
        <w:t>edge</w:t>
      </w:r>
      <w:r w:rsidR="00BF41BB" w:rsidRPr="00EE6346">
        <w:rPr>
          <w:rFonts w:ascii="Open Sans" w:hAnsi="Open Sans" w:cs="Open Sans"/>
        </w:rPr>
        <w:t xml:space="preserve"> t</w:t>
      </w:r>
      <w:r w:rsidR="00374D15" w:rsidRPr="00EE6346">
        <w:rPr>
          <w:rFonts w:ascii="Open Sans" w:hAnsi="Open Sans" w:cs="Open Sans"/>
        </w:rPr>
        <w:t xml:space="preserve">here are instances where documentation has not evidenced </w:t>
      </w:r>
      <w:r w:rsidRPr="00EE6346">
        <w:rPr>
          <w:rFonts w:ascii="Open Sans" w:hAnsi="Open Sans" w:cs="Open Sans"/>
        </w:rPr>
        <w:t xml:space="preserve">staff have </w:t>
      </w:r>
      <w:r w:rsidR="00374D15" w:rsidRPr="00EE6346">
        <w:rPr>
          <w:rFonts w:ascii="Open Sans" w:hAnsi="Open Sans" w:cs="Open Sans"/>
        </w:rPr>
        <w:t>use</w:t>
      </w:r>
      <w:r w:rsidRPr="00EE6346">
        <w:rPr>
          <w:rFonts w:ascii="Open Sans" w:hAnsi="Open Sans" w:cs="Open Sans"/>
        </w:rPr>
        <w:t>d</w:t>
      </w:r>
      <w:r w:rsidR="00374D15" w:rsidRPr="00EE6346">
        <w:rPr>
          <w:rFonts w:ascii="Open Sans" w:hAnsi="Open Sans" w:cs="Open Sans"/>
        </w:rPr>
        <w:t xml:space="preserve"> </w:t>
      </w:r>
      <w:r w:rsidRPr="00EE6346">
        <w:rPr>
          <w:rFonts w:ascii="Open Sans" w:hAnsi="Open Sans" w:cs="Open Sans"/>
        </w:rPr>
        <w:t>tailored</w:t>
      </w:r>
      <w:r w:rsidR="00374D15" w:rsidRPr="00EE6346">
        <w:rPr>
          <w:rFonts w:ascii="Open Sans" w:hAnsi="Open Sans" w:cs="Open Sans"/>
        </w:rPr>
        <w:t xml:space="preserve"> strategies prior to administration of chemical restraint.</w:t>
      </w:r>
    </w:p>
    <w:p w14:paraId="59BB0F60" w14:textId="77777777" w:rsidR="00BF41BB" w:rsidRPr="00EE6346" w:rsidRDefault="00BF41BB" w:rsidP="00EE6346">
      <w:pPr>
        <w:pStyle w:val="ListBullet"/>
        <w:rPr>
          <w:rFonts w:ascii="Open Sans" w:hAnsi="Open Sans" w:cs="Open Sans"/>
        </w:rPr>
      </w:pPr>
      <w:r w:rsidRPr="00EE6346">
        <w:rPr>
          <w:rFonts w:ascii="Open Sans" w:hAnsi="Open Sans" w:cs="Open Sans"/>
        </w:rPr>
        <w:t>T</w:t>
      </w:r>
      <w:r w:rsidR="00374D15" w:rsidRPr="00EE6346">
        <w:rPr>
          <w:rFonts w:ascii="Open Sans" w:hAnsi="Open Sans" w:cs="Open Sans"/>
        </w:rPr>
        <w:t>here was no evidence of the consumer</w:t>
      </w:r>
      <w:r w:rsidRPr="00EE6346">
        <w:rPr>
          <w:rFonts w:ascii="Open Sans" w:hAnsi="Open Sans" w:cs="Open Sans"/>
        </w:rPr>
        <w:t>s with escalating behaviours</w:t>
      </w:r>
      <w:r w:rsidR="00374D15" w:rsidRPr="00EE6346">
        <w:rPr>
          <w:rFonts w:ascii="Open Sans" w:hAnsi="Open Sans" w:cs="Open Sans"/>
        </w:rPr>
        <w:t xml:space="preserve"> carrying out verbalised threats or making physical contact with other consumers. </w:t>
      </w:r>
    </w:p>
    <w:p w14:paraId="3FA73CFA" w14:textId="77777777" w:rsidR="00BF41BB" w:rsidRPr="00EE6346" w:rsidRDefault="00BF41BB" w:rsidP="00EE6346">
      <w:pPr>
        <w:pStyle w:val="ListBullet2"/>
        <w:numPr>
          <w:ilvl w:val="1"/>
          <w:numId w:val="26"/>
        </w:numPr>
        <w:rPr>
          <w:rFonts w:ascii="Open Sans" w:hAnsi="Open Sans" w:cs="Open Sans"/>
        </w:rPr>
      </w:pPr>
      <w:r w:rsidRPr="00EE6346">
        <w:rPr>
          <w:rFonts w:ascii="Open Sans" w:hAnsi="Open Sans" w:cs="Open Sans"/>
        </w:rPr>
        <w:t>One</w:t>
      </w:r>
      <w:r w:rsidR="00374D15" w:rsidRPr="00EE6346">
        <w:rPr>
          <w:rFonts w:ascii="Open Sans" w:hAnsi="Open Sans" w:cs="Open Sans"/>
        </w:rPr>
        <w:t xml:space="preserve"> consumer was new to the service, with staff still developing the care and services plan, and actions undertaken at the time were reasonabl</w:t>
      </w:r>
      <w:r w:rsidR="00D42C99" w:rsidRPr="00EE6346">
        <w:rPr>
          <w:rFonts w:ascii="Open Sans" w:hAnsi="Open Sans" w:cs="Open Sans"/>
        </w:rPr>
        <w:t>e</w:t>
      </w:r>
      <w:r w:rsidR="00374D15" w:rsidRPr="00EE6346">
        <w:rPr>
          <w:rFonts w:ascii="Open Sans" w:hAnsi="Open Sans" w:cs="Open Sans"/>
        </w:rPr>
        <w:t xml:space="preserve"> given the sudden change</w:t>
      </w:r>
      <w:r w:rsidR="00D42C99" w:rsidRPr="00EE6346">
        <w:rPr>
          <w:rFonts w:ascii="Open Sans" w:hAnsi="Open Sans" w:cs="Open Sans"/>
        </w:rPr>
        <w:t xml:space="preserve">s. </w:t>
      </w:r>
    </w:p>
    <w:p w14:paraId="63FAA951" w14:textId="77777777" w:rsidR="00BF41BB" w:rsidRPr="00EE6346" w:rsidRDefault="00BF41BB" w:rsidP="00EE6346">
      <w:pPr>
        <w:pStyle w:val="ListBullet2"/>
        <w:numPr>
          <w:ilvl w:val="1"/>
          <w:numId w:val="26"/>
        </w:numPr>
        <w:rPr>
          <w:rFonts w:ascii="Open Sans" w:hAnsi="Open Sans" w:cs="Open Sans"/>
        </w:rPr>
      </w:pPr>
      <w:r w:rsidRPr="00EE6346">
        <w:rPr>
          <w:rFonts w:ascii="Open Sans" w:hAnsi="Open Sans" w:cs="Open Sans"/>
        </w:rPr>
        <w:t xml:space="preserve">Whilst the Assessment Team report </w:t>
      </w:r>
      <w:r w:rsidR="00231864" w:rsidRPr="00EE6346">
        <w:rPr>
          <w:rFonts w:ascii="Open Sans" w:hAnsi="Open Sans" w:cs="Open Sans"/>
        </w:rPr>
        <w:t>staff did not intervene</w:t>
      </w:r>
      <w:r w:rsidRPr="00EE6346">
        <w:rPr>
          <w:rFonts w:ascii="Open Sans" w:hAnsi="Open Sans" w:cs="Open Sans"/>
        </w:rPr>
        <w:t xml:space="preserve"> during periods of observed changed behaviours</w:t>
      </w:r>
      <w:r w:rsidR="00231864" w:rsidRPr="00EE6346">
        <w:rPr>
          <w:rFonts w:ascii="Open Sans" w:hAnsi="Open Sans" w:cs="Open Sans"/>
        </w:rPr>
        <w:t xml:space="preserve">, they question whether it was warranted in the circumstances, particularly given the absence of incident in this period. </w:t>
      </w:r>
    </w:p>
    <w:p w14:paraId="75D66FC0" w14:textId="7AFD92FB" w:rsidR="00E70DD9" w:rsidRPr="00EE6346" w:rsidRDefault="00BF41BB" w:rsidP="00EE6346">
      <w:pPr>
        <w:pStyle w:val="ListBullet2"/>
        <w:numPr>
          <w:ilvl w:val="1"/>
          <w:numId w:val="26"/>
        </w:numPr>
        <w:rPr>
          <w:rFonts w:ascii="Open Sans" w:hAnsi="Open Sans" w:cs="Open Sans"/>
        </w:rPr>
      </w:pPr>
      <w:r w:rsidRPr="00EE6346">
        <w:rPr>
          <w:rFonts w:ascii="Open Sans" w:hAnsi="Open Sans" w:cs="Open Sans"/>
        </w:rPr>
        <w:t>A</w:t>
      </w:r>
      <w:r w:rsidR="00231864" w:rsidRPr="00EE6346">
        <w:rPr>
          <w:rFonts w:ascii="Open Sans" w:hAnsi="Open Sans" w:cs="Open Sans"/>
        </w:rPr>
        <w:t>ctions taken, including delirium screening, referrals, and consultation with family, were timely and appropriate</w:t>
      </w:r>
      <w:r w:rsidR="00635797" w:rsidRPr="00EE6346">
        <w:rPr>
          <w:rFonts w:ascii="Open Sans" w:hAnsi="Open Sans" w:cs="Open Sans"/>
        </w:rPr>
        <w:t>,</w:t>
      </w:r>
      <w:r w:rsidR="00231864" w:rsidRPr="00EE6346">
        <w:rPr>
          <w:rFonts w:ascii="Open Sans" w:hAnsi="Open Sans" w:cs="Open Sans"/>
        </w:rPr>
        <w:t xml:space="preserve"> and there were no</w:t>
      </w:r>
      <w:r w:rsidR="002F6BAE" w:rsidRPr="00EE6346">
        <w:rPr>
          <w:rFonts w:ascii="Open Sans" w:hAnsi="Open Sans" w:cs="Open Sans"/>
        </w:rPr>
        <w:t xml:space="preserve"> incidents</w:t>
      </w:r>
      <w:r w:rsidR="00231864" w:rsidRPr="00EE6346">
        <w:rPr>
          <w:rFonts w:ascii="Open Sans" w:hAnsi="Open Sans" w:cs="Open Sans"/>
        </w:rPr>
        <w:t xml:space="preserve"> impact</w:t>
      </w:r>
      <w:r w:rsidR="002F6BAE" w:rsidRPr="00EE6346">
        <w:rPr>
          <w:rFonts w:ascii="Open Sans" w:hAnsi="Open Sans" w:cs="Open Sans"/>
        </w:rPr>
        <w:t>ing</w:t>
      </w:r>
      <w:r w:rsidR="00231864" w:rsidRPr="00EE6346">
        <w:rPr>
          <w:rFonts w:ascii="Open Sans" w:hAnsi="Open Sans" w:cs="Open Sans"/>
        </w:rPr>
        <w:t xml:space="preserve"> to other consumers.</w:t>
      </w:r>
    </w:p>
    <w:p w14:paraId="06112A14" w14:textId="2007A164" w:rsidR="000A38A1" w:rsidRPr="00EE6346" w:rsidRDefault="00BF41BB" w:rsidP="00EE6346">
      <w:pPr>
        <w:pStyle w:val="ListBullet"/>
        <w:rPr>
          <w:rFonts w:ascii="Open Sans" w:hAnsi="Open Sans" w:cs="Open Sans"/>
        </w:rPr>
      </w:pPr>
      <w:r w:rsidRPr="00EE6346">
        <w:rPr>
          <w:rFonts w:ascii="Open Sans" w:hAnsi="Open Sans" w:cs="Open Sans"/>
        </w:rPr>
        <w:t xml:space="preserve">Agency staff </w:t>
      </w:r>
      <w:r w:rsidR="00FA5066" w:rsidRPr="00EE6346">
        <w:rPr>
          <w:rFonts w:ascii="Open Sans" w:hAnsi="Open Sans" w:cs="Open Sans"/>
        </w:rPr>
        <w:t xml:space="preserve">use for the sampled period to represent 7% of </w:t>
      </w:r>
      <w:r w:rsidR="00635797" w:rsidRPr="00EE6346">
        <w:rPr>
          <w:rFonts w:ascii="Open Sans" w:hAnsi="Open Sans" w:cs="Open Sans"/>
        </w:rPr>
        <w:t>clinical</w:t>
      </w:r>
      <w:r w:rsidR="00FA5066" w:rsidRPr="00EE6346">
        <w:rPr>
          <w:rFonts w:ascii="Open Sans" w:hAnsi="Open Sans" w:cs="Open Sans"/>
        </w:rPr>
        <w:t xml:space="preserve"> shifts and this is not high. Where agency staff are used, an onboarding and orientation process is in place</w:t>
      </w:r>
      <w:r w:rsidR="003F06D0" w:rsidRPr="00EE6346">
        <w:rPr>
          <w:rFonts w:ascii="Open Sans" w:hAnsi="Open Sans" w:cs="Open Sans"/>
        </w:rPr>
        <w:t xml:space="preserve"> to ensure staff have sufficient knowledge of consumer care needs and best practice policies and procedures</w:t>
      </w:r>
      <w:r w:rsidR="00FA5066" w:rsidRPr="00EE6346">
        <w:rPr>
          <w:rFonts w:ascii="Open Sans" w:hAnsi="Open Sans" w:cs="Open Sans"/>
        </w:rPr>
        <w:t xml:space="preserve">. </w:t>
      </w:r>
    </w:p>
    <w:p w14:paraId="089FBBE4" w14:textId="74A2A837" w:rsidR="000A38A1" w:rsidRDefault="00081220" w:rsidP="000A38A1">
      <w:pPr>
        <w:pStyle w:val="NormalArial"/>
        <w:rPr>
          <w:rFonts w:ascii="Open Sans" w:hAnsi="Open Sans" w:cs="Open Sans"/>
        </w:rPr>
      </w:pPr>
      <w:r>
        <w:rPr>
          <w:rFonts w:ascii="Open Sans" w:hAnsi="Open Sans" w:cs="Open Sans"/>
        </w:rPr>
        <w:t>Improvement actions commenced include</w:t>
      </w:r>
      <w:r w:rsidR="006676B9">
        <w:rPr>
          <w:rFonts w:ascii="Open Sans" w:hAnsi="Open Sans" w:cs="Open Sans"/>
        </w:rPr>
        <w:t xml:space="preserve"> review of consumer documentation and needs, including behaviour support plans and assessments relating to restrictive practices.</w:t>
      </w:r>
      <w:r>
        <w:rPr>
          <w:rFonts w:ascii="Open Sans" w:hAnsi="Open Sans" w:cs="Open Sans"/>
        </w:rPr>
        <w:t xml:space="preserve"> </w:t>
      </w:r>
      <w:r w:rsidR="006676B9">
        <w:rPr>
          <w:rFonts w:ascii="Open Sans" w:hAnsi="Open Sans" w:cs="Open Sans"/>
        </w:rPr>
        <w:t xml:space="preserve">A </w:t>
      </w:r>
      <w:r>
        <w:rPr>
          <w:rFonts w:ascii="Open Sans" w:hAnsi="Open Sans" w:cs="Open Sans"/>
        </w:rPr>
        <w:t>daily review of use of ‘as required’ chemical restraint</w:t>
      </w:r>
      <w:r w:rsidR="006676B9">
        <w:rPr>
          <w:rFonts w:ascii="Open Sans" w:hAnsi="Open Sans" w:cs="Open Sans"/>
        </w:rPr>
        <w:t xml:space="preserve"> has been commenced with</w:t>
      </w:r>
      <w:r>
        <w:rPr>
          <w:rFonts w:ascii="Open Sans" w:hAnsi="Open Sans" w:cs="Open Sans"/>
        </w:rPr>
        <w:t xml:space="preserve"> </w:t>
      </w:r>
      <w:r w:rsidR="00635797">
        <w:rPr>
          <w:rFonts w:ascii="Open Sans" w:hAnsi="Open Sans" w:cs="Open Sans"/>
        </w:rPr>
        <w:t xml:space="preserve">medication chart reminders to </w:t>
      </w:r>
      <w:r>
        <w:rPr>
          <w:rFonts w:ascii="Open Sans" w:hAnsi="Open Sans" w:cs="Open Sans"/>
        </w:rPr>
        <w:t>reinforc</w:t>
      </w:r>
      <w:r w:rsidR="00635797">
        <w:rPr>
          <w:rFonts w:ascii="Open Sans" w:hAnsi="Open Sans" w:cs="Open Sans"/>
        </w:rPr>
        <w:t>e the</w:t>
      </w:r>
      <w:r>
        <w:rPr>
          <w:rFonts w:ascii="Open Sans" w:hAnsi="Open Sans" w:cs="Open Sans"/>
        </w:rPr>
        <w:t xml:space="preserve"> requirement to try non-pharmacological strategies before administration. </w:t>
      </w:r>
      <w:r w:rsidR="006E26A1">
        <w:rPr>
          <w:rFonts w:ascii="Open Sans" w:hAnsi="Open Sans" w:cs="Open Sans"/>
        </w:rPr>
        <w:t xml:space="preserve">Auditing and review of behaviour charting will be undertaken to ensure use and effectiveness of strategies. Staff will receive education on informed consent, and the clinical manager will coordinate a case conference with the medical officer or nurse </w:t>
      </w:r>
      <w:r w:rsidR="006E26A1">
        <w:rPr>
          <w:rFonts w:ascii="Open Sans" w:hAnsi="Open Sans" w:cs="Open Sans"/>
        </w:rPr>
        <w:lastRenderedPageBreak/>
        <w:t>practitioner to discuss potential restrictive practices. Clinical support has been enhanced, including engaging the services of a nurse advisor and presence of executive quality and training staff</w:t>
      </w:r>
      <w:r w:rsidR="00635797">
        <w:rPr>
          <w:rFonts w:ascii="Open Sans" w:hAnsi="Open Sans" w:cs="Open Sans"/>
        </w:rPr>
        <w:t xml:space="preserve"> on site</w:t>
      </w:r>
      <w:r w:rsidR="006E26A1">
        <w:rPr>
          <w:rFonts w:ascii="Open Sans" w:hAnsi="Open Sans" w:cs="Open Sans"/>
        </w:rPr>
        <w:t xml:space="preserve"> whilst there is ongoing recruitment to fill senior roles. </w:t>
      </w:r>
    </w:p>
    <w:p w14:paraId="6EDE05D2" w14:textId="72DC0861" w:rsidR="00E26C3A" w:rsidRDefault="006676B9" w:rsidP="0036130C">
      <w:pPr>
        <w:pStyle w:val="NormalArial"/>
        <w:rPr>
          <w:rFonts w:ascii="Open Sans" w:hAnsi="Open Sans" w:cs="Open Sans"/>
        </w:rPr>
      </w:pPr>
      <w:r w:rsidRPr="00E26C3A">
        <w:rPr>
          <w:rFonts w:ascii="Open Sans" w:hAnsi="Open Sans" w:cs="Open Sans"/>
        </w:rPr>
        <w:t xml:space="preserve">I acknowledge the provider’s </w:t>
      </w:r>
      <w:r w:rsidR="00635797" w:rsidRPr="00E26C3A">
        <w:rPr>
          <w:rFonts w:ascii="Open Sans" w:hAnsi="Open Sans" w:cs="Open Sans"/>
        </w:rPr>
        <w:t>response and</w:t>
      </w:r>
      <w:r w:rsidRPr="00E26C3A">
        <w:rPr>
          <w:rFonts w:ascii="Open Sans" w:hAnsi="Open Sans" w:cs="Open Sans"/>
        </w:rPr>
        <w:t xml:space="preserve"> have carefully considered all evidence before me in coming to my decision.</w:t>
      </w:r>
      <w:r w:rsidR="004157E1" w:rsidRPr="00E26C3A">
        <w:rPr>
          <w:rFonts w:ascii="Open Sans" w:hAnsi="Open Sans" w:cs="Open Sans"/>
        </w:rPr>
        <w:t xml:space="preserve"> </w:t>
      </w:r>
      <w:r w:rsidR="00E91222" w:rsidRPr="00E26C3A">
        <w:rPr>
          <w:rFonts w:ascii="Open Sans" w:hAnsi="Open Sans" w:cs="Open Sans"/>
        </w:rPr>
        <w:t xml:space="preserve">Whilst the provider contends documentation is complete, with practices varied by staff role and situation, </w:t>
      </w:r>
      <w:r w:rsidR="00E26C3A" w:rsidRPr="00E26C3A">
        <w:rPr>
          <w:rFonts w:ascii="Open Sans" w:hAnsi="Open Sans" w:cs="Open Sans"/>
        </w:rPr>
        <w:t>I find this has not enabled effective oversight to ensure strategies for care meet individual needs of consumers</w:t>
      </w:r>
      <w:r w:rsidR="00E91222" w:rsidRPr="00E26C3A">
        <w:rPr>
          <w:rFonts w:ascii="Open Sans" w:hAnsi="Open Sans" w:cs="Open Sans"/>
        </w:rPr>
        <w:t xml:space="preserve">. </w:t>
      </w:r>
      <w:r w:rsidR="00080DB2" w:rsidRPr="00E26C3A">
        <w:rPr>
          <w:rFonts w:ascii="Open Sans" w:hAnsi="Open Sans" w:cs="Open Sans"/>
        </w:rPr>
        <w:t xml:space="preserve">The provider has identified a range of possible underlying causes </w:t>
      </w:r>
      <w:r w:rsidR="00C2053D" w:rsidRPr="00E26C3A">
        <w:rPr>
          <w:rFonts w:ascii="Open Sans" w:hAnsi="Open Sans" w:cs="Open Sans"/>
        </w:rPr>
        <w:t>of</w:t>
      </w:r>
      <w:r w:rsidR="00080DB2" w:rsidRPr="00E26C3A">
        <w:rPr>
          <w:rFonts w:ascii="Open Sans" w:hAnsi="Open Sans" w:cs="Open Sans"/>
        </w:rPr>
        <w:t xml:space="preserve"> </w:t>
      </w:r>
      <w:r w:rsidR="00C2053D" w:rsidRPr="00E26C3A">
        <w:rPr>
          <w:rFonts w:ascii="Open Sans" w:hAnsi="Open Sans" w:cs="Open Sans"/>
        </w:rPr>
        <w:t xml:space="preserve">changed </w:t>
      </w:r>
      <w:r w:rsidR="00080DB2" w:rsidRPr="00E26C3A">
        <w:rPr>
          <w:rFonts w:ascii="Open Sans" w:hAnsi="Open Sans" w:cs="Open Sans"/>
        </w:rPr>
        <w:t xml:space="preserve">behaviours, including poor sleep, pain, </w:t>
      </w:r>
      <w:r w:rsidR="00530666" w:rsidRPr="00E26C3A">
        <w:rPr>
          <w:rFonts w:ascii="Open Sans" w:hAnsi="Open Sans" w:cs="Open Sans"/>
        </w:rPr>
        <w:t>and interactions</w:t>
      </w:r>
      <w:r w:rsidR="007F172C" w:rsidRPr="00E26C3A">
        <w:rPr>
          <w:rFonts w:ascii="Open Sans" w:hAnsi="Open Sans" w:cs="Open Sans"/>
        </w:rPr>
        <w:t xml:space="preserve"> with others</w:t>
      </w:r>
      <w:r w:rsidR="00530666" w:rsidRPr="00E26C3A">
        <w:rPr>
          <w:rFonts w:ascii="Open Sans" w:hAnsi="Open Sans" w:cs="Open Sans"/>
        </w:rPr>
        <w:t xml:space="preserve">, however, </w:t>
      </w:r>
      <w:r w:rsidR="00FA01FF" w:rsidRPr="00E26C3A">
        <w:rPr>
          <w:rFonts w:ascii="Open Sans" w:hAnsi="Open Sans" w:cs="Open Sans"/>
        </w:rPr>
        <w:t xml:space="preserve">I find </w:t>
      </w:r>
      <w:r w:rsidR="00E26C3A">
        <w:rPr>
          <w:rFonts w:ascii="Open Sans" w:hAnsi="Open Sans" w:cs="Open Sans"/>
        </w:rPr>
        <w:t xml:space="preserve">inconsistencies in </w:t>
      </w:r>
      <w:r w:rsidR="00FA01FF" w:rsidRPr="00E26C3A">
        <w:rPr>
          <w:rFonts w:ascii="Open Sans" w:hAnsi="Open Sans" w:cs="Open Sans"/>
        </w:rPr>
        <w:t xml:space="preserve">current </w:t>
      </w:r>
      <w:r w:rsidR="00E26C3A">
        <w:rPr>
          <w:rFonts w:ascii="Open Sans" w:hAnsi="Open Sans" w:cs="Open Sans"/>
        </w:rPr>
        <w:t xml:space="preserve">reporting practices do not enable the service to respond to changing needs of consumers. </w:t>
      </w:r>
    </w:p>
    <w:p w14:paraId="5FE7BBC1" w14:textId="4E81DF17" w:rsidR="006F0E3E" w:rsidRDefault="00530666" w:rsidP="0036130C">
      <w:pPr>
        <w:pStyle w:val="NormalArial"/>
        <w:rPr>
          <w:rFonts w:ascii="Open Sans" w:hAnsi="Open Sans" w:cs="Open Sans"/>
        </w:rPr>
      </w:pPr>
      <w:r>
        <w:rPr>
          <w:rFonts w:ascii="Open Sans" w:hAnsi="Open Sans" w:cs="Open Sans"/>
        </w:rPr>
        <w:t>Areas for improvement in documentation had not been identified prior to the assessment contact, and</w:t>
      </w:r>
      <w:r w:rsidR="008441DB">
        <w:rPr>
          <w:rFonts w:ascii="Open Sans" w:hAnsi="Open Sans" w:cs="Open Sans"/>
        </w:rPr>
        <w:t xml:space="preserve"> contrary to the provider’s response,</w:t>
      </w:r>
      <w:r>
        <w:rPr>
          <w:rFonts w:ascii="Open Sans" w:hAnsi="Open Sans" w:cs="Open Sans"/>
        </w:rPr>
        <w:t xml:space="preserve"> </w:t>
      </w:r>
      <w:r w:rsidR="00C2053D">
        <w:rPr>
          <w:rFonts w:ascii="Open Sans" w:hAnsi="Open Sans" w:cs="Open Sans"/>
        </w:rPr>
        <w:t>I</w:t>
      </w:r>
      <w:r>
        <w:rPr>
          <w:rFonts w:ascii="Open Sans" w:hAnsi="Open Sans" w:cs="Open Sans"/>
        </w:rPr>
        <w:t xml:space="preserve"> find th</w:t>
      </w:r>
      <w:r w:rsidR="00C2053D">
        <w:rPr>
          <w:rFonts w:ascii="Open Sans" w:hAnsi="Open Sans" w:cs="Open Sans"/>
        </w:rPr>
        <w:t>ere is evidence of</w:t>
      </w:r>
      <w:r>
        <w:rPr>
          <w:rFonts w:ascii="Open Sans" w:hAnsi="Open Sans" w:cs="Open Sans"/>
        </w:rPr>
        <w:t xml:space="preserve"> </w:t>
      </w:r>
      <w:r w:rsidR="00C2053D">
        <w:rPr>
          <w:rFonts w:ascii="Open Sans" w:hAnsi="Open Sans" w:cs="Open Sans"/>
        </w:rPr>
        <w:t xml:space="preserve">this </w:t>
      </w:r>
      <w:r>
        <w:rPr>
          <w:rFonts w:ascii="Open Sans" w:hAnsi="Open Sans" w:cs="Open Sans"/>
        </w:rPr>
        <w:t>impact</w:t>
      </w:r>
      <w:r w:rsidR="00C2053D">
        <w:rPr>
          <w:rFonts w:ascii="Open Sans" w:hAnsi="Open Sans" w:cs="Open Sans"/>
        </w:rPr>
        <w:t>ing</w:t>
      </w:r>
      <w:r>
        <w:rPr>
          <w:rFonts w:ascii="Open Sans" w:hAnsi="Open Sans" w:cs="Open Sans"/>
        </w:rPr>
        <w:t xml:space="preserve"> consumer care. Staff did not have sufficient guidance to provide </w:t>
      </w:r>
      <w:r w:rsidR="007F172C">
        <w:rPr>
          <w:rFonts w:ascii="Open Sans" w:hAnsi="Open Sans" w:cs="Open Sans"/>
        </w:rPr>
        <w:t xml:space="preserve">person-centred </w:t>
      </w:r>
      <w:r>
        <w:rPr>
          <w:rFonts w:ascii="Open Sans" w:hAnsi="Open Sans" w:cs="Open Sans"/>
        </w:rPr>
        <w:t xml:space="preserve">support to consumers, evidenced through </w:t>
      </w:r>
      <w:r w:rsidR="007F172C">
        <w:rPr>
          <w:rFonts w:ascii="Open Sans" w:hAnsi="Open Sans" w:cs="Open Sans"/>
        </w:rPr>
        <w:t xml:space="preserve">observations and </w:t>
      </w:r>
      <w:r w:rsidR="006F0E3E">
        <w:rPr>
          <w:rFonts w:ascii="Open Sans" w:hAnsi="Open Sans" w:cs="Open Sans"/>
        </w:rPr>
        <w:t>interviews</w:t>
      </w:r>
      <w:r w:rsidR="007F172C">
        <w:rPr>
          <w:rFonts w:ascii="Open Sans" w:hAnsi="Open Sans" w:cs="Open Sans"/>
        </w:rPr>
        <w:t>,</w:t>
      </w:r>
      <w:r>
        <w:rPr>
          <w:rFonts w:ascii="Open Sans" w:hAnsi="Open Sans" w:cs="Open Sans"/>
        </w:rPr>
        <w:t xml:space="preserve"> </w:t>
      </w:r>
      <w:r w:rsidR="007F172C">
        <w:rPr>
          <w:rFonts w:ascii="Open Sans" w:hAnsi="Open Sans" w:cs="Open Sans"/>
        </w:rPr>
        <w:t>with</w:t>
      </w:r>
      <w:r>
        <w:rPr>
          <w:rFonts w:ascii="Open Sans" w:hAnsi="Open Sans" w:cs="Open Sans"/>
        </w:rPr>
        <w:t xml:space="preserve"> reliance on clinical staff for guidance</w:t>
      </w:r>
      <w:r w:rsidR="007F172C">
        <w:rPr>
          <w:rFonts w:ascii="Open Sans" w:hAnsi="Open Sans" w:cs="Open Sans"/>
        </w:rPr>
        <w:t xml:space="preserve"> instead of </w:t>
      </w:r>
      <w:r w:rsidR="00C2053D">
        <w:rPr>
          <w:rFonts w:ascii="Open Sans" w:hAnsi="Open Sans" w:cs="Open Sans"/>
        </w:rPr>
        <w:t>using documented</w:t>
      </w:r>
      <w:r w:rsidR="00635797">
        <w:rPr>
          <w:rFonts w:ascii="Open Sans" w:hAnsi="Open Sans" w:cs="Open Sans"/>
        </w:rPr>
        <w:t xml:space="preserve"> </w:t>
      </w:r>
      <w:r w:rsidR="007F172C">
        <w:rPr>
          <w:rFonts w:ascii="Open Sans" w:hAnsi="Open Sans" w:cs="Open Sans"/>
        </w:rPr>
        <w:t xml:space="preserve">effective behaviour support </w:t>
      </w:r>
      <w:r w:rsidR="00C2053D">
        <w:rPr>
          <w:rFonts w:ascii="Open Sans" w:hAnsi="Open Sans" w:cs="Open Sans"/>
        </w:rPr>
        <w:t>strategies</w:t>
      </w:r>
      <w:r>
        <w:rPr>
          <w:rFonts w:ascii="Open Sans" w:hAnsi="Open Sans" w:cs="Open Sans"/>
        </w:rPr>
        <w:t>.</w:t>
      </w:r>
      <w:r w:rsidR="007F172C">
        <w:rPr>
          <w:rFonts w:ascii="Open Sans" w:hAnsi="Open Sans" w:cs="Open Sans"/>
        </w:rPr>
        <w:t xml:space="preserve"> </w:t>
      </w:r>
      <w:r w:rsidR="00635797">
        <w:rPr>
          <w:rFonts w:ascii="Open Sans" w:hAnsi="Open Sans" w:cs="Open Sans"/>
        </w:rPr>
        <w:t>Documentation did not reflect staff consider</w:t>
      </w:r>
      <w:r w:rsidR="00C2053D">
        <w:rPr>
          <w:rFonts w:ascii="Open Sans" w:hAnsi="Open Sans" w:cs="Open Sans"/>
        </w:rPr>
        <w:t xml:space="preserve">ed </w:t>
      </w:r>
      <w:r w:rsidR="00E26C3A">
        <w:rPr>
          <w:rFonts w:ascii="Open Sans" w:hAnsi="Open Sans" w:cs="Open Sans"/>
        </w:rPr>
        <w:t xml:space="preserve">the </w:t>
      </w:r>
      <w:r w:rsidR="00C2053D">
        <w:rPr>
          <w:rFonts w:ascii="Open Sans" w:hAnsi="Open Sans" w:cs="Open Sans"/>
        </w:rPr>
        <w:t>causes of</w:t>
      </w:r>
      <w:r w:rsidR="00635797">
        <w:rPr>
          <w:rFonts w:ascii="Open Sans" w:hAnsi="Open Sans" w:cs="Open Sans"/>
        </w:rPr>
        <w:t xml:space="preserve"> changed behaviours</w:t>
      </w:r>
      <w:r w:rsidR="00E26C3A">
        <w:rPr>
          <w:rFonts w:ascii="Open Sans" w:hAnsi="Open Sans" w:cs="Open Sans"/>
        </w:rPr>
        <w:t xml:space="preserve"> could have impact on the well-being of consumers</w:t>
      </w:r>
      <w:r w:rsidR="00C2053D">
        <w:rPr>
          <w:rFonts w:ascii="Open Sans" w:hAnsi="Open Sans" w:cs="Open Sans"/>
        </w:rPr>
        <w:t xml:space="preserve">, </w:t>
      </w:r>
      <w:r w:rsidR="00E26C3A">
        <w:rPr>
          <w:rFonts w:ascii="Open Sans" w:hAnsi="Open Sans" w:cs="Open Sans"/>
        </w:rPr>
        <w:t xml:space="preserve">as they had not considered as </w:t>
      </w:r>
      <w:r w:rsidR="00635797">
        <w:rPr>
          <w:rFonts w:ascii="Open Sans" w:hAnsi="Open Sans" w:cs="Open Sans"/>
        </w:rPr>
        <w:t>communication of an unmet need or signal of distress.</w:t>
      </w:r>
      <w:r w:rsidR="00E26C3A">
        <w:rPr>
          <w:rFonts w:ascii="Open Sans" w:hAnsi="Open Sans" w:cs="Open Sans"/>
        </w:rPr>
        <w:t xml:space="preserve"> </w:t>
      </w:r>
    </w:p>
    <w:p w14:paraId="160E19DD" w14:textId="6679A736" w:rsidR="002F6BAE" w:rsidRDefault="00635797" w:rsidP="0036130C">
      <w:pPr>
        <w:pStyle w:val="NormalArial"/>
        <w:rPr>
          <w:rFonts w:ascii="Open Sans" w:hAnsi="Open Sans" w:cs="Open Sans"/>
        </w:rPr>
      </w:pPr>
      <w:r>
        <w:rPr>
          <w:rFonts w:ascii="Open Sans" w:hAnsi="Open Sans" w:cs="Open Sans"/>
        </w:rPr>
        <w:t>The service could not demonstrate</w:t>
      </w:r>
      <w:r w:rsidR="005448B0">
        <w:rPr>
          <w:rFonts w:ascii="Open Sans" w:hAnsi="Open Sans" w:cs="Open Sans"/>
        </w:rPr>
        <w:t xml:space="preserve"> chemical restraint was used as a last resort after other strategies had failed, or how the consumer’s well-being was monitored following use. </w:t>
      </w:r>
      <w:r w:rsidR="006F0E3E">
        <w:rPr>
          <w:rFonts w:ascii="Open Sans" w:hAnsi="Open Sans" w:cs="Open Sans"/>
        </w:rPr>
        <w:t xml:space="preserve">The provider </w:t>
      </w:r>
      <w:r>
        <w:rPr>
          <w:rFonts w:ascii="Open Sans" w:hAnsi="Open Sans" w:cs="Open Sans"/>
        </w:rPr>
        <w:t>considers this to be a documentation issue, identifying it</w:t>
      </w:r>
      <w:r w:rsidR="00F3393D">
        <w:rPr>
          <w:rFonts w:ascii="Open Sans" w:hAnsi="Open Sans" w:cs="Open Sans"/>
        </w:rPr>
        <w:t xml:space="preserve"> as an area for improvement</w:t>
      </w:r>
      <w:r>
        <w:rPr>
          <w:rFonts w:ascii="Open Sans" w:hAnsi="Open Sans" w:cs="Open Sans"/>
        </w:rPr>
        <w:t xml:space="preserve">, but have not addressed </w:t>
      </w:r>
      <w:r w:rsidR="00E26C3A">
        <w:rPr>
          <w:rFonts w:ascii="Open Sans" w:hAnsi="Open Sans" w:cs="Open Sans"/>
        </w:rPr>
        <w:t xml:space="preserve">the impact of not having </w:t>
      </w:r>
      <w:r>
        <w:rPr>
          <w:rFonts w:ascii="Open Sans" w:hAnsi="Open Sans" w:cs="Open Sans"/>
        </w:rPr>
        <w:t>directions to monitor consumers following use.</w:t>
      </w:r>
      <w:r w:rsidR="00F3393D">
        <w:rPr>
          <w:rFonts w:ascii="Open Sans" w:hAnsi="Open Sans" w:cs="Open Sans"/>
        </w:rPr>
        <w:t xml:space="preserve"> </w:t>
      </w:r>
      <w:r w:rsidR="00E26C3A">
        <w:rPr>
          <w:rFonts w:ascii="Open Sans" w:hAnsi="Open Sans" w:cs="Open Sans"/>
        </w:rPr>
        <w:t>C</w:t>
      </w:r>
      <w:r w:rsidR="00C2053D">
        <w:rPr>
          <w:rFonts w:ascii="Open Sans" w:hAnsi="Open Sans" w:cs="Open Sans"/>
        </w:rPr>
        <w:t xml:space="preserve">urrent </w:t>
      </w:r>
      <w:r w:rsidR="00F3393D">
        <w:rPr>
          <w:rFonts w:ascii="Open Sans" w:hAnsi="Open Sans" w:cs="Open Sans"/>
        </w:rPr>
        <w:t xml:space="preserve">processes and oversight </w:t>
      </w:r>
      <w:r w:rsidR="00E26C3A">
        <w:rPr>
          <w:rFonts w:ascii="Open Sans" w:hAnsi="Open Sans" w:cs="Open Sans"/>
        </w:rPr>
        <w:t xml:space="preserve">had </w:t>
      </w:r>
      <w:r w:rsidR="00F3393D">
        <w:rPr>
          <w:rFonts w:ascii="Open Sans" w:hAnsi="Open Sans" w:cs="Open Sans"/>
        </w:rPr>
        <w:t xml:space="preserve">not </w:t>
      </w:r>
      <w:r w:rsidR="00E26C3A">
        <w:rPr>
          <w:rFonts w:ascii="Open Sans" w:hAnsi="Open Sans" w:cs="Open Sans"/>
        </w:rPr>
        <w:t>identified</w:t>
      </w:r>
      <w:r w:rsidR="00F3393D">
        <w:rPr>
          <w:rFonts w:ascii="Open Sans" w:hAnsi="Open Sans" w:cs="Open Sans"/>
        </w:rPr>
        <w:t xml:space="preserve"> </w:t>
      </w:r>
      <w:r>
        <w:rPr>
          <w:rFonts w:ascii="Open Sans" w:hAnsi="Open Sans" w:cs="Open Sans"/>
        </w:rPr>
        <w:t xml:space="preserve">the </w:t>
      </w:r>
      <w:r w:rsidR="00C2053D">
        <w:rPr>
          <w:rFonts w:ascii="Open Sans" w:hAnsi="Open Sans" w:cs="Open Sans"/>
        </w:rPr>
        <w:t xml:space="preserve">deficiencies in </w:t>
      </w:r>
      <w:r w:rsidR="00F3393D">
        <w:rPr>
          <w:rFonts w:ascii="Open Sans" w:hAnsi="Open Sans" w:cs="Open Sans"/>
        </w:rPr>
        <w:t>meet</w:t>
      </w:r>
      <w:r w:rsidR="00C2053D">
        <w:rPr>
          <w:rFonts w:ascii="Open Sans" w:hAnsi="Open Sans" w:cs="Open Sans"/>
        </w:rPr>
        <w:t>ing</w:t>
      </w:r>
      <w:r w:rsidR="00F3393D">
        <w:rPr>
          <w:rFonts w:ascii="Open Sans" w:hAnsi="Open Sans" w:cs="Open Sans"/>
        </w:rPr>
        <w:t xml:space="preserve"> legislat</w:t>
      </w:r>
      <w:r w:rsidR="00C2053D">
        <w:rPr>
          <w:rFonts w:ascii="Open Sans" w:hAnsi="Open Sans" w:cs="Open Sans"/>
        </w:rPr>
        <w:t>ed</w:t>
      </w:r>
      <w:r w:rsidR="00F3393D">
        <w:rPr>
          <w:rFonts w:ascii="Open Sans" w:hAnsi="Open Sans" w:cs="Open Sans"/>
        </w:rPr>
        <w:t xml:space="preserve"> requirements prior to the assessment contact. </w:t>
      </w:r>
    </w:p>
    <w:p w14:paraId="2D07145F" w14:textId="31B8FB59" w:rsidR="005448B0" w:rsidRPr="00F3393D" w:rsidRDefault="00F3393D" w:rsidP="0036130C">
      <w:pPr>
        <w:pStyle w:val="NormalArial"/>
        <w:rPr>
          <w:rFonts w:ascii="Open Sans" w:hAnsi="Open Sans" w:cs="Open Sans"/>
          <w:i/>
          <w:iCs/>
        </w:rPr>
      </w:pPr>
      <w:r>
        <w:rPr>
          <w:rFonts w:ascii="Open Sans" w:hAnsi="Open Sans" w:cs="Open Sans"/>
        </w:rPr>
        <w:t xml:space="preserve">Rather than demonstrate effective systems and processes to identify consumers subject to environmental restraint, the provider has focused on whether or not consumers have expressed an interest in </w:t>
      </w:r>
      <w:r w:rsidR="00E26C3A">
        <w:rPr>
          <w:rFonts w:ascii="Open Sans" w:hAnsi="Open Sans" w:cs="Open Sans"/>
        </w:rPr>
        <w:t>moving freely inside and outside the service</w:t>
      </w:r>
      <w:r>
        <w:rPr>
          <w:rFonts w:ascii="Open Sans" w:hAnsi="Open Sans" w:cs="Open Sans"/>
        </w:rPr>
        <w:t xml:space="preserve"> independently, which is also not reflective of understanding </w:t>
      </w:r>
      <w:r w:rsidR="00635797">
        <w:rPr>
          <w:rFonts w:ascii="Open Sans" w:hAnsi="Open Sans" w:cs="Open Sans"/>
        </w:rPr>
        <w:t>of</w:t>
      </w:r>
      <w:r>
        <w:rPr>
          <w:rFonts w:ascii="Open Sans" w:hAnsi="Open Sans" w:cs="Open Sans"/>
        </w:rPr>
        <w:t xml:space="preserve"> obligations outlined within the </w:t>
      </w:r>
      <w:r>
        <w:rPr>
          <w:rFonts w:ascii="Open Sans" w:hAnsi="Open Sans" w:cs="Open Sans"/>
          <w:i/>
          <w:iCs/>
        </w:rPr>
        <w:t>Quality of Care Principles 2014.</w:t>
      </w:r>
    </w:p>
    <w:p w14:paraId="161A6D24" w14:textId="5A32CC39" w:rsidR="00FA01FF" w:rsidRDefault="00FA01FF" w:rsidP="0036130C">
      <w:pPr>
        <w:pStyle w:val="NormalArial"/>
        <w:rPr>
          <w:rFonts w:ascii="Open Sans" w:hAnsi="Open Sans" w:cs="Open Sans"/>
        </w:rPr>
      </w:pPr>
      <w:r>
        <w:rPr>
          <w:rFonts w:ascii="Open Sans" w:hAnsi="Open Sans" w:cs="Open Sans"/>
        </w:rPr>
        <w:t>T</w:t>
      </w:r>
      <w:r w:rsidR="00C32F04">
        <w:rPr>
          <w:rFonts w:ascii="Open Sans" w:hAnsi="Open Sans" w:cs="Open Sans"/>
        </w:rPr>
        <w:t>he provider questions whether there was a need for staff to intervene</w:t>
      </w:r>
      <w:r>
        <w:rPr>
          <w:rFonts w:ascii="Open Sans" w:hAnsi="Open Sans" w:cs="Open Sans"/>
        </w:rPr>
        <w:t xml:space="preserve"> </w:t>
      </w:r>
      <w:r w:rsidR="00C2053D">
        <w:rPr>
          <w:rFonts w:ascii="Open Sans" w:hAnsi="Open Sans" w:cs="Open Sans"/>
        </w:rPr>
        <w:t>when</w:t>
      </w:r>
      <w:r>
        <w:rPr>
          <w:rFonts w:ascii="Open Sans" w:hAnsi="Open Sans" w:cs="Open Sans"/>
        </w:rPr>
        <w:t xml:space="preserve"> a consumer </w:t>
      </w:r>
      <w:r w:rsidR="00C2053D">
        <w:rPr>
          <w:rFonts w:ascii="Open Sans" w:hAnsi="Open Sans" w:cs="Open Sans"/>
        </w:rPr>
        <w:t xml:space="preserve">was </w:t>
      </w:r>
      <w:r>
        <w:rPr>
          <w:rFonts w:ascii="Open Sans" w:hAnsi="Open Sans" w:cs="Open Sans"/>
        </w:rPr>
        <w:t>observed to be demonstrating behaviours, h</w:t>
      </w:r>
      <w:r w:rsidR="00C32F04">
        <w:rPr>
          <w:rFonts w:ascii="Open Sans" w:hAnsi="Open Sans" w:cs="Open Sans"/>
        </w:rPr>
        <w:t xml:space="preserve">owever, </w:t>
      </w:r>
      <w:r w:rsidR="006F0E3E">
        <w:rPr>
          <w:rFonts w:ascii="Open Sans" w:hAnsi="Open Sans" w:cs="Open Sans"/>
        </w:rPr>
        <w:t xml:space="preserve">the evidence before </w:t>
      </w:r>
      <w:r w:rsidR="00E26C3A">
        <w:rPr>
          <w:rFonts w:ascii="Open Sans" w:hAnsi="Open Sans" w:cs="Open Sans"/>
        </w:rPr>
        <w:t>shows</w:t>
      </w:r>
      <w:r w:rsidR="00C2053D">
        <w:rPr>
          <w:rFonts w:ascii="Open Sans" w:hAnsi="Open Sans" w:cs="Open Sans"/>
        </w:rPr>
        <w:t xml:space="preserve"> </w:t>
      </w:r>
      <w:r w:rsidR="00C32F04">
        <w:rPr>
          <w:rFonts w:ascii="Open Sans" w:hAnsi="Open Sans" w:cs="Open Sans"/>
        </w:rPr>
        <w:t>staff</w:t>
      </w:r>
      <w:r w:rsidR="00E26C3A">
        <w:rPr>
          <w:rFonts w:ascii="Open Sans" w:hAnsi="Open Sans" w:cs="Open Sans"/>
        </w:rPr>
        <w:t xml:space="preserve"> did</w:t>
      </w:r>
      <w:r w:rsidR="00C32F04">
        <w:rPr>
          <w:rFonts w:ascii="Open Sans" w:hAnsi="Open Sans" w:cs="Open Sans"/>
        </w:rPr>
        <w:t xml:space="preserve"> not hav</w:t>
      </w:r>
      <w:r w:rsidR="00E26C3A">
        <w:rPr>
          <w:rFonts w:ascii="Open Sans" w:hAnsi="Open Sans" w:cs="Open Sans"/>
        </w:rPr>
        <w:t>e</w:t>
      </w:r>
      <w:r>
        <w:rPr>
          <w:rFonts w:ascii="Open Sans" w:hAnsi="Open Sans" w:cs="Open Sans"/>
        </w:rPr>
        <w:t xml:space="preserve"> </w:t>
      </w:r>
      <w:r w:rsidR="00C32F04">
        <w:rPr>
          <w:rFonts w:ascii="Open Sans" w:hAnsi="Open Sans" w:cs="Open Sans"/>
        </w:rPr>
        <w:t xml:space="preserve">knowledge of </w:t>
      </w:r>
      <w:r>
        <w:rPr>
          <w:rFonts w:ascii="Open Sans" w:hAnsi="Open Sans" w:cs="Open Sans"/>
        </w:rPr>
        <w:t xml:space="preserve">what to do if intervention was required. </w:t>
      </w:r>
      <w:r w:rsidR="00E26C3A">
        <w:rPr>
          <w:rFonts w:ascii="Open Sans" w:hAnsi="Open Sans" w:cs="Open Sans"/>
        </w:rPr>
        <w:t xml:space="preserve">The providers’ response did not demonstrate awareness that </w:t>
      </w:r>
      <w:r w:rsidR="00E26C3A" w:rsidRPr="00E26C3A">
        <w:rPr>
          <w:rFonts w:ascii="Open Sans" w:hAnsi="Open Sans" w:cs="Open Sans"/>
        </w:rPr>
        <w:t xml:space="preserve">risk to the safety of the individual consumer and others can exist without a consumer carrying out verbalised threats or making physical contact with other consumers. </w:t>
      </w:r>
      <w:r w:rsidR="00E26C3A">
        <w:rPr>
          <w:rFonts w:ascii="Open Sans" w:hAnsi="Open Sans" w:cs="Open Sans"/>
        </w:rPr>
        <w:t xml:space="preserve">Furthermore, an explanation that staff were still getting to know one consumer but did not hold concerns as there was no recorded history of the </w:t>
      </w:r>
      <w:r w:rsidR="00E26C3A">
        <w:rPr>
          <w:rFonts w:ascii="Open Sans" w:hAnsi="Open Sans" w:cs="Open Sans"/>
        </w:rPr>
        <w:lastRenderedPageBreak/>
        <w:t xml:space="preserve">displayed behaviour, fails to consider this increases the unpredictability of consumer actions and risk of harm to </w:t>
      </w:r>
      <w:r w:rsidR="00A67EA5">
        <w:rPr>
          <w:rFonts w:ascii="Open Sans" w:hAnsi="Open Sans" w:cs="Open Sans"/>
        </w:rPr>
        <w:t>others.</w:t>
      </w:r>
    </w:p>
    <w:p w14:paraId="07E2D370" w14:textId="5718BB03" w:rsidR="0024518F" w:rsidRDefault="0024518F" w:rsidP="0036130C">
      <w:pPr>
        <w:pStyle w:val="NormalArial"/>
        <w:rPr>
          <w:rFonts w:ascii="Open Sans" w:hAnsi="Open Sans" w:cs="Open Sans"/>
        </w:rPr>
      </w:pPr>
      <w:r>
        <w:rPr>
          <w:rFonts w:ascii="Open Sans" w:hAnsi="Open Sans" w:cs="Open Sans"/>
        </w:rPr>
        <w:t>Irrespective of whether the service’s use of agency staff is</w:t>
      </w:r>
      <w:r w:rsidR="002F6BAE">
        <w:rPr>
          <w:rFonts w:ascii="Open Sans" w:hAnsi="Open Sans" w:cs="Open Sans"/>
        </w:rPr>
        <w:t>,</w:t>
      </w:r>
      <w:r>
        <w:rPr>
          <w:rFonts w:ascii="Open Sans" w:hAnsi="Open Sans" w:cs="Open Sans"/>
        </w:rPr>
        <w:t xml:space="preserve"> </w:t>
      </w:r>
      <w:r w:rsidR="002F6BAE">
        <w:rPr>
          <w:rFonts w:ascii="Open Sans" w:hAnsi="Open Sans" w:cs="Open Sans"/>
        </w:rPr>
        <w:t xml:space="preserve">or is not, </w:t>
      </w:r>
      <w:r>
        <w:rPr>
          <w:rFonts w:ascii="Open Sans" w:hAnsi="Open Sans" w:cs="Open Sans"/>
        </w:rPr>
        <w:t>considered high, there is acknowledged reliance of agency staff</w:t>
      </w:r>
      <w:r w:rsidR="00EF2D61">
        <w:rPr>
          <w:rFonts w:ascii="Open Sans" w:hAnsi="Open Sans" w:cs="Open Sans"/>
        </w:rPr>
        <w:t xml:space="preserve"> to provide clinical care</w:t>
      </w:r>
      <w:r>
        <w:rPr>
          <w:rFonts w:ascii="Open Sans" w:hAnsi="Open Sans" w:cs="Open Sans"/>
        </w:rPr>
        <w:t xml:space="preserve">, particularly in the memory support unit. </w:t>
      </w:r>
      <w:r w:rsidR="00EF2D61">
        <w:rPr>
          <w:rFonts w:ascii="Open Sans" w:hAnsi="Open Sans" w:cs="Open Sans"/>
        </w:rPr>
        <w:t xml:space="preserve">The orientation and onboarding process submitted by the provider </w:t>
      </w:r>
      <w:r w:rsidR="00C2053D">
        <w:rPr>
          <w:rFonts w:ascii="Open Sans" w:hAnsi="Open Sans" w:cs="Open Sans"/>
        </w:rPr>
        <w:t>outlines the</w:t>
      </w:r>
      <w:r w:rsidR="00EF2D61">
        <w:rPr>
          <w:rFonts w:ascii="Open Sans" w:hAnsi="Open Sans" w:cs="Open Sans"/>
        </w:rPr>
        <w:t xml:space="preserve"> purpose and reliance on behaviour support plans, and therefore deficiencies in documentation create heightened risks to the consumer where care is provided by staff who are unable to access essential care directives. </w:t>
      </w:r>
    </w:p>
    <w:p w14:paraId="386D9ACB" w14:textId="77777777" w:rsidR="00F3393D" w:rsidRDefault="00F3393D" w:rsidP="0036130C">
      <w:pPr>
        <w:pStyle w:val="NormalArial"/>
        <w:rPr>
          <w:rFonts w:ascii="Open Sans" w:hAnsi="Open Sans" w:cs="Open Sans"/>
        </w:rPr>
      </w:pPr>
      <w:r>
        <w:rPr>
          <w:rFonts w:ascii="Open Sans" w:hAnsi="Open Sans" w:cs="Open Sans"/>
        </w:rPr>
        <w:t>Based on the evidence before me, I find the service has not demonstrated consumers are provided safe and effective personal and clinical care that is best practice, tailored to their needs, and optimises their health and well-being.</w:t>
      </w:r>
    </w:p>
    <w:p w14:paraId="5B927C71" w14:textId="77777777" w:rsidR="00F3393D" w:rsidRDefault="00F3393D" w:rsidP="00F3393D">
      <w:pPr>
        <w:pStyle w:val="NormalArial"/>
        <w:rPr>
          <w:rFonts w:ascii="Open Sans" w:hAnsi="Open Sans" w:cs="Open Sans"/>
        </w:rPr>
      </w:pPr>
      <w:r>
        <w:rPr>
          <w:rFonts w:ascii="Open Sans" w:hAnsi="Open Sans" w:cs="Open Sans"/>
        </w:rPr>
        <w:t xml:space="preserve">Accordingly, I find this Requirement not compliant. </w:t>
      </w:r>
    </w:p>
    <w:p w14:paraId="4323667F" w14:textId="52483D89" w:rsidR="00B345ED" w:rsidRPr="001E694D" w:rsidRDefault="00F1206C" w:rsidP="0036130C">
      <w:pPr>
        <w:pStyle w:val="NormalArial"/>
        <w:rPr>
          <w:rFonts w:ascii="Open Sans" w:hAnsi="Open Sans" w:cs="Open Sans"/>
        </w:rPr>
      </w:pPr>
      <w:r w:rsidRPr="001E694D">
        <w:rPr>
          <w:rFonts w:ascii="Open Sans" w:hAnsi="Open Sans" w:cs="Open Sans"/>
        </w:rPr>
        <w:br w:type="page"/>
      </w:r>
    </w:p>
    <w:p w14:paraId="09C12FB5" w14:textId="77777777" w:rsidR="00B345ED" w:rsidRPr="001E694D" w:rsidRDefault="00F1206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19"/>
        <w:gridCol w:w="5689"/>
        <w:gridCol w:w="2126"/>
      </w:tblGrid>
      <w:tr w:rsidR="00303A22" w14:paraId="4898B2C1" w14:textId="77777777" w:rsidTr="00746D65">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7508" w:type="dxa"/>
            <w:gridSpan w:val="2"/>
            <w:shd w:val="clear" w:color="auto" w:fill="781E77"/>
          </w:tcPr>
          <w:p w14:paraId="534FF909" w14:textId="77777777" w:rsidR="00B345ED" w:rsidRPr="001E694D" w:rsidRDefault="00F1206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2126" w:type="dxa"/>
            <w:shd w:val="clear" w:color="auto" w:fill="781E77"/>
          </w:tcPr>
          <w:p w14:paraId="3E11B6A5" w14:textId="77777777" w:rsidR="00B345ED" w:rsidRPr="001E694D" w:rsidRDefault="00B345E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03A22" w14:paraId="7A8905FD" w14:textId="77777777" w:rsidTr="00746D65">
        <w:trPr>
          <w:trHeight w:val="4877"/>
        </w:trPr>
        <w:tc>
          <w:tcPr>
            <w:cnfStyle w:val="001000000000" w:firstRow="0" w:lastRow="0" w:firstColumn="1" w:lastColumn="0" w:oddVBand="0" w:evenVBand="0" w:oddHBand="0" w:evenHBand="0" w:firstRowFirstColumn="0" w:firstRowLastColumn="0" w:lastRowFirstColumn="0" w:lastRowLastColumn="0"/>
            <w:tcW w:w="1819" w:type="dxa"/>
            <w:shd w:val="clear" w:color="auto" w:fill="auto"/>
          </w:tcPr>
          <w:p w14:paraId="17BDB0AA" w14:textId="77777777" w:rsidR="00B345ED" w:rsidRPr="001E694D" w:rsidRDefault="00F1206C" w:rsidP="002C5FA9">
            <w:pPr>
              <w:spacing w:line="22" w:lineRule="atLeast"/>
              <w:rPr>
                <w:rFonts w:ascii="Open Sans" w:hAnsi="Open Sans" w:cs="Open Sans"/>
              </w:rPr>
            </w:pPr>
            <w:r w:rsidRPr="001E694D">
              <w:rPr>
                <w:rFonts w:ascii="Open Sans" w:hAnsi="Open Sans" w:cs="Open Sans"/>
              </w:rPr>
              <w:t>Requirement 8(3)(d)</w:t>
            </w:r>
          </w:p>
        </w:tc>
        <w:tc>
          <w:tcPr>
            <w:tcW w:w="5689" w:type="dxa"/>
            <w:shd w:val="clear" w:color="auto" w:fill="auto"/>
          </w:tcPr>
          <w:p w14:paraId="632F38E1" w14:textId="77777777" w:rsidR="00B345ED" w:rsidRPr="001E694D" w:rsidRDefault="00F1206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5A608C0" w14:textId="77777777" w:rsidR="00B345ED" w:rsidRPr="001E694D" w:rsidRDefault="00F1206C"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6DAA6EA3" w14:textId="77777777" w:rsidR="00B345ED" w:rsidRPr="001E694D" w:rsidRDefault="00F1206C"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3E634898" w14:textId="77777777" w:rsidR="00B345ED" w:rsidRPr="001E694D" w:rsidRDefault="00F1206C"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1E4BFEC" w14:textId="77777777" w:rsidR="00B345ED" w:rsidRPr="001E694D" w:rsidRDefault="00F1206C"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2126" w:type="dxa"/>
            <w:shd w:val="clear" w:color="auto" w:fill="auto"/>
          </w:tcPr>
          <w:p w14:paraId="3FA365E6" w14:textId="104588BA" w:rsidR="00B345ED" w:rsidRPr="001E694D" w:rsidRDefault="00AA332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88801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B226E4">
                  <w:rPr>
                    <w:rFonts w:ascii="Open Sans" w:hAnsi="Open Sans" w:cs="Open Sans"/>
                    <w:color w:val="auto"/>
                  </w:rPr>
                  <w:t>Not Compliant</w:t>
                </w:r>
              </w:sdtContent>
            </w:sdt>
          </w:p>
        </w:tc>
      </w:tr>
    </w:tbl>
    <w:p w14:paraId="0109F6B3" w14:textId="77777777" w:rsidR="00B345ED" w:rsidRPr="007A2323" w:rsidRDefault="00F1206C" w:rsidP="007A2323">
      <w:pPr>
        <w:pStyle w:val="NormalArial"/>
        <w:rPr>
          <w:rFonts w:ascii="Open Sans" w:hAnsi="Open Sans" w:cs="Open Sans"/>
          <w:b/>
          <w:bCs/>
          <w:color w:val="781E77"/>
        </w:rPr>
      </w:pPr>
      <w:r w:rsidRPr="007A2323">
        <w:rPr>
          <w:rFonts w:ascii="Open Sans" w:hAnsi="Open Sans" w:cs="Open Sans"/>
          <w:b/>
          <w:bCs/>
          <w:color w:val="781E77"/>
        </w:rPr>
        <w:t>Findings</w:t>
      </w:r>
    </w:p>
    <w:p w14:paraId="7649CFD2" w14:textId="24403DAC" w:rsidR="00B345ED" w:rsidRDefault="004678C0" w:rsidP="0036130C">
      <w:pPr>
        <w:pStyle w:val="NormalArial"/>
        <w:rPr>
          <w:rFonts w:ascii="Open Sans" w:hAnsi="Open Sans" w:cs="Open Sans"/>
          <w:color w:val="auto"/>
        </w:rPr>
      </w:pPr>
      <w:r>
        <w:rPr>
          <w:rFonts w:ascii="Open Sans" w:hAnsi="Open Sans" w:cs="Open Sans"/>
          <w:color w:val="auto"/>
        </w:rPr>
        <w:t>The Assessment Team recommended this Requirement Not Met, as the service could not demonstrate effective risk management systems and practices to manage high impact or high prevalence risks</w:t>
      </w:r>
      <w:r w:rsidR="00545650">
        <w:rPr>
          <w:rFonts w:ascii="Open Sans" w:hAnsi="Open Sans" w:cs="Open Sans"/>
          <w:color w:val="auto"/>
        </w:rPr>
        <w:t xml:space="preserve">. </w:t>
      </w:r>
      <w:r w:rsidR="00497025">
        <w:rPr>
          <w:rFonts w:ascii="Open Sans" w:hAnsi="Open Sans" w:cs="Open Sans"/>
          <w:color w:val="auto"/>
        </w:rPr>
        <w:t>The risk management framework did not support effective o</w:t>
      </w:r>
      <w:r>
        <w:rPr>
          <w:rFonts w:ascii="Open Sans" w:hAnsi="Open Sans" w:cs="Open Sans"/>
          <w:color w:val="auto"/>
        </w:rPr>
        <w:t>versight of incidents to identify, manage or prevent incidents</w:t>
      </w:r>
      <w:r w:rsidR="00545650">
        <w:rPr>
          <w:rFonts w:ascii="Open Sans" w:hAnsi="Open Sans" w:cs="Open Sans"/>
          <w:color w:val="auto"/>
        </w:rPr>
        <w:t>,</w:t>
      </w:r>
      <w:r>
        <w:rPr>
          <w:rFonts w:ascii="Open Sans" w:hAnsi="Open Sans" w:cs="Open Sans"/>
          <w:color w:val="auto"/>
        </w:rPr>
        <w:t xml:space="preserve"> or evaluate mitigating strategies. </w:t>
      </w:r>
      <w:r w:rsidR="00425FCA">
        <w:rPr>
          <w:rFonts w:ascii="Open Sans" w:hAnsi="Open Sans" w:cs="Open Sans"/>
          <w:color w:val="auto"/>
        </w:rPr>
        <w:t>The service was unable to demonstrate</w:t>
      </w:r>
      <w:r w:rsidR="00323844">
        <w:rPr>
          <w:rFonts w:ascii="Open Sans" w:hAnsi="Open Sans" w:cs="Open Sans"/>
          <w:color w:val="auto"/>
        </w:rPr>
        <w:t xml:space="preserve"> how</w:t>
      </w:r>
      <w:r w:rsidR="00425FCA">
        <w:rPr>
          <w:rFonts w:ascii="Open Sans" w:hAnsi="Open Sans" w:cs="Open Sans"/>
          <w:color w:val="auto"/>
        </w:rPr>
        <w:t xml:space="preserve"> analysis and evaluation of </w:t>
      </w:r>
      <w:r w:rsidR="00497025">
        <w:rPr>
          <w:rFonts w:ascii="Open Sans" w:hAnsi="Open Sans" w:cs="Open Sans"/>
          <w:color w:val="auto"/>
        </w:rPr>
        <w:t>incidents and high impact or high prevalence risks</w:t>
      </w:r>
      <w:r w:rsidR="00425FCA">
        <w:rPr>
          <w:rFonts w:ascii="Open Sans" w:hAnsi="Open Sans" w:cs="Open Sans"/>
          <w:color w:val="auto"/>
        </w:rPr>
        <w:t xml:space="preserve"> at governance level has led to system improvements.  </w:t>
      </w:r>
    </w:p>
    <w:p w14:paraId="221388BC" w14:textId="341F6BF3" w:rsidR="00957705" w:rsidRDefault="00957705" w:rsidP="0036130C">
      <w:pPr>
        <w:pStyle w:val="NormalArial"/>
        <w:rPr>
          <w:rFonts w:ascii="Open Sans" w:hAnsi="Open Sans" w:cs="Open Sans"/>
          <w:color w:val="auto"/>
        </w:rPr>
      </w:pPr>
      <w:r>
        <w:rPr>
          <w:rFonts w:ascii="Open Sans" w:hAnsi="Open Sans" w:cs="Open Sans"/>
          <w:color w:val="auto"/>
        </w:rPr>
        <w:t xml:space="preserve">The Assessment Team brought forward the following evidence, gathered through interviews, observations, and document reviews, relevant to my findings: </w:t>
      </w:r>
    </w:p>
    <w:p w14:paraId="2972063A" w14:textId="616F877E" w:rsidR="00425FCA" w:rsidRPr="00EE6346" w:rsidRDefault="00981BC3" w:rsidP="00EE6346">
      <w:pPr>
        <w:pStyle w:val="ListBullet"/>
        <w:rPr>
          <w:rFonts w:ascii="Open Sans" w:hAnsi="Open Sans" w:cs="Open Sans"/>
        </w:rPr>
      </w:pPr>
      <w:r w:rsidRPr="00EE6346">
        <w:rPr>
          <w:rFonts w:ascii="Open Sans" w:hAnsi="Open Sans" w:cs="Open Sans"/>
        </w:rPr>
        <w:t>T</w:t>
      </w:r>
      <w:r w:rsidR="00EC19E4" w:rsidRPr="00EE6346">
        <w:rPr>
          <w:rFonts w:ascii="Open Sans" w:hAnsi="Open Sans" w:cs="Open Sans"/>
        </w:rPr>
        <w:t>here was no documented</w:t>
      </w:r>
      <w:r w:rsidR="00B17465" w:rsidRPr="00EE6346">
        <w:rPr>
          <w:rFonts w:ascii="Open Sans" w:hAnsi="Open Sans" w:cs="Open Sans"/>
        </w:rPr>
        <w:t xml:space="preserve"> evidence</w:t>
      </w:r>
      <w:r w:rsidR="00EC19E4" w:rsidRPr="00EE6346">
        <w:rPr>
          <w:rFonts w:ascii="Open Sans" w:hAnsi="Open Sans" w:cs="Open Sans"/>
        </w:rPr>
        <w:t xml:space="preserve"> of </w:t>
      </w:r>
      <w:r w:rsidRPr="00EE6346">
        <w:rPr>
          <w:rFonts w:ascii="Open Sans" w:hAnsi="Open Sans" w:cs="Open Sans"/>
        </w:rPr>
        <w:t>clinical oversight, including of behaviour support plans, in line with documented policies and procedure</w:t>
      </w:r>
      <w:r w:rsidR="00497025" w:rsidRPr="00EE6346">
        <w:rPr>
          <w:rFonts w:ascii="Open Sans" w:hAnsi="Open Sans" w:cs="Open Sans"/>
        </w:rPr>
        <w:t>s.</w:t>
      </w:r>
      <w:r w:rsidR="008D1EBD" w:rsidRPr="00EE6346">
        <w:rPr>
          <w:rFonts w:ascii="Open Sans" w:hAnsi="Open Sans" w:cs="Open Sans"/>
        </w:rPr>
        <w:t xml:space="preserve"> </w:t>
      </w:r>
    </w:p>
    <w:p w14:paraId="36638AFF" w14:textId="73661142" w:rsidR="00034CC9" w:rsidRPr="00EE6346" w:rsidRDefault="00034CC9" w:rsidP="00EE6346">
      <w:pPr>
        <w:pStyle w:val="ListBullet"/>
        <w:rPr>
          <w:rFonts w:ascii="Open Sans" w:hAnsi="Open Sans" w:cs="Open Sans"/>
        </w:rPr>
      </w:pPr>
      <w:r w:rsidRPr="00EE6346">
        <w:rPr>
          <w:rFonts w:ascii="Open Sans" w:hAnsi="Open Sans" w:cs="Open Sans"/>
        </w:rPr>
        <w:t>Management said the lack of accurate reporting of clinical indicator data from clinical management has contributed to the inadequate recognition and oversight of high incident and high prevalence consumer risks, including changed behaviours.</w:t>
      </w:r>
    </w:p>
    <w:p w14:paraId="4CDAFF4C" w14:textId="77777777" w:rsidR="00425FCA" w:rsidRPr="00EE6346" w:rsidRDefault="00B17465" w:rsidP="00EE6346">
      <w:pPr>
        <w:pStyle w:val="ListBullet"/>
        <w:rPr>
          <w:rFonts w:ascii="Open Sans" w:hAnsi="Open Sans" w:cs="Open Sans"/>
        </w:rPr>
      </w:pPr>
      <w:r w:rsidRPr="00EE6346">
        <w:rPr>
          <w:rFonts w:ascii="Open Sans" w:hAnsi="Open Sans" w:cs="Open Sans"/>
        </w:rPr>
        <w:t xml:space="preserve">Management was unable to demonstrate full understanding of restrictive practice responsibilities in relation to chemical, mechanical, and environmental restraint. </w:t>
      </w:r>
    </w:p>
    <w:p w14:paraId="7B15ACCF" w14:textId="122BC606" w:rsidR="00425FCA" w:rsidRPr="00EE6346" w:rsidRDefault="00B17465" w:rsidP="00EE6346">
      <w:pPr>
        <w:pStyle w:val="ListBullet"/>
        <w:rPr>
          <w:rFonts w:ascii="Open Sans" w:hAnsi="Open Sans" w:cs="Open Sans"/>
        </w:rPr>
      </w:pPr>
      <w:r w:rsidRPr="00EE6346">
        <w:rPr>
          <w:rFonts w:ascii="Open Sans" w:hAnsi="Open Sans" w:cs="Open Sans"/>
        </w:rPr>
        <w:t xml:space="preserve">Systems and processes were not in place to ensure individualised assessment is undertaken to identify impact of safety measures to determine </w:t>
      </w:r>
      <w:r w:rsidRPr="00EE6346">
        <w:rPr>
          <w:rFonts w:ascii="Open Sans" w:hAnsi="Open Sans" w:cs="Open Sans"/>
        </w:rPr>
        <w:lastRenderedPageBreak/>
        <w:t>if it resulted in a restrictive practice, impacting freedom of movement or human rights, with consideration of risks.</w:t>
      </w:r>
    </w:p>
    <w:p w14:paraId="2A9F079E" w14:textId="3E53391E" w:rsidR="00425FCA" w:rsidRPr="00EE6346" w:rsidRDefault="00981BC3" w:rsidP="00EE6346">
      <w:pPr>
        <w:pStyle w:val="ListBullet"/>
        <w:rPr>
          <w:rFonts w:ascii="Open Sans" w:hAnsi="Open Sans" w:cs="Open Sans"/>
        </w:rPr>
      </w:pPr>
      <w:r w:rsidRPr="00EE6346">
        <w:rPr>
          <w:rFonts w:ascii="Open Sans" w:hAnsi="Open Sans" w:cs="Open Sans"/>
        </w:rPr>
        <w:t>A clinical governance review</w:t>
      </w:r>
      <w:r w:rsidR="00C2053D" w:rsidRPr="00EE6346">
        <w:rPr>
          <w:rFonts w:ascii="Open Sans" w:hAnsi="Open Sans" w:cs="Open Sans"/>
        </w:rPr>
        <w:t xml:space="preserve"> was</w:t>
      </w:r>
      <w:r w:rsidRPr="00EE6346">
        <w:rPr>
          <w:rFonts w:ascii="Open Sans" w:hAnsi="Open Sans" w:cs="Open Sans"/>
        </w:rPr>
        <w:t xml:space="preserve"> undertaken </w:t>
      </w:r>
      <w:r w:rsidR="00C2053D" w:rsidRPr="00EE6346">
        <w:rPr>
          <w:rFonts w:ascii="Open Sans" w:hAnsi="Open Sans" w:cs="Open Sans"/>
        </w:rPr>
        <w:t>in January 2025 for</w:t>
      </w:r>
      <w:r w:rsidRPr="00EE6346">
        <w:rPr>
          <w:rFonts w:ascii="Open Sans" w:hAnsi="Open Sans" w:cs="Open Sans"/>
        </w:rPr>
        <w:t xml:space="preserve"> reported inadequacies in behaviour support plans, however, it did not identify and address the departures from best practice in relation to behaviour support plans and restrictive practices.</w:t>
      </w:r>
    </w:p>
    <w:p w14:paraId="748A2B52" w14:textId="172F74C4" w:rsidR="008D1EBD" w:rsidRPr="00EE6346" w:rsidRDefault="008D1EBD" w:rsidP="00EE6346">
      <w:pPr>
        <w:pStyle w:val="ListBullet"/>
        <w:rPr>
          <w:rFonts w:ascii="Open Sans" w:hAnsi="Open Sans" w:cs="Open Sans"/>
        </w:rPr>
      </w:pPr>
      <w:r w:rsidRPr="00EE6346">
        <w:rPr>
          <w:rFonts w:ascii="Open Sans" w:hAnsi="Open Sans" w:cs="Open Sans"/>
        </w:rPr>
        <w:t xml:space="preserve">Management could not demonstrate how collected incident data was used to inform service wide improvements or prevent further incidents. Implemented strategies for incidents arising from changed behaviours were often universal and not subsequently evaluated for effectiveness or applied to consumer care planning documentation.  </w:t>
      </w:r>
    </w:p>
    <w:p w14:paraId="258AC8AF" w14:textId="77777777" w:rsidR="008D1EBD" w:rsidRDefault="008D1EBD" w:rsidP="00EE6346">
      <w:pPr>
        <w:pStyle w:val="ListBullet"/>
      </w:pPr>
      <w:r w:rsidRPr="00EE6346">
        <w:rPr>
          <w:rFonts w:ascii="Open Sans" w:hAnsi="Open Sans" w:cs="Open Sans"/>
        </w:rPr>
        <w:t>Incidents were not consistently documented</w:t>
      </w:r>
      <w:r>
        <w:t xml:space="preserve">. </w:t>
      </w:r>
    </w:p>
    <w:p w14:paraId="69334C0B" w14:textId="77777777" w:rsidR="008D1EBD" w:rsidRPr="00EE6346" w:rsidRDefault="008D1EBD" w:rsidP="00EE6346">
      <w:pPr>
        <w:pStyle w:val="ListBullet2"/>
        <w:numPr>
          <w:ilvl w:val="1"/>
          <w:numId w:val="27"/>
        </w:numPr>
        <w:rPr>
          <w:rFonts w:ascii="Open Sans" w:hAnsi="Open Sans" w:cs="Open Sans"/>
        </w:rPr>
      </w:pPr>
      <w:r w:rsidRPr="00EE6346">
        <w:rPr>
          <w:rFonts w:ascii="Open Sans" w:hAnsi="Open Sans" w:cs="Open Sans"/>
        </w:rPr>
        <w:t xml:space="preserve">Whilst management were aware of identified incidents which included threat of harm to others, they did not demonstrate an effective process was used to capture and document the incidents, undertake subsequent investigation, or apply strategies to ensure the safety of those involved. </w:t>
      </w:r>
    </w:p>
    <w:p w14:paraId="01054EC6" w14:textId="763847B5" w:rsidR="00EC19E4" w:rsidRPr="00EE6346" w:rsidRDefault="008D1EBD" w:rsidP="00EE6346">
      <w:pPr>
        <w:pStyle w:val="ListBullet2"/>
        <w:numPr>
          <w:ilvl w:val="1"/>
          <w:numId w:val="27"/>
        </w:numPr>
        <w:rPr>
          <w:rFonts w:ascii="Open Sans" w:hAnsi="Open Sans" w:cs="Open Sans"/>
        </w:rPr>
      </w:pPr>
      <w:r w:rsidRPr="00EE6346">
        <w:rPr>
          <w:rFonts w:ascii="Open Sans" w:hAnsi="Open Sans" w:cs="Open Sans"/>
        </w:rPr>
        <w:t xml:space="preserve">Actions to protect vulnerable consumers were </w:t>
      </w:r>
      <w:r w:rsidR="0037087D" w:rsidRPr="00EE6346">
        <w:rPr>
          <w:rFonts w:ascii="Open Sans" w:hAnsi="Open Sans" w:cs="Open Sans"/>
        </w:rPr>
        <w:t xml:space="preserve">only </w:t>
      </w:r>
      <w:r w:rsidRPr="00EE6346">
        <w:rPr>
          <w:rFonts w:ascii="Open Sans" w:hAnsi="Open Sans" w:cs="Open Sans"/>
        </w:rPr>
        <w:t xml:space="preserve">taken </w:t>
      </w:r>
      <w:r w:rsidR="003923F9" w:rsidRPr="00EE6346">
        <w:rPr>
          <w:rFonts w:ascii="Open Sans" w:hAnsi="Open Sans" w:cs="Open Sans"/>
        </w:rPr>
        <w:t>after identification by and</w:t>
      </w:r>
      <w:r w:rsidRPr="00EE6346">
        <w:rPr>
          <w:rFonts w:ascii="Open Sans" w:hAnsi="Open Sans" w:cs="Open Sans"/>
        </w:rPr>
        <w:t xml:space="preserve"> feedback from the Assessment Team.</w:t>
      </w:r>
    </w:p>
    <w:p w14:paraId="3D5901F3" w14:textId="16A10AFD" w:rsidR="00AE1350" w:rsidRDefault="008D1EBD" w:rsidP="0036130C">
      <w:pPr>
        <w:pStyle w:val="NormalArial"/>
        <w:rPr>
          <w:rFonts w:ascii="Open Sans" w:hAnsi="Open Sans" w:cs="Open Sans"/>
          <w:color w:val="auto"/>
        </w:rPr>
      </w:pPr>
      <w:r w:rsidRPr="00312AF1">
        <w:rPr>
          <w:rFonts w:ascii="Open Sans" w:hAnsi="Open Sans" w:cs="Open Sans"/>
          <w:color w:val="auto"/>
        </w:rPr>
        <w:t xml:space="preserve">The provider’s response </w:t>
      </w:r>
      <w:r w:rsidR="003923F9" w:rsidRPr="00312AF1">
        <w:rPr>
          <w:rFonts w:ascii="Open Sans" w:hAnsi="Open Sans" w:cs="Open Sans"/>
          <w:color w:val="auto"/>
        </w:rPr>
        <w:t>includes further commentary and information</w:t>
      </w:r>
      <w:r w:rsidR="002F1B70" w:rsidRPr="00312AF1">
        <w:rPr>
          <w:rFonts w:ascii="Open Sans" w:hAnsi="Open Sans" w:cs="Open Sans"/>
          <w:color w:val="auto"/>
        </w:rPr>
        <w:t xml:space="preserve"> in relation to the Assessment Team’s report</w:t>
      </w:r>
      <w:r w:rsidR="003923F9" w:rsidRPr="00312AF1">
        <w:rPr>
          <w:rFonts w:ascii="Open Sans" w:hAnsi="Open Sans" w:cs="Open Sans"/>
          <w:color w:val="auto"/>
        </w:rPr>
        <w:t xml:space="preserve">. </w:t>
      </w:r>
      <w:r w:rsidR="00AE1350">
        <w:rPr>
          <w:rFonts w:ascii="Open Sans" w:hAnsi="Open Sans" w:cs="Open Sans"/>
          <w:color w:val="auto"/>
        </w:rPr>
        <w:t>They contend:</w:t>
      </w:r>
    </w:p>
    <w:p w14:paraId="1FB65E18" w14:textId="77777777" w:rsidR="00AE1350" w:rsidRPr="00EE6346" w:rsidRDefault="003923F9" w:rsidP="00EE6346">
      <w:pPr>
        <w:pStyle w:val="ListBullet"/>
        <w:rPr>
          <w:rFonts w:ascii="Open Sans" w:hAnsi="Open Sans" w:cs="Open Sans"/>
        </w:rPr>
      </w:pPr>
      <w:r w:rsidRPr="00EE6346">
        <w:rPr>
          <w:rFonts w:ascii="Open Sans" w:hAnsi="Open Sans" w:cs="Open Sans"/>
        </w:rPr>
        <w:t xml:space="preserve">They </w:t>
      </w:r>
      <w:r w:rsidR="00A50D20" w:rsidRPr="00EE6346">
        <w:rPr>
          <w:rFonts w:ascii="Open Sans" w:hAnsi="Open Sans" w:cs="Open Sans"/>
        </w:rPr>
        <w:t xml:space="preserve">recognise the challenges experienced within the leadership team, </w:t>
      </w:r>
      <w:r w:rsidRPr="00EE6346">
        <w:rPr>
          <w:rFonts w:ascii="Open Sans" w:hAnsi="Open Sans" w:cs="Open Sans"/>
        </w:rPr>
        <w:t>outlin</w:t>
      </w:r>
      <w:r w:rsidR="00A50D20" w:rsidRPr="00EE6346">
        <w:rPr>
          <w:rFonts w:ascii="Open Sans" w:hAnsi="Open Sans" w:cs="Open Sans"/>
        </w:rPr>
        <w:t xml:space="preserve">ing </w:t>
      </w:r>
      <w:r w:rsidRPr="00EE6346">
        <w:rPr>
          <w:rFonts w:ascii="Open Sans" w:hAnsi="Open Sans" w:cs="Open Sans"/>
        </w:rPr>
        <w:t>activities commenced in February 2025 to support clinical management and enhance governance</w:t>
      </w:r>
      <w:r w:rsidR="00A50D20" w:rsidRPr="00EE6346">
        <w:rPr>
          <w:rFonts w:ascii="Open Sans" w:hAnsi="Open Sans" w:cs="Open Sans"/>
        </w:rPr>
        <w:t>, and subsequent personnel changes and recruitment</w:t>
      </w:r>
      <w:r w:rsidR="00312AF1" w:rsidRPr="00EE6346">
        <w:rPr>
          <w:rFonts w:ascii="Open Sans" w:hAnsi="Open Sans" w:cs="Open Sans"/>
        </w:rPr>
        <w:t xml:space="preserve"> actions</w:t>
      </w:r>
      <w:r w:rsidRPr="00EE6346">
        <w:rPr>
          <w:rFonts w:ascii="Open Sans" w:hAnsi="Open Sans" w:cs="Open Sans"/>
        </w:rPr>
        <w:t xml:space="preserve">. </w:t>
      </w:r>
    </w:p>
    <w:p w14:paraId="4244BA85" w14:textId="3B2F46A8" w:rsidR="00312AF1" w:rsidRPr="00EE6346" w:rsidRDefault="00312AF1" w:rsidP="00EE6346">
      <w:pPr>
        <w:pStyle w:val="ListBullet"/>
        <w:rPr>
          <w:rFonts w:ascii="Open Sans" w:hAnsi="Open Sans" w:cs="Open Sans"/>
        </w:rPr>
      </w:pPr>
      <w:r w:rsidRPr="00EE6346">
        <w:rPr>
          <w:rFonts w:ascii="Open Sans" w:hAnsi="Open Sans" w:cs="Open Sans"/>
        </w:rPr>
        <w:t>Enhancements</w:t>
      </w:r>
      <w:r w:rsidR="003923F9" w:rsidRPr="00EE6346">
        <w:rPr>
          <w:rFonts w:ascii="Open Sans" w:hAnsi="Open Sans" w:cs="Open Sans"/>
        </w:rPr>
        <w:t xml:space="preserve"> for the memory support unit were identified to improve engagement and outcomes, although there was no specific focus on behaviour support plans.</w:t>
      </w:r>
      <w:r w:rsidR="00A50D20" w:rsidRPr="00EE6346">
        <w:rPr>
          <w:rFonts w:ascii="Open Sans" w:hAnsi="Open Sans" w:cs="Open Sans"/>
        </w:rPr>
        <w:t xml:space="preserve"> </w:t>
      </w:r>
    </w:p>
    <w:p w14:paraId="6847E16E" w14:textId="77777777" w:rsidR="00AE1350" w:rsidRPr="00EE6346" w:rsidRDefault="00AE1350" w:rsidP="00EE6346">
      <w:pPr>
        <w:pStyle w:val="ListBullet"/>
        <w:rPr>
          <w:rFonts w:ascii="Open Sans" w:hAnsi="Open Sans" w:cs="Open Sans"/>
        </w:rPr>
      </w:pPr>
      <w:r w:rsidRPr="00EE6346">
        <w:rPr>
          <w:rFonts w:ascii="Open Sans" w:hAnsi="Open Sans" w:cs="Open Sans"/>
        </w:rPr>
        <w:t>A</w:t>
      </w:r>
      <w:r w:rsidR="000657F1" w:rsidRPr="00EE6346">
        <w:rPr>
          <w:rFonts w:ascii="Open Sans" w:hAnsi="Open Sans" w:cs="Open Sans"/>
        </w:rPr>
        <w:t xml:space="preserve"> need for</w:t>
      </w:r>
      <w:r w:rsidR="00312AF1" w:rsidRPr="00EE6346">
        <w:rPr>
          <w:rFonts w:ascii="Open Sans" w:hAnsi="Open Sans" w:cs="Open Sans"/>
        </w:rPr>
        <w:t xml:space="preserve"> staff</w:t>
      </w:r>
      <w:r w:rsidR="000657F1" w:rsidRPr="00EE6346">
        <w:rPr>
          <w:rFonts w:ascii="Open Sans" w:hAnsi="Open Sans" w:cs="Open Sans"/>
        </w:rPr>
        <w:t xml:space="preserve"> education and support</w:t>
      </w:r>
      <w:r w:rsidR="00312AF1" w:rsidRPr="00EE6346">
        <w:rPr>
          <w:rFonts w:ascii="Open Sans" w:hAnsi="Open Sans" w:cs="Open Sans"/>
        </w:rPr>
        <w:t xml:space="preserve"> on developing plans</w:t>
      </w:r>
      <w:r w:rsidRPr="00EE6346">
        <w:rPr>
          <w:rFonts w:ascii="Open Sans" w:hAnsi="Open Sans" w:cs="Open Sans"/>
        </w:rPr>
        <w:t xml:space="preserve"> had already been identified</w:t>
      </w:r>
      <w:r w:rsidR="0081780D" w:rsidRPr="00EE6346">
        <w:rPr>
          <w:rFonts w:ascii="Open Sans" w:hAnsi="Open Sans" w:cs="Open Sans"/>
        </w:rPr>
        <w:t xml:space="preserve">. </w:t>
      </w:r>
    </w:p>
    <w:p w14:paraId="22A475A0" w14:textId="77777777" w:rsidR="00AE1350" w:rsidRPr="00EE6346" w:rsidRDefault="0081780D" w:rsidP="00EE6346">
      <w:pPr>
        <w:pStyle w:val="ListBullet2"/>
        <w:numPr>
          <w:ilvl w:val="1"/>
          <w:numId w:val="28"/>
        </w:numPr>
        <w:rPr>
          <w:rFonts w:ascii="Open Sans" w:hAnsi="Open Sans" w:cs="Open Sans"/>
        </w:rPr>
      </w:pPr>
      <w:r w:rsidRPr="00EE6346">
        <w:rPr>
          <w:rFonts w:ascii="Open Sans" w:hAnsi="Open Sans" w:cs="Open Sans"/>
        </w:rPr>
        <w:t xml:space="preserve">Evidence of organisational improvements commencing June 2024 is included, however, the provider’s comments on this appear to be </w:t>
      </w:r>
      <w:r w:rsidR="00312AF1" w:rsidRPr="00EE6346">
        <w:rPr>
          <w:rFonts w:ascii="Open Sans" w:hAnsi="Open Sans" w:cs="Open Sans"/>
        </w:rPr>
        <w:t>incomplete</w:t>
      </w:r>
      <w:r w:rsidRPr="00EE6346">
        <w:rPr>
          <w:rFonts w:ascii="Open Sans" w:hAnsi="Open Sans" w:cs="Open Sans"/>
        </w:rPr>
        <w:t xml:space="preserve"> and do not outline progress or evaluation. </w:t>
      </w:r>
    </w:p>
    <w:p w14:paraId="06BA752C" w14:textId="77777777" w:rsidR="00AE1350" w:rsidRPr="00EE6346" w:rsidRDefault="0081780D" w:rsidP="00EE6346">
      <w:pPr>
        <w:pStyle w:val="ListBullet2"/>
        <w:numPr>
          <w:ilvl w:val="1"/>
          <w:numId w:val="28"/>
        </w:numPr>
        <w:rPr>
          <w:rFonts w:ascii="Open Sans" w:hAnsi="Open Sans" w:cs="Open Sans"/>
        </w:rPr>
      </w:pPr>
      <w:r w:rsidRPr="00EE6346">
        <w:rPr>
          <w:rFonts w:ascii="Open Sans" w:hAnsi="Open Sans" w:cs="Open Sans"/>
        </w:rPr>
        <w:t xml:space="preserve">The relevant document attached shows the </w:t>
      </w:r>
      <w:r w:rsidR="00312AF1" w:rsidRPr="00EE6346">
        <w:rPr>
          <w:rFonts w:ascii="Open Sans" w:hAnsi="Open Sans" w:cs="Open Sans"/>
        </w:rPr>
        <w:t>introduction</w:t>
      </w:r>
      <w:r w:rsidRPr="00EE6346">
        <w:rPr>
          <w:rFonts w:ascii="Open Sans" w:hAnsi="Open Sans" w:cs="Open Sans"/>
        </w:rPr>
        <w:t xml:space="preserve"> of an online education program, </w:t>
      </w:r>
      <w:r w:rsidR="00312AF1" w:rsidRPr="00EE6346">
        <w:rPr>
          <w:rFonts w:ascii="Open Sans" w:hAnsi="Open Sans" w:cs="Open Sans"/>
        </w:rPr>
        <w:t>with</w:t>
      </w:r>
      <w:r w:rsidRPr="00EE6346">
        <w:rPr>
          <w:rFonts w:ascii="Open Sans" w:hAnsi="Open Sans" w:cs="Open Sans"/>
        </w:rPr>
        <w:t xml:space="preserve"> </w:t>
      </w:r>
      <w:r w:rsidR="00312AF1" w:rsidRPr="00EE6346">
        <w:rPr>
          <w:rFonts w:ascii="Open Sans" w:hAnsi="Open Sans" w:cs="Open Sans"/>
        </w:rPr>
        <w:t xml:space="preserve">a </w:t>
      </w:r>
      <w:r w:rsidRPr="00EE6346">
        <w:rPr>
          <w:rFonts w:ascii="Open Sans" w:hAnsi="Open Sans" w:cs="Open Sans"/>
        </w:rPr>
        <w:t>comment on progress date</w:t>
      </w:r>
      <w:r w:rsidR="00312AF1" w:rsidRPr="00EE6346">
        <w:rPr>
          <w:rFonts w:ascii="Open Sans" w:hAnsi="Open Sans" w:cs="Open Sans"/>
        </w:rPr>
        <w:t>d</w:t>
      </w:r>
      <w:r w:rsidRPr="00EE6346">
        <w:rPr>
          <w:rFonts w:ascii="Open Sans" w:hAnsi="Open Sans" w:cs="Open Sans"/>
        </w:rPr>
        <w:t xml:space="preserve"> 2 August 2024 stating </w:t>
      </w:r>
      <w:r w:rsidR="00312AF1" w:rsidRPr="00EE6346">
        <w:rPr>
          <w:rFonts w:ascii="Open Sans" w:hAnsi="Open Sans" w:cs="Open Sans"/>
        </w:rPr>
        <w:t xml:space="preserve">there was </w:t>
      </w:r>
      <w:r w:rsidR="00096861" w:rsidRPr="00EE6346">
        <w:rPr>
          <w:rFonts w:ascii="Open Sans" w:hAnsi="Open Sans" w:cs="Open Sans"/>
        </w:rPr>
        <w:t>variable attendance but positive interactions</w:t>
      </w:r>
      <w:r w:rsidR="00312AF1" w:rsidRPr="00EE6346">
        <w:rPr>
          <w:rFonts w:ascii="Open Sans" w:hAnsi="Open Sans" w:cs="Open Sans"/>
        </w:rPr>
        <w:t xml:space="preserve">. Actions were </w:t>
      </w:r>
      <w:r w:rsidRPr="00EE6346">
        <w:rPr>
          <w:rFonts w:ascii="Open Sans" w:hAnsi="Open Sans" w:cs="Open Sans"/>
        </w:rPr>
        <w:t>clos</w:t>
      </w:r>
      <w:r w:rsidR="00312AF1" w:rsidRPr="00EE6346">
        <w:rPr>
          <w:rFonts w:ascii="Open Sans" w:hAnsi="Open Sans" w:cs="Open Sans"/>
        </w:rPr>
        <w:t>ed</w:t>
      </w:r>
      <w:r w:rsidRPr="00EE6346">
        <w:rPr>
          <w:rFonts w:ascii="Open Sans" w:hAnsi="Open Sans" w:cs="Open Sans"/>
        </w:rPr>
        <w:t xml:space="preserve"> 1 February 2025</w:t>
      </w:r>
      <w:r w:rsidR="00096861" w:rsidRPr="00EE6346">
        <w:rPr>
          <w:rFonts w:ascii="Open Sans" w:hAnsi="Open Sans" w:cs="Open Sans"/>
        </w:rPr>
        <w:t xml:space="preserve"> without additional insights</w:t>
      </w:r>
      <w:r w:rsidRPr="00EE6346">
        <w:rPr>
          <w:rFonts w:ascii="Open Sans" w:hAnsi="Open Sans" w:cs="Open Sans"/>
        </w:rPr>
        <w:t>.</w:t>
      </w:r>
      <w:r w:rsidR="007B6A8C" w:rsidRPr="00EE6346">
        <w:rPr>
          <w:rFonts w:ascii="Open Sans" w:hAnsi="Open Sans" w:cs="Open Sans"/>
        </w:rPr>
        <w:t xml:space="preserve"> </w:t>
      </w:r>
    </w:p>
    <w:p w14:paraId="62E6FE29" w14:textId="1D9C0D64" w:rsidR="00BD421C" w:rsidRPr="00EE6346" w:rsidRDefault="007B6A8C" w:rsidP="00EE6346">
      <w:pPr>
        <w:pStyle w:val="ListBullet2"/>
        <w:numPr>
          <w:ilvl w:val="1"/>
          <w:numId w:val="28"/>
        </w:numPr>
        <w:rPr>
          <w:rFonts w:ascii="Open Sans" w:hAnsi="Open Sans" w:cs="Open Sans"/>
        </w:rPr>
      </w:pPr>
      <w:r w:rsidRPr="00EE6346">
        <w:rPr>
          <w:rFonts w:ascii="Open Sans" w:hAnsi="Open Sans" w:cs="Open Sans"/>
        </w:rPr>
        <w:t xml:space="preserve">Education sessions and workshops have been provided to staff to improve understanding of dementia, engagement with consumers, deterioration, and risk management. </w:t>
      </w:r>
    </w:p>
    <w:p w14:paraId="68D88572" w14:textId="77777777" w:rsidR="00AE1350" w:rsidRPr="00EE6346" w:rsidRDefault="00AE1350" w:rsidP="00EE6346">
      <w:pPr>
        <w:pStyle w:val="ListBullet"/>
        <w:rPr>
          <w:rFonts w:ascii="Open Sans" w:hAnsi="Open Sans" w:cs="Open Sans"/>
        </w:rPr>
      </w:pPr>
      <w:r w:rsidRPr="00EE6346">
        <w:rPr>
          <w:rFonts w:ascii="Open Sans" w:hAnsi="Open Sans" w:cs="Open Sans"/>
        </w:rPr>
        <w:lastRenderedPageBreak/>
        <w:t>Po</w:t>
      </w:r>
      <w:r w:rsidR="0081780D" w:rsidRPr="00EE6346">
        <w:rPr>
          <w:rFonts w:ascii="Open Sans" w:hAnsi="Open Sans" w:cs="Open Sans"/>
        </w:rPr>
        <w:t xml:space="preserve">licies and processes </w:t>
      </w:r>
      <w:r w:rsidRPr="00EE6346">
        <w:rPr>
          <w:rFonts w:ascii="Open Sans" w:hAnsi="Open Sans" w:cs="Open Sans"/>
        </w:rPr>
        <w:t>recognised legislative obligations for restrictive practices</w:t>
      </w:r>
      <w:r w:rsidR="0081780D" w:rsidRPr="00EE6346">
        <w:rPr>
          <w:rFonts w:ascii="Open Sans" w:hAnsi="Open Sans" w:cs="Open Sans"/>
        </w:rPr>
        <w:t xml:space="preserve">. </w:t>
      </w:r>
      <w:r w:rsidR="00096861" w:rsidRPr="00EE6346">
        <w:rPr>
          <w:rFonts w:ascii="Open Sans" w:hAnsi="Open Sans" w:cs="Open Sans"/>
        </w:rPr>
        <w:t>A comparison to national averages of use of environmental and chemical restraint has been undertaken</w:t>
      </w:r>
      <w:r w:rsidRPr="00EE6346">
        <w:rPr>
          <w:rFonts w:ascii="Open Sans" w:hAnsi="Open Sans" w:cs="Open Sans"/>
        </w:rPr>
        <w:t>, and their numbers are appropriate given the size</w:t>
      </w:r>
      <w:r w:rsidR="00096861" w:rsidRPr="00EE6346">
        <w:rPr>
          <w:rFonts w:ascii="Open Sans" w:hAnsi="Open Sans" w:cs="Open Sans"/>
        </w:rPr>
        <w:t xml:space="preserve"> the memory support unit and changing needs of consumers. </w:t>
      </w:r>
    </w:p>
    <w:p w14:paraId="4F95F8C8" w14:textId="77777777" w:rsidR="00AE1350" w:rsidRPr="00EE6346" w:rsidRDefault="007B6A8C" w:rsidP="00EE6346">
      <w:pPr>
        <w:pStyle w:val="ListBullet"/>
        <w:rPr>
          <w:rFonts w:ascii="Open Sans" w:hAnsi="Open Sans" w:cs="Open Sans"/>
        </w:rPr>
      </w:pPr>
      <w:r w:rsidRPr="00EE6346">
        <w:rPr>
          <w:rFonts w:ascii="Open Sans" w:hAnsi="Open Sans" w:cs="Open Sans"/>
        </w:rPr>
        <w:t xml:space="preserve">An analysis of behavioural incidents has been undertaken, noting that whilst behavioural incidents accounted for 50% of those in the memory support unit, they were only 14% for the service in entirety. </w:t>
      </w:r>
    </w:p>
    <w:p w14:paraId="58C396EE" w14:textId="77777777" w:rsidR="00AE1350" w:rsidRPr="00EE6346" w:rsidRDefault="00AE1350" w:rsidP="00EE6346">
      <w:pPr>
        <w:pStyle w:val="ListBullet2"/>
        <w:numPr>
          <w:ilvl w:val="1"/>
          <w:numId w:val="29"/>
        </w:numPr>
        <w:rPr>
          <w:rFonts w:ascii="Open Sans" w:hAnsi="Open Sans" w:cs="Open Sans"/>
        </w:rPr>
      </w:pPr>
      <w:r w:rsidRPr="00EE6346">
        <w:rPr>
          <w:rFonts w:ascii="Open Sans" w:hAnsi="Open Sans" w:cs="Open Sans"/>
        </w:rPr>
        <w:t>S</w:t>
      </w:r>
      <w:r w:rsidR="007B6A8C" w:rsidRPr="00EE6346">
        <w:rPr>
          <w:rFonts w:ascii="Open Sans" w:hAnsi="Open Sans" w:cs="Open Sans"/>
        </w:rPr>
        <w:t xml:space="preserve">taff </w:t>
      </w:r>
      <w:r w:rsidRPr="00EE6346">
        <w:rPr>
          <w:rFonts w:ascii="Open Sans" w:hAnsi="Open Sans" w:cs="Open Sans"/>
        </w:rPr>
        <w:t xml:space="preserve">are not required </w:t>
      </w:r>
      <w:r w:rsidR="007B6A8C" w:rsidRPr="00EE6346">
        <w:rPr>
          <w:rFonts w:ascii="Open Sans" w:hAnsi="Open Sans" w:cs="Open Sans"/>
        </w:rPr>
        <w:t xml:space="preserve">to report </w:t>
      </w:r>
      <w:r w:rsidR="00312AF1" w:rsidRPr="00EE6346">
        <w:rPr>
          <w:rFonts w:ascii="Open Sans" w:hAnsi="Open Sans" w:cs="Open Sans"/>
        </w:rPr>
        <w:t xml:space="preserve">consumer </w:t>
      </w:r>
      <w:r w:rsidR="007B6A8C" w:rsidRPr="00EE6346">
        <w:rPr>
          <w:rFonts w:ascii="Open Sans" w:hAnsi="Open Sans" w:cs="Open Sans"/>
        </w:rPr>
        <w:t>behaviours as incidents where they are usual, managed, not escalating, and not posing a risk to others</w:t>
      </w:r>
      <w:r w:rsidRPr="00EE6346">
        <w:rPr>
          <w:rFonts w:ascii="Open Sans" w:hAnsi="Open Sans" w:cs="Open Sans"/>
        </w:rPr>
        <w:t>.</w:t>
      </w:r>
    </w:p>
    <w:p w14:paraId="21356BDD" w14:textId="77777777" w:rsidR="00AE1350" w:rsidRPr="00EE6346" w:rsidRDefault="00AE1350" w:rsidP="00EE6346">
      <w:pPr>
        <w:pStyle w:val="ListBullet2"/>
        <w:numPr>
          <w:ilvl w:val="1"/>
          <w:numId w:val="29"/>
        </w:numPr>
        <w:rPr>
          <w:rFonts w:ascii="Open Sans" w:hAnsi="Open Sans" w:cs="Open Sans"/>
        </w:rPr>
      </w:pPr>
      <w:r w:rsidRPr="00EE6346">
        <w:rPr>
          <w:rFonts w:ascii="Open Sans" w:hAnsi="Open Sans" w:cs="Open Sans"/>
        </w:rPr>
        <w:t>R</w:t>
      </w:r>
      <w:r w:rsidR="007B6A8C" w:rsidRPr="00EE6346">
        <w:rPr>
          <w:rFonts w:ascii="Open Sans" w:hAnsi="Open Sans" w:cs="Open Sans"/>
        </w:rPr>
        <w:t>eliance on reporting under the Serious Incident Report Scheme</w:t>
      </w:r>
      <w:r w:rsidR="00E27C67" w:rsidRPr="00EE6346">
        <w:rPr>
          <w:rFonts w:ascii="Open Sans" w:hAnsi="Open Sans" w:cs="Open Sans"/>
        </w:rPr>
        <w:t xml:space="preserve"> (SIRS)</w:t>
      </w:r>
      <w:r w:rsidR="007B6A8C" w:rsidRPr="00EE6346">
        <w:rPr>
          <w:rFonts w:ascii="Open Sans" w:hAnsi="Open Sans" w:cs="Open Sans"/>
        </w:rPr>
        <w:t xml:space="preserve"> is not a true correlation of incidents or impact. </w:t>
      </w:r>
    </w:p>
    <w:p w14:paraId="2B67D5F8" w14:textId="1977B4A9" w:rsidR="007B6A8C" w:rsidRPr="00EE6346" w:rsidRDefault="007B6A8C" w:rsidP="00EE6346">
      <w:pPr>
        <w:pStyle w:val="ListBullet2"/>
        <w:numPr>
          <w:ilvl w:val="1"/>
          <w:numId w:val="29"/>
        </w:numPr>
        <w:rPr>
          <w:rFonts w:ascii="Open Sans" w:hAnsi="Open Sans" w:cs="Open Sans"/>
        </w:rPr>
      </w:pPr>
      <w:r w:rsidRPr="00EE6346">
        <w:rPr>
          <w:rFonts w:ascii="Open Sans" w:hAnsi="Open Sans" w:cs="Open Sans"/>
        </w:rPr>
        <w:t xml:space="preserve">Some of the incidents raised by the Assessment Team occurred immediately prior to and during the assessment contact, and it would be unreasonable to expect a thorough investigation and outcome in such a short period. </w:t>
      </w:r>
    </w:p>
    <w:p w14:paraId="3874B06E" w14:textId="6FF595E3" w:rsidR="007B6A8C" w:rsidRPr="00EE6346" w:rsidRDefault="00AE1350" w:rsidP="00EE6346">
      <w:pPr>
        <w:pStyle w:val="ListBullet"/>
        <w:rPr>
          <w:rFonts w:ascii="Open Sans" w:hAnsi="Open Sans" w:cs="Open Sans"/>
        </w:rPr>
      </w:pPr>
      <w:r w:rsidRPr="00EE6346">
        <w:rPr>
          <w:rFonts w:ascii="Open Sans" w:hAnsi="Open Sans" w:cs="Open Sans"/>
        </w:rPr>
        <w:t>A review</w:t>
      </w:r>
      <w:r w:rsidR="0037087D" w:rsidRPr="00EE6346">
        <w:rPr>
          <w:rFonts w:ascii="Open Sans" w:hAnsi="Open Sans" w:cs="Open Sans"/>
        </w:rPr>
        <w:t xml:space="preserve"> </w:t>
      </w:r>
      <w:r w:rsidRPr="00EE6346">
        <w:rPr>
          <w:rFonts w:ascii="Open Sans" w:hAnsi="Open Sans" w:cs="Open Sans"/>
        </w:rPr>
        <w:t xml:space="preserve">of the vulnerable consumer </w:t>
      </w:r>
      <w:r w:rsidR="0037087D" w:rsidRPr="00EE6346">
        <w:rPr>
          <w:rFonts w:ascii="Open Sans" w:hAnsi="Open Sans" w:cs="Open Sans"/>
        </w:rPr>
        <w:t xml:space="preserve">did not support the need to identify concerns </w:t>
      </w:r>
      <w:r w:rsidR="00312AF1" w:rsidRPr="00EE6346">
        <w:rPr>
          <w:rFonts w:ascii="Open Sans" w:hAnsi="Open Sans" w:cs="Open Sans"/>
        </w:rPr>
        <w:t xml:space="preserve">for this consumer </w:t>
      </w:r>
      <w:r w:rsidR="0037087D" w:rsidRPr="00EE6346">
        <w:rPr>
          <w:rFonts w:ascii="Open Sans" w:hAnsi="Open Sans" w:cs="Open Sans"/>
        </w:rPr>
        <w:t>within the</w:t>
      </w:r>
      <w:r w:rsidR="00312AF1" w:rsidRPr="00EE6346">
        <w:rPr>
          <w:rFonts w:ascii="Open Sans" w:hAnsi="Open Sans" w:cs="Open Sans"/>
        </w:rPr>
        <w:t>ir</w:t>
      </w:r>
      <w:r w:rsidR="0037087D" w:rsidRPr="00EE6346">
        <w:rPr>
          <w:rFonts w:ascii="Open Sans" w:hAnsi="Open Sans" w:cs="Open Sans"/>
        </w:rPr>
        <w:t xml:space="preserve"> behaviour support plan,</w:t>
      </w:r>
      <w:r w:rsidRPr="00EE6346">
        <w:rPr>
          <w:rFonts w:ascii="Open Sans" w:hAnsi="Open Sans" w:cs="Open Sans"/>
        </w:rPr>
        <w:t xml:space="preserve"> as there is only one record of incident in 2023,</w:t>
      </w:r>
      <w:r w:rsidR="0037087D" w:rsidRPr="00EE6346">
        <w:rPr>
          <w:rFonts w:ascii="Open Sans" w:hAnsi="Open Sans" w:cs="Open Sans"/>
        </w:rPr>
        <w:t xml:space="preserve"> however, they have ensured there are strategies to monitor and support the consumer’s safety and well-being.</w:t>
      </w:r>
    </w:p>
    <w:p w14:paraId="27A07069" w14:textId="608359B5" w:rsidR="0037087D" w:rsidRPr="00EE6346" w:rsidRDefault="00AE1350" w:rsidP="00EE6346">
      <w:pPr>
        <w:pStyle w:val="ListBullet"/>
        <w:rPr>
          <w:rFonts w:ascii="Open Sans" w:hAnsi="Open Sans" w:cs="Open Sans"/>
        </w:rPr>
      </w:pPr>
      <w:r w:rsidRPr="00EE6346">
        <w:rPr>
          <w:rFonts w:ascii="Open Sans" w:hAnsi="Open Sans" w:cs="Open Sans"/>
        </w:rPr>
        <w:t>T</w:t>
      </w:r>
      <w:r w:rsidR="0037087D" w:rsidRPr="00EE6346">
        <w:rPr>
          <w:rFonts w:ascii="Open Sans" w:hAnsi="Open Sans" w:cs="Open Sans"/>
        </w:rPr>
        <w:t>he service did have strategies to mitigate some of the</w:t>
      </w:r>
      <w:r w:rsidRPr="00EE6346">
        <w:rPr>
          <w:rFonts w:ascii="Open Sans" w:hAnsi="Open Sans" w:cs="Open Sans"/>
        </w:rPr>
        <w:t xml:space="preserve"> </w:t>
      </w:r>
      <w:r w:rsidR="0037087D" w:rsidRPr="00EE6346">
        <w:rPr>
          <w:rFonts w:ascii="Open Sans" w:hAnsi="Open Sans" w:cs="Open Sans"/>
        </w:rPr>
        <w:t>risks</w:t>
      </w:r>
      <w:r w:rsidRPr="00EE6346">
        <w:rPr>
          <w:rFonts w:ascii="Open Sans" w:hAnsi="Open Sans" w:cs="Open Sans"/>
        </w:rPr>
        <w:t xml:space="preserve"> associated with use of agency staff</w:t>
      </w:r>
      <w:r w:rsidR="0037087D" w:rsidRPr="00EE6346">
        <w:rPr>
          <w:rFonts w:ascii="Open Sans" w:hAnsi="Open Sans" w:cs="Open Sans"/>
        </w:rPr>
        <w:t xml:space="preserve">. These included using agency staff </w:t>
      </w:r>
      <w:r w:rsidR="00746A02" w:rsidRPr="00EE6346">
        <w:rPr>
          <w:rFonts w:ascii="Open Sans" w:hAnsi="Open Sans" w:cs="Open Sans"/>
        </w:rPr>
        <w:t xml:space="preserve">who were familiar with consumers, routines, and processes. </w:t>
      </w:r>
    </w:p>
    <w:p w14:paraId="623D923E" w14:textId="03D76EBF" w:rsidR="00BD421C" w:rsidRPr="00096861" w:rsidRDefault="009F512E" w:rsidP="0036130C">
      <w:pPr>
        <w:pStyle w:val="NormalArial"/>
        <w:rPr>
          <w:rFonts w:ascii="Open Sans" w:hAnsi="Open Sans" w:cs="Open Sans"/>
        </w:rPr>
      </w:pPr>
      <w:r>
        <w:rPr>
          <w:rFonts w:ascii="Open Sans" w:hAnsi="Open Sans" w:cs="Open Sans"/>
        </w:rPr>
        <w:t>Improvement actions commenced include daily review of incidents to identify trends, and daily meetings to discuss high risk incidents, repetitive behaviours</w:t>
      </w:r>
      <w:r w:rsidR="000657F1">
        <w:rPr>
          <w:rFonts w:ascii="Open Sans" w:hAnsi="Open Sans" w:cs="Open Sans"/>
        </w:rPr>
        <w:t>, and strategies with weekly discussions with the clinical governance manager. The clinical manager will review allocation of staff members to ensure continuity of care in the memory support unit where possible and attend daily clinical meetings to discuss changes in consumer condition. An audit on bed rails will be conducted and where there is no restrictive practice in place, remaining bedrails will be locked to prevent unauthorised use. A review of consumers free access to the building, including for after hours, will be undertaken and risk assessments for environmental restraint done if required.</w:t>
      </w:r>
      <w:r w:rsidR="00081220">
        <w:rPr>
          <w:rFonts w:ascii="Open Sans" w:hAnsi="Open Sans" w:cs="Open Sans"/>
        </w:rPr>
        <w:t xml:space="preserve"> Additional support has been provided to clinical management whilst ongoing recruitment is undertaken, and a nurse advisor appointed. A pharmacy review of medication charts is being undertaken and the medical officer engaged in relation to polypharmacy and psychotropic medication. A comprehensive training program has been developed. Agency staff are not being allocated to the memory support unit unless to provide one on one staffing for a consumer, and handover processes have been modified to ensure staff receive sufficient information. </w:t>
      </w:r>
    </w:p>
    <w:p w14:paraId="0F1307C8" w14:textId="21491120" w:rsidR="00AE1350" w:rsidRDefault="00746A02" w:rsidP="00746A02">
      <w:pPr>
        <w:pStyle w:val="NormalArial"/>
        <w:rPr>
          <w:rFonts w:ascii="Open Sans" w:hAnsi="Open Sans" w:cs="Open Sans"/>
        </w:rPr>
      </w:pPr>
      <w:r w:rsidRPr="00312AF1">
        <w:rPr>
          <w:rFonts w:ascii="Open Sans" w:hAnsi="Open Sans" w:cs="Open Sans"/>
        </w:rPr>
        <w:lastRenderedPageBreak/>
        <w:t xml:space="preserve">I acknowledge the provider’s response and have carefully considered all evidence before me in coming to my decision. </w:t>
      </w:r>
      <w:r w:rsidR="00E773A2">
        <w:rPr>
          <w:rFonts w:ascii="Open Sans" w:hAnsi="Open Sans" w:cs="Open Sans"/>
        </w:rPr>
        <w:t>As identified in Standard 2 Requirement 2(3)(b)</w:t>
      </w:r>
      <w:r w:rsidR="00312AF1">
        <w:rPr>
          <w:rFonts w:ascii="Open Sans" w:hAnsi="Open Sans" w:cs="Open Sans"/>
        </w:rPr>
        <w:t xml:space="preserve"> and Standard 3 Requirement 3(3)(a)</w:t>
      </w:r>
      <w:r w:rsidR="00E773A2">
        <w:rPr>
          <w:rFonts w:ascii="Open Sans" w:hAnsi="Open Sans" w:cs="Open Sans"/>
        </w:rPr>
        <w:t xml:space="preserve">, the service lacked effective monitoring and oversight of </w:t>
      </w:r>
      <w:r w:rsidR="00115419">
        <w:rPr>
          <w:rFonts w:ascii="Open Sans" w:hAnsi="Open Sans" w:cs="Open Sans"/>
        </w:rPr>
        <w:t>increased</w:t>
      </w:r>
      <w:r w:rsidR="00E773A2">
        <w:rPr>
          <w:rFonts w:ascii="Open Sans" w:hAnsi="Open Sans" w:cs="Open Sans"/>
        </w:rPr>
        <w:t xml:space="preserve"> frequency or severity of consumers’ changed behaviours. </w:t>
      </w:r>
      <w:r w:rsidR="00AE1350" w:rsidRPr="00312AF1">
        <w:rPr>
          <w:rFonts w:ascii="Open Sans" w:hAnsi="Open Sans" w:cs="Open Sans"/>
        </w:rPr>
        <w:t>Whilst I understand the provider’s position on incident reporting of behaviours to be</w:t>
      </w:r>
      <w:r w:rsidR="00AE1350">
        <w:rPr>
          <w:rFonts w:ascii="Open Sans" w:hAnsi="Open Sans" w:cs="Open Sans"/>
        </w:rPr>
        <w:t xml:space="preserve"> by exception or where there is risk to others, I find there has been no alternate processes to identify emerging risks and develop mitigating or preventative strategies.</w:t>
      </w:r>
    </w:p>
    <w:p w14:paraId="7CA36F16" w14:textId="3255BA5C" w:rsidR="00E773A2" w:rsidRDefault="00312AF1" w:rsidP="00746A02">
      <w:pPr>
        <w:pStyle w:val="NormalArial"/>
        <w:rPr>
          <w:rFonts w:ascii="Open Sans" w:hAnsi="Open Sans" w:cs="Open Sans"/>
        </w:rPr>
      </w:pPr>
      <w:r>
        <w:rPr>
          <w:rFonts w:ascii="Open Sans" w:hAnsi="Open Sans" w:cs="Open Sans"/>
        </w:rPr>
        <w:t>I agree with the provider’s assertion that a</w:t>
      </w:r>
      <w:r w:rsidR="00115419">
        <w:rPr>
          <w:rFonts w:ascii="Open Sans" w:hAnsi="Open Sans" w:cs="Open Sans"/>
        </w:rPr>
        <w:t xml:space="preserve"> reliance on SIRS incident reporting </w:t>
      </w:r>
      <w:r>
        <w:rPr>
          <w:rFonts w:ascii="Open Sans" w:hAnsi="Open Sans" w:cs="Open Sans"/>
        </w:rPr>
        <w:t>should not solely be relied upon as a</w:t>
      </w:r>
      <w:r w:rsidR="00115419">
        <w:rPr>
          <w:rFonts w:ascii="Open Sans" w:hAnsi="Open Sans" w:cs="Open Sans"/>
        </w:rPr>
        <w:t xml:space="preserve"> dependable indicator, </w:t>
      </w:r>
      <w:r>
        <w:rPr>
          <w:rFonts w:ascii="Open Sans" w:hAnsi="Open Sans" w:cs="Open Sans"/>
        </w:rPr>
        <w:t>however,</w:t>
      </w:r>
      <w:r w:rsidR="00115419">
        <w:rPr>
          <w:rFonts w:ascii="Open Sans" w:hAnsi="Open Sans" w:cs="Open Sans"/>
        </w:rPr>
        <w:t xml:space="preserve"> the risk management framework should include systems and processes to identify current and emerging risks </w:t>
      </w:r>
      <w:proofErr w:type="gramStart"/>
      <w:r w:rsidR="00115419">
        <w:rPr>
          <w:rFonts w:ascii="Open Sans" w:hAnsi="Open Sans" w:cs="Open Sans"/>
        </w:rPr>
        <w:t>in order to</w:t>
      </w:r>
      <w:proofErr w:type="gramEnd"/>
      <w:r w:rsidR="00115419">
        <w:rPr>
          <w:rFonts w:ascii="Open Sans" w:hAnsi="Open Sans" w:cs="Open Sans"/>
        </w:rPr>
        <w:t xml:space="preserve"> address, reduce, or prevent harm</w:t>
      </w:r>
      <w:r w:rsidR="00770E48">
        <w:rPr>
          <w:rFonts w:ascii="Open Sans" w:hAnsi="Open Sans" w:cs="Open Sans"/>
        </w:rPr>
        <w:t>. I find these were not demonstrated</w:t>
      </w:r>
      <w:r w:rsidR="00980EA0">
        <w:rPr>
          <w:rFonts w:ascii="Open Sans" w:hAnsi="Open Sans" w:cs="Open Sans"/>
        </w:rPr>
        <w:t xml:space="preserve">. </w:t>
      </w:r>
      <w:r>
        <w:rPr>
          <w:rFonts w:ascii="Open Sans" w:hAnsi="Open Sans" w:cs="Open Sans"/>
        </w:rPr>
        <w:t>Where incidents were captured, t</w:t>
      </w:r>
      <w:r w:rsidR="00770E48">
        <w:rPr>
          <w:rFonts w:ascii="Open Sans" w:hAnsi="Open Sans" w:cs="Open Sans"/>
        </w:rPr>
        <w:t xml:space="preserve">he service had not effectively used </w:t>
      </w:r>
      <w:r>
        <w:rPr>
          <w:rFonts w:ascii="Open Sans" w:hAnsi="Open Sans" w:cs="Open Sans"/>
        </w:rPr>
        <w:t>information</w:t>
      </w:r>
      <w:r w:rsidR="00770E48">
        <w:rPr>
          <w:rFonts w:ascii="Open Sans" w:hAnsi="Open Sans" w:cs="Open Sans"/>
        </w:rPr>
        <w:t xml:space="preserve"> to </w:t>
      </w:r>
      <w:r w:rsidR="00980EA0">
        <w:rPr>
          <w:rFonts w:ascii="Open Sans" w:hAnsi="Open Sans" w:cs="Open Sans"/>
        </w:rPr>
        <w:t>evaluate strategies to ensure they reduced recurrence. Whilst the provider has explained incidents occurring just prior to the assessment contact had not been investigated due to insufficient opportunity, they have not addressed why these were identified within progress notes but not reported through the incident management system</w:t>
      </w:r>
      <w:r>
        <w:rPr>
          <w:rFonts w:ascii="Open Sans" w:hAnsi="Open Sans" w:cs="Open Sans"/>
        </w:rPr>
        <w:t>, especially given the threat of harm to other consumers and staff</w:t>
      </w:r>
      <w:r w:rsidR="00980EA0">
        <w:rPr>
          <w:rFonts w:ascii="Open Sans" w:hAnsi="Open Sans" w:cs="Open Sans"/>
        </w:rPr>
        <w:t xml:space="preserve">. </w:t>
      </w:r>
    </w:p>
    <w:p w14:paraId="552C738E" w14:textId="04AC757B" w:rsidR="00AE1350" w:rsidRPr="00980EA0" w:rsidRDefault="00AE1350" w:rsidP="00746A02">
      <w:pPr>
        <w:pStyle w:val="NormalArial"/>
        <w:rPr>
          <w:rFonts w:ascii="Open Sans" w:hAnsi="Open Sans" w:cs="Open Sans"/>
        </w:rPr>
      </w:pPr>
      <w:r>
        <w:rPr>
          <w:rFonts w:ascii="Open Sans" w:hAnsi="Open Sans" w:cs="Open Sans"/>
        </w:rPr>
        <w:t xml:space="preserve">Although management acknowledged a lack of accurate reporting on clinical indicators from clinical management, an effective governance process and risk management framework should have identified and responded to this. </w:t>
      </w:r>
    </w:p>
    <w:p w14:paraId="05780DA8" w14:textId="0A33BC3A" w:rsidR="005E717C" w:rsidRDefault="00746A02" w:rsidP="00746A02">
      <w:pPr>
        <w:pStyle w:val="NormalArial"/>
        <w:rPr>
          <w:rFonts w:ascii="Open Sans" w:hAnsi="Open Sans" w:cs="Open Sans"/>
        </w:rPr>
      </w:pPr>
      <w:r>
        <w:rPr>
          <w:rFonts w:ascii="Open Sans" w:hAnsi="Open Sans" w:cs="Open Sans"/>
        </w:rPr>
        <w:t xml:space="preserve">The provider had </w:t>
      </w:r>
      <w:r w:rsidR="00E773A2">
        <w:rPr>
          <w:rFonts w:ascii="Open Sans" w:hAnsi="Open Sans" w:cs="Open Sans"/>
        </w:rPr>
        <w:t>recognised required</w:t>
      </w:r>
      <w:r>
        <w:rPr>
          <w:rFonts w:ascii="Open Sans" w:hAnsi="Open Sans" w:cs="Open Sans"/>
        </w:rPr>
        <w:t xml:space="preserve"> improvements for behaviour support plans </w:t>
      </w:r>
      <w:r w:rsidR="00091D14">
        <w:rPr>
          <w:rFonts w:ascii="Open Sans" w:hAnsi="Open Sans" w:cs="Open Sans"/>
        </w:rPr>
        <w:t xml:space="preserve">in June 2024, and whilst actions were implemented, I find there is no compelling evidence of them being effective. My finding is </w:t>
      </w:r>
      <w:r w:rsidR="00AE1350">
        <w:rPr>
          <w:rFonts w:ascii="Open Sans" w:hAnsi="Open Sans" w:cs="Open Sans"/>
        </w:rPr>
        <w:t>influenced</w:t>
      </w:r>
      <w:r w:rsidR="00091D14">
        <w:rPr>
          <w:rFonts w:ascii="Open Sans" w:hAnsi="Open Sans" w:cs="Open Sans"/>
        </w:rPr>
        <w:t xml:space="preserve"> by the service self-identifying and escalating inadequacies in January 2025, </w:t>
      </w:r>
      <w:r w:rsidR="00AE1350">
        <w:rPr>
          <w:rFonts w:ascii="Open Sans" w:hAnsi="Open Sans" w:cs="Open Sans"/>
        </w:rPr>
        <w:t>which is mere</w:t>
      </w:r>
      <w:r w:rsidR="00091D14">
        <w:rPr>
          <w:rFonts w:ascii="Open Sans" w:hAnsi="Open Sans" w:cs="Open Sans"/>
        </w:rPr>
        <w:t xml:space="preserve"> days </w:t>
      </w:r>
      <w:r w:rsidR="00091D14" w:rsidRPr="00312AF1">
        <w:rPr>
          <w:rFonts w:ascii="Open Sans" w:hAnsi="Open Sans" w:cs="Open Sans"/>
        </w:rPr>
        <w:t xml:space="preserve">before organisational actions were closed. Actions taken to provide support to clinical management </w:t>
      </w:r>
      <w:r w:rsidR="005E717C" w:rsidRPr="00312AF1">
        <w:rPr>
          <w:rFonts w:ascii="Open Sans" w:hAnsi="Open Sans" w:cs="Open Sans"/>
        </w:rPr>
        <w:t xml:space="preserve">had not recognised the extent of issues or risks for consumers residing in the memory support unit, focusing on </w:t>
      </w:r>
      <w:r w:rsidR="00770E48" w:rsidRPr="00312AF1">
        <w:rPr>
          <w:rFonts w:ascii="Open Sans" w:hAnsi="Open Sans" w:cs="Open Sans"/>
        </w:rPr>
        <w:t xml:space="preserve">improvements to </w:t>
      </w:r>
      <w:r w:rsidR="005E717C" w:rsidRPr="00312AF1">
        <w:rPr>
          <w:rFonts w:ascii="Open Sans" w:hAnsi="Open Sans" w:cs="Open Sans"/>
        </w:rPr>
        <w:t>the environment rather than assessment, planning, care delivery, and incident management</w:t>
      </w:r>
      <w:r w:rsidR="005E717C">
        <w:rPr>
          <w:rFonts w:ascii="Open Sans" w:hAnsi="Open Sans" w:cs="Open Sans"/>
        </w:rPr>
        <w:t>.</w:t>
      </w:r>
    </w:p>
    <w:p w14:paraId="632080CA" w14:textId="1BE857ED" w:rsidR="00115419" w:rsidRDefault="00071928" w:rsidP="00746A02">
      <w:pPr>
        <w:pStyle w:val="NormalArial"/>
        <w:rPr>
          <w:rFonts w:ascii="Open Sans" w:hAnsi="Open Sans" w:cs="Open Sans"/>
          <w:color w:val="auto"/>
        </w:rPr>
      </w:pPr>
      <w:r>
        <w:rPr>
          <w:rFonts w:ascii="Open Sans" w:hAnsi="Open Sans" w:cs="Open Sans"/>
        </w:rPr>
        <w:t xml:space="preserve">As outlined in Standard 2 Requirement 2(3)(a), the provider has not demonstrated </w:t>
      </w:r>
      <w:r w:rsidRPr="00425FCA">
        <w:rPr>
          <w:rFonts w:ascii="Open Sans" w:hAnsi="Open Sans" w:cs="Open Sans"/>
          <w:color w:val="auto"/>
        </w:rPr>
        <w:t xml:space="preserve">understanding of restrictive practice responsibilities in relation to chemical, mechanical, and environmental restraint. </w:t>
      </w:r>
      <w:r w:rsidR="00151DAF">
        <w:rPr>
          <w:rFonts w:ascii="Open Sans" w:hAnsi="Open Sans" w:cs="Open Sans"/>
          <w:color w:val="auto"/>
        </w:rPr>
        <w:t>Whilst they have acknowledged omission of identifying use of bedrails for two consumers, the response has not effectively recognised associated risks for</w:t>
      </w:r>
      <w:r w:rsidR="00AE1350">
        <w:rPr>
          <w:rFonts w:ascii="Open Sans" w:hAnsi="Open Sans" w:cs="Open Sans"/>
          <w:color w:val="auto"/>
        </w:rPr>
        <w:t xml:space="preserve"> psychotropic medication,</w:t>
      </w:r>
      <w:r w:rsidR="00151DAF">
        <w:rPr>
          <w:rFonts w:ascii="Open Sans" w:hAnsi="Open Sans" w:cs="Open Sans"/>
          <w:color w:val="auto"/>
        </w:rPr>
        <w:t xml:space="preserve"> protective devices</w:t>
      </w:r>
      <w:r w:rsidR="00AE1350">
        <w:rPr>
          <w:rFonts w:ascii="Open Sans" w:hAnsi="Open Sans" w:cs="Open Sans"/>
          <w:color w:val="auto"/>
        </w:rPr>
        <w:t>,</w:t>
      </w:r>
      <w:r w:rsidR="00151DAF">
        <w:rPr>
          <w:rFonts w:ascii="Open Sans" w:hAnsi="Open Sans" w:cs="Open Sans"/>
          <w:color w:val="auto"/>
        </w:rPr>
        <w:t xml:space="preserve"> and locked doors on </w:t>
      </w:r>
      <w:r w:rsidR="00AE1350">
        <w:rPr>
          <w:rFonts w:ascii="Open Sans" w:hAnsi="Open Sans" w:cs="Open Sans"/>
          <w:color w:val="auto"/>
        </w:rPr>
        <w:t xml:space="preserve">each consumers’ </w:t>
      </w:r>
      <w:r w:rsidR="008441DB">
        <w:rPr>
          <w:rFonts w:ascii="Open Sans" w:hAnsi="Open Sans" w:cs="Open Sans"/>
          <w:color w:val="auto"/>
        </w:rPr>
        <w:t xml:space="preserve">condition, </w:t>
      </w:r>
      <w:r w:rsidR="00151DAF">
        <w:rPr>
          <w:rFonts w:ascii="Open Sans" w:hAnsi="Open Sans" w:cs="Open Sans"/>
          <w:color w:val="auto"/>
        </w:rPr>
        <w:t>human rights, dignity, and free movement.</w:t>
      </w:r>
    </w:p>
    <w:p w14:paraId="28F73054" w14:textId="32277DB9" w:rsidR="00980EA0" w:rsidRDefault="008441DB" w:rsidP="00980EA0">
      <w:pPr>
        <w:pStyle w:val="NormalArial"/>
        <w:rPr>
          <w:rFonts w:ascii="Open Sans" w:hAnsi="Open Sans" w:cs="Open Sans"/>
        </w:rPr>
      </w:pPr>
      <w:r>
        <w:rPr>
          <w:rFonts w:ascii="Open Sans" w:hAnsi="Open Sans" w:cs="Open Sans"/>
        </w:rPr>
        <w:t xml:space="preserve">Based </w:t>
      </w:r>
      <w:r w:rsidR="00F3393D">
        <w:rPr>
          <w:rFonts w:ascii="Open Sans" w:hAnsi="Open Sans" w:cs="Open Sans"/>
        </w:rPr>
        <w:t xml:space="preserve">on the evidence before me, I find the service has not </w:t>
      </w:r>
      <w:r w:rsidR="00980EA0">
        <w:rPr>
          <w:rFonts w:ascii="Open Sans" w:hAnsi="Open Sans" w:cs="Open Sans"/>
        </w:rPr>
        <w:t xml:space="preserve">demonstrated there are effective risk management systems and practices for management of high </w:t>
      </w:r>
      <w:r w:rsidR="00980EA0">
        <w:rPr>
          <w:rFonts w:ascii="Open Sans" w:hAnsi="Open Sans" w:cs="Open Sans"/>
        </w:rPr>
        <w:lastRenderedPageBreak/>
        <w:t xml:space="preserve">impact or high prevalence risks of consumers, or </w:t>
      </w:r>
      <w:r w:rsidR="00323844">
        <w:rPr>
          <w:rFonts w:ascii="Open Sans" w:hAnsi="Open Sans" w:cs="Open Sans"/>
        </w:rPr>
        <w:t>us</w:t>
      </w:r>
      <w:r w:rsidR="00312AF1">
        <w:rPr>
          <w:rFonts w:ascii="Open Sans" w:hAnsi="Open Sans" w:cs="Open Sans"/>
        </w:rPr>
        <w:t>e of</w:t>
      </w:r>
      <w:r w:rsidR="00323844">
        <w:rPr>
          <w:rFonts w:ascii="Open Sans" w:hAnsi="Open Sans" w:cs="Open Sans"/>
        </w:rPr>
        <w:t xml:space="preserve"> incident data to make meaningful changes for consumers</w:t>
      </w:r>
      <w:r w:rsidR="00980EA0">
        <w:rPr>
          <w:rFonts w:ascii="Open Sans" w:hAnsi="Open Sans" w:cs="Open Sans"/>
        </w:rPr>
        <w:t xml:space="preserve">. </w:t>
      </w:r>
    </w:p>
    <w:p w14:paraId="2E05D411" w14:textId="77777777" w:rsidR="00980EA0" w:rsidRDefault="00980EA0" w:rsidP="00980EA0">
      <w:pPr>
        <w:pStyle w:val="NormalArial"/>
        <w:rPr>
          <w:rFonts w:ascii="Open Sans" w:hAnsi="Open Sans" w:cs="Open Sans"/>
        </w:rPr>
      </w:pPr>
      <w:r>
        <w:rPr>
          <w:rFonts w:ascii="Open Sans" w:hAnsi="Open Sans" w:cs="Open Sans"/>
        </w:rPr>
        <w:t xml:space="preserve">Accordingly, I find this Requirement not compliant. </w:t>
      </w:r>
    </w:p>
    <w:sectPr w:rsidR="00980EA0"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C7B6B" w14:textId="77777777" w:rsidR="000F12AE" w:rsidRDefault="000F12AE">
      <w:pPr>
        <w:spacing w:after="0"/>
      </w:pPr>
      <w:r>
        <w:separator/>
      </w:r>
    </w:p>
  </w:endnote>
  <w:endnote w:type="continuationSeparator" w:id="0">
    <w:p w14:paraId="1065AC09" w14:textId="77777777" w:rsidR="000F12AE" w:rsidRDefault="000F12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Klinic Slab Bold">
    <w:altName w:val="Calibri"/>
    <w:panose1 w:val="00000000000000000000"/>
    <w:charset w:val="00"/>
    <w:family w:val="modern"/>
    <w:notTrueType/>
    <w:pitch w:val="variable"/>
    <w:sig w:usb0="8000002F" w:usb1="5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CDF9" w14:textId="77777777" w:rsidR="00B345ED" w:rsidRPr="00DF37F2" w:rsidRDefault="00F1206C"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Palm Lake Aged Care Deception Bay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1A1AF21" w14:textId="77777777" w:rsidR="00B345ED" w:rsidRPr="00DF37F2" w:rsidRDefault="00F1206C"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5747</w:t>
    </w:r>
    <w:bookmarkEnd w:id="1"/>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52C83BD6" w14:textId="77777777" w:rsidR="00B345ED" w:rsidRPr="00DF37F2" w:rsidRDefault="00F1206C"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2487" w14:textId="77777777" w:rsidR="00B345ED" w:rsidRDefault="00B345ED"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DB880" w14:textId="77777777" w:rsidR="000F12AE" w:rsidRDefault="000F12AE" w:rsidP="00D71F88">
      <w:pPr>
        <w:spacing w:after="0"/>
      </w:pPr>
      <w:r>
        <w:separator/>
      </w:r>
    </w:p>
  </w:footnote>
  <w:footnote w:type="continuationSeparator" w:id="0">
    <w:p w14:paraId="09D6A2F8" w14:textId="77777777" w:rsidR="000F12AE" w:rsidRDefault="000F12AE" w:rsidP="00D71F88">
      <w:pPr>
        <w:spacing w:after="0"/>
      </w:pPr>
      <w:r>
        <w:continuationSeparator/>
      </w:r>
    </w:p>
  </w:footnote>
  <w:footnote w:id="1">
    <w:p w14:paraId="0F67858B" w14:textId="6446F1EA" w:rsidR="00B345ED" w:rsidRPr="00D54A8A" w:rsidRDefault="00F1206C" w:rsidP="00D54A8A">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53191A">
        <w:rPr>
          <w:rFonts w:ascii="Arial" w:hAnsi="Arial"/>
          <w:color w:val="auto"/>
          <w:sz w:val="20"/>
          <w:szCs w:val="20"/>
        </w:rPr>
        <w:t>with section 68A</w:t>
      </w:r>
      <w:r w:rsidRPr="0053191A">
        <w:rPr>
          <w:rFonts w:ascii="Arial" w:hAnsi="Arial"/>
          <w:b/>
          <w:color w:val="auto"/>
          <w:sz w:val="20"/>
          <w:szCs w:val="20"/>
        </w:rPr>
        <w:t xml:space="preserve"> </w:t>
      </w:r>
      <w:r w:rsidRPr="0053191A">
        <w:rPr>
          <w:rFonts w:ascii="Arial" w:hAnsi="Arial"/>
          <w:color w:val="auto"/>
          <w:sz w:val="20"/>
          <w:szCs w:val="20"/>
        </w:rPr>
        <w:t>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2197" w14:textId="77777777" w:rsidR="00B345ED" w:rsidRDefault="00F1206C">
    <w:pPr>
      <w:pStyle w:val="Header"/>
    </w:pPr>
    <w:r>
      <w:rPr>
        <w:noProof/>
        <w:color w:val="2B579A"/>
        <w:shd w:val="clear" w:color="auto" w:fill="E6E6E6"/>
        <w:lang w:val="en-US"/>
      </w:rPr>
      <w:drawing>
        <wp:anchor distT="0" distB="0" distL="114300" distR="114300" simplePos="0" relativeHeight="251658241" behindDoc="1" locked="0" layoutInCell="1" allowOverlap="1" wp14:anchorId="6D573DE8" wp14:editId="46EEEB89">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5A62" w14:textId="77777777" w:rsidR="00B345ED" w:rsidRDefault="00F1206C">
    <w:pPr>
      <w:pStyle w:val="Header"/>
    </w:pPr>
    <w:r>
      <w:rPr>
        <w:noProof/>
      </w:rPr>
      <w:drawing>
        <wp:anchor distT="0" distB="0" distL="114300" distR="114300" simplePos="0" relativeHeight="251658240" behindDoc="0" locked="0" layoutInCell="1" allowOverlap="1" wp14:anchorId="56CEC328" wp14:editId="5521ADF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AB82419E">
      <w:start w:val="1"/>
      <w:numFmt w:val="lowerRoman"/>
      <w:lvlText w:val="(%1)"/>
      <w:lvlJc w:val="left"/>
      <w:pPr>
        <w:ind w:left="1080" w:hanging="720"/>
      </w:pPr>
      <w:rPr>
        <w:rFonts w:hint="default"/>
      </w:rPr>
    </w:lvl>
    <w:lvl w:ilvl="1" w:tplc="C16A9512" w:tentative="1">
      <w:start w:val="1"/>
      <w:numFmt w:val="lowerLetter"/>
      <w:lvlText w:val="%2."/>
      <w:lvlJc w:val="left"/>
      <w:pPr>
        <w:ind w:left="1440" w:hanging="360"/>
      </w:pPr>
    </w:lvl>
    <w:lvl w:ilvl="2" w:tplc="80300E9C" w:tentative="1">
      <w:start w:val="1"/>
      <w:numFmt w:val="lowerRoman"/>
      <w:lvlText w:val="%3."/>
      <w:lvlJc w:val="right"/>
      <w:pPr>
        <w:ind w:left="2160" w:hanging="180"/>
      </w:pPr>
    </w:lvl>
    <w:lvl w:ilvl="3" w:tplc="DB42FE92" w:tentative="1">
      <w:start w:val="1"/>
      <w:numFmt w:val="decimal"/>
      <w:lvlText w:val="%4."/>
      <w:lvlJc w:val="left"/>
      <w:pPr>
        <w:ind w:left="2880" w:hanging="360"/>
      </w:pPr>
    </w:lvl>
    <w:lvl w:ilvl="4" w:tplc="EE5031C4" w:tentative="1">
      <w:start w:val="1"/>
      <w:numFmt w:val="lowerLetter"/>
      <w:lvlText w:val="%5."/>
      <w:lvlJc w:val="left"/>
      <w:pPr>
        <w:ind w:left="3600" w:hanging="360"/>
      </w:pPr>
    </w:lvl>
    <w:lvl w:ilvl="5" w:tplc="8FF67DFC" w:tentative="1">
      <w:start w:val="1"/>
      <w:numFmt w:val="lowerRoman"/>
      <w:lvlText w:val="%6."/>
      <w:lvlJc w:val="right"/>
      <w:pPr>
        <w:ind w:left="4320" w:hanging="180"/>
      </w:pPr>
    </w:lvl>
    <w:lvl w:ilvl="6" w:tplc="98EE77B8" w:tentative="1">
      <w:start w:val="1"/>
      <w:numFmt w:val="decimal"/>
      <w:lvlText w:val="%7."/>
      <w:lvlJc w:val="left"/>
      <w:pPr>
        <w:ind w:left="5040" w:hanging="360"/>
      </w:pPr>
    </w:lvl>
    <w:lvl w:ilvl="7" w:tplc="2AD23C5E" w:tentative="1">
      <w:start w:val="1"/>
      <w:numFmt w:val="lowerLetter"/>
      <w:lvlText w:val="%8."/>
      <w:lvlJc w:val="left"/>
      <w:pPr>
        <w:ind w:left="5760" w:hanging="360"/>
      </w:pPr>
    </w:lvl>
    <w:lvl w:ilvl="8" w:tplc="332EBAF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E25C6F50">
      <w:start w:val="1"/>
      <w:numFmt w:val="lowerRoman"/>
      <w:lvlText w:val="(%1)"/>
      <w:lvlJc w:val="left"/>
      <w:pPr>
        <w:ind w:left="1080" w:hanging="720"/>
      </w:pPr>
      <w:rPr>
        <w:rFonts w:hint="default"/>
      </w:rPr>
    </w:lvl>
    <w:lvl w:ilvl="1" w:tplc="E01ACCE8" w:tentative="1">
      <w:start w:val="1"/>
      <w:numFmt w:val="lowerLetter"/>
      <w:lvlText w:val="%2."/>
      <w:lvlJc w:val="left"/>
      <w:pPr>
        <w:ind w:left="1440" w:hanging="360"/>
      </w:pPr>
    </w:lvl>
    <w:lvl w:ilvl="2" w:tplc="93000A06" w:tentative="1">
      <w:start w:val="1"/>
      <w:numFmt w:val="lowerRoman"/>
      <w:lvlText w:val="%3."/>
      <w:lvlJc w:val="right"/>
      <w:pPr>
        <w:ind w:left="2160" w:hanging="180"/>
      </w:pPr>
    </w:lvl>
    <w:lvl w:ilvl="3" w:tplc="FC84D79E" w:tentative="1">
      <w:start w:val="1"/>
      <w:numFmt w:val="decimal"/>
      <w:lvlText w:val="%4."/>
      <w:lvlJc w:val="left"/>
      <w:pPr>
        <w:ind w:left="2880" w:hanging="360"/>
      </w:pPr>
    </w:lvl>
    <w:lvl w:ilvl="4" w:tplc="653E7DF6" w:tentative="1">
      <w:start w:val="1"/>
      <w:numFmt w:val="lowerLetter"/>
      <w:lvlText w:val="%5."/>
      <w:lvlJc w:val="left"/>
      <w:pPr>
        <w:ind w:left="3600" w:hanging="360"/>
      </w:pPr>
    </w:lvl>
    <w:lvl w:ilvl="5" w:tplc="BC408AB8" w:tentative="1">
      <w:start w:val="1"/>
      <w:numFmt w:val="lowerRoman"/>
      <w:lvlText w:val="%6."/>
      <w:lvlJc w:val="right"/>
      <w:pPr>
        <w:ind w:left="4320" w:hanging="180"/>
      </w:pPr>
    </w:lvl>
    <w:lvl w:ilvl="6" w:tplc="1DB86928" w:tentative="1">
      <w:start w:val="1"/>
      <w:numFmt w:val="decimal"/>
      <w:lvlText w:val="%7."/>
      <w:lvlJc w:val="left"/>
      <w:pPr>
        <w:ind w:left="5040" w:hanging="360"/>
      </w:pPr>
    </w:lvl>
    <w:lvl w:ilvl="7" w:tplc="B762B2EC" w:tentative="1">
      <w:start w:val="1"/>
      <w:numFmt w:val="lowerLetter"/>
      <w:lvlText w:val="%8."/>
      <w:lvlJc w:val="left"/>
      <w:pPr>
        <w:ind w:left="5760" w:hanging="360"/>
      </w:pPr>
    </w:lvl>
    <w:lvl w:ilvl="8" w:tplc="864A3CD2" w:tentative="1">
      <w:start w:val="1"/>
      <w:numFmt w:val="lowerRoman"/>
      <w:lvlText w:val="%9."/>
      <w:lvlJc w:val="right"/>
      <w:pPr>
        <w:ind w:left="6480" w:hanging="180"/>
      </w:pPr>
    </w:lvl>
  </w:abstractNum>
  <w:abstractNum w:abstractNumId="3" w15:restartNumberingAfterBreak="0">
    <w:nsid w:val="0DAD5F6D"/>
    <w:multiLevelType w:val="multilevel"/>
    <w:tmpl w:val="C5304A48"/>
    <w:lvl w:ilvl="0">
      <w:start w:val="1"/>
      <w:numFmt w:val="bullet"/>
      <w:lvlText w:val="•"/>
      <w:lvlJc w:val="left"/>
      <w:pPr>
        <w:ind w:left="360" w:hanging="360"/>
      </w:pPr>
      <w:rPr>
        <w:rFonts w:ascii="Klinic Slab Bold" w:hAnsi="Klinic Slab Bold" w:hint="default"/>
        <w:color w:val="000000" w:themeColor="text1"/>
      </w:rPr>
    </w:lvl>
    <w:lvl w:ilvl="1">
      <w:start w:val="1"/>
      <w:numFmt w:val="bullet"/>
      <w:lvlText w:val="o"/>
      <w:lvlJc w:val="left"/>
      <w:pPr>
        <w:ind w:left="717" w:hanging="360"/>
      </w:pPr>
      <w:rPr>
        <w:rFonts w:ascii="Courier New" w:hAnsi="Courier New" w:cs="Courier New" w:hint="default"/>
      </w:rPr>
    </w:lvl>
    <w:lvl w:ilvl="2">
      <w:start w:val="1"/>
      <w:numFmt w:val="bullet"/>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FE03386"/>
    <w:multiLevelType w:val="hybridMultilevel"/>
    <w:tmpl w:val="D2A4752E"/>
    <w:lvl w:ilvl="0" w:tplc="A9B02EB8">
      <w:start w:val="370"/>
      <w:numFmt w:val="bullet"/>
      <w:lvlText w:val="-"/>
      <w:lvlJc w:val="left"/>
      <w:pPr>
        <w:ind w:left="720" w:hanging="360"/>
      </w:pPr>
      <w:rPr>
        <w:rFonts w:ascii="Open Sans" w:eastAsia="Calibri"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0E603E"/>
    <w:multiLevelType w:val="hybridMultilevel"/>
    <w:tmpl w:val="C68EC94A"/>
    <w:lvl w:ilvl="0" w:tplc="0B2012B6">
      <w:start w:val="1"/>
      <w:numFmt w:val="lowerRoman"/>
      <w:lvlText w:val="(%1)"/>
      <w:lvlJc w:val="left"/>
      <w:pPr>
        <w:ind w:left="1080" w:hanging="720"/>
      </w:pPr>
      <w:rPr>
        <w:rFonts w:hint="default"/>
      </w:rPr>
    </w:lvl>
    <w:lvl w:ilvl="1" w:tplc="4BBCC298" w:tentative="1">
      <w:start w:val="1"/>
      <w:numFmt w:val="lowerLetter"/>
      <w:lvlText w:val="%2."/>
      <w:lvlJc w:val="left"/>
      <w:pPr>
        <w:ind w:left="1440" w:hanging="360"/>
      </w:pPr>
    </w:lvl>
    <w:lvl w:ilvl="2" w:tplc="FA7AB2DE" w:tentative="1">
      <w:start w:val="1"/>
      <w:numFmt w:val="lowerRoman"/>
      <w:lvlText w:val="%3."/>
      <w:lvlJc w:val="right"/>
      <w:pPr>
        <w:ind w:left="2160" w:hanging="180"/>
      </w:pPr>
    </w:lvl>
    <w:lvl w:ilvl="3" w:tplc="68F03D36" w:tentative="1">
      <w:start w:val="1"/>
      <w:numFmt w:val="decimal"/>
      <w:lvlText w:val="%4."/>
      <w:lvlJc w:val="left"/>
      <w:pPr>
        <w:ind w:left="2880" w:hanging="360"/>
      </w:pPr>
    </w:lvl>
    <w:lvl w:ilvl="4" w:tplc="9DAC46B0" w:tentative="1">
      <w:start w:val="1"/>
      <w:numFmt w:val="lowerLetter"/>
      <w:lvlText w:val="%5."/>
      <w:lvlJc w:val="left"/>
      <w:pPr>
        <w:ind w:left="3600" w:hanging="360"/>
      </w:pPr>
    </w:lvl>
    <w:lvl w:ilvl="5" w:tplc="575485F0" w:tentative="1">
      <w:start w:val="1"/>
      <w:numFmt w:val="lowerRoman"/>
      <w:lvlText w:val="%6."/>
      <w:lvlJc w:val="right"/>
      <w:pPr>
        <w:ind w:left="4320" w:hanging="180"/>
      </w:pPr>
    </w:lvl>
    <w:lvl w:ilvl="6" w:tplc="ABE86F98" w:tentative="1">
      <w:start w:val="1"/>
      <w:numFmt w:val="decimal"/>
      <w:lvlText w:val="%7."/>
      <w:lvlJc w:val="left"/>
      <w:pPr>
        <w:ind w:left="5040" w:hanging="360"/>
      </w:pPr>
    </w:lvl>
    <w:lvl w:ilvl="7" w:tplc="908482A2" w:tentative="1">
      <w:start w:val="1"/>
      <w:numFmt w:val="lowerLetter"/>
      <w:lvlText w:val="%8."/>
      <w:lvlJc w:val="left"/>
      <w:pPr>
        <w:ind w:left="5760" w:hanging="360"/>
      </w:pPr>
    </w:lvl>
    <w:lvl w:ilvl="8" w:tplc="FE06E3F8"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A3FC8884">
      <w:start w:val="1"/>
      <w:numFmt w:val="bullet"/>
      <w:lvlText w:val=""/>
      <w:lvlJc w:val="left"/>
      <w:pPr>
        <w:ind w:left="720" w:hanging="360"/>
      </w:pPr>
      <w:rPr>
        <w:rFonts w:ascii="Symbol" w:hAnsi="Symbol" w:hint="default"/>
        <w:color w:val="auto"/>
        <w:sz w:val="24"/>
        <w:szCs w:val="24"/>
      </w:rPr>
    </w:lvl>
    <w:lvl w:ilvl="1" w:tplc="CACCA334">
      <w:start w:val="1"/>
      <w:numFmt w:val="bullet"/>
      <w:lvlText w:val="o"/>
      <w:lvlJc w:val="left"/>
      <w:pPr>
        <w:ind w:left="1440" w:hanging="360"/>
      </w:pPr>
      <w:rPr>
        <w:rFonts w:ascii="Courier New" w:hAnsi="Courier New" w:cs="Courier New" w:hint="default"/>
      </w:rPr>
    </w:lvl>
    <w:lvl w:ilvl="2" w:tplc="9C364F8E" w:tentative="1">
      <w:start w:val="1"/>
      <w:numFmt w:val="bullet"/>
      <w:lvlText w:val=""/>
      <w:lvlJc w:val="left"/>
      <w:pPr>
        <w:ind w:left="2160" w:hanging="360"/>
      </w:pPr>
      <w:rPr>
        <w:rFonts w:ascii="Wingdings" w:hAnsi="Wingdings" w:hint="default"/>
      </w:rPr>
    </w:lvl>
    <w:lvl w:ilvl="3" w:tplc="563252D0" w:tentative="1">
      <w:start w:val="1"/>
      <w:numFmt w:val="bullet"/>
      <w:lvlText w:val=""/>
      <w:lvlJc w:val="left"/>
      <w:pPr>
        <w:ind w:left="2880" w:hanging="360"/>
      </w:pPr>
      <w:rPr>
        <w:rFonts w:ascii="Symbol" w:hAnsi="Symbol" w:hint="default"/>
      </w:rPr>
    </w:lvl>
    <w:lvl w:ilvl="4" w:tplc="56D0C93E" w:tentative="1">
      <w:start w:val="1"/>
      <w:numFmt w:val="bullet"/>
      <w:lvlText w:val="o"/>
      <w:lvlJc w:val="left"/>
      <w:pPr>
        <w:ind w:left="3600" w:hanging="360"/>
      </w:pPr>
      <w:rPr>
        <w:rFonts w:ascii="Courier New" w:hAnsi="Courier New" w:cs="Courier New" w:hint="default"/>
      </w:rPr>
    </w:lvl>
    <w:lvl w:ilvl="5" w:tplc="EF841C84" w:tentative="1">
      <w:start w:val="1"/>
      <w:numFmt w:val="bullet"/>
      <w:lvlText w:val=""/>
      <w:lvlJc w:val="left"/>
      <w:pPr>
        <w:ind w:left="4320" w:hanging="360"/>
      </w:pPr>
      <w:rPr>
        <w:rFonts w:ascii="Wingdings" w:hAnsi="Wingdings" w:hint="default"/>
      </w:rPr>
    </w:lvl>
    <w:lvl w:ilvl="6" w:tplc="6F14CF10" w:tentative="1">
      <w:start w:val="1"/>
      <w:numFmt w:val="bullet"/>
      <w:lvlText w:val=""/>
      <w:lvlJc w:val="left"/>
      <w:pPr>
        <w:ind w:left="5040" w:hanging="360"/>
      </w:pPr>
      <w:rPr>
        <w:rFonts w:ascii="Symbol" w:hAnsi="Symbol" w:hint="default"/>
      </w:rPr>
    </w:lvl>
    <w:lvl w:ilvl="7" w:tplc="49F4808C" w:tentative="1">
      <w:start w:val="1"/>
      <w:numFmt w:val="bullet"/>
      <w:lvlText w:val="o"/>
      <w:lvlJc w:val="left"/>
      <w:pPr>
        <w:ind w:left="5760" w:hanging="360"/>
      </w:pPr>
      <w:rPr>
        <w:rFonts w:ascii="Courier New" w:hAnsi="Courier New" w:cs="Courier New" w:hint="default"/>
      </w:rPr>
    </w:lvl>
    <w:lvl w:ilvl="8" w:tplc="0EEA8CD2"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F790EC5C">
      <w:start w:val="1"/>
      <w:numFmt w:val="lowerRoman"/>
      <w:lvlText w:val="(%1)"/>
      <w:lvlJc w:val="left"/>
      <w:pPr>
        <w:ind w:left="1080" w:hanging="720"/>
      </w:pPr>
      <w:rPr>
        <w:rFonts w:hint="default"/>
      </w:rPr>
    </w:lvl>
    <w:lvl w:ilvl="1" w:tplc="2904EB00" w:tentative="1">
      <w:start w:val="1"/>
      <w:numFmt w:val="lowerLetter"/>
      <w:lvlText w:val="%2."/>
      <w:lvlJc w:val="left"/>
      <w:pPr>
        <w:ind w:left="1440" w:hanging="360"/>
      </w:pPr>
    </w:lvl>
    <w:lvl w:ilvl="2" w:tplc="E6B8BBDA" w:tentative="1">
      <w:start w:val="1"/>
      <w:numFmt w:val="lowerRoman"/>
      <w:lvlText w:val="%3."/>
      <w:lvlJc w:val="right"/>
      <w:pPr>
        <w:ind w:left="2160" w:hanging="180"/>
      </w:pPr>
    </w:lvl>
    <w:lvl w:ilvl="3" w:tplc="430452D0" w:tentative="1">
      <w:start w:val="1"/>
      <w:numFmt w:val="decimal"/>
      <w:lvlText w:val="%4."/>
      <w:lvlJc w:val="left"/>
      <w:pPr>
        <w:ind w:left="2880" w:hanging="360"/>
      </w:pPr>
    </w:lvl>
    <w:lvl w:ilvl="4" w:tplc="8034ACEA" w:tentative="1">
      <w:start w:val="1"/>
      <w:numFmt w:val="lowerLetter"/>
      <w:lvlText w:val="%5."/>
      <w:lvlJc w:val="left"/>
      <w:pPr>
        <w:ind w:left="3600" w:hanging="360"/>
      </w:pPr>
    </w:lvl>
    <w:lvl w:ilvl="5" w:tplc="2CEE2E02" w:tentative="1">
      <w:start w:val="1"/>
      <w:numFmt w:val="lowerRoman"/>
      <w:lvlText w:val="%6."/>
      <w:lvlJc w:val="right"/>
      <w:pPr>
        <w:ind w:left="4320" w:hanging="180"/>
      </w:pPr>
    </w:lvl>
    <w:lvl w:ilvl="6" w:tplc="6C8A7294" w:tentative="1">
      <w:start w:val="1"/>
      <w:numFmt w:val="decimal"/>
      <w:lvlText w:val="%7."/>
      <w:lvlJc w:val="left"/>
      <w:pPr>
        <w:ind w:left="5040" w:hanging="360"/>
      </w:pPr>
    </w:lvl>
    <w:lvl w:ilvl="7" w:tplc="FF88A45E" w:tentative="1">
      <w:start w:val="1"/>
      <w:numFmt w:val="lowerLetter"/>
      <w:lvlText w:val="%8."/>
      <w:lvlJc w:val="left"/>
      <w:pPr>
        <w:ind w:left="5760" w:hanging="360"/>
      </w:pPr>
    </w:lvl>
    <w:lvl w:ilvl="8" w:tplc="330A9426" w:tentative="1">
      <w:start w:val="1"/>
      <w:numFmt w:val="lowerRoman"/>
      <w:lvlText w:val="%9."/>
      <w:lvlJc w:val="right"/>
      <w:pPr>
        <w:ind w:left="6480" w:hanging="180"/>
      </w:pPr>
    </w:lvl>
  </w:abstractNum>
  <w:abstractNum w:abstractNumId="8" w15:restartNumberingAfterBreak="0">
    <w:nsid w:val="1E2D6E18"/>
    <w:multiLevelType w:val="hybridMultilevel"/>
    <w:tmpl w:val="19F67080"/>
    <w:lvl w:ilvl="0" w:tplc="B032EBD0">
      <w:start w:val="370"/>
      <w:numFmt w:val="bullet"/>
      <w:lvlText w:val="-"/>
      <w:lvlJc w:val="left"/>
      <w:pPr>
        <w:ind w:left="720" w:hanging="360"/>
      </w:pPr>
      <w:rPr>
        <w:rFonts w:ascii="Open Sans" w:eastAsia="Calibri"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326689"/>
    <w:multiLevelType w:val="multilevel"/>
    <w:tmpl w:val="049C11C2"/>
    <w:lvl w:ilvl="0">
      <w:start w:val="1"/>
      <w:numFmt w:val="bullet"/>
      <w:lvlText w:val="•"/>
      <w:lvlJc w:val="left"/>
      <w:pPr>
        <w:ind w:left="360" w:hanging="360"/>
      </w:pPr>
      <w:rPr>
        <w:rFonts w:ascii="Klinic Slab Bold" w:hAnsi="Klinic Slab Bold" w:hint="default"/>
        <w:color w:val="000000" w:themeColor="text1"/>
      </w:rPr>
    </w:lvl>
    <w:lvl w:ilvl="1">
      <w:start w:val="1"/>
      <w:numFmt w:val="bullet"/>
      <w:lvlText w:val="o"/>
      <w:lvlJc w:val="left"/>
      <w:pPr>
        <w:ind w:left="717" w:hanging="360"/>
      </w:pPr>
      <w:rPr>
        <w:rFonts w:ascii="Courier New" w:hAnsi="Courier New" w:cs="Courier New" w:hint="default"/>
      </w:rPr>
    </w:lvl>
    <w:lvl w:ilvl="2">
      <w:start w:val="1"/>
      <w:numFmt w:val="bullet"/>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2C5044F7"/>
    <w:multiLevelType w:val="multilevel"/>
    <w:tmpl w:val="69EAC820"/>
    <w:lvl w:ilvl="0">
      <w:start w:val="1"/>
      <w:numFmt w:val="bullet"/>
      <w:lvlText w:val="•"/>
      <w:lvlJc w:val="left"/>
      <w:pPr>
        <w:ind w:left="360" w:hanging="360"/>
      </w:pPr>
      <w:rPr>
        <w:rFonts w:ascii="Klinic Slab Bold" w:hAnsi="Klinic Slab Bold" w:hint="default"/>
        <w:color w:val="000000" w:themeColor="text1"/>
      </w:rPr>
    </w:lvl>
    <w:lvl w:ilvl="1">
      <w:start w:val="1"/>
      <w:numFmt w:val="bullet"/>
      <w:lvlText w:val="o"/>
      <w:lvlJc w:val="left"/>
      <w:pPr>
        <w:ind w:left="717" w:hanging="360"/>
      </w:pPr>
      <w:rPr>
        <w:rFonts w:ascii="Courier New" w:hAnsi="Courier New" w:cs="Courier New" w:hint="default"/>
      </w:rPr>
    </w:lvl>
    <w:lvl w:ilvl="2">
      <w:start w:val="1"/>
      <w:numFmt w:val="bullet"/>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2DB65746"/>
    <w:multiLevelType w:val="hybridMultilevel"/>
    <w:tmpl w:val="0C58F3FE"/>
    <w:lvl w:ilvl="0" w:tplc="B3346B54">
      <w:start w:val="1"/>
      <w:numFmt w:val="lowerRoman"/>
      <w:lvlText w:val="(%1)"/>
      <w:lvlJc w:val="left"/>
      <w:pPr>
        <w:ind w:left="1080" w:hanging="720"/>
      </w:pPr>
      <w:rPr>
        <w:rFonts w:hint="default"/>
      </w:rPr>
    </w:lvl>
    <w:lvl w:ilvl="1" w:tplc="0310FEE0" w:tentative="1">
      <w:start w:val="1"/>
      <w:numFmt w:val="lowerLetter"/>
      <w:lvlText w:val="%2."/>
      <w:lvlJc w:val="left"/>
      <w:pPr>
        <w:ind w:left="1440" w:hanging="360"/>
      </w:pPr>
    </w:lvl>
    <w:lvl w:ilvl="2" w:tplc="742884C8" w:tentative="1">
      <w:start w:val="1"/>
      <w:numFmt w:val="lowerRoman"/>
      <w:lvlText w:val="%3."/>
      <w:lvlJc w:val="right"/>
      <w:pPr>
        <w:ind w:left="2160" w:hanging="180"/>
      </w:pPr>
    </w:lvl>
    <w:lvl w:ilvl="3" w:tplc="7BA4A018" w:tentative="1">
      <w:start w:val="1"/>
      <w:numFmt w:val="decimal"/>
      <w:lvlText w:val="%4."/>
      <w:lvlJc w:val="left"/>
      <w:pPr>
        <w:ind w:left="2880" w:hanging="360"/>
      </w:pPr>
    </w:lvl>
    <w:lvl w:ilvl="4" w:tplc="4B10327A" w:tentative="1">
      <w:start w:val="1"/>
      <w:numFmt w:val="lowerLetter"/>
      <w:lvlText w:val="%5."/>
      <w:lvlJc w:val="left"/>
      <w:pPr>
        <w:ind w:left="3600" w:hanging="360"/>
      </w:pPr>
    </w:lvl>
    <w:lvl w:ilvl="5" w:tplc="DD745194" w:tentative="1">
      <w:start w:val="1"/>
      <w:numFmt w:val="lowerRoman"/>
      <w:lvlText w:val="%6."/>
      <w:lvlJc w:val="right"/>
      <w:pPr>
        <w:ind w:left="4320" w:hanging="180"/>
      </w:pPr>
    </w:lvl>
    <w:lvl w:ilvl="6" w:tplc="0316A45A" w:tentative="1">
      <w:start w:val="1"/>
      <w:numFmt w:val="decimal"/>
      <w:lvlText w:val="%7."/>
      <w:lvlJc w:val="left"/>
      <w:pPr>
        <w:ind w:left="5040" w:hanging="360"/>
      </w:pPr>
    </w:lvl>
    <w:lvl w:ilvl="7" w:tplc="8CBC7856" w:tentative="1">
      <w:start w:val="1"/>
      <w:numFmt w:val="lowerLetter"/>
      <w:lvlText w:val="%8."/>
      <w:lvlJc w:val="left"/>
      <w:pPr>
        <w:ind w:left="5760" w:hanging="360"/>
      </w:pPr>
    </w:lvl>
    <w:lvl w:ilvl="8" w:tplc="10CA9700" w:tentative="1">
      <w:start w:val="1"/>
      <w:numFmt w:val="lowerRoman"/>
      <w:lvlText w:val="%9."/>
      <w:lvlJc w:val="right"/>
      <w:pPr>
        <w:ind w:left="6480" w:hanging="180"/>
      </w:pPr>
    </w:lvl>
  </w:abstractNum>
  <w:abstractNum w:abstractNumId="12" w15:restartNumberingAfterBreak="0">
    <w:nsid w:val="303A55B1"/>
    <w:multiLevelType w:val="hybridMultilevel"/>
    <w:tmpl w:val="59A452EE"/>
    <w:lvl w:ilvl="0" w:tplc="3EC45060">
      <w:start w:val="1"/>
      <w:numFmt w:val="lowerRoman"/>
      <w:lvlText w:val="(%1)"/>
      <w:lvlJc w:val="left"/>
      <w:pPr>
        <w:ind w:left="1080" w:hanging="720"/>
      </w:pPr>
      <w:rPr>
        <w:rFonts w:hint="default"/>
      </w:rPr>
    </w:lvl>
    <w:lvl w:ilvl="1" w:tplc="CE58B5BC" w:tentative="1">
      <w:start w:val="1"/>
      <w:numFmt w:val="lowerLetter"/>
      <w:lvlText w:val="%2."/>
      <w:lvlJc w:val="left"/>
      <w:pPr>
        <w:ind w:left="1440" w:hanging="360"/>
      </w:pPr>
    </w:lvl>
    <w:lvl w:ilvl="2" w:tplc="9B7A2C48" w:tentative="1">
      <w:start w:val="1"/>
      <w:numFmt w:val="lowerRoman"/>
      <w:lvlText w:val="%3."/>
      <w:lvlJc w:val="right"/>
      <w:pPr>
        <w:ind w:left="2160" w:hanging="180"/>
      </w:pPr>
    </w:lvl>
    <w:lvl w:ilvl="3" w:tplc="3A14A26C" w:tentative="1">
      <w:start w:val="1"/>
      <w:numFmt w:val="decimal"/>
      <w:lvlText w:val="%4."/>
      <w:lvlJc w:val="left"/>
      <w:pPr>
        <w:ind w:left="2880" w:hanging="360"/>
      </w:pPr>
    </w:lvl>
    <w:lvl w:ilvl="4" w:tplc="A9DAB8B2" w:tentative="1">
      <w:start w:val="1"/>
      <w:numFmt w:val="lowerLetter"/>
      <w:lvlText w:val="%5."/>
      <w:lvlJc w:val="left"/>
      <w:pPr>
        <w:ind w:left="3600" w:hanging="360"/>
      </w:pPr>
    </w:lvl>
    <w:lvl w:ilvl="5" w:tplc="1662FAE6" w:tentative="1">
      <w:start w:val="1"/>
      <w:numFmt w:val="lowerRoman"/>
      <w:lvlText w:val="%6."/>
      <w:lvlJc w:val="right"/>
      <w:pPr>
        <w:ind w:left="4320" w:hanging="180"/>
      </w:pPr>
    </w:lvl>
    <w:lvl w:ilvl="6" w:tplc="F056D71A" w:tentative="1">
      <w:start w:val="1"/>
      <w:numFmt w:val="decimal"/>
      <w:lvlText w:val="%7."/>
      <w:lvlJc w:val="left"/>
      <w:pPr>
        <w:ind w:left="5040" w:hanging="360"/>
      </w:pPr>
    </w:lvl>
    <w:lvl w:ilvl="7" w:tplc="97DA1B5C" w:tentative="1">
      <w:start w:val="1"/>
      <w:numFmt w:val="lowerLetter"/>
      <w:lvlText w:val="%8."/>
      <w:lvlJc w:val="left"/>
      <w:pPr>
        <w:ind w:left="5760" w:hanging="360"/>
      </w:pPr>
    </w:lvl>
    <w:lvl w:ilvl="8" w:tplc="047431BA"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A56CCF3E">
      <w:start w:val="1"/>
      <w:numFmt w:val="lowerRoman"/>
      <w:lvlText w:val="(%1)"/>
      <w:lvlJc w:val="left"/>
      <w:pPr>
        <w:ind w:left="1080" w:hanging="720"/>
      </w:pPr>
      <w:rPr>
        <w:rFonts w:hint="default"/>
      </w:rPr>
    </w:lvl>
    <w:lvl w:ilvl="1" w:tplc="20604F10" w:tentative="1">
      <w:start w:val="1"/>
      <w:numFmt w:val="lowerLetter"/>
      <w:lvlText w:val="%2."/>
      <w:lvlJc w:val="left"/>
      <w:pPr>
        <w:ind w:left="1440" w:hanging="360"/>
      </w:pPr>
    </w:lvl>
    <w:lvl w:ilvl="2" w:tplc="9C7CB8AA" w:tentative="1">
      <w:start w:val="1"/>
      <w:numFmt w:val="lowerRoman"/>
      <w:lvlText w:val="%3."/>
      <w:lvlJc w:val="right"/>
      <w:pPr>
        <w:ind w:left="2160" w:hanging="180"/>
      </w:pPr>
    </w:lvl>
    <w:lvl w:ilvl="3" w:tplc="E654C73C" w:tentative="1">
      <w:start w:val="1"/>
      <w:numFmt w:val="decimal"/>
      <w:lvlText w:val="%4."/>
      <w:lvlJc w:val="left"/>
      <w:pPr>
        <w:ind w:left="2880" w:hanging="360"/>
      </w:pPr>
    </w:lvl>
    <w:lvl w:ilvl="4" w:tplc="0018D414" w:tentative="1">
      <w:start w:val="1"/>
      <w:numFmt w:val="lowerLetter"/>
      <w:lvlText w:val="%5."/>
      <w:lvlJc w:val="left"/>
      <w:pPr>
        <w:ind w:left="3600" w:hanging="360"/>
      </w:pPr>
    </w:lvl>
    <w:lvl w:ilvl="5" w:tplc="BC8AB20C" w:tentative="1">
      <w:start w:val="1"/>
      <w:numFmt w:val="lowerRoman"/>
      <w:lvlText w:val="%6."/>
      <w:lvlJc w:val="right"/>
      <w:pPr>
        <w:ind w:left="4320" w:hanging="180"/>
      </w:pPr>
    </w:lvl>
    <w:lvl w:ilvl="6" w:tplc="FBD2423A" w:tentative="1">
      <w:start w:val="1"/>
      <w:numFmt w:val="decimal"/>
      <w:lvlText w:val="%7."/>
      <w:lvlJc w:val="left"/>
      <w:pPr>
        <w:ind w:left="5040" w:hanging="360"/>
      </w:pPr>
    </w:lvl>
    <w:lvl w:ilvl="7" w:tplc="02782A64" w:tentative="1">
      <w:start w:val="1"/>
      <w:numFmt w:val="lowerLetter"/>
      <w:lvlText w:val="%8."/>
      <w:lvlJc w:val="left"/>
      <w:pPr>
        <w:ind w:left="5760" w:hanging="360"/>
      </w:pPr>
    </w:lvl>
    <w:lvl w:ilvl="8" w:tplc="9B9638B6" w:tentative="1">
      <w:start w:val="1"/>
      <w:numFmt w:val="lowerRoman"/>
      <w:lvlText w:val="%9."/>
      <w:lvlJc w:val="right"/>
      <w:pPr>
        <w:ind w:left="6480" w:hanging="180"/>
      </w:pPr>
    </w:lvl>
  </w:abstractNum>
  <w:abstractNum w:abstractNumId="14" w15:restartNumberingAfterBreak="0">
    <w:nsid w:val="39095483"/>
    <w:multiLevelType w:val="multilevel"/>
    <w:tmpl w:val="9D565666"/>
    <w:lvl w:ilvl="0">
      <w:start w:val="1"/>
      <w:numFmt w:val="bullet"/>
      <w:lvlText w:val="•"/>
      <w:lvlJc w:val="left"/>
      <w:pPr>
        <w:ind w:left="360" w:hanging="360"/>
      </w:pPr>
      <w:rPr>
        <w:rFonts w:ascii="Klinic Slab Bold" w:hAnsi="Klinic Slab Bold" w:hint="default"/>
        <w:color w:val="000000" w:themeColor="text1"/>
      </w:rPr>
    </w:lvl>
    <w:lvl w:ilvl="1">
      <w:start w:val="1"/>
      <w:numFmt w:val="bullet"/>
      <w:lvlText w:val="o"/>
      <w:lvlJc w:val="left"/>
      <w:pPr>
        <w:ind w:left="717" w:hanging="360"/>
      </w:pPr>
      <w:rPr>
        <w:rFonts w:ascii="Courier New" w:hAnsi="Courier New" w:cs="Courier New" w:hint="default"/>
      </w:rPr>
    </w:lvl>
    <w:lvl w:ilvl="2">
      <w:start w:val="1"/>
      <w:numFmt w:val="bullet"/>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3B224436"/>
    <w:multiLevelType w:val="multilevel"/>
    <w:tmpl w:val="1F30D942"/>
    <w:lvl w:ilvl="0">
      <w:start w:val="1"/>
      <w:numFmt w:val="bullet"/>
      <w:lvlText w:val="•"/>
      <w:lvlJc w:val="left"/>
      <w:pPr>
        <w:ind w:left="360" w:hanging="360"/>
      </w:pPr>
      <w:rPr>
        <w:rFonts w:ascii="Klinic Slab Bold" w:hAnsi="Klinic Slab Bold" w:hint="default"/>
        <w:color w:val="000000" w:themeColor="text1"/>
      </w:rPr>
    </w:lvl>
    <w:lvl w:ilvl="1">
      <w:start w:val="1"/>
      <w:numFmt w:val="bullet"/>
      <w:lvlText w:val="o"/>
      <w:lvlJc w:val="left"/>
      <w:pPr>
        <w:ind w:left="717" w:hanging="360"/>
      </w:pPr>
      <w:rPr>
        <w:rFonts w:ascii="Courier New" w:hAnsi="Courier New" w:cs="Courier New" w:hint="default"/>
      </w:rPr>
    </w:lvl>
    <w:lvl w:ilvl="2">
      <w:start w:val="1"/>
      <w:numFmt w:val="bullet"/>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0D84F73"/>
    <w:multiLevelType w:val="multilevel"/>
    <w:tmpl w:val="FC32C590"/>
    <w:lvl w:ilvl="0">
      <w:start w:val="1"/>
      <w:numFmt w:val="bullet"/>
      <w:lvlText w:val="•"/>
      <w:lvlJc w:val="left"/>
      <w:pPr>
        <w:ind w:left="360" w:hanging="360"/>
      </w:pPr>
      <w:rPr>
        <w:rFonts w:ascii="Klinic Slab Bold" w:hAnsi="Klinic Slab Bold" w:hint="default"/>
        <w:color w:val="000000" w:themeColor="text1"/>
      </w:rPr>
    </w:lvl>
    <w:lvl w:ilvl="1">
      <w:start w:val="1"/>
      <w:numFmt w:val="bullet"/>
      <w:lvlText w:val="o"/>
      <w:lvlJc w:val="left"/>
      <w:pPr>
        <w:ind w:left="717" w:hanging="360"/>
      </w:pPr>
      <w:rPr>
        <w:rFonts w:ascii="Courier New" w:hAnsi="Courier New" w:cs="Courier New" w:hint="default"/>
      </w:rPr>
    </w:lvl>
    <w:lvl w:ilvl="2">
      <w:start w:val="1"/>
      <w:numFmt w:val="bullet"/>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50E0708F"/>
    <w:multiLevelType w:val="multilevel"/>
    <w:tmpl w:val="1BEEC530"/>
    <w:lvl w:ilvl="0">
      <w:start w:val="1"/>
      <w:numFmt w:val="bullet"/>
      <w:lvlText w:val="•"/>
      <w:lvlJc w:val="left"/>
      <w:pPr>
        <w:ind w:left="360" w:hanging="360"/>
      </w:pPr>
      <w:rPr>
        <w:rFonts w:ascii="Klinic Slab Bold" w:hAnsi="Klinic Slab Bold" w:hint="default"/>
        <w:color w:val="000000" w:themeColor="text1"/>
      </w:rPr>
    </w:lvl>
    <w:lvl w:ilvl="1">
      <w:start w:val="1"/>
      <w:numFmt w:val="bullet"/>
      <w:lvlText w:val="o"/>
      <w:lvlJc w:val="left"/>
      <w:pPr>
        <w:ind w:left="717" w:hanging="360"/>
      </w:pPr>
      <w:rPr>
        <w:rFonts w:ascii="Courier New" w:hAnsi="Courier New" w:cs="Courier New" w:hint="default"/>
      </w:rPr>
    </w:lvl>
    <w:lvl w:ilvl="2">
      <w:start w:val="1"/>
      <w:numFmt w:val="bullet"/>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53413E6C"/>
    <w:multiLevelType w:val="multilevel"/>
    <w:tmpl w:val="70A85336"/>
    <w:lvl w:ilvl="0">
      <w:start w:val="1"/>
      <w:numFmt w:val="bullet"/>
      <w:lvlText w:val="•"/>
      <w:lvlJc w:val="left"/>
      <w:pPr>
        <w:ind w:left="360" w:hanging="360"/>
      </w:pPr>
      <w:rPr>
        <w:rFonts w:ascii="Klinic Slab Bold" w:hAnsi="Klinic Slab Bold" w:hint="default"/>
        <w:color w:val="000000" w:themeColor="text1"/>
      </w:rPr>
    </w:lvl>
    <w:lvl w:ilvl="1">
      <w:start w:val="1"/>
      <w:numFmt w:val="bullet"/>
      <w:lvlText w:val="o"/>
      <w:lvlJc w:val="left"/>
      <w:pPr>
        <w:ind w:left="717" w:hanging="360"/>
      </w:pPr>
      <w:rPr>
        <w:rFonts w:ascii="Courier New" w:hAnsi="Courier New" w:cs="Courier New" w:hint="default"/>
      </w:rPr>
    </w:lvl>
    <w:lvl w:ilvl="2">
      <w:start w:val="1"/>
      <w:numFmt w:val="bullet"/>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5695616A"/>
    <w:multiLevelType w:val="hybridMultilevel"/>
    <w:tmpl w:val="790C5C02"/>
    <w:lvl w:ilvl="0" w:tplc="F27E893C">
      <w:start w:val="1"/>
      <w:numFmt w:val="lowerRoman"/>
      <w:lvlText w:val="(%1)"/>
      <w:lvlJc w:val="left"/>
      <w:pPr>
        <w:ind w:left="1080" w:hanging="720"/>
      </w:pPr>
      <w:rPr>
        <w:rFonts w:hint="default"/>
      </w:rPr>
    </w:lvl>
    <w:lvl w:ilvl="1" w:tplc="3ACE6336" w:tentative="1">
      <w:start w:val="1"/>
      <w:numFmt w:val="lowerLetter"/>
      <w:lvlText w:val="%2."/>
      <w:lvlJc w:val="left"/>
      <w:pPr>
        <w:ind w:left="1440" w:hanging="360"/>
      </w:pPr>
    </w:lvl>
    <w:lvl w:ilvl="2" w:tplc="6BE0F742" w:tentative="1">
      <w:start w:val="1"/>
      <w:numFmt w:val="lowerRoman"/>
      <w:lvlText w:val="%3."/>
      <w:lvlJc w:val="right"/>
      <w:pPr>
        <w:ind w:left="2160" w:hanging="180"/>
      </w:pPr>
    </w:lvl>
    <w:lvl w:ilvl="3" w:tplc="505C6982" w:tentative="1">
      <w:start w:val="1"/>
      <w:numFmt w:val="decimal"/>
      <w:lvlText w:val="%4."/>
      <w:lvlJc w:val="left"/>
      <w:pPr>
        <w:ind w:left="2880" w:hanging="360"/>
      </w:pPr>
    </w:lvl>
    <w:lvl w:ilvl="4" w:tplc="06E0092C" w:tentative="1">
      <w:start w:val="1"/>
      <w:numFmt w:val="lowerLetter"/>
      <w:lvlText w:val="%5."/>
      <w:lvlJc w:val="left"/>
      <w:pPr>
        <w:ind w:left="3600" w:hanging="360"/>
      </w:pPr>
    </w:lvl>
    <w:lvl w:ilvl="5" w:tplc="23304628" w:tentative="1">
      <w:start w:val="1"/>
      <w:numFmt w:val="lowerRoman"/>
      <w:lvlText w:val="%6."/>
      <w:lvlJc w:val="right"/>
      <w:pPr>
        <w:ind w:left="4320" w:hanging="180"/>
      </w:pPr>
    </w:lvl>
    <w:lvl w:ilvl="6" w:tplc="CE60D70A" w:tentative="1">
      <w:start w:val="1"/>
      <w:numFmt w:val="decimal"/>
      <w:lvlText w:val="%7."/>
      <w:lvlJc w:val="left"/>
      <w:pPr>
        <w:ind w:left="5040" w:hanging="360"/>
      </w:pPr>
    </w:lvl>
    <w:lvl w:ilvl="7" w:tplc="34646BD8" w:tentative="1">
      <w:start w:val="1"/>
      <w:numFmt w:val="lowerLetter"/>
      <w:lvlText w:val="%8."/>
      <w:lvlJc w:val="left"/>
      <w:pPr>
        <w:ind w:left="5760" w:hanging="360"/>
      </w:pPr>
    </w:lvl>
    <w:lvl w:ilvl="8" w:tplc="9B8492AA" w:tentative="1">
      <w:start w:val="1"/>
      <w:numFmt w:val="lowerRoman"/>
      <w:lvlText w:val="%9."/>
      <w:lvlJc w:val="right"/>
      <w:pPr>
        <w:ind w:left="6480" w:hanging="180"/>
      </w:pPr>
    </w:lvl>
  </w:abstractNum>
  <w:abstractNum w:abstractNumId="20" w15:restartNumberingAfterBreak="0">
    <w:nsid w:val="56C17FE3"/>
    <w:multiLevelType w:val="multilevel"/>
    <w:tmpl w:val="D5862606"/>
    <w:lvl w:ilvl="0">
      <w:start w:val="1"/>
      <w:numFmt w:val="bullet"/>
      <w:lvlText w:val="•"/>
      <w:lvlJc w:val="left"/>
      <w:pPr>
        <w:ind w:left="360" w:hanging="360"/>
      </w:pPr>
      <w:rPr>
        <w:rFonts w:ascii="Klinic Slab Bold" w:hAnsi="Klinic Slab Bold" w:hint="default"/>
        <w:color w:val="000000" w:themeColor="text1"/>
      </w:rPr>
    </w:lvl>
    <w:lvl w:ilvl="1">
      <w:start w:val="1"/>
      <w:numFmt w:val="bullet"/>
      <w:lvlText w:val="o"/>
      <w:lvlJc w:val="left"/>
      <w:pPr>
        <w:ind w:left="717" w:hanging="360"/>
      </w:pPr>
      <w:rPr>
        <w:rFonts w:ascii="Courier New" w:hAnsi="Courier New" w:cs="Courier New" w:hint="default"/>
      </w:rPr>
    </w:lvl>
    <w:lvl w:ilvl="2">
      <w:start w:val="1"/>
      <w:numFmt w:val="bullet"/>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5EFE78A8"/>
    <w:multiLevelType w:val="hybridMultilevel"/>
    <w:tmpl w:val="9BF827F6"/>
    <w:lvl w:ilvl="0" w:tplc="9C8E9662">
      <w:start w:val="370"/>
      <w:numFmt w:val="bullet"/>
      <w:lvlText w:val="-"/>
      <w:lvlJc w:val="left"/>
      <w:pPr>
        <w:ind w:left="720" w:hanging="360"/>
      </w:pPr>
      <w:rPr>
        <w:rFonts w:ascii="Open Sans" w:eastAsia="Calibri"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BC3E9B"/>
    <w:multiLevelType w:val="hybridMultilevel"/>
    <w:tmpl w:val="F588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4C5705"/>
    <w:multiLevelType w:val="hybridMultilevel"/>
    <w:tmpl w:val="C7521458"/>
    <w:lvl w:ilvl="0" w:tplc="E6FCEF8A">
      <w:start w:val="1"/>
      <w:numFmt w:val="lowerRoman"/>
      <w:lvlText w:val="(%1)"/>
      <w:lvlJc w:val="left"/>
      <w:pPr>
        <w:ind w:left="1080" w:hanging="720"/>
      </w:pPr>
      <w:rPr>
        <w:rFonts w:hint="default"/>
      </w:rPr>
    </w:lvl>
    <w:lvl w:ilvl="1" w:tplc="17545AB0" w:tentative="1">
      <w:start w:val="1"/>
      <w:numFmt w:val="lowerLetter"/>
      <w:lvlText w:val="%2."/>
      <w:lvlJc w:val="left"/>
      <w:pPr>
        <w:ind w:left="1440" w:hanging="360"/>
      </w:pPr>
    </w:lvl>
    <w:lvl w:ilvl="2" w:tplc="7F6A8B10" w:tentative="1">
      <w:start w:val="1"/>
      <w:numFmt w:val="lowerRoman"/>
      <w:lvlText w:val="%3."/>
      <w:lvlJc w:val="right"/>
      <w:pPr>
        <w:ind w:left="2160" w:hanging="180"/>
      </w:pPr>
    </w:lvl>
    <w:lvl w:ilvl="3" w:tplc="6EF88430" w:tentative="1">
      <w:start w:val="1"/>
      <w:numFmt w:val="decimal"/>
      <w:lvlText w:val="%4."/>
      <w:lvlJc w:val="left"/>
      <w:pPr>
        <w:ind w:left="2880" w:hanging="360"/>
      </w:pPr>
    </w:lvl>
    <w:lvl w:ilvl="4" w:tplc="CC46272C" w:tentative="1">
      <w:start w:val="1"/>
      <w:numFmt w:val="lowerLetter"/>
      <w:lvlText w:val="%5."/>
      <w:lvlJc w:val="left"/>
      <w:pPr>
        <w:ind w:left="3600" w:hanging="360"/>
      </w:pPr>
    </w:lvl>
    <w:lvl w:ilvl="5" w:tplc="04E41894" w:tentative="1">
      <w:start w:val="1"/>
      <w:numFmt w:val="lowerRoman"/>
      <w:lvlText w:val="%6."/>
      <w:lvlJc w:val="right"/>
      <w:pPr>
        <w:ind w:left="4320" w:hanging="180"/>
      </w:pPr>
    </w:lvl>
    <w:lvl w:ilvl="6" w:tplc="413C1450" w:tentative="1">
      <w:start w:val="1"/>
      <w:numFmt w:val="decimal"/>
      <w:lvlText w:val="%7."/>
      <w:lvlJc w:val="left"/>
      <w:pPr>
        <w:ind w:left="5040" w:hanging="360"/>
      </w:pPr>
    </w:lvl>
    <w:lvl w:ilvl="7" w:tplc="BA54ABA2" w:tentative="1">
      <w:start w:val="1"/>
      <w:numFmt w:val="lowerLetter"/>
      <w:lvlText w:val="%8."/>
      <w:lvlJc w:val="left"/>
      <w:pPr>
        <w:ind w:left="5760" w:hanging="360"/>
      </w:pPr>
    </w:lvl>
    <w:lvl w:ilvl="8" w:tplc="0A20AA44" w:tentative="1">
      <w:start w:val="1"/>
      <w:numFmt w:val="lowerRoman"/>
      <w:lvlText w:val="%9."/>
      <w:lvlJc w:val="right"/>
      <w:pPr>
        <w:ind w:left="6480" w:hanging="180"/>
      </w:pPr>
    </w:lvl>
  </w:abstractNum>
  <w:abstractNum w:abstractNumId="24" w15:restartNumberingAfterBreak="0">
    <w:nsid w:val="784A7E72"/>
    <w:multiLevelType w:val="multilevel"/>
    <w:tmpl w:val="89F4CCA6"/>
    <w:lvl w:ilvl="0">
      <w:start w:val="1"/>
      <w:numFmt w:val="bullet"/>
      <w:lvlText w:val="•"/>
      <w:lvlJc w:val="left"/>
      <w:pPr>
        <w:ind w:left="360" w:hanging="360"/>
      </w:pPr>
      <w:rPr>
        <w:rFonts w:ascii="Klinic Slab Bold" w:hAnsi="Klinic Slab Bold" w:hint="default"/>
        <w:color w:val="000000" w:themeColor="text1"/>
      </w:rPr>
    </w:lvl>
    <w:lvl w:ilvl="1">
      <w:start w:val="1"/>
      <w:numFmt w:val="bullet"/>
      <w:lvlText w:val="o"/>
      <w:lvlJc w:val="left"/>
      <w:pPr>
        <w:ind w:left="717" w:hanging="360"/>
      </w:pPr>
      <w:rPr>
        <w:rFonts w:ascii="Courier New" w:hAnsi="Courier New" w:cs="Courier New" w:hint="default"/>
      </w:rPr>
    </w:lvl>
    <w:lvl w:ilvl="2">
      <w:start w:val="1"/>
      <w:numFmt w:val="bullet"/>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7BB94528"/>
    <w:multiLevelType w:val="multilevel"/>
    <w:tmpl w:val="12F813C8"/>
    <w:lvl w:ilvl="0">
      <w:start w:val="1"/>
      <w:numFmt w:val="bullet"/>
      <w:lvlText w:val="•"/>
      <w:lvlJc w:val="left"/>
      <w:pPr>
        <w:ind w:left="360" w:hanging="360"/>
      </w:pPr>
      <w:rPr>
        <w:rFonts w:ascii="Klinic Slab Bold" w:hAnsi="Klinic Slab Bold" w:hint="default"/>
        <w:color w:val="000000" w:themeColor="text1"/>
      </w:rPr>
    </w:lvl>
    <w:lvl w:ilvl="1">
      <w:start w:val="1"/>
      <w:numFmt w:val="bullet"/>
      <w:lvlText w:val="o"/>
      <w:lvlJc w:val="left"/>
      <w:pPr>
        <w:ind w:left="717" w:hanging="360"/>
      </w:pPr>
      <w:rPr>
        <w:rFonts w:ascii="Courier New" w:hAnsi="Courier New" w:cs="Courier New" w:hint="default"/>
      </w:rPr>
    </w:lvl>
    <w:lvl w:ilvl="2">
      <w:start w:val="1"/>
      <w:numFmt w:val="bullet"/>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685715041">
    <w:abstractNumId w:val="25"/>
  </w:num>
  <w:num w:numId="2" w16cid:durableId="1213276715">
    <w:abstractNumId w:val="6"/>
  </w:num>
  <w:num w:numId="3" w16cid:durableId="104161890">
    <w:abstractNumId w:val="2"/>
  </w:num>
  <w:num w:numId="4" w16cid:durableId="25983320">
    <w:abstractNumId w:val="12"/>
  </w:num>
  <w:num w:numId="5" w16cid:durableId="92629544">
    <w:abstractNumId w:val="11"/>
  </w:num>
  <w:num w:numId="6" w16cid:durableId="269240579">
    <w:abstractNumId w:val="1"/>
  </w:num>
  <w:num w:numId="7" w16cid:durableId="144787567">
    <w:abstractNumId w:val="19"/>
  </w:num>
  <w:num w:numId="8" w16cid:durableId="258417055">
    <w:abstractNumId w:val="7"/>
  </w:num>
  <w:num w:numId="9" w16cid:durableId="179049416">
    <w:abstractNumId w:val="13"/>
  </w:num>
  <w:num w:numId="10" w16cid:durableId="1924487856">
    <w:abstractNumId w:val="5"/>
  </w:num>
  <w:num w:numId="11" w16cid:durableId="1228953007">
    <w:abstractNumId w:val="23"/>
  </w:num>
  <w:num w:numId="12" w16cid:durableId="1459421952">
    <w:abstractNumId w:val="0"/>
  </w:num>
  <w:num w:numId="13" w16cid:durableId="382871539">
    <w:abstractNumId w:val="25"/>
  </w:num>
  <w:num w:numId="14" w16cid:durableId="1187988441">
    <w:abstractNumId w:val="25"/>
  </w:num>
  <w:num w:numId="15" w16cid:durableId="261107136">
    <w:abstractNumId w:val="22"/>
  </w:num>
  <w:num w:numId="16" w16cid:durableId="168065310">
    <w:abstractNumId w:val="4"/>
  </w:num>
  <w:num w:numId="17" w16cid:durableId="1204976069">
    <w:abstractNumId w:val="8"/>
  </w:num>
  <w:num w:numId="18" w16cid:durableId="2132243318">
    <w:abstractNumId w:val="21"/>
  </w:num>
  <w:num w:numId="19" w16cid:durableId="983923151">
    <w:abstractNumId w:val="24"/>
  </w:num>
  <w:num w:numId="20" w16cid:durableId="2075161581">
    <w:abstractNumId w:val="15"/>
  </w:num>
  <w:num w:numId="21" w16cid:durableId="811870219">
    <w:abstractNumId w:val="3"/>
  </w:num>
  <w:num w:numId="22" w16cid:durableId="2052538353">
    <w:abstractNumId w:val="10"/>
  </w:num>
  <w:num w:numId="23" w16cid:durableId="1495952684">
    <w:abstractNumId w:val="9"/>
  </w:num>
  <w:num w:numId="24" w16cid:durableId="1294363868">
    <w:abstractNumId w:val="26"/>
  </w:num>
  <w:num w:numId="25" w16cid:durableId="1938830431">
    <w:abstractNumId w:val="14"/>
  </w:num>
  <w:num w:numId="26" w16cid:durableId="919018924">
    <w:abstractNumId w:val="16"/>
  </w:num>
  <w:num w:numId="27" w16cid:durableId="1893618532">
    <w:abstractNumId w:val="20"/>
  </w:num>
  <w:num w:numId="28" w16cid:durableId="1780904220">
    <w:abstractNumId w:val="17"/>
  </w:num>
  <w:num w:numId="29" w16cid:durableId="483872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22"/>
    <w:rsid w:val="00004898"/>
    <w:rsid w:val="00007456"/>
    <w:rsid w:val="000254D7"/>
    <w:rsid w:val="00034CC9"/>
    <w:rsid w:val="00064EF7"/>
    <w:rsid w:val="000657F1"/>
    <w:rsid w:val="00071928"/>
    <w:rsid w:val="00080DB2"/>
    <w:rsid w:val="00081220"/>
    <w:rsid w:val="00085934"/>
    <w:rsid w:val="00091D14"/>
    <w:rsid w:val="00096861"/>
    <w:rsid w:val="0009776B"/>
    <w:rsid w:val="000A38A1"/>
    <w:rsid w:val="000A465A"/>
    <w:rsid w:val="000D0F55"/>
    <w:rsid w:val="000D1D92"/>
    <w:rsid w:val="000D2A55"/>
    <w:rsid w:val="000D3B00"/>
    <w:rsid w:val="000E1C20"/>
    <w:rsid w:val="000F12AE"/>
    <w:rsid w:val="000F456E"/>
    <w:rsid w:val="0011350E"/>
    <w:rsid w:val="00115419"/>
    <w:rsid w:val="0012330B"/>
    <w:rsid w:val="00137B52"/>
    <w:rsid w:val="001473F0"/>
    <w:rsid w:val="00151944"/>
    <w:rsid w:val="00151DAF"/>
    <w:rsid w:val="001749C9"/>
    <w:rsid w:val="00192595"/>
    <w:rsid w:val="001A3115"/>
    <w:rsid w:val="001F0C56"/>
    <w:rsid w:val="001F5D66"/>
    <w:rsid w:val="00224A37"/>
    <w:rsid w:val="00231864"/>
    <w:rsid w:val="0024518F"/>
    <w:rsid w:val="00256817"/>
    <w:rsid w:val="00280D13"/>
    <w:rsid w:val="00294E91"/>
    <w:rsid w:val="00297762"/>
    <w:rsid w:val="002A44BA"/>
    <w:rsid w:val="002B5414"/>
    <w:rsid w:val="002B5667"/>
    <w:rsid w:val="002D6D15"/>
    <w:rsid w:val="002F1B70"/>
    <w:rsid w:val="002F6BAE"/>
    <w:rsid w:val="00303A22"/>
    <w:rsid w:val="00312AF1"/>
    <w:rsid w:val="00323844"/>
    <w:rsid w:val="0037087D"/>
    <w:rsid w:val="00374D15"/>
    <w:rsid w:val="003923F9"/>
    <w:rsid w:val="003929C9"/>
    <w:rsid w:val="00392FFB"/>
    <w:rsid w:val="003978AA"/>
    <w:rsid w:val="003A6613"/>
    <w:rsid w:val="003C3943"/>
    <w:rsid w:val="003F06D0"/>
    <w:rsid w:val="004157E1"/>
    <w:rsid w:val="004251F5"/>
    <w:rsid w:val="00425FCA"/>
    <w:rsid w:val="00436203"/>
    <w:rsid w:val="0044029A"/>
    <w:rsid w:val="004678C0"/>
    <w:rsid w:val="00484290"/>
    <w:rsid w:val="00497025"/>
    <w:rsid w:val="004E3239"/>
    <w:rsid w:val="004F3496"/>
    <w:rsid w:val="00530666"/>
    <w:rsid w:val="0053191A"/>
    <w:rsid w:val="005448B0"/>
    <w:rsid w:val="00545650"/>
    <w:rsid w:val="00554B32"/>
    <w:rsid w:val="00556B45"/>
    <w:rsid w:val="00593162"/>
    <w:rsid w:val="005934B5"/>
    <w:rsid w:val="00595BE0"/>
    <w:rsid w:val="005B0984"/>
    <w:rsid w:val="005E717C"/>
    <w:rsid w:val="00627178"/>
    <w:rsid w:val="00635797"/>
    <w:rsid w:val="00643B35"/>
    <w:rsid w:val="00651BCF"/>
    <w:rsid w:val="006676B9"/>
    <w:rsid w:val="0067410A"/>
    <w:rsid w:val="006A20CA"/>
    <w:rsid w:val="006A6DD4"/>
    <w:rsid w:val="006E26A1"/>
    <w:rsid w:val="006E38B9"/>
    <w:rsid w:val="006F0E3E"/>
    <w:rsid w:val="00700747"/>
    <w:rsid w:val="00717CF2"/>
    <w:rsid w:val="007342B8"/>
    <w:rsid w:val="00737C53"/>
    <w:rsid w:val="00746A02"/>
    <w:rsid w:val="00746D65"/>
    <w:rsid w:val="00750B2C"/>
    <w:rsid w:val="00770D33"/>
    <w:rsid w:val="00770E48"/>
    <w:rsid w:val="0079245F"/>
    <w:rsid w:val="007A3A24"/>
    <w:rsid w:val="007B6A8C"/>
    <w:rsid w:val="007F172C"/>
    <w:rsid w:val="007F7FC1"/>
    <w:rsid w:val="008122AF"/>
    <w:rsid w:val="0081780D"/>
    <w:rsid w:val="0082472D"/>
    <w:rsid w:val="00843BA6"/>
    <w:rsid w:val="008441DB"/>
    <w:rsid w:val="00891FCE"/>
    <w:rsid w:val="008B6D4D"/>
    <w:rsid w:val="008D1EBD"/>
    <w:rsid w:val="008E3B73"/>
    <w:rsid w:val="00901C6E"/>
    <w:rsid w:val="00920115"/>
    <w:rsid w:val="00921F35"/>
    <w:rsid w:val="00923BD8"/>
    <w:rsid w:val="0093180E"/>
    <w:rsid w:val="00944204"/>
    <w:rsid w:val="00944735"/>
    <w:rsid w:val="00957705"/>
    <w:rsid w:val="0096318D"/>
    <w:rsid w:val="00966DAF"/>
    <w:rsid w:val="00975B07"/>
    <w:rsid w:val="00980EA0"/>
    <w:rsid w:val="00981BC3"/>
    <w:rsid w:val="00995EC2"/>
    <w:rsid w:val="009C286A"/>
    <w:rsid w:val="009D06A8"/>
    <w:rsid w:val="009F512E"/>
    <w:rsid w:val="009F7FFE"/>
    <w:rsid w:val="00A02C02"/>
    <w:rsid w:val="00A211C1"/>
    <w:rsid w:val="00A31B04"/>
    <w:rsid w:val="00A50D20"/>
    <w:rsid w:val="00A67EA5"/>
    <w:rsid w:val="00A71531"/>
    <w:rsid w:val="00A807BC"/>
    <w:rsid w:val="00AA1085"/>
    <w:rsid w:val="00AB1327"/>
    <w:rsid w:val="00AD6F5E"/>
    <w:rsid w:val="00AE1350"/>
    <w:rsid w:val="00AF3E8F"/>
    <w:rsid w:val="00B11911"/>
    <w:rsid w:val="00B17465"/>
    <w:rsid w:val="00B226E4"/>
    <w:rsid w:val="00B345ED"/>
    <w:rsid w:val="00B635C6"/>
    <w:rsid w:val="00BB4C6C"/>
    <w:rsid w:val="00BB70FA"/>
    <w:rsid w:val="00BD264F"/>
    <w:rsid w:val="00BD421C"/>
    <w:rsid w:val="00BF38AD"/>
    <w:rsid w:val="00BF41BB"/>
    <w:rsid w:val="00C11792"/>
    <w:rsid w:val="00C12983"/>
    <w:rsid w:val="00C2053D"/>
    <w:rsid w:val="00C32F04"/>
    <w:rsid w:val="00C42FF3"/>
    <w:rsid w:val="00C65EBD"/>
    <w:rsid w:val="00CD5465"/>
    <w:rsid w:val="00D32E04"/>
    <w:rsid w:val="00D42C99"/>
    <w:rsid w:val="00D50EF1"/>
    <w:rsid w:val="00D54A8A"/>
    <w:rsid w:val="00D56818"/>
    <w:rsid w:val="00D90D99"/>
    <w:rsid w:val="00DB4697"/>
    <w:rsid w:val="00E104DE"/>
    <w:rsid w:val="00E11264"/>
    <w:rsid w:val="00E26C3A"/>
    <w:rsid w:val="00E27C67"/>
    <w:rsid w:val="00E31EB4"/>
    <w:rsid w:val="00E4088F"/>
    <w:rsid w:val="00E5159E"/>
    <w:rsid w:val="00E520AC"/>
    <w:rsid w:val="00E56857"/>
    <w:rsid w:val="00E65F97"/>
    <w:rsid w:val="00E70DD9"/>
    <w:rsid w:val="00E773A2"/>
    <w:rsid w:val="00E82687"/>
    <w:rsid w:val="00E91222"/>
    <w:rsid w:val="00EA16FC"/>
    <w:rsid w:val="00EB5EB7"/>
    <w:rsid w:val="00EC19E4"/>
    <w:rsid w:val="00EE2A18"/>
    <w:rsid w:val="00EE54E2"/>
    <w:rsid w:val="00EE6346"/>
    <w:rsid w:val="00EF2D61"/>
    <w:rsid w:val="00F1206C"/>
    <w:rsid w:val="00F3393D"/>
    <w:rsid w:val="00F80276"/>
    <w:rsid w:val="00F80989"/>
    <w:rsid w:val="00FA01FF"/>
    <w:rsid w:val="00FA46DE"/>
    <w:rsid w:val="00FA5066"/>
    <w:rsid w:val="00FD7D76"/>
    <w:rsid w:val="00FE1C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3800E"/>
  <w15:docId w15:val="{FC96A432-322F-40BC-93EE-A0271AFF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E56857"/>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87755">
      <w:bodyDiv w:val="1"/>
      <w:marLeft w:val="0"/>
      <w:marRight w:val="0"/>
      <w:marTop w:val="0"/>
      <w:marBottom w:val="0"/>
      <w:divBdr>
        <w:top w:val="none" w:sz="0" w:space="0" w:color="auto"/>
        <w:left w:val="none" w:sz="0" w:space="0" w:color="auto"/>
        <w:bottom w:val="none" w:sz="0" w:space="0" w:color="auto"/>
        <w:right w:val="none" w:sz="0" w:space="0" w:color="auto"/>
      </w:divBdr>
    </w:div>
    <w:div w:id="125555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CC1E4C" w:rsidRDefault="00CC1E4C">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CC1E4C" w:rsidRDefault="00CC1E4C"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CC1E4C" w:rsidRDefault="00CC1E4C" w:rsidP="00AF0AC5">
          <w:pPr>
            <w:pStyle w:val="D6903D02D7CB4A26959385EE7707C951"/>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CC1E4C" w:rsidRDefault="00CC1E4C" w:rsidP="00AF0AC5">
          <w:pPr>
            <w:pStyle w:val="5980B78F9EE84FC8ABAA12ABA876356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CC1E4C" w:rsidRDefault="00CC1E4C" w:rsidP="00AF0AC5">
          <w:pPr>
            <w:pStyle w:val="C796FB26220542558C2A81DE34485313"/>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CC1E4C" w:rsidRDefault="00CC1E4C" w:rsidP="00AF0AC5">
          <w:pPr>
            <w:pStyle w:val="39029122E116421E9EE19D2FCE451710"/>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CC1E4C" w:rsidRDefault="00CC1E4C"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Klinic Slab Bold">
    <w:altName w:val="Calibri"/>
    <w:panose1 w:val="00000000000000000000"/>
    <w:charset w:val="00"/>
    <w:family w:val="modern"/>
    <w:notTrueType/>
    <w:pitch w:val="variable"/>
    <w:sig w:usb0="8000002F" w:usb1="5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35F45"/>
    <w:rsid w:val="00192595"/>
    <w:rsid w:val="00363708"/>
    <w:rsid w:val="003929C9"/>
    <w:rsid w:val="004251F5"/>
    <w:rsid w:val="00435F45"/>
    <w:rsid w:val="00750B2C"/>
    <w:rsid w:val="00B011F4"/>
    <w:rsid w:val="00CC1E4C"/>
    <w:rsid w:val="00FA46DE"/>
    <w:rsid w:val="00FD086D"/>
    <w:rsid w:val="00FD7D76"/>
    <w:rsid w:val="00FE1C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5980B78F9EE84FC8ABAA12ABA876356E">
    <w:name w:val="5980B78F9EE84FC8ABAA12ABA876356E"/>
    <w:rsid w:val="00AF0AC5"/>
  </w:style>
  <w:style w:type="paragraph" w:customStyle="1" w:styleId="C796FB26220542558C2A81DE34485313">
    <w:name w:val="C796FB26220542558C2A81DE34485313"/>
    <w:rsid w:val="00AF0AC5"/>
  </w:style>
  <w:style w:type="paragraph" w:customStyle="1" w:styleId="39029122E116421E9EE19D2FCE451710">
    <w:name w:val="39029122E116421E9EE19D2FCE451710"/>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39D4A-1459-48F4-A82E-EE9808C5457B}"/>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5265</Words>
  <Characters>30013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2025-05-12T02:17:00Z</dcterms:created>
  <dcterms:modified xsi:type="dcterms:W3CDTF">2025-05-12T02:17:00Z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