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3DE9" w14:textId="7AC022F5" w:rsidR="00AC3415" w:rsidRDefault="00724E3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A57A753" wp14:editId="5EF1BBD7">
                <wp:simplePos x="0" y="0"/>
                <wp:positionH relativeFrom="column">
                  <wp:posOffset>-895350</wp:posOffset>
                </wp:positionH>
                <wp:positionV relativeFrom="paragraph">
                  <wp:posOffset>722630</wp:posOffset>
                </wp:positionV>
                <wp:extent cx="5686425" cy="1727200"/>
                <wp:effectExtent l="0" t="0" r="0" b="0"/>
                <wp:wrapSquare wrapText="bothSides"/>
                <wp:docPr id="558083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5EF07" w14:textId="77777777" w:rsidR="00AC3415" w:rsidRDefault="00AC341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C0FB1AA" w14:textId="77777777" w:rsidR="00AC3415" w:rsidRPr="001E694D" w:rsidRDefault="00AC341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11FA397" w14:textId="77777777" w:rsidR="00AC3415" w:rsidRPr="001E694D" w:rsidRDefault="00AC3415" w:rsidP="009504D0">
                            <w:pPr>
                              <w:pStyle w:val="ContactNumber"/>
                              <w:spacing w:after="600"/>
                              <w:rPr>
                                <w:rFonts w:ascii="Open Sans" w:hAnsi="Open Sans" w:cs="Open Sans"/>
                              </w:rPr>
                            </w:pPr>
                            <w:r w:rsidRPr="001E694D">
                              <w:rPr>
                                <w:rFonts w:ascii="Open Sans" w:hAnsi="Open Sans" w:cs="Open Sans"/>
                              </w:rPr>
                              <w:t>Agedcarequality.gov.au</w:t>
                            </w:r>
                          </w:p>
                          <w:p w14:paraId="65D3DA14" w14:textId="77777777" w:rsidR="00AC3415" w:rsidRDefault="00AC34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7A75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CE5EF07" w14:textId="77777777" w:rsidR="00AC3415" w:rsidRDefault="00AC341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C0FB1AA" w14:textId="77777777" w:rsidR="00AC3415" w:rsidRPr="001E694D" w:rsidRDefault="00AC341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11FA397" w14:textId="77777777" w:rsidR="00AC3415" w:rsidRPr="001E694D" w:rsidRDefault="00AC3415" w:rsidP="009504D0">
                      <w:pPr>
                        <w:pStyle w:val="ContactNumber"/>
                        <w:spacing w:after="600"/>
                        <w:rPr>
                          <w:rFonts w:ascii="Open Sans" w:hAnsi="Open Sans" w:cs="Open Sans"/>
                        </w:rPr>
                      </w:pPr>
                      <w:r w:rsidRPr="001E694D">
                        <w:rPr>
                          <w:rFonts w:ascii="Open Sans" w:hAnsi="Open Sans" w:cs="Open Sans"/>
                        </w:rPr>
                        <w:t>Agedcarequality.gov.au</w:t>
                      </w:r>
                    </w:p>
                    <w:p w14:paraId="65D3DA14" w14:textId="77777777" w:rsidR="00AC3415" w:rsidRDefault="00AC3415"/>
                  </w:txbxContent>
                </v:textbox>
                <w10:wrap type="square"/>
              </v:shape>
            </w:pict>
          </mc:Fallback>
        </mc:AlternateContent>
      </w:r>
      <w:r w:rsidR="00AC3415">
        <w:rPr>
          <w:noProof/>
        </w:rPr>
        <w:drawing>
          <wp:anchor distT="360045" distB="180340" distL="114300" distR="114300" simplePos="0" relativeHeight="251659264" behindDoc="1" locked="0" layoutInCell="1" allowOverlap="1" wp14:anchorId="3FBB0ADF" wp14:editId="059CE03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4BD11A3" w14:textId="77777777" w:rsidR="00AC3415" w:rsidRPr="001E694D" w:rsidRDefault="00AC3415" w:rsidP="001E694D">
      <w:pPr>
        <w:tabs>
          <w:tab w:val="left" w:pos="4569"/>
        </w:tabs>
        <w:rPr>
          <w:rFonts w:ascii="Open Sans" w:hAnsi="Open Sans" w:cs="Open Sans"/>
          <w:color w:val="FFFFFF" w:themeColor="background1"/>
          <w:sz w:val="66"/>
          <w:szCs w:val="66"/>
        </w:rPr>
      </w:pPr>
    </w:p>
    <w:p w14:paraId="745A715B" w14:textId="77777777" w:rsidR="00AC3415" w:rsidRDefault="00AC3415" w:rsidP="00372ED2">
      <w:pPr>
        <w:spacing w:after="0"/>
        <w:rPr>
          <w:rFonts w:ascii="Open Sans" w:hAnsi="Open Sans" w:cs="Open Sans"/>
          <w:b/>
          <w:bCs/>
          <w:color w:val="FFFFFF" w:themeColor="background1"/>
          <w:sz w:val="66"/>
          <w:szCs w:val="66"/>
        </w:rPr>
      </w:pPr>
    </w:p>
    <w:p w14:paraId="4CBB936A" w14:textId="77777777" w:rsidR="00AC3415" w:rsidRDefault="00AC3415" w:rsidP="00372ED2">
      <w:pPr>
        <w:spacing w:after="0"/>
        <w:rPr>
          <w:rFonts w:ascii="Open Sans" w:hAnsi="Open Sans" w:cs="Open Sans"/>
          <w:b/>
          <w:bCs/>
          <w:color w:val="FFFFFF" w:themeColor="background1"/>
          <w:sz w:val="66"/>
          <w:szCs w:val="66"/>
        </w:rPr>
      </w:pPr>
    </w:p>
    <w:p w14:paraId="53131DF3" w14:textId="77777777" w:rsidR="00AC3415" w:rsidRPr="00412FC5" w:rsidRDefault="00AC341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94B6E" w14:paraId="4A0EE5BD" w14:textId="77777777" w:rsidTr="00494B6E">
        <w:tc>
          <w:tcPr>
            <w:cnfStyle w:val="001000000000" w:firstRow="0" w:lastRow="0" w:firstColumn="1" w:lastColumn="0" w:oddVBand="0" w:evenVBand="0" w:oddHBand="0" w:evenHBand="0" w:firstRowFirstColumn="0" w:firstRowLastColumn="0" w:lastRowFirstColumn="0" w:lastRowLastColumn="0"/>
            <w:tcW w:w="3227" w:type="dxa"/>
          </w:tcPr>
          <w:p w14:paraId="1F70E851" w14:textId="77777777" w:rsidR="00AC3415" w:rsidRPr="001E694D" w:rsidRDefault="00AC341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98D3AA0" w14:textId="77777777" w:rsidR="00AC3415" w:rsidRPr="001E694D" w:rsidRDefault="00AC341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Palm Lake Care Beachmere</w:t>
            </w:r>
          </w:p>
        </w:tc>
      </w:tr>
      <w:tr w:rsidR="00494B6E" w14:paraId="00D0C0D2" w14:textId="77777777" w:rsidTr="00494B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9066CB" w14:textId="77777777" w:rsidR="00AC3415" w:rsidRPr="001E694D" w:rsidRDefault="00AC341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6C43923" w14:textId="77777777" w:rsidR="00AC3415" w:rsidRPr="001E694D" w:rsidRDefault="00AC341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5563</w:t>
            </w:r>
          </w:p>
        </w:tc>
      </w:tr>
      <w:tr w:rsidR="00494B6E" w14:paraId="5E34F85E" w14:textId="77777777" w:rsidTr="00494B6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81E83E" w14:textId="77777777" w:rsidR="00AC3415" w:rsidRPr="001E694D" w:rsidRDefault="00AC341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9B775F5" w14:textId="77777777" w:rsidR="00AC3415" w:rsidRPr="001E694D" w:rsidRDefault="00AC341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145 Bishop</w:t>
            </w:r>
            <w:r w:rsidRPr="001E694D">
              <w:rPr>
                <w:rFonts w:ascii="Open Sans" w:eastAsia="Times New Roman" w:hAnsi="Open Sans" w:cs="Open Sans"/>
                <w:lang w:eastAsia="en-AU"/>
              </w:rPr>
              <w:t xml:space="preserve"> Road, BEACHMERE, Queensland, 4510</w:t>
            </w:r>
          </w:p>
        </w:tc>
      </w:tr>
      <w:tr w:rsidR="00494B6E" w14:paraId="16D4CFE2" w14:textId="77777777" w:rsidTr="00494B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29091D" w14:textId="77777777" w:rsidR="00AC3415" w:rsidRPr="001E694D" w:rsidRDefault="00AC341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E4F64A5" w14:textId="77777777" w:rsidR="00AC3415" w:rsidRPr="001E694D" w:rsidRDefault="00AC341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94B6E" w14:paraId="6B2A11F9" w14:textId="77777777" w:rsidTr="00494B6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37BE94" w14:textId="77777777" w:rsidR="00AC3415" w:rsidRPr="001E694D" w:rsidRDefault="00AC341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E973DC8" w14:textId="77777777" w:rsidR="00AC3415" w:rsidRPr="001E694D" w:rsidRDefault="00AC341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July 2025 to 24 July 2025</w:t>
            </w:r>
          </w:p>
        </w:tc>
      </w:tr>
      <w:tr w:rsidR="00494B6E" w14:paraId="559B19A7" w14:textId="77777777" w:rsidTr="00494B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006203" w14:textId="77777777" w:rsidR="00AC3415" w:rsidRPr="001E694D" w:rsidRDefault="00AC341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6340501"/>
            <w:placeholder>
              <w:docPart w:val="DefaultPlaceholder_-1854013437"/>
            </w:placeholder>
            <w:date w:fullDate="2025-09-04T00:00:00Z">
              <w:dateFormat w:val="d MMMM yyyy"/>
              <w:lid w:val="en-AU"/>
              <w:storeMappedDataAs w:val="dateTime"/>
              <w:calendar w:val="gregorian"/>
            </w:date>
          </w:sdtPr>
          <w:sdtEndPr/>
          <w:sdtContent>
            <w:tc>
              <w:tcPr>
                <w:tcW w:w="7114" w:type="dxa"/>
                <w:shd w:val="clear" w:color="auto" w:fill="FFFFFF" w:themeFill="background1"/>
              </w:tcPr>
              <w:p w14:paraId="51BCDDF0" w14:textId="23C23A1A" w:rsidR="00AC3415" w:rsidRPr="001E694D" w:rsidRDefault="00EE57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September 2025</w:t>
                </w:r>
              </w:p>
            </w:tc>
          </w:sdtContent>
        </w:sdt>
      </w:tr>
      <w:tr w:rsidR="00494B6E" w14:paraId="36A92AA5" w14:textId="77777777" w:rsidTr="00494B6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A33F0DD" w14:textId="77777777" w:rsidR="00AC3415" w:rsidRPr="001E694D" w:rsidRDefault="00AC341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5AC15EA" w14:textId="77777777" w:rsidR="00AC3415" w:rsidRPr="001E694D" w:rsidRDefault="00AC341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6794 Palm Lake Care Operations Pty Ltd </w:t>
            </w:r>
          </w:p>
          <w:p w14:paraId="65D1A4B9" w14:textId="77777777" w:rsidR="00AC3415" w:rsidRPr="001E694D" w:rsidRDefault="00AC341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26552 Palm Lake Care Beachmere</w:t>
            </w:r>
          </w:p>
        </w:tc>
      </w:tr>
    </w:tbl>
    <w:bookmarkEnd w:id="0"/>
    <w:p w14:paraId="12D5C2D4" w14:textId="77777777" w:rsidR="00AC3415" w:rsidRPr="001E694D" w:rsidRDefault="00AC341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D9FEC0D" w14:textId="77777777" w:rsidR="00AC3415" w:rsidRPr="003E162B" w:rsidRDefault="00AC341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B2F6891" w14:textId="22FB54B8" w:rsidR="00AC3415" w:rsidRPr="001E694D" w:rsidRDefault="00AC341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Palm Lake Care Beachmere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R </w:t>
      </w:r>
      <w:r w:rsidRPr="00EE5775">
        <w:rPr>
          <w:rFonts w:ascii="Open Sans" w:hAnsi="Open Sans" w:cs="Open Sans"/>
          <w:color w:val="auto"/>
        </w:rPr>
        <w:t xml:space="preserve">Beaman,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4CB6536" w14:textId="77777777" w:rsidR="00AC3415" w:rsidRPr="001E694D" w:rsidRDefault="00AC341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9F676B2" w14:textId="77777777" w:rsidR="00AC3415" w:rsidRPr="001E694D" w:rsidRDefault="00AC341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F347FB3" w14:textId="77777777" w:rsidR="00AC3415" w:rsidRPr="003E162B" w:rsidRDefault="00AC341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C13EB96" w14:textId="77777777" w:rsidR="00AC3415" w:rsidRPr="001E694D" w:rsidRDefault="00AC341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341D979" w14:textId="3DB795F5" w:rsidR="00AC3415" w:rsidRPr="001E694D" w:rsidRDefault="00AC3415"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2C27F3">
        <w:rPr>
          <w:rFonts w:ascii="Open Sans" w:hAnsi="Open Sans" w:cs="Open Sans"/>
          <w:color w:val="auto"/>
        </w:rPr>
        <w:t>a site assessment, observations at the service, review of documents and interviews with staff, older people/representatives and others</w:t>
      </w:r>
      <w:r w:rsidR="002C27F3">
        <w:rPr>
          <w:rFonts w:ascii="Open Sans" w:hAnsi="Open Sans" w:cs="Open Sans"/>
          <w:color w:val="0000FF"/>
        </w:rPr>
        <w:t>,</w:t>
      </w:r>
    </w:p>
    <w:p w14:paraId="3040B3BA" w14:textId="51F86BC5" w:rsidR="00AC3415" w:rsidRPr="001E694D" w:rsidRDefault="00AC3415"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EE5775">
        <w:rPr>
          <w:rFonts w:ascii="Open Sans" w:hAnsi="Open Sans" w:cs="Open Sans"/>
        </w:rPr>
        <w:t xml:space="preserve"> 14 August 2025.</w:t>
      </w:r>
      <w:r w:rsidRPr="001E694D">
        <w:rPr>
          <w:rFonts w:ascii="Open Sans" w:hAnsi="Open Sans" w:cs="Open Sans"/>
        </w:rPr>
        <w:t xml:space="preserve"> </w:t>
      </w:r>
    </w:p>
    <w:p w14:paraId="130B20EA" w14:textId="69ED0532" w:rsidR="00AC3415" w:rsidRPr="001E694D" w:rsidRDefault="00AC341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CFA6E13" w14:textId="77777777" w:rsidR="00AC3415" w:rsidRPr="003E162B" w:rsidRDefault="00AC341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494B6E" w14:paraId="10B7AC21" w14:textId="77777777" w:rsidTr="005A693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519EB2A" w14:textId="77777777" w:rsidR="00AC3415" w:rsidRPr="001E694D" w:rsidRDefault="00AC3415"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133" w:type="pct"/>
            <w:shd w:val="clear" w:color="auto" w:fill="auto"/>
          </w:tcPr>
          <w:p w14:paraId="5E5F7FD3" w14:textId="6CD67998" w:rsidR="00AC3415" w:rsidRPr="001E694D" w:rsidRDefault="008A642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205779475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2565B" w:rsidRPr="00205868">
                  <w:rPr>
                    <w:rFonts w:ascii="Open Sans" w:hAnsi="Open Sans" w:cs="Open Sans"/>
                    <w:bCs/>
                  </w:rPr>
                  <w:t>Not Compliant</w:t>
                </w:r>
              </w:sdtContent>
            </w:sdt>
          </w:p>
        </w:tc>
      </w:tr>
      <w:tr w:rsidR="00494B6E" w14:paraId="08454227" w14:textId="77777777" w:rsidTr="005A6931">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15325BB" w14:textId="77777777" w:rsidR="00AC3415" w:rsidRPr="001E694D" w:rsidRDefault="00AC341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1DDB7C88" w14:textId="544A27A4" w:rsidR="00AC3415" w:rsidRPr="001E694D" w:rsidRDefault="008A642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355391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2565B">
                  <w:rPr>
                    <w:rFonts w:ascii="Open Sans" w:hAnsi="Open Sans" w:cs="Open Sans"/>
                    <w:b/>
                    <w:bCs/>
                  </w:rPr>
                  <w:t>Not Compliant</w:t>
                </w:r>
              </w:sdtContent>
            </w:sdt>
          </w:p>
        </w:tc>
      </w:tr>
      <w:tr w:rsidR="00494B6E" w14:paraId="61021606" w14:textId="77777777" w:rsidTr="005A693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F79C689" w14:textId="77777777" w:rsidR="00AC3415" w:rsidRPr="001E694D" w:rsidRDefault="00AC341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3DC245F1" w14:textId="5ADEEAA1" w:rsidR="00AC3415" w:rsidRPr="001E694D" w:rsidRDefault="005A693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494B6E" w14:paraId="44728A75" w14:textId="77777777" w:rsidTr="005A6931">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813DE77" w14:textId="77777777" w:rsidR="00AC3415" w:rsidRPr="001E694D" w:rsidRDefault="00AC341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1D4A3F7E" w14:textId="0BFE1183" w:rsidR="00AC3415" w:rsidRPr="001E694D" w:rsidRDefault="008A642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61743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2565B">
                  <w:rPr>
                    <w:rFonts w:ascii="Open Sans" w:hAnsi="Open Sans" w:cs="Open Sans"/>
                    <w:b/>
                    <w:bCs/>
                  </w:rPr>
                  <w:t>Not Compliant</w:t>
                </w:r>
              </w:sdtContent>
            </w:sdt>
          </w:p>
        </w:tc>
      </w:tr>
    </w:tbl>
    <w:p w14:paraId="7936817E" w14:textId="77777777" w:rsidR="00AC3415" w:rsidRPr="001E694D" w:rsidRDefault="00AC341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035CA86" w14:textId="3B137311" w:rsidR="00AC3415" w:rsidRPr="0002565B" w:rsidRDefault="00AC3415" w:rsidP="0002565B">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AA72C08" w14:textId="77777777" w:rsidR="00AC3415" w:rsidRPr="001E694D" w:rsidRDefault="00AC3415"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79B78AE5" w14:textId="19269A61" w:rsidR="006C20DB" w:rsidRDefault="006C20DB" w:rsidP="006C20DB">
      <w:pPr>
        <w:pStyle w:val="NormalArial"/>
        <w:rPr>
          <w:rFonts w:ascii="Open Sans" w:hAnsi="Open Sans" w:cs="Open Sans"/>
          <w:b/>
          <w:bCs/>
        </w:rPr>
      </w:pPr>
      <w:r w:rsidRPr="00762238">
        <w:rPr>
          <w:rFonts w:ascii="Open Sans" w:hAnsi="Open Sans" w:cs="Open Sans"/>
          <w:b/>
          <w:bCs/>
        </w:rPr>
        <w:t>Standard 2 requirement</w:t>
      </w:r>
      <w:r>
        <w:rPr>
          <w:rFonts w:ascii="Open Sans" w:hAnsi="Open Sans" w:cs="Open Sans"/>
          <w:b/>
          <w:bCs/>
        </w:rPr>
        <w:t xml:space="preserve"> (3)(e)</w:t>
      </w:r>
    </w:p>
    <w:p w14:paraId="115879FE" w14:textId="77777777" w:rsidR="006C20DB" w:rsidRPr="00BC017A" w:rsidRDefault="006C20DB" w:rsidP="006C20DB">
      <w:pPr>
        <w:pStyle w:val="NormalArial"/>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2FCF604F" w14:textId="48F4EDE4" w:rsidR="006C20DB" w:rsidRPr="006C20DB" w:rsidRDefault="006C20DB" w:rsidP="006C20DB">
      <w:pPr>
        <w:numPr>
          <w:ilvl w:val="0"/>
          <w:numId w:val="1"/>
        </w:numPr>
        <w:spacing w:line="22" w:lineRule="atLeast"/>
        <w:ind w:left="425" w:hanging="425"/>
        <w:rPr>
          <w:rFonts w:ascii="Open Sans" w:eastAsiaTheme="minorHAnsi" w:hAnsi="Open Sans" w:cs="Open Sans"/>
          <w:color w:val="auto"/>
        </w:rPr>
      </w:pPr>
      <w:r w:rsidRPr="00762238">
        <w:rPr>
          <w:rFonts w:ascii="Open Sans" w:hAnsi="Open Sans" w:cs="Open Sans"/>
          <w:color w:val="auto"/>
        </w:rPr>
        <w:t>assessments</w:t>
      </w:r>
      <w:r>
        <w:rPr>
          <w:rFonts w:ascii="Open Sans" w:hAnsi="Open Sans" w:cs="Open Sans"/>
          <w:color w:val="auto"/>
        </w:rPr>
        <w:t xml:space="preserve"> are reviewed at regular intervals and when a change in condition or incident occurs.</w:t>
      </w:r>
    </w:p>
    <w:p w14:paraId="41AE7FD4" w14:textId="03363A75" w:rsidR="006C20DB" w:rsidRDefault="006C20DB" w:rsidP="006C20DB">
      <w:pPr>
        <w:spacing w:line="22" w:lineRule="atLeast"/>
        <w:rPr>
          <w:rFonts w:ascii="Open Sans" w:eastAsiaTheme="minorHAnsi" w:hAnsi="Open Sans" w:cs="Open Sans"/>
          <w:b/>
          <w:bCs/>
          <w:color w:val="auto"/>
        </w:rPr>
      </w:pPr>
      <w:r w:rsidRPr="00406B98">
        <w:rPr>
          <w:rFonts w:ascii="Open Sans" w:eastAsiaTheme="minorHAnsi" w:hAnsi="Open Sans" w:cs="Open Sans"/>
          <w:b/>
          <w:bCs/>
          <w:color w:val="auto"/>
        </w:rPr>
        <w:t xml:space="preserve">Standard 3 </w:t>
      </w:r>
      <w:r>
        <w:rPr>
          <w:rFonts w:ascii="Open Sans" w:eastAsiaTheme="minorHAnsi" w:hAnsi="Open Sans" w:cs="Open Sans"/>
          <w:b/>
          <w:bCs/>
          <w:color w:val="auto"/>
        </w:rPr>
        <w:t>r</w:t>
      </w:r>
      <w:r w:rsidRPr="00406B98">
        <w:rPr>
          <w:rFonts w:ascii="Open Sans" w:eastAsiaTheme="minorHAnsi" w:hAnsi="Open Sans" w:cs="Open Sans"/>
          <w:b/>
          <w:bCs/>
          <w:color w:val="auto"/>
        </w:rPr>
        <w:t>equirements</w:t>
      </w:r>
      <w:r>
        <w:rPr>
          <w:rFonts w:ascii="Open Sans" w:eastAsiaTheme="minorHAnsi" w:hAnsi="Open Sans" w:cs="Open Sans"/>
          <w:b/>
          <w:bCs/>
          <w:color w:val="auto"/>
        </w:rPr>
        <w:t xml:space="preserve"> (3)(a)</w:t>
      </w:r>
      <w:r w:rsidR="007B16E8">
        <w:rPr>
          <w:rFonts w:ascii="Open Sans" w:eastAsiaTheme="minorHAnsi" w:hAnsi="Open Sans" w:cs="Open Sans"/>
          <w:b/>
          <w:bCs/>
          <w:color w:val="auto"/>
        </w:rPr>
        <w:t xml:space="preserve"> </w:t>
      </w:r>
      <w:r>
        <w:rPr>
          <w:rFonts w:ascii="Open Sans" w:eastAsiaTheme="minorHAnsi" w:hAnsi="Open Sans" w:cs="Open Sans"/>
          <w:b/>
          <w:bCs/>
          <w:color w:val="auto"/>
        </w:rPr>
        <w:t>and</w:t>
      </w:r>
      <w:r w:rsidRPr="00406B98">
        <w:rPr>
          <w:rFonts w:ascii="Open Sans" w:eastAsiaTheme="minorHAnsi" w:hAnsi="Open Sans" w:cs="Open Sans"/>
          <w:b/>
          <w:bCs/>
          <w:color w:val="auto"/>
        </w:rPr>
        <w:t xml:space="preserve"> (3)(b)</w:t>
      </w:r>
    </w:p>
    <w:p w14:paraId="5E6ACCA5" w14:textId="77777777" w:rsidR="006C20DB" w:rsidRPr="00554E03" w:rsidRDefault="006C20DB" w:rsidP="006C20DB">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457BC3C1" w14:textId="2638647A" w:rsidR="006C20DB" w:rsidRDefault="00083439" w:rsidP="006C20DB">
      <w:pPr>
        <w:pStyle w:val="ListBullet"/>
        <w:spacing w:before="0" w:after="120" w:line="22" w:lineRule="atLeast"/>
        <w:ind w:left="425" w:hanging="425"/>
        <w:rPr>
          <w:rFonts w:ascii="Open Sans" w:hAnsi="Open Sans" w:cs="Open Sans"/>
          <w:color w:val="auto"/>
        </w:rPr>
      </w:pPr>
      <w:r>
        <w:rPr>
          <w:rFonts w:ascii="Open Sans" w:hAnsi="Open Sans" w:cs="Open Sans"/>
          <w:color w:val="auto"/>
        </w:rPr>
        <w:t xml:space="preserve">each consumer receives safe and effective </w:t>
      </w:r>
      <w:r w:rsidR="006C20DB">
        <w:rPr>
          <w:rFonts w:ascii="Open Sans" w:hAnsi="Open Sans" w:cs="Open Sans"/>
          <w:color w:val="auto"/>
        </w:rPr>
        <w:t>personal care and clinical care</w:t>
      </w:r>
      <w:r>
        <w:rPr>
          <w:rFonts w:ascii="Open Sans" w:hAnsi="Open Sans" w:cs="Open Sans"/>
          <w:color w:val="auto"/>
        </w:rPr>
        <w:t xml:space="preserve"> that</w:t>
      </w:r>
      <w:r w:rsidR="006C20DB">
        <w:rPr>
          <w:rFonts w:ascii="Open Sans" w:hAnsi="Open Sans" w:cs="Open Sans"/>
          <w:color w:val="auto"/>
        </w:rPr>
        <w:t xml:space="preserve"> is best practice, tailored to consumer</w:t>
      </w:r>
      <w:r w:rsidR="002C27F3">
        <w:rPr>
          <w:rFonts w:ascii="Open Sans" w:hAnsi="Open Sans" w:cs="Open Sans"/>
          <w:color w:val="auto"/>
        </w:rPr>
        <w:t xml:space="preserve"> needs and optimises their health and </w:t>
      </w:r>
      <w:r w:rsidR="00EE5775">
        <w:rPr>
          <w:rFonts w:ascii="Open Sans" w:hAnsi="Open Sans" w:cs="Open Sans"/>
          <w:color w:val="auto"/>
        </w:rPr>
        <w:t>wellbeing.</w:t>
      </w:r>
    </w:p>
    <w:p w14:paraId="4239AD9C" w14:textId="1970EF47" w:rsidR="006C20DB" w:rsidRPr="00AC3888" w:rsidRDefault="006C20DB" w:rsidP="006C20DB">
      <w:pPr>
        <w:pStyle w:val="ListBullet"/>
        <w:spacing w:before="0" w:after="120" w:line="22" w:lineRule="atLeast"/>
        <w:ind w:left="425" w:hanging="425"/>
        <w:rPr>
          <w:rFonts w:ascii="Open Sans" w:hAnsi="Open Sans" w:cs="Open Sans"/>
          <w:color w:val="auto"/>
        </w:rPr>
      </w:pPr>
      <w:r>
        <w:rPr>
          <w:rFonts w:ascii="Open Sans" w:hAnsi="Open Sans" w:cs="Open Sans"/>
          <w:color w:val="auto"/>
        </w:rPr>
        <w:t>high impact or high prevalence risks associated with consumers’ care are identified, managed, planned for, and monitored, including risks relating falls and post falls management.</w:t>
      </w:r>
    </w:p>
    <w:p w14:paraId="63F966EF" w14:textId="270B5304" w:rsidR="006C20DB" w:rsidRDefault="006C20DB" w:rsidP="006C20DB">
      <w:pPr>
        <w:pStyle w:val="ListBullet"/>
        <w:numPr>
          <w:ilvl w:val="0"/>
          <w:numId w:val="0"/>
        </w:numPr>
        <w:rPr>
          <w:rFonts w:ascii="Open Sans" w:hAnsi="Open Sans" w:cs="Open Sans"/>
          <w:b/>
          <w:bCs/>
        </w:rPr>
      </w:pPr>
      <w:r w:rsidRPr="005F4C0B">
        <w:rPr>
          <w:rFonts w:ascii="Open Sans" w:hAnsi="Open Sans" w:cs="Open Sans"/>
          <w:b/>
          <w:bCs/>
        </w:rPr>
        <w:t>Standard 8</w:t>
      </w:r>
      <w:r>
        <w:rPr>
          <w:rFonts w:ascii="Open Sans" w:hAnsi="Open Sans" w:cs="Open Sans"/>
          <w:b/>
          <w:bCs/>
        </w:rPr>
        <w:t xml:space="preserve"> r</w:t>
      </w:r>
      <w:r w:rsidRPr="005F4C0B">
        <w:rPr>
          <w:rFonts w:ascii="Open Sans" w:hAnsi="Open Sans" w:cs="Open Sans"/>
          <w:b/>
          <w:bCs/>
        </w:rPr>
        <w:t xml:space="preserve">equirement </w:t>
      </w:r>
      <w:r>
        <w:rPr>
          <w:rFonts w:ascii="Open Sans" w:hAnsi="Open Sans" w:cs="Open Sans"/>
          <w:b/>
          <w:bCs/>
        </w:rPr>
        <w:t>(3)(d) and (3)(e)</w:t>
      </w:r>
    </w:p>
    <w:p w14:paraId="71EEDAFA" w14:textId="77777777" w:rsidR="006C20DB" w:rsidRPr="00406B98" w:rsidRDefault="006C20DB" w:rsidP="006C20DB">
      <w:pPr>
        <w:pStyle w:val="NormalArial"/>
        <w:rPr>
          <w:rFonts w:ascii="Open Sans" w:hAnsi="Open Sans" w:cs="Open Sans"/>
        </w:rPr>
      </w:pPr>
      <w:r w:rsidRPr="00406B98">
        <w:rPr>
          <w:rFonts w:ascii="Open Sans" w:hAnsi="Open Sans" w:cs="Open Sans"/>
        </w:rPr>
        <w:t>The provider ensures: </w:t>
      </w:r>
    </w:p>
    <w:p w14:paraId="5C6F20FD" w14:textId="0BA877FE" w:rsidR="006C20DB" w:rsidRPr="006C20DB" w:rsidRDefault="006C20DB" w:rsidP="006C20DB">
      <w:pPr>
        <w:numPr>
          <w:ilvl w:val="0"/>
          <w:numId w:val="1"/>
        </w:numPr>
        <w:spacing w:line="22" w:lineRule="atLeast"/>
        <w:ind w:left="425" w:hanging="425"/>
        <w:rPr>
          <w:rFonts w:ascii="Open Sans" w:hAnsi="Open Sans" w:cs="Open Sans"/>
        </w:rPr>
      </w:pPr>
      <w:r w:rsidRPr="00556C3A">
        <w:rPr>
          <w:rFonts w:ascii="Open Sans" w:hAnsi="Open Sans" w:cs="Open Sans"/>
          <w:color w:val="auto"/>
        </w:rPr>
        <w:t xml:space="preserve">the organisation’s risk management systems and practices, including in relation to managing high impact or high prevalence risks, supporting consumers to take risks to live their best life, and managing and preventing incidents are reviewed to ensure effectiveness. </w:t>
      </w:r>
    </w:p>
    <w:p w14:paraId="42B64393" w14:textId="32D77322" w:rsidR="00AC3415" w:rsidRPr="009923E5" w:rsidRDefault="006C20DB" w:rsidP="009923E5">
      <w:pPr>
        <w:numPr>
          <w:ilvl w:val="0"/>
          <w:numId w:val="1"/>
        </w:numPr>
        <w:spacing w:line="22" w:lineRule="atLeast"/>
        <w:ind w:left="425" w:hanging="425"/>
        <w:rPr>
          <w:rFonts w:ascii="Open Sans" w:hAnsi="Open Sans" w:cs="Open Sans"/>
        </w:rPr>
      </w:pPr>
      <w:r>
        <w:rPr>
          <w:rFonts w:ascii="Open Sans" w:hAnsi="Open Sans" w:cs="Open Sans"/>
          <w:color w:val="auto"/>
        </w:rPr>
        <w:t xml:space="preserve">the organisations </w:t>
      </w:r>
      <w:r w:rsidR="00A8252E">
        <w:rPr>
          <w:rFonts w:ascii="Open Sans" w:hAnsi="Open Sans" w:cs="Open Sans"/>
          <w:color w:val="auto"/>
        </w:rPr>
        <w:t xml:space="preserve">has an effective </w:t>
      </w:r>
      <w:r>
        <w:rPr>
          <w:rFonts w:ascii="Open Sans" w:hAnsi="Open Sans" w:cs="Open Sans"/>
          <w:color w:val="auto"/>
        </w:rPr>
        <w:t>clinical governance framework, including for antimicrobial stewardship and minimising the use of restraint.</w:t>
      </w:r>
      <w:r w:rsidR="00AC3415" w:rsidRPr="009923E5">
        <w:rPr>
          <w:rFonts w:ascii="Open Sans" w:hAnsi="Open Sans" w:cs="Open Sans"/>
        </w:rPr>
        <w:br w:type="page"/>
      </w:r>
    </w:p>
    <w:p w14:paraId="654B44AD" w14:textId="77777777" w:rsidR="00AC3415" w:rsidRPr="001E694D" w:rsidRDefault="00AC341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494B6E" w14:paraId="7B2BC678" w14:textId="77777777" w:rsidTr="007B16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13969EBB" w14:textId="77777777" w:rsidR="00AC3415" w:rsidRPr="001E694D" w:rsidRDefault="00AC341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14542568" w14:textId="77777777" w:rsidR="00AC3415" w:rsidRPr="001E694D" w:rsidRDefault="00AC34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4B6E" w14:paraId="06E7779F" w14:textId="77777777" w:rsidTr="007B16E8">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5969D291"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4BBFF0F2" w14:textId="77777777" w:rsidR="00AC3415" w:rsidRPr="001E694D" w:rsidRDefault="00AC341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7" w:type="pct"/>
            <w:shd w:val="clear" w:color="auto" w:fill="auto"/>
          </w:tcPr>
          <w:p w14:paraId="1D8B5FD0" w14:textId="77777777" w:rsidR="00AC3415" w:rsidRPr="001E694D" w:rsidRDefault="008A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463994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C3415" w:rsidRPr="001E694D">
                  <w:rPr>
                    <w:rFonts w:ascii="Open Sans" w:hAnsi="Open Sans" w:cs="Open Sans"/>
                  </w:rPr>
                  <w:t>Compliant</w:t>
                </w:r>
              </w:sdtContent>
            </w:sdt>
          </w:p>
        </w:tc>
      </w:tr>
      <w:tr w:rsidR="00494B6E" w14:paraId="60224305" w14:textId="77777777" w:rsidTr="007B16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26646D82"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2(3)(e)</w:t>
            </w:r>
          </w:p>
        </w:tc>
        <w:tc>
          <w:tcPr>
            <w:tcW w:w="3056" w:type="pct"/>
            <w:shd w:val="clear" w:color="auto" w:fill="auto"/>
          </w:tcPr>
          <w:p w14:paraId="75C9DDCE" w14:textId="77777777" w:rsidR="00AC3415" w:rsidRPr="001E694D" w:rsidRDefault="00AC341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7" w:type="pct"/>
            <w:shd w:val="clear" w:color="auto" w:fill="auto"/>
          </w:tcPr>
          <w:p w14:paraId="5C4F0FE9" w14:textId="7F9EE48A" w:rsidR="00AC3415" w:rsidRPr="001E694D" w:rsidRDefault="008A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484118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05868">
                  <w:rPr>
                    <w:rFonts w:ascii="Open Sans" w:hAnsi="Open Sans" w:cs="Open Sans"/>
                    <w:color w:val="auto"/>
                  </w:rPr>
                  <w:t>Not Compliant</w:t>
                </w:r>
              </w:sdtContent>
            </w:sdt>
          </w:p>
        </w:tc>
      </w:tr>
    </w:tbl>
    <w:p w14:paraId="1D720DCE" w14:textId="77777777" w:rsidR="00AC3415" w:rsidRPr="003E162B" w:rsidRDefault="00AC3415" w:rsidP="00D87E7C">
      <w:pPr>
        <w:pStyle w:val="Heading20"/>
        <w:rPr>
          <w:rFonts w:ascii="Open Sans" w:hAnsi="Open Sans" w:cs="Open Sans"/>
          <w:color w:val="781E77"/>
        </w:rPr>
      </w:pPr>
      <w:r w:rsidRPr="003E162B">
        <w:rPr>
          <w:rFonts w:ascii="Open Sans" w:hAnsi="Open Sans" w:cs="Open Sans"/>
          <w:color w:val="781E77"/>
        </w:rPr>
        <w:t>Findings</w:t>
      </w:r>
    </w:p>
    <w:p w14:paraId="065997A9" w14:textId="56DAF00E" w:rsidR="00724E3B" w:rsidRDefault="00724E3B" w:rsidP="00724E3B">
      <w:pPr>
        <w:pStyle w:val="NormalArial"/>
        <w:rPr>
          <w:rFonts w:ascii="Open Sans" w:eastAsia="Open Sans" w:hAnsi="Open Sans" w:cs="Open Sans"/>
        </w:rPr>
      </w:pPr>
      <w:r w:rsidRPr="23FC62C7">
        <w:rPr>
          <w:rFonts w:ascii="Open Sans" w:eastAsia="Open Sans" w:hAnsi="Open Sans" w:cs="Open Sans"/>
        </w:rPr>
        <w:t>This Quality Standard is no</w:t>
      </w:r>
      <w:r>
        <w:rPr>
          <w:rFonts w:ascii="Open Sans" w:eastAsia="Open Sans" w:hAnsi="Open Sans" w:cs="Open Sans"/>
        </w:rPr>
        <w:t>t</w:t>
      </w:r>
      <w:r w:rsidRPr="23FC62C7">
        <w:rPr>
          <w:rFonts w:ascii="Open Sans" w:eastAsia="Open Sans" w:hAnsi="Open Sans" w:cs="Open Sans"/>
        </w:rPr>
        <w:t xml:space="preserve">-compliant as </w:t>
      </w:r>
      <w:r w:rsidR="00120E3D">
        <w:rPr>
          <w:rFonts w:ascii="Open Sans" w:eastAsia="Open Sans" w:hAnsi="Open Sans" w:cs="Open Sans"/>
        </w:rPr>
        <w:t>1</w:t>
      </w:r>
      <w:r w:rsidRPr="23FC62C7">
        <w:rPr>
          <w:rFonts w:ascii="Open Sans" w:eastAsia="Open Sans" w:hAnsi="Open Sans" w:cs="Open Sans"/>
        </w:rPr>
        <w:t xml:space="preserve"> requirement ha</w:t>
      </w:r>
      <w:r w:rsidR="00120E3D">
        <w:rPr>
          <w:rFonts w:ascii="Open Sans" w:eastAsia="Open Sans" w:hAnsi="Open Sans" w:cs="Open Sans"/>
        </w:rPr>
        <w:t>s</w:t>
      </w:r>
      <w:r w:rsidRPr="23FC62C7">
        <w:rPr>
          <w:rFonts w:ascii="Open Sans" w:eastAsia="Open Sans" w:hAnsi="Open Sans" w:cs="Open Sans"/>
        </w:rPr>
        <w:t xml:space="preserve"> been found no</w:t>
      </w:r>
      <w:r>
        <w:rPr>
          <w:rFonts w:ascii="Open Sans" w:eastAsia="Open Sans" w:hAnsi="Open Sans" w:cs="Open Sans"/>
        </w:rPr>
        <w:t xml:space="preserve">t </w:t>
      </w:r>
      <w:r w:rsidRPr="23FC62C7">
        <w:rPr>
          <w:rFonts w:ascii="Open Sans" w:eastAsia="Open Sans" w:hAnsi="Open Sans" w:cs="Open Sans"/>
        </w:rPr>
        <w:t xml:space="preserve">compliant. The </w:t>
      </w:r>
      <w:r>
        <w:rPr>
          <w:rFonts w:ascii="Open Sans" w:eastAsia="Open Sans" w:hAnsi="Open Sans" w:cs="Open Sans"/>
        </w:rPr>
        <w:t>A</w:t>
      </w:r>
      <w:r w:rsidRPr="23FC62C7">
        <w:rPr>
          <w:rFonts w:ascii="Open Sans" w:eastAsia="Open Sans" w:hAnsi="Open Sans" w:cs="Open Sans"/>
        </w:rPr>
        <w:t xml:space="preserve">ssessment </w:t>
      </w:r>
      <w:r>
        <w:rPr>
          <w:rFonts w:ascii="Open Sans" w:eastAsia="Open Sans" w:hAnsi="Open Sans" w:cs="Open Sans"/>
        </w:rPr>
        <w:t>T</w:t>
      </w:r>
      <w:r w:rsidRPr="23FC62C7">
        <w:rPr>
          <w:rFonts w:ascii="Open Sans" w:eastAsia="Open Sans" w:hAnsi="Open Sans" w:cs="Open Sans"/>
        </w:rPr>
        <w:t xml:space="preserve">eam recommended </w:t>
      </w:r>
      <w:r>
        <w:rPr>
          <w:rFonts w:ascii="Open Sans" w:eastAsia="Open Sans" w:hAnsi="Open Sans" w:cs="Open Sans"/>
        </w:rPr>
        <w:t>requirements 2(3)(a) and 2(3)(e)</w:t>
      </w:r>
      <w:r w:rsidRPr="23FC62C7">
        <w:rPr>
          <w:rFonts w:ascii="Open Sans" w:eastAsia="Open Sans" w:hAnsi="Open Sans" w:cs="Open Sans"/>
        </w:rPr>
        <w:t xml:space="preserve"> in this Standard not met, and provided the following evidence gathered through interviews, document review and observations</w:t>
      </w:r>
      <w:r w:rsidRPr="4D512DD8">
        <w:rPr>
          <w:rFonts w:ascii="Open Sans" w:eastAsia="Open Sans" w:hAnsi="Open Sans" w:cs="Open Sans"/>
        </w:rPr>
        <w:t>:</w:t>
      </w:r>
    </w:p>
    <w:p w14:paraId="0F3C8672" w14:textId="77777777" w:rsidR="003C0028" w:rsidRDefault="00724E3B" w:rsidP="00724E3B">
      <w:pPr>
        <w:pStyle w:val="NormalArial"/>
        <w:rPr>
          <w:rFonts w:ascii="Open Sans" w:hAnsi="Open Sans" w:cs="Open Sans"/>
        </w:rPr>
      </w:pPr>
      <w:r w:rsidRPr="4D512DD8">
        <w:rPr>
          <w:rFonts w:ascii="Open Sans" w:hAnsi="Open Sans" w:cs="Open Sans"/>
          <w:b/>
          <w:bCs/>
        </w:rPr>
        <w:t xml:space="preserve">Requirement 2(3)(a) </w:t>
      </w:r>
      <w:r>
        <w:rPr>
          <w:rFonts w:ascii="Open Sans" w:hAnsi="Open Sans" w:cs="Open Sans"/>
        </w:rPr>
        <w:t xml:space="preserve">assessment and planning is not always current or reflective of consumer’s needs, goals and preferences, and risks to consumer health and wellbeing is not consistently considered. </w:t>
      </w:r>
      <w:r w:rsidR="00311EE7">
        <w:rPr>
          <w:rFonts w:ascii="Open Sans" w:hAnsi="Open Sans" w:cs="Open Sans"/>
        </w:rPr>
        <w:t>The service has an assessment process on admission, which does not include a validated malnutrition screening, and these are not completed for consumers as part of the assessment process</w:t>
      </w:r>
      <w:r w:rsidR="00C672D1">
        <w:rPr>
          <w:rFonts w:ascii="Open Sans" w:hAnsi="Open Sans" w:cs="Open Sans"/>
        </w:rPr>
        <w:t xml:space="preserve"> and as such does not support the </w:t>
      </w:r>
      <w:r w:rsidR="003C0028">
        <w:rPr>
          <w:rFonts w:ascii="Open Sans" w:hAnsi="Open Sans" w:cs="Open Sans"/>
        </w:rPr>
        <w:t>capturing</w:t>
      </w:r>
      <w:r w:rsidR="00C672D1">
        <w:rPr>
          <w:rFonts w:ascii="Open Sans" w:hAnsi="Open Sans" w:cs="Open Sans"/>
        </w:rPr>
        <w:t xml:space="preserve"> of risks for consumers with </w:t>
      </w:r>
      <w:r w:rsidR="003C0028">
        <w:rPr>
          <w:rFonts w:ascii="Open Sans" w:hAnsi="Open Sans" w:cs="Open Sans"/>
        </w:rPr>
        <w:t xml:space="preserve">risk of malnutrition. </w:t>
      </w:r>
      <w:r>
        <w:rPr>
          <w:rFonts w:ascii="Open Sans" w:hAnsi="Open Sans" w:cs="Open Sans"/>
        </w:rPr>
        <w:t xml:space="preserve"> </w:t>
      </w:r>
    </w:p>
    <w:p w14:paraId="0BF6E8C5" w14:textId="78A877CE" w:rsidR="00DA7ABB" w:rsidRDefault="00724E3B" w:rsidP="00724E3B">
      <w:pPr>
        <w:pStyle w:val="NormalArial"/>
        <w:rPr>
          <w:rFonts w:ascii="Open Sans" w:hAnsi="Open Sans" w:cs="Open Sans"/>
        </w:rPr>
      </w:pPr>
      <w:r>
        <w:rPr>
          <w:rFonts w:ascii="Open Sans" w:hAnsi="Open Sans" w:cs="Open Sans"/>
        </w:rPr>
        <w:t>Eight named consumers’ assessments did not have risks consistently considered for their care and services including but not limited to skin integrity, mental health,</w:t>
      </w:r>
      <w:r w:rsidR="0092572A">
        <w:rPr>
          <w:rFonts w:ascii="Open Sans" w:hAnsi="Open Sans" w:cs="Open Sans"/>
        </w:rPr>
        <w:t xml:space="preserve"> medication,</w:t>
      </w:r>
      <w:r>
        <w:rPr>
          <w:rFonts w:ascii="Open Sans" w:hAnsi="Open Sans" w:cs="Open Sans"/>
        </w:rPr>
        <w:t xml:space="preserve"> behaviour and pain management. </w:t>
      </w:r>
      <w:r w:rsidR="004034FC">
        <w:rPr>
          <w:rFonts w:ascii="Open Sans" w:hAnsi="Open Sans" w:cs="Open Sans"/>
        </w:rPr>
        <w:t>For one named consumer with a diagnosis including depression</w:t>
      </w:r>
      <w:r w:rsidR="007E2F8B">
        <w:rPr>
          <w:rFonts w:ascii="Open Sans" w:hAnsi="Open Sans" w:cs="Open Sans"/>
        </w:rPr>
        <w:t>,</w:t>
      </w:r>
      <w:r w:rsidR="004034FC">
        <w:rPr>
          <w:rFonts w:ascii="Open Sans" w:hAnsi="Open Sans" w:cs="Open Sans"/>
        </w:rPr>
        <w:t xml:space="preserve"> the service have not </w:t>
      </w:r>
      <w:r w:rsidR="00EF010D">
        <w:rPr>
          <w:rFonts w:ascii="Open Sans" w:hAnsi="Open Sans" w:cs="Open Sans"/>
        </w:rPr>
        <w:t>completed a</w:t>
      </w:r>
      <w:r w:rsidR="00E07AF2">
        <w:rPr>
          <w:rFonts w:ascii="Open Sans" w:hAnsi="Open Sans" w:cs="Open Sans"/>
        </w:rPr>
        <w:t xml:space="preserve">ssessments using validated tools, and the </w:t>
      </w:r>
      <w:r w:rsidR="00D8385F">
        <w:rPr>
          <w:rFonts w:ascii="Open Sans" w:hAnsi="Open Sans" w:cs="Open Sans"/>
        </w:rPr>
        <w:t>behaviour</w:t>
      </w:r>
      <w:r w:rsidR="00E07AF2">
        <w:rPr>
          <w:rFonts w:ascii="Open Sans" w:hAnsi="Open Sans" w:cs="Open Sans"/>
        </w:rPr>
        <w:t xml:space="preserve"> support plan d</w:t>
      </w:r>
      <w:r w:rsidR="00733F0B">
        <w:rPr>
          <w:rFonts w:ascii="Open Sans" w:hAnsi="Open Sans" w:cs="Open Sans"/>
        </w:rPr>
        <w:t xml:space="preserve">id not include </w:t>
      </w:r>
      <w:r w:rsidR="007E6981">
        <w:rPr>
          <w:rFonts w:ascii="Open Sans" w:hAnsi="Open Sans" w:cs="Open Sans"/>
        </w:rPr>
        <w:t>individualised strategies to support staff deliver care.</w:t>
      </w:r>
      <w:r w:rsidR="00CB6786">
        <w:rPr>
          <w:rFonts w:ascii="Open Sans" w:hAnsi="Open Sans" w:cs="Open Sans"/>
        </w:rPr>
        <w:t xml:space="preserve"> For a further </w:t>
      </w:r>
      <w:r w:rsidR="002C1215">
        <w:rPr>
          <w:rFonts w:ascii="Open Sans" w:hAnsi="Open Sans" w:cs="Open Sans"/>
        </w:rPr>
        <w:t>2</w:t>
      </w:r>
      <w:r w:rsidR="00CB6786">
        <w:rPr>
          <w:rFonts w:ascii="Open Sans" w:hAnsi="Open Sans" w:cs="Open Sans"/>
        </w:rPr>
        <w:t xml:space="preserve"> consumers with diagnosis including depression</w:t>
      </w:r>
      <w:r w:rsidR="006948E6">
        <w:rPr>
          <w:rFonts w:ascii="Open Sans" w:hAnsi="Open Sans" w:cs="Open Sans"/>
        </w:rPr>
        <w:t>,</w:t>
      </w:r>
      <w:r w:rsidR="002C1215">
        <w:rPr>
          <w:rFonts w:ascii="Open Sans" w:hAnsi="Open Sans" w:cs="Open Sans"/>
        </w:rPr>
        <w:t xml:space="preserve"> assessment and planning did not consistently include</w:t>
      </w:r>
      <w:r w:rsidR="00471FC6">
        <w:rPr>
          <w:rFonts w:ascii="Open Sans" w:hAnsi="Open Sans" w:cs="Open Sans"/>
        </w:rPr>
        <w:t xml:space="preserve"> information in relation to depression including </w:t>
      </w:r>
      <w:r w:rsidR="00DA7ABB">
        <w:rPr>
          <w:rFonts w:ascii="Open Sans" w:hAnsi="Open Sans" w:cs="Open Sans"/>
        </w:rPr>
        <w:t>strategies to assist manage and support the consumers.</w:t>
      </w:r>
      <w:r w:rsidR="006948E6">
        <w:rPr>
          <w:rFonts w:ascii="Open Sans" w:hAnsi="Open Sans" w:cs="Open Sans"/>
        </w:rPr>
        <w:t xml:space="preserve"> </w:t>
      </w:r>
    </w:p>
    <w:p w14:paraId="26E610B4" w14:textId="3B8A6605" w:rsidR="003862B8" w:rsidRDefault="00DA7ABB" w:rsidP="00724E3B">
      <w:pPr>
        <w:pStyle w:val="NormalArial"/>
        <w:rPr>
          <w:rFonts w:ascii="Open Sans" w:hAnsi="Open Sans" w:cs="Open Sans"/>
        </w:rPr>
      </w:pPr>
      <w:r>
        <w:rPr>
          <w:rFonts w:ascii="Open Sans" w:hAnsi="Open Sans" w:cs="Open Sans"/>
        </w:rPr>
        <w:t xml:space="preserve">In relation to medication </w:t>
      </w:r>
      <w:r w:rsidR="00D13A64">
        <w:rPr>
          <w:rFonts w:ascii="Open Sans" w:hAnsi="Open Sans" w:cs="Open Sans"/>
        </w:rPr>
        <w:t>one consumer who is prescribed and administered anti</w:t>
      </w:r>
      <w:r w:rsidR="00996235">
        <w:rPr>
          <w:rFonts w:ascii="Open Sans" w:hAnsi="Open Sans" w:cs="Open Sans"/>
        </w:rPr>
        <w:t>-seizure medication</w:t>
      </w:r>
      <w:r w:rsidR="005071D2">
        <w:rPr>
          <w:rFonts w:ascii="Open Sans" w:hAnsi="Open Sans" w:cs="Open Sans"/>
        </w:rPr>
        <w:t xml:space="preserve"> did not have </w:t>
      </w:r>
      <w:r w:rsidR="003E2941">
        <w:rPr>
          <w:rFonts w:ascii="Open Sans" w:hAnsi="Open Sans" w:cs="Open Sans"/>
        </w:rPr>
        <w:t>information included in their assessment and planning in relation to the risk of seizures and guidance for staff on how to manage the consumer safely if a seizure occurred.</w:t>
      </w:r>
      <w:r w:rsidR="00426BEB">
        <w:rPr>
          <w:rFonts w:ascii="Open Sans" w:hAnsi="Open Sans" w:cs="Open Sans"/>
        </w:rPr>
        <w:t xml:space="preserve"> Staff confirmed they were </w:t>
      </w:r>
      <w:r w:rsidR="00BE6A47">
        <w:rPr>
          <w:rFonts w:ascii="Open Sans" w:hAnsi="Open Sans" w:cs="Open Sans"/>
        </w:rPr>
        <w:t>not aware of the consumer’s history of seizures</w:t>
      </w:r>
      <w:r w:rsidR="003862B8">
        <w:rPr>
          <w:rFonts w:ascii="Open Sans" w:hAnsi="Open Sans" w:cs="Open Sans"/>
        </w:rPr>
        <w:t>, what the signs of seizure were or the requirement to escalate to clinical staff.</w:t>
      </w:r>
      <w:r w:rsidR="002F3833">
        <w:rPr>
          <w:rFonts w:ascii="Open Sans" w:hAnsi="Open Sans" w:cs="Open Sans"/>
        </w:rPr>
        <w:t xml:space="preserve"> One named consumer </w:t>
      </w:r>
      <w:r w:rsidR="006F5E73">
        <w:rPr>
          <w:rFonts w:ascii="Open Sans" w:hAnsi="Open Sans" w:cs="Open Sans"/>
        </w:rPr>
        <w:t xml:space="preserve">who is </w:t>
      </w:r>
      <w:r w:rsidR="00F91566">
        <w:rPr>
          <w:rFonts w:ascii="Open Sans" w:hAnsi="Open Sans" w:cs="Open Sans"/>
        </w:rPr>
        <w:t>prescribed</w:t>
      </w:r>
      <w:r w:rsidR="006F5E73">
        <w:rPr>
          <w:rFonts w:ascii="Open Sans" w:hAnsi="Open Sans" w:cs="Open Sans"/>
        </w:rPr>
        <w:t xml:space="preserve"> and administers anti-psychotic </w:t>
      </w:r>
      <w:r w:rsidR="00F91566">
        <w:rPr>
          <w:rFonts w:ascii="Open Sans" w:hAnsi="Open Sans" w:cs="Open Sans"/>
        </w:rPr>
        <w:t>psychotropic</w:t>
      </w:r>
      <w:r w:rsidR="006F5E73">
        <w:rPr>
          <w:rFonts w:ascii="Open Sans" w:hAnsi="Open Sans" w:cs="Open Sans"/>
        </w:rPr>
        <w:t xml:space="preserve"> medication</w:t>
      </w:r>
      <w:r w:rsidR="004042C1">
        <w:rPr>
          <w:rFonts w:ascii="Open Sans" w:hAnsi="Open Sans" w:cs="Open Sans"/>
        </w:rPr>
        <w:t xml:space="preserve"> did not have </w:t>
      </w:r>
      <w:r w:rsidR="004042C1">
        <w:rPr>
          <w:rFonts w:ascii="Open Sans" w:hAnsi="Open Sans" w:cs="Open Sans"/>
        </w:rPr>
        <w:lastRenderedPageBreak/>
        <w:t xml:space="preserve">the medication use or reason included in the </w:t>
      </w:r>
      <w:r w:rsidR="00F91566">
        <w:rPr>
          <w:rFonts w:ascii="Open Sans" w:hAnsi="Open Sans" w:cs="Open Sans"/>
        </w:rPr>
        <w:t>behaviour</w:t>
      </w:r>
      <w:r w:rsidR="004042C1">
        <w:rPr>
          <w:rFonts w:ascii="Open Sans" w:hAnsi="Open Sans" w:cs="Open Sans"/>
        </w:rPr>
        <w:t xml:space="preserve"> support plan.  </w:t>
      </w:r>
      <w:r w:rsidR="00797579">
        <w:rPr>
          <w:rFonts w:ascii="Open Sans" w:hAnsi="Open Sans" w:cs="Open Sans"/>
        </w:rPr>
        <w:t xml:space="preserve">Documentation confirmed the </w:t>
      </w:r>
      <w:r w:rsidR="00F91566">
        <w:rPr>
          <w:rFonts w:ascii="Open Sans" w:hAnsi="Open Sans" w:cs="Open Sans"/>
        </w:rPr>
        <w:t>medication</w:t>
      </w:r>
      <w:r w:rsidR="00797579">
        <w:rPr>
          <w:rFonts w:ascii="Open Sans" w:hAnsi="Open Sans" w:cs="Open Sans"/>
        </w:rPr>
        <w:t xml:space="preserve"> is considered </w:t>
      </w:r>
      <w:r w:rsidR="00F91566">
        <w:rPr>
          <w:rFonts w:ascii="Open Sans" w:hAnsi="Open Sans" w:cs="Open Sans"/>
        </w:rPr>
        <w:t>chemical</w:t>
      </w:r>
      <w:r w:rsidR="00797579">
        <w:rPr>
          <w:rFonts w:ascii="Open Sans" w:hAnsi="Open Sans" w:cs="Open Sans"/>
        </w:rPr>
        <w:t xml:space="preserve"> restraint</w:t>
      </w:r>
      <w:r w:rsidR="00F91566">
        <w:rPr>
          <w:rFonts w:ascii="Open Sans" w:hAnsi="Open Sans" w:cs="Open Sans"/>
        </w:rPr>
        <w:t>, however</w:t>
      </w:r>
      <w:r w:rsidR="009923E5">
        <w:rPr>
          <w:rFonts w:ascii="Open Sans" w:hAnsi="Open Sans" w:cs="Open Sans"/>
        </w:rPr>
        <w:t xml:space="preserve">, </w:t>
      </w:r>
      <w:r w:rsidR="00F91566">
        <w:rPr>
          <w:rFonts w:ascii="Open Sans" w:hAnsi="Open Sans" w:cs="Open Sans"/>
        </w:rPr>
        <w:t>assessments did not consider</w:t>
      </w:r>
      <w:r w:rsidR="00A9048A">
        <w:rPr>
          <w:rFonts w:ascii="Open Sans" w:hAnsi="Open Sans" w:cs="Open Sans"/>
        </w:rPr>
        <w:t xml:space="preserve"> or include</w:t>
      </w:r>
      <w:r w:rsidR="00F91566">
        <w:rPr>
          <w:rFonts w:ascii="Open Sans" w:hAnsi="Open Sans" w:cs="Open Sans"/>
        </w:rPr>
        <w:t xml:space="preserve"> individualised strategies.</w:t>
      </w:r>
    </w:p>
    <w:p w14:paraId="67BEA504" w14:textId="5DB852DA" w:rsidR="0002565B" w:rsidRDefault="0097315E" w:rsidP="00724E3B">
      <w:pPr>
        <w:pStyle w:val="NormalArial"/>
        <w:rPr>
          <w:rFonts w:ascii="Open Sans" w:hAnsi="Open Sans" w:cs="Open Sans"/>
        </w:rPr>
      </w:pPr>
      <w:r>
        <w:rPr>
          <w:rFonts w:ascii="Open Sans" w:hAnsi="Open Sans" w:cs="Open Sans"/>
        </w:rPr>
        <w:t xml:space="preserve">The provider </w:t>
      </w:r>
      <w:r w:rsidR="00B01AF6">
        <w:rPr>
          <w:rFonts w:ascii="Open Sans" w:hAnsi="Open Sans" w:cs="Open Sans"/>
        </w:rPr>
        <w:t xml:space="preserve">acknowledged some information in the Assessment Team’s </w:t>
      </w:r>
      <w:r w:rsidR="00A21DCD">
        <w:rPr>
          <w:rFonts w:ascii="Open Sans" w:hAnsi="Open Sans" w:cs="Open Sans"/>
        </w:rPr>
        <w:t>report and</w:t>
      </w:r>
      <w:r w:rsidR="00B01AF6">
        <w:rPr>
          <w:rFonts w:ascii="Open Sans" w:hAnsi="Open Sans" w:cs="Open Sans"/>
        </w:rPr>
        <w:t xml:space="preserve"> provided actions that have bee</w:t>
      </w:r>
      <w:r w:rsidR="00AF75B7">
        <w:rPr>
          <w:rFonts w:ascii="Open Sans" w:hAnsi="Open Sans" w:cs="Open Sans"/>
        </w:rPr>
        <w:t xml:space="preserve">n </w:t>
      </w:r>
      <w:r w:rsidR="000613E3">
        <w:rPr>
          <w:rFonts w:ascii="Open Sans" w:hAnsi="Open Sans" w:cs="Open Sans"/>
        </w:rPr>
        <w:t>implemented</w:t>
      </w:r>
      <w:r w:rsidR="00E833EB">
        <w:rPr>
          <w:rFonts w:ascii="Open Sans" w:hAnsi="Open Sans" w:cs="Open Sans"/>
        </w:rPr>
        <w:t>, added to their plan for continuous improvement,</w:t>
      </w:r>
      <w:r w:rsidR="00AF75B7">
        <w:rPr>
          <w:rFonts w:ascii="Open Sans" w:hAnsi="Open Sans" w:cs="Open Sans"/>
        </w:rPr>
        <w:t xml:space="preserve"> </w:t>
      </w:r>
      <w:r w:rsidR="000613E3">
        <w:rPr>
          <w:rFonts w:ascii="Open Sans" w:hAnsi="Open Sans" w:cs="Open Sans"/>
        </w:rPr>
        <w:t>or</w:t>
      </w:r>
      <w:r w:rsidR="00633292">
        <w:rPr>
          <w:rFonts w:ascii="Open Sans" w:hAnsi="Open Sans" w:cs="Open Sans"/>
        </w:rPr>
        <w:t xml:space="preserve"> are</w:t>
      </w:r>
      <w:r w:rsidR="000613E3">
        <w:rPr>
          <w:rFonts w:ascii="Open Sans" w:hAnsi="Open Sans" w:cs="Open Sans"/>
        </w:rPr>
        <w:t xml:space="preserve"> </w:t>
      </w:r>
      <w:r w:rsidR="00A21DCD">
        <w:rPr>
          <w:rFonts w:ascii="Open Sans" w:hAnsi="Open Sans" w:cs="Open Sans"/>
        </w:rPr>
        <w:t>already</w:t>
      </w:r>
      <w:r w:rsidR="000613E3">
        <w:rPr>
          <w:rFonts w:ascii="Open Sans" w:hAnsi="Open Sans" w:cs="Open Sans"/>
        </w:rPr>
        <w:t xml:space="preserve"> in place </w:t>
      </w:r>
      <w:r w:rsidR="00AF75B7">
        <w:rPr>
          <w:rFonts w:ascii="Open Sans" w:hAnsi="Open Sans" w:cs="Open Sans"/>
        </w:rPr>
        <w:t>to address</w:t>
      </w:r>
      <w:r w:rsidR="000613E3">
        <w:rPr>
          <w:rFonts w:ascii="Open Sans" w:hAnsi="Open Sans" w:cs="Open Sans"/>
        </w:rPr>
        <w:t xml:space="preserve"> those.</w:t>
      </w:r>
      <w:r w:rsidR="00A21DCD">
        <w:rPr>
          <w:rFonts w:ascii="Open Sans" w:hAnsi="Open Sans" w:cs="Open Sans"/>
        </w:rPr>
        <w:t xml:space="preserve"> In relation to</w:t>
      </w:r>
      <w:r w:rsidR="00615BC5">
        <w:rPr>
          <w:rFonts w:ascii="Open Sans" w:hAnsi="Open Sans" w:cs="Open Sans"/>
        </w:rPr>
        <w:t xml:space="preserve"> medications and behaviour support,</w:t>
      </w:r>
      <w:r w:rsidR="009452FE">
        <w:rPr>
          <w:rFonts w:ascii="Open Sans" w:hAnsi="Open Sans" w:cs="Open Sans"/>
        </w:rPr>
        <w:t xml:space="preserve"> the provider’s response includes </w:t>
      </w:r>
      <w:r w:rsidR="00FE43FF">
        <w:rPr>
          <w:rFonts w:ascii="Open Sans" w:hAnsi="Open Sans" w:cs="Open Sans"/>
        </w:rPr>
        <w:t xml:space="preserve">for 3 of 5 named consumers the evidence of discussion of risk </w:t>
      </w:r>
      <w:r w:rsidR="002500F8">
        <w:rPr>
          <w:rFonts w:ascii="Open Sans" w:hAnsi="Open Sans" w:cs="Open Sans"/>
        </w:rPr>
        <w:t>and assessments completed</w:t>
      </w:r>
      <w:r w:rsidR="00615BC5">
        <w:rPr>
          <w:rFonts w:ascii="Open Sans" w:hAnsi="Open Sans" w:cs="Open Sans"/>
        </w:rPr>
        <w:t xml:space="preserve"> prior to the assessment contact visit</w:t>
      </w:r>
      <w:r w:rsidR="002500F8">
        <w:rPr>
          <w:rFonts w:ascii="Open Sans" w:hAnsi="Open Sans" w:cs="Open Sans"/>
        </w:rPr>
        <w:t>.  For one of th</w:t>
      </w:r>
      <w:r w:rsidR="00547DB4">
        <w:rPr>
          <w:rFonts w:ascii="Open Sans" w:hAnsi="Open Sans" w:cs="Open Sans"/>
        </w:rPr>
        <w:t>ose</w:t>
      </w:r>
      <w:r w:rsidR="002500F8">
        <w:rPr>
          <w:rFonts w:ascii="Open Sans" w:hAnsi="Open Sans" w:cs="Open Sans"/>
        </w:rPr>
        <w:t xml:space="preserve"> consumers the provider asserts they had recently moved to the home and within their admission assessment </w:t>
      </w:r>
      <w:r w:rsidR="00615BC5">
        <w:rPr>
          <w:rFonts w:ascii="Open Sans" w:hAnsi="Open Sans" w:cs="Open Sans"/>
        </w:rPr>
        <w:t>process and</w:t>
      </w:r>
      <w:r w:rsidR="007C4368">
        <w:rPr>
          <w:rFonts w:ascii="Open Sans" w:hAnsi="Open Sans" w:cs="Open Sans"/>
        </w:rPr>
        <w:t xml:space="preserve"> included the assessment they have completed post the visit for that consumer showing risks in relation to medications. For </w:t>
      </w:r>
      <w:r w:rsidR="00855B97">
        <w:rPr>
          <w:rFonts w:ascii="Open Sans" w:hAnsi="Open Sans" w:cs="Open Sans"/>
        </w:rPr>
        <w:t>2</w:t>
      </w:r>
      <w:r w:rsidR="00A64B0A">
        <w:rPr>
          <w:rFonts w:ascii="Open Sans" w:hAnsi="Open Sans" w:cs="Open Sans"/>
        </w:rPr>
        <w:t xml:space="preserve"> named consumer</w:t>
      </w:r>
      <w:r w:rsidR="00855B97">
        <w:rPr>
          <w:rFonts w:ascii="Open Sans" w:hAnsi="Open Sans" w:cs="Open Sans"/>
        </w:rPr>
        <w:t>s</w:t>
      </w:r>
      <w:r w:rsidR="00A64B0A">
        <w:rPr>
          <w:rFonts w:ascii="Open Sans" w:hAnsi="Open Sans" w:cs="Open Sans"/>
        </w:rPr>
        <w:t xml:space="preserve"> the provider included evidence to show t</w:t>
      </w:r>
      <w:r w:rsidR="00615BC5">
        <w:rPr>
          <w:rFonts w:ascii="Open Sans" w:hAnsi="Open Sans" w:cs="Open Sans"/>
        </w:rPr>
        <w:t>hei</w:t>
      </w:r>
      <w:r w:rsidR="00547DB4">
        <w:rPr>
          <w:rFonts w:ascii="Open Sans" w:hAnsi="Open Sans" w:cs="Open Sans"/>
        </w:rPr>
        <w:t xml:space="preserve">r </w:t>
      </w:r>
      <w:r w:rsidR="00855B97">
        <w:rPr>
          <w:rFonts w:ascii="Open Sans" w:hAnsi="Open Sans" w:cs="Open Sans"/>
        </w:rPr>
        <w:t>care plan including behaviour support,</w:t>
      </w:r>
      <w:r w:rsidR="00547DB4">
        <w:rPr>
          <w:rFonts w:ascii="Open Sans" w:hAnsi="Open Sans" w:cs="Open Sans"/>
        </w:rPr>
        <w:t xml:space="preserve"> had been reviewed and updated immediately following the assessment contact visit. </w:t>
      </w:r>
      <w:r w:rsidR="00855B97">
        <w:rPr>
          <w:rFonts w:ascii="Open Sans" w:hAnsi="Open Sans" w:cs="Open Sans"/>
        </w:rPr>
        <w:t>In relation to the risks associated with nutr</w:t>
      </w:r>
      <w:r w:rsidR="00D1364C">
        <w:rPr>
          <w:rFonts w:ascii="Open Sans" w:hAnsi="Open Sans" w:cs="Open Sans"/>
        </w:rPr>
        <w:t>ition, the provider asserts</w:t>
      </w:r>
      <w:r w:rsidR="00064C71">
        <w:rPr>
          <w:rFonts w:ascii="Open Sans" w:hAnsi="Open Sans" w:cs="Open Sans"/>
        </w:rPr>
        <w:t xml:space="preserve"> a mini nutritional assessment (MNA)</w:t>
      </w:r>
      <w:r w:rsidR="00EB5A82">
        <w:rPr>
          <w:rFonts w:ascii="Open Sans" w:hAnsi="Open Sans" w:cs="Open Sans"/>
        </w:rPr>
        <w:t xml:space="preserve"> has been completed for every consumer at the service</w:t>
      </w:r>
      <w:r w:rsidR="00E85DDF">
        <w:rPr>
          <w:rFonts w:ascii="Open Sans" w:hAnsi="Open Sans" w:cs="Open Sans"/>
        </w:rPr>
        <w:t xml:space="preserve"> and for the named consumer this was undertaken in July 2025 a few days prior to the assessment contact visit</w:t>
      </w:r>
      <w:r w:rsidR="00A61E5F">
        <w:rPr>
          <w:rFonts w:ascii="Open Sans" w:hAnsi="Open Sans" w:cs="Open Sans"/>
        </w:rPr>
        <w:t xml:space="preserve">, and a dietary needs assessment completed during admission in May 2025.  The provider asserts the care plan was updated </w:t>
      </w:r>
      <w:r w:rsidR="00A56FC5">
        <w:rPr>
          <w:rFonts w:ascii="Open Sans" w:hAnsi="Open Sans" w:cs="Open Sans"/>
        </w:rPr>
        <w:t>following the MNA.</w:t>
      </w:r>
    </w:p>
    <w:p w14:paraId="15BD10C1" w14:textId="35A78343" w:rsidR="00A56FC5" w:rsidRDefault="00A56FC5" w:rsidP="00724E3B">
      <w:pPr>
        <w:pStyle w:val="NormalArial"/>
        <w:rPr>
          <w:rFonts w:ascii="Open Sans" w:hAnsi="Open Sans" w:cs="Open Sans"/>
        </w:rPr>
      </w:pPr>
      <w:r>
        <w:rPr>
          <w:rFonts w:ascii="Open Sans" w:hAnsi="Open Sans" w:cs="Open Sans"/>
        </w:rPr>
        <w:t>I</w:t>
      </w:r>
      <w:r w:rsidR="00683089">
        <w:rPr>
          <w:rFonts w:ascii="Open Sans" w:hAnsi="Open Sans" w:cs="Open Sans"/>
        </w:rPr>
        <w:t xml:space="preserve"> acknowledge the information in the Assessment Team’s report</w:t>
      </w:r>
      <w:r w:rsidR="00597112">
        <w:rPr>
          <w:rFonts w:ascii="Open Sans" w:hAnsi="Open Sans" w:cs="Open Sans"/>
        </w:rPr>
        <w:t xml:space="preserve">, </w:t>
      </w:r>
      <w:r w:rsidR="00F33835">
        <w:rPr>
          <w:rFonts w:ascii="Open Sans" w:hAnsi="Open Sans" w:cs="Open Sans"/>
        </w:rPr>
        <w:t>however,</w:t>
      </w:r>
      <w:r w:rsidR="00597112">
        <w:rPr>
          <w:rFonts w:ascii="Open Sans" w:hAnsi="Open Sans" w:cs="Open Sans"/>
        </w:rPr>
        <w:t xml:space="preserve"> have come to a different view and find assessment and planning is undertaken with the consideration of risks to consumer health and wellbeing.  In coming to my finding, I have </w:t>
      </w:r>
      <w:r w:rsidR="00B85837">
        <w:rPr>
          <w:rFonts w:ascii="Open Sans" w:hAnsi="Open Sans" w:cs="Open Sans"/>
        </w:rPr>
        <w:t xml:space="preserve">considered the evidence </w:t>
      </w:r>
      <w:r w:rsidR="002505AD">
        <w:rPr>
          <w:rFonts w:ascii="Open Sans" w:hAnsi="Open Sans" w:cs="Open Sans"/>
        </w:rPr>
        <w:t>from the provider</w:t>
      </w:r>
      <w:r w:rsidR="00B85837">
        <w:rPr>
          <w:rFonts w:ascii="Open Sans" w:hAnsi="Open Sans" w:cs="Open Sans"/>
        </w:rPr>
        <w:t xml:space="preserve"> for 7 of the 8 named consumers</w:t>
      </w:r>
      <w:r w:rsidR="00227090">
        <w:rPr>
          <w:rFonts w:ascii="Open Sans" w:hAnsi="Open Sans" w:cs="Open Sans"/>
        </w:rPr>
        <w:t xml:space="preserve"> including </w:t>
      </w:r>
      <w:r w:rsidR="00576AB5">
        <w:rPr>
          <w:rFonts w:ascii="Open Sans" w:hAnsi="Open Sans" w:cs="Open Sans"/>
        </w:rPr>
        <w:t>updated care plans, behaviour support plans, and assessments completed</w:t>
      </w:r>
      <w:r w:rsidR="001A2747">
        <w:rPr>
          <w:rFonts w:ascii="Open Sans" w:hAnsi="Open Sans" w:cs="Open Sans"/>
        </w:rPr>
        <w:t xml:space="preserve">.  </w:t>
      </w:r>
      <w:r w:rsidR="001D73FB">
        <w:rPr>
          <w:rFonts w:ascii="Open Sans" w:hAnsi="Open Sans" w:cs="Open Sans"/>
        </w:rPr>
        <w:t xml:space="preserve">In relation to the consumer with pain management and mental health assessments, </w:t>
      </w:r>
      <w:r w:rsidR="00EB0DF3">
        <w:rPr>
          <w:rFonts w:ascii="Open Sans" w:hAnsi="Open Sans" w:cs="Open Sans"/>
        </w:rPr>
        <w:t>I have considered information in the provider’s response that shows assessments have informed the consumers care plan</w:t>
      </w:r>
      <w:r w:rsidR="00B95778">
        <w:rPr>
          <w:rFonts w:ascii="Open Sans" w:hAnsi="Open Sans" w:cs="Open Sans"/>
        </w:rPr>
        <w:t xml:space="preserve"> including mental health and records pain management. For the consumer</w:t>
      </w:r>
      <w:r w:rsidR="0002445B">
        <w:rPr>
          <w:rFonts w:ascii="Open Sans" w:hAnsi="Open Sans" w:cs="Open Sans"/>
        </w:rPr>
        <w:t xml:space="preserve"> who had recently entered the service in</w:t>
      </w:r>
      <w:r w:rsidR="00A93E59">
        <w:rPr>
          <w:rFonts w:ascii="Open Sans" w:hAnsi="Open Sans" w:cs="Open Sans"/>
        </w:rPr>
        <w:t xml:space="preserve"> June 2025, I have considered the evidence from the provider that shows various assessments completed and acknowledge the admission process was ongoing at the time of the assessment contact. </w:t>
      </w:r>
      <w:r w:rsidR="00124846">
        <w:rPr>
          <w:rFonts w:ascii="Open Sans" w:hAnsi="Open Sans" w:cs="Open Sans"/>
        </w:rPr>
        <w:t xml:space="preserve">I find the provider has undertaken assessment that has informed care planning, </w:t>
      </w:r>
      <w:r w:rsidR="00142535">
        <w:rPr>
          <w:rFonts w:ascii="Open Sans" w:hAnsi="Open Sans" w:cs="Open Sans"/>
        </w:rPr>
        <w:t>however,</w:t>
      </w:r>
      <w:r w:rsidR="00124846">
        <w:rPr>
          <w:rFonts w:ascii="Open Sans" w:hAnsi="Open Sans" w:cs="Open Sans"/>
        </w:rPr>
        <w:t xml:space="preserve"> acknowledge consumer feedback and in relation to care delivery I have considered this in requirements 3(3)(a) and 3(3)(b).</w:t>
      </w:r>
    </w:p>
    <w:p w14:paraId="502FCA49" w14:textId="1C05B97A" w:rsidR="00124846" w:rsidRDefault="00124846" w:rsidP="00724E3B">
      <w:pPr>
        <w:pStyle w:val="NormalArial"/>
        <w:rPr>
          <w:rFonts w:ascii="Open Sans" w:hAnsi="Open Sans" w:cs="Open Sans"/>
        </w:rPr>
      </w:pPr>
      <w:r>
        <w:rPr>
          <w:rFonts w:ascii="Open Sans" w:hAnsi="Open Sans" w:cs="Open Sans"/>
        </w:rPr>
        <w:t xml:space="preserve">In relation to </w:t>
      </w:r>
      <w:r w:rsidR="005C1123">
        <w:rPr>
          <w:rFonts w:ascii="Open Sans" w:hAnsi="Open Sans" w:cs="Open Sans"/>
        </w:rPr>
        <w:t xml:space="preserve">the named consumer who experiences </w:t>
      </w:r>
      <w:r w:rsidR="00D5672C">
        <w:rPr>
          <w:rFonts w:ascii="Open Sans" w:hAnsi="Open Sans" w:cs="Open Sans"/>
        </w:rPr>
        <w:t>seizures</w:t>
      </w:r>
      <w:r w:rsidR="005C1123">
        <w:rPr>
          <w:rFonts w:ascii="Open Sans" w:hAnsi="Open Sans" w:cs="Open Sans"/>
        </w:rPr>
        <w:t xml:space="preserve">, I have considered information in the provider’s response that shows </w:t>
      </w:r>
      <w:r w:rsidR="00D5672C">
        <w:rPr>
          <w:rFonts w:ascii="Open Sans" w:hAnsi="Open Sans" w:cs="Open Sans"/>
        </w:rPr>
        <w:t xml:space="preserve">care planning has been updated to reflect a </w:t>
      </w:r>
      <w:r w:rsidR="006C5BA4">
        <w:rPr>
          <w:rFonts w:ascii="Open Sans" w:hAnsi="Open Sans" w:cs="Open Sans"/>
        </w:rPr>
        <w:t>care plan to guide staff practice in the event the consumer may have a seizure</w:t>
      </w:r>
      <w:r w:rsidR="002128CA">
        <w:rPr>
          <w:rFonts w:ascii="Open Sans" w:hAnsi="Open Sans" w:cs="Open Sans"/>
        </w:rPr>
        <w:t>, and while this was not in place for that consumer at the time of the assessment contact, it was implemented immediately following.</w:t>
      </w:r>
    </w:p>
    <w:p w14:paraId="543CC02E" w14:textId="4BA9EABC" w:rsidR="002128CA" w:rsidRDefault="00142535" w:rsidP="00724E3B">
      <w:pPr>
        <w:pStyle w:val="NormalArial"/>
        <w:rPr>
          <w:rFonts w:ascii="Open Sans" w:hAnsi="Open Sans" w:cs="Open Sans"/>
        </w:rPr>
      </w:pPr>
      <w:r>
        <w:rPr>
          <w:rFonts w:ascii="Open Sans" w:hAnsi="Open Sans" w:cs="Open Sans"/>
        </w:rPr>
        <w:lastRenderedPageBreak/>
        <w:t xml:space="preserve">In relation to behaviour support, I </w:t>
      </w:r>
      <w:r w:rsidR="00FF1C87">
        <w:rPr>
          <w:rFonts w:ascii="Open Sans" w:hAnsi="Open Sans" w:cs="Open Sans"/>
        </w:rPr>
        <w:t>acknowledge</w:t>
      </w:r>
      <w:r>
        <w:rPr>
          <w:rFonts w:ascii="Open Sans" w:hAnsi="Open Sans" w:cs="Open Sans"/>
        </w:rPr>
        <w:t xml:space="preserve"> the </w:t>
      </w:r>
      <w:r w:rsidR="00FF1C87">
        <w:rPr>
          <w:rFonts w:ascii="Open Sans" w:hAnsi="Open Sans" w:cs="Open Sans"/>
        </w:rPr>
        <w:t>deficits</w:t>
      </w:r>
      <w:r>
        <w:rPr>
          <w:rFonts w:ascii="Open Sans" w:hAnsi="Open Sans" w:cs="Open Sans"/>
        </w:rPr>
        <w:t xml:space="preserve"> identified in the Assessment Team’s report for multiple </w:t>
      </w:r>
      <w:r w:rsidR="00120E3D">
        <w:rPr>
          <w:rFonts w:ascii="Open Sans" w:hAnsi="Open Sans" w:cs="Open Sans"/>
        </w:rPr>
        <w:t>consumers and</w:t>
      </w:r>
      <w:r>
        <w:rPr>
          <w:rFonts w:ascii="Open Sans" w:hAnsi="Open Sans" w:cs="Open Sans"/>
        </w:rPr>
        <w:t xml:space="preserve"> have considered this in requirement 3(</w:t>
      </w:r>
      <w:r w:rsidR="00FF1C87">
        <w:rPr>
          <w:rFonts w:ascii="Open Sans" w:hAnsi="Open Sans" w:cs="Open Sans"/>
        </w:rPr>
        <w:t xml:space="preserve">3)(a) where </w:t>
      </w:r>
      <w:r w:rsidR="007674CC">
        <w:rPr>
          <w:rFonts w:ascii="Open Sans" w:hAnsi="Open Sans" w:cs="Open Sans"/>
        </w:rPr>
        <w:t>it</w:t>
      </w:r>
      <w:r w:rsidR="00FF1C87">
        <w:rPr>
          <w:rFonts w:ascii="Open Sans" w:hAnsi="Open Sans" w:cs="Open Sans"/>
        </w:rPr>
        <w:t xml:space="preserve"> is more aligned with care delivery</w:t>
      </w:r>
      <w:r w:rsidR="00141EC8">
        <w:rPr>
          <w:rFonts w:ascii="Open Sans" w:hAnsi="Open Sans" w:cs="Open Sans"/>
        </w:rPr>
        <w:t>.</w:t>
      </w:r>
    </w:p>
    <w:p w14:paraId="02E4FC6A" w14:textId="180F342A" w:rsidR="00141EC8" w:rsidRDefault="00141EC8" w:rsidP="00724E3B">
      <w:pPr>
        <w:pStyle w:val="NormalArial"/>
        <w:rPr>
          <w:rFonts w:ascii="Open Sans" w:hAnsi="Open Sans" w:cs="Open Sans"/>
        </w:rPr>
      </w:pPr>
      <w:r>
        <w:rPr>
          <w:rFonts w:ascii="Open Sans" w:hAnsi="Open Sans" w:cs="Open Sans"/>
        </w:rPr>
        <w:t xml:space="preserve">Accordingly, I find requirement </w:t>
      </w:r>
      <w:r w:rsidR="000A6120">
        <w:rPr>
          <w:rFonts w:ascii="Open Sans" w:hAnsi="Open Sans" w:cs="Open Sans"/>
        </w:rPr>
        <w:t>2</w:t>
      </w:r>
      <w:r>
        <w:rPr>
          <w:rFonts w:ascii="Open Sans" w:hAnsi="Open Sans" w:cs="Open Sans"/>
        </w:rPr>
        <w:t xml:space="preserve">(3)(a) </w:t>
      </w:r>
      <w:r w:rsidR="00120E3D">
        <w:rPr>
          <w:rFonts w:ascii="Open Sans" w:hAnsi="Open Sans" w:cs="Open Sans"/>
        </w:rPr>
        <w:t>compliant.</w:t>
      </w:r>
    </w:p>
    <w:p w14:paraId="7EE5A572" w14:textId="77777777" w:rsidR="007674CC" w:rsidRDefault="007674CC" w:rsidP="00724E3B">
      <w:pPr>
        <w:pStyle w:val="NormalArial"/>
        <w:rPr>
          <w:rFonts w:ascii="Open Sans" w:hAnsi="Open Sans" w:cs="Open Sans"/>
          <w:b/>
          <w:bCs/>
        </w:rPr>
      </w:pPr>
    </w:p>
    <w:p w14:paraId="5A346239" w14:textId="09996DDC" w:rsidR="00A9048A" w:rsidRDefault="00A9048A" w:rsidP="00724E3B">
      <w:pPr>
        <w:pStyle w:val="NormalArial"/>
        <w:rPr>
          <w:rFonts w:ascii="Open Sans" w:hAnsi="Open Sans" w:cs="Open Sans"/>
        </w:rPr>
      </w:pPr>
      <w:r>
        <w:rPr>
          <w:rFonts w:ascii="Open Sans" w:hAnsi="Open Sans" w:cs="Open Sans"/>
          <w:b/>
          <w:bCs/>
        </w:rPr>
        <w:t>Requirement 2(3)(e)</w:t>
      </w:r>
      <w:r w:rsidR="00A71A20">
        <w:rPr>
          <w:rFonts w:ascii="Open Sans" w:hAnsi="Open Sans" w:cs="Open Sans"/>
          <w:b/>
          <w:bCs/>
        </w:rPr>
        <w:t xml:space="preserve"> </w:t>
      </w:r>
      <w:r w:rsidR="005008C9">
        <w:rPr>
          <w:rFonts w:ascii="Open Sans" w:hAnsi="Open Sans" w:cs="Open Sans"/>
        </w:rPr>
        <w:t>the service did not demonstrate they had an effective process in place to ensure consumer care is reviewed at regular intervals or when a change</w:t>
      </w:r>
      <w:r w:rsidR="006B69EC">
        <w:rPr>
          <w:rFonts w:ascii="Open Sans" w:hAnsi="Open Sans" w:cs="Open Sans"/>
        </w:rPr>
        <w:t xml:space="preserve"> in condition or incident occurs.  Two named consumers were prescribed e</w:t>
      </w:r>
      <w:r w:rsidR="008F253B">
        <w:rPr>
          <w:rFonts w:ascii="Open Sans" w:hAnsi="Open Sans" w:cs="Open Sans"/>
        </w:rPr>
        <w:t>n</w:t>
      </w:r>
      <w:r w:rsidR="006B69EC">
        <w:rPr>
          <w:rFonts w:ascii="Open Sans" w:hAnsi="Open Sans" w:cs="Open Sans"/>
        </w:rPr>
        <w:t xml:space="preserve">d of life medications </w:t>
      </w:r>
      <w:r w:rsidR="000F2F28">
        <w:rPr>
          <w:rFonts w:ascii="Open Sans" w:hAnsi="Open Sans" w:cs="Open Sans"/>
        </w:rPr>
        <w:t xml:space="preserve">at the beginning of 2025, however neither were receiving end of life care.  </w:t>
      </w:r>
      <w:r w:rsidR="00892069">
        <w:rPr>
          <w:rFonts w:ascii="Open Sans" w:hAnsi="Open Sans" w:cs="Open Sans"/>
        </w:rPr>
        <w:t>Documentation</w:t>
      </w:r>
      <w:r w:rsidR="000F2F28">
        <w:rPr>
          <w:rFonts w:ascii="Open Sans" w:hAnsi="Open Sans" w:cs="Open Sans"/>
        </w:rPr>
        <w:t xml:space="preserve"> </w:t>
      </w:r>
      <w:r w:rsidR="00825A98">
        <w:rPr>
          <w:rFonts w:ascii="Open Sans" w:hAnsi="Open Sans" w:cs="Open Sans"/>
        </w:rPr>
        <w:t>showed</w:t>
      </w:r>
      <w:r w:rsidR="000F2F28">
        <w:rPr>
          <w:rFonts w:ascii="Open Sans" w:hAnsi="Open Sans" w:cs="Open Sans"/>
        </w:rPr>
        <w:t xml:space="preserve"> the </w:t>
      </w:r>
      <w:r w:rsidR="00892069">
        <w:rPr>
          <w:rFonts w:ascii="Open Sans" w:hAnsi="Open Sans" w:cs="Open Sans"/>
        </w:rPr>
        <w:t>service had not undertaken a review of either consumers medications to determine if those medications were required</w:t>
      </w:r>
      <w:r w:rsidR="00F81531">
        <w:rPr>
          <w:rFonts w:ascii="Open Sans" w:hAnsi="Open Sans" w:cs="Open Sans"/>
        </w:rPr>
        <w:t xml:space="preserve">.  Documentation for one named consumer with a mental health diagnosis confirmed they had been prescribed a new anti-depressant medication, but staff had not undertaken an assessment since </w:t>
      </w:r>
      <w:r w:rsidR="00215B0A">
        <w:rPr>
          <w:rFonts w:ascii="Open Sans" w:hAnsi="Open Sans" w:cs="Open Sans"/>
        </w:rPr>
        <w:t>the new medication was in place. The consumer con</w:t>
      </w:r>
      <w:r w:rsidR="005E5FC4">
        <w:rPr>
          <w:rFonts w:ascii="Open Sans" w:hAnsi="Open Sans" w:cs="Open Sans"/>
        </w:rPr>
        <w:t>firmed</w:t>
      </w:r>
      <w:r w:rsidR="00215B0A">
        <w:rPr>
          <w:rFonts w:ascii="Open Sans" w:hAnsi="Open Sans" w:cs="Open Sans"/>
        </w:rPr>
        <w:t xml:space="preserve"> they have raised issues about their mental health to staff, but this has not triggered a </w:t>
      </w:r>
      <w:r w:rsidR="007222A2">
        <w:rPr>
          <w:rFonts w:ascii="Open Sans" w:hAnsi="Open Sans" w:cs="Open Sans"/>
        </w:rPr>
        <w:t>review,</w:t>
      </w:r>
      <w:r w:rsidR="00147D65">
        <w:rPr>
          <w:rFonts w:ascii="Open Sans" w:hAnsi="Open Sans" w:cs="Open Sans"/>
        </w:rPr>
        <w:t xml:space="preserve"> and they said staff have not consulted them on their needs and </w:t>
      </w:r>
      <w:r w:rsidR="005E5FC4">
        <w:rPr>
          <w:rFonts w:ascii="Open Sans" w:hAnsi="Open Sans" w:cs="Open Sans"/>
        </w:rPr>
        <w:t>preferences</w:t>
      </w:r>
      <w:r w:rsidR="00147D65">
        <w:rPr>
          <w:rFonts w:ascii="Open Sans" w:hAnsi="Open Sans" w:cs="Open Sans"/>
        </w:rPr>
        <w:t xml:space="preserve">.  The consumer has issues with pain and </w:t>
      </w:r>
      <w:r w:rsidR="000A3E68">
        <w:rPr>
          <w:rFonts w:ascii="Open Sans" w:hAnsi="Open Sans" w:cs="Open Sans"/>
        </w:rPr>
        <w:t xml:space="preserve">had a pain patch in place for ongoing pain relief.  The pain relief was ceased in May 2025, but </w:t>
      </w:r>
      <w:r w:rsidR="005E5FC4">
        <w:rPr>
          <w:rFonts w:ascii="Open Sans" w:hAnsi="Open Sans" w:cs="Open Sans"/>
        </w:rPr>
        <w:t>no review of pain or assessment was undertaken post the change.</w:t>
      </w:r>
    </w:p>
    <w:p w14:paraId="7465B686" w14:textId="1BAD92CD" w:rsidR="00AE3814" w:rsidRPr="005008C9" w:rsidRDefault="004A755E" w:rsidP="00724E3B">
      <w:pPr>
        <w:pStyle w:val="NormalArial"/>
        <w:rPr>
          <w:rFonts w:ascii="Open Sans" w:hAnsi="Open Sans" w:cs="Open Sans"/>
        </w:rPr>
      </w:pPr>
      <w:r>
        <w:rPr>
          <w:rFonts w:ascii="Open Sans" w:hAnsi="Open Sans" w:cs="Open Sans"/>
        </w:rPr>
        <w:t>Documentation</w:t>
      </w:r>
      <w:r w:rsidR="00DE2DA7">
        <w:rPr>
          <w:rFonts w:ascii="Open Sans" w:hAnsi="Open Sans" w:cs="Open Sans"/>
        </w:rPr>
        <w:t xml:space="preserve"> confirmed</w:t>
      </w:r>
      <w:r>
        <w:rPr>
          <w:rFonts w:ascii="Open Sans" w:hAnsi="Open Sans" w:cs="Open Sans"/>
        </w:rPr>
        <w:t xml:space="preserve"> for one consumer</w:t>
      </w:r>
      <w:r w:rsidR="00DE2DA7">
        <w:rPr>
          <w:rFonts w:ascii="Open Sans" w:hAnsi="Open Sans" w:cs="Open Sans"/>
        </w:rPr>
        <w:t xml:space="preserve"> a new psychotropic medication was </w:t>
      </w:r>
      <w:r>
        <w:rPr>
          <w:rFonts w:ascii="Open Sans" w:hAnsi="Open Sans" w:cs="Open Sans"/>
        </w:rPr>
        <w:t>administered</w:t>
      </w:r>
      <w:r w:rsidR="00DE2DA7">
        <w:rPr>
          <w:rFonts w:ascii="Open Sans" w:hAnsi="Open Sans" w:cs="Open Sans"/>
        </w:rPr>
        <w:t xml:space="preserve"> in </w:t>
      </w:r>
      <w:r>
        <w:rPr>
          <w:rFonts w:ascii="Open Sans" w:hAnsi="Open Sans" w:cs="Open Sans"/>
        </w:rPr>
        <w:t>February</w:t>
      </w:r>
      <w:r w:rsidR="00DE2DA7">
        <w:rPr>
          <w:rFonts w:ascii="Open Sans" w:hAnsi="Open Sans" w:cs="Open Sans"/>
        </w:rPr>
        <w:t xml:space="preserve"> 2025 and </w:t>
      </w:r>
      <w:r w:rsidR="009923E5">
        <w:rPr>
          <w:rFonts w:ascii="Open Sans" w:hAnsi="Open Sans" w:cs="Open Sans"/>
        </w:rPr>
        <w:t xml:space="preserve">was </w:t>
      </w:r>
      <w:r w:rsidR="00DE2DA7">
        <w:rPr>
          <w:rFonts w:ascii="Open Sans" w:hAnsi="Open Sans" w:cs="Open Sans"/>
        </w:rPr>
        <w:t xml:space="preserve">considered a chemical </w:t>
      </w:r>
      <w:r>
        <w:rPr>
          <w:rFonts w:ascii="Open Sans" w:hAnsi="Open Sans" w:cs="Open Sans"/>
        </w:rPr>
        <w:t>restraint</w:t>
      </w:r>
      <w:r w:rsidR="00DE2DA7">
        <w:rPr>
          <w:rFonts w:ascii="Open Sans" w:hAnsi="Open Sans" w:cs="Open Sans"/>
        </w:rPr>
        <w:t xml:space="preserve">, </w:t>
      </w:r>
      <w:r w:rsidR="009923E5">
        <w:rPr>
          <w:rFonts w:ascii="Open Sans" w:hAnsi="Open Sans" w:cs="Open Sans"/>
        </w:rPr>
        <w:t>however,</w:t>
      </w:r>
      <w:r w:rsidR="00DE2DA7">
        <w:rPr>
          <w:rFonts w:ascii="Open Sans" w:hAnsi="Open Sans" w:cs="Open Sans"/>
        </w:rPr>
        <w:t xml:space="preserve"> </w:t>
      </w:r>
      <w:r>
        <w:rPr>
          <w:rFonts w:ascii="Open Sans" w:hAnsi="Open Sans" w:cs="Open Sans"/>
        </w:rPr>
        <w:t>a review of behav</w:t>
      </w:r>
      <w:r w:rsidR="00234E4D">
        <w:rPr>
          <w:rFonts w:ascii="Open Sans" w:hAnsi="Open Sans" w:cs="Open Sans"/>
        </w:rPr>
        <w:t>io</w:t>
      </w:r>
      <w:r>
        <w:rPr>
          <w:rFonts w:ascii="Open Sans" w:hAnsi="Open Sans" w:cs="Open Sans"/>
        </w:rPr>
        <w:t xml:space="preserve">ur </w:t>
      </w:r>
      <w:r w:rsidR="00234E4D">
        <w:rPr>
          <w:rFonts w:ascii="Open Sans" w:hAnsi="Open Sans" w:cs="Open Sans"/>
        </w:rPr>
        <w:t>support</w:t>
      </w:r>
      <w:r>
        <w:rPr>
          <w:rFonts w:ascii="Open Sans" w:hAnsi="Open Sans" w:cs="Open Sans"/>
        </w:rPr>
        <w:t xml:space="preserve"> was not actioned until several months later in May 2025.  The consumers representative confirmed they had spoken to staff about increased </w:t>
      </w:r>
      <w:r w:rsidR="00234E4D">
        <w:rPr>
          <w:rFonts w:ascii="Open Sans" w:hAnsi="Open Sans" w:cs="Open Sans"/>
        </w:rPr>
        <w:t>behaviours</w:t>
      </w:r>
      <w:r>
        <w:rPr>
          <w:rFonts w:ascii="Open Sans" w:hAnsi="Open Sans" w:cs="Open Sans"/>
        </w:rPr>
        <w:t xml:space="preserve"> they had observed with their consumer</w:t>
      </w:r>
      <w:r w:rsidR="00234E4D">
        <w:rPr>
          <w:rFonts w:ascii="Open Sans" w:hAnsi="Open Sans" w:cs="Open Sans"/>
        </w:rPr>
        <w:t>, which was recorded in progress notes at the beginning of July 2025 which did not trigger a review of care and services for that consumer.</w:t>
      </w:r>
      <w:r w:rsidR="00F960CE">
        <w:rPr>
          <w:rFonts w:ascii="Open Sans" w:hAnsi="Open Sans" w:cs="Open Sans"/>
        </w:rPr>
        <w:t xml:space="preserve"> </w:t>
      </w:r>
      <w:r w:rsidR="0081659C">
        <w:rPr>
          <w:rFonts w:ascii="Open Sans" w:hAnsi="Open Sans" w:cs="Open Sans"/>
        </w:rPr>
        <w:t>One consumer had their schedule 8 pain medication dosage doubled in May 2025</w:t>
      </w:r>
      <w:r w:rsidR="00BA34D7">
        <w:rPr>
          <w:rFonts w:ascii="Open Sans" w:hAnsi="Open Sans" w:cs="Open Sans"/>
        </w:rPr>
        <w:t xml:space="preserve"> with no review or pain assessment completed following the change.  The consumer confirmed they were not experiencing breakthrough pain prior to the increase in medication dosag</w:t>
      </w:r>
      <w:r w:rsidR="009D7096">
        <w:rPr>
          <w:rFonts w:ascii="Open Sans" w:hAnsi="Open Sans" w:cs="Open Sans"/>
        </w:rPr>
        <w:t>e and was no consulted.</w:t>
      </w:r>
    </w:p>
    <w:p w14:paraId="6E7B421D" w14:textId="4B090066" w:rsidR="005B323E" w:rsidRDefault="0077023E" w:rsidP="00724E3B">
      <w:pPr>
        <w:pStyle w:val="NormalArial"/>
        <w:rPr>
          <w:rFonts w:ascii="Open Sans" w:hAnsi="Open Sans" w:cs="Open Sans"/>
        </w:rPr>
      </w:pPr>
      <w:r>
        <w:rPr>
          <w:rFonts w:ascii="Open Sans" w:hAnsi="Open Sans" w:cs="Open Sans"/>
        </w:rPr>
        <w:t xml:space="preserve">The provider </w:t>
      </w:r>
      <w:r w:rsidR="00A32DE3">
        <w:rPr>
          <w:rFonts w:ascii="Open Sans" w:hAnsi="Open Sans" w:cs="Open Sans"/>
        </w:rPr>
        <w:t xml:space="preserve">acknowledged the information in the Assessment Team’s report and included evidence of actions </w:t>
      </w:r>
      <w:r w:rsidR="001B1579">
        <w:rPr>
          <w:rFonts w:ascii="Open Sans" w:hAnsi="Open Sans" w:cs="Open Sans"/>
        </w:rPr>
        <w:t xml:space="preserve">implemented prior to and post the assessment contact visit. For the named consumer </w:t>
      </w:r>
      <w:r w:rsidR="00873603">
        <w:rPr>
          <w:rFonts w:ascii="Open Sans" w:hAnsi="Open Sans" w:cs="Open Sans"/>
        </w:rPr>
        <w:t xml:space="preserve">who expressed concerns about </w:t>
      </w:r>
      <w:r w:rsidR="009923E5">
        <w:rPr>
          <w:rFonts w:ascii="Open Sans" w:hAnsi="Open Sans" w:cs="Open Sans"/>
        </w:rPr>
        <w:t xml:space="preserve">their </w:t>
      </w:r>
      <w:r w:rsidR="00873603">
        <w:rPr>
          <w:rFonts w:ascii="Open Sans" w:hAnsi="Open Sans" w:cs="Open Sans"/>
        </w:rPr>
        <w:t xml:space="preserve">pain regime being </w:t>
      </w:r>
      <w:r w:rsidR="00F93DB2">
        <w:rPr>
          <w:rFonts w:ascii="Open Sans" w:hAnsi="Open Sans" w:cs="Open Sans"/>
        </w:rPr>
        <w:t xml:space="preserve">changed </w:t>
      </w:r>
      <w:r w:rsidR="0015115D">
        <w:rPr>
          <w:rFonts w:ascii="Open Sans" w:hAnsi="Open Sans" w:cs="Open Sans"/>
        </w:rPr>
        <w:t>during May 2025, the provider asserts</w:t>
      </w:r>
      <w:r w:rsidR="00817C18">
        <w:rPr>
          <w:rFonts w:ascii="Open Sans" w:hAnsi="Open Sans" w:cs="Open Sans"/>
        </w:rPr>
        <w:t xml:space="preserve"> the consumer had surgery in relation to a fracture</w:t>
      </w:r>
      <w:r w:rsidR="00EB7362">
        <w:rPr>
          <w:rFonts w:ascii="Open Sans" w:hAnsi="Open Sans" w:cs="Open Sans"/>
        </w:rPr>
        <w:t xml:space="preserve"> and was </w:t>
      </w:r>
      <w:r w:rsidR="009923E5">
        <w:rPr>
          <w:rFonts w:ascii="Open Sans" w:hAnsi="Open Sans" w:cs="Open Sans"/>
        </w:rPr>
        <w:t xml:space="preserve">subsequently </w:t>
      </w:r>
      <w:r w:rsidR="00EB7362">
        <w:rPr>
          <w:rFonts w:ascii="Open Sans" w:hAnsi="Open Sans" w:cs="Open Sans"/>
        </w:rPr>
        <w:t xml:space="preserve">reviewed by the medical officer and pain medication increased.  The provider included information to show the representative for the consumer </w:t>
      </w:r>
      <w:r w:rsidR="009923E5">
        <w:rPr>
          <w:rFonts w:ascii="Open Sans" w:hAnsi="Open Sans" w:cs="Open Sans"/>
        </w:rPr>
        <w:t>requested</w:t>
      </w:r>
      <w:r w:rsidR="00EB7362">
        <w:rPr>
          <w:rFonts w:ascii="Open Sans" w:hAnsi="Open Sans" w:cs="Open Sans"/>
        </w:rPr>
        <w:t xml:space="preserve"> </w:t>
      </w:r>
      <w:r w:rsidR="00E069BA">
        <w:rPr>
          <w:rFonts w:ascii="Open Sans" w:hAnsi="Open Sans" w:cs="Open Sans"/>
        </w:rPr>
        <w:t>pain relief to be administered prior to personal care</w:t>
      </w:r>
      <w:r w:rsidR="009923E5">
        <w:rPr>
          <w:rFonts w:ascii="Open Sans" w:hAnsi="Open Sans" w:cs="Open Sans"/>
        </w:rPr>
        <w:t>,</w:t>
      </w:r>
      <w:r w:rsidR="00E069BA">
        <w:rPr>
          <w:rFonts w:ascii="Open Sans" w:hAnsi="Open Sans" w:cs="Open Sans"/>
        </w:rPr>
        <w:t xml:space="preserve"> as the consumer </w:t>
      </w:r>
      <w:r w:rsidR="009923E5">
        <w:rPr>
          <w:rFonts w:ascii="Open Sans" w:hAnsi="Open Sans" w:cs="Open Sans"/>
        </w:rPr>
        <w:t>experiences</w:t>
      </w:r>
      <w:r w:rsidR="00E069BA">
        <w:rPr>
          <w:rFonts w:ascii="Open Sans" w:hAnsi="Open Sans" w:cs="Open Sans"/>
        </w:rPr>
        <w:t xml:space="preserve"> pain </w:t>
      </w:r>
      <w:r w:rsidR="009923E5">
        <w:rPr>
          <w:rFonts w:ascii="Open Sans" w:hAnsi="Open Sans" w:cs="Open Sans"/>
        </w:rPr>
        <w:t>despite being unable to articulate pain.</w:t>
      </w:r>
      <w:r w:rsidR="00923984">
        <w:rPr>
          <w:rFonts w:ascii="Open Sans" w:hAnsi="Open Sans" w:cs="Open Sans"/>
        </w:rPr>
        <w:t xml:space="preserve"> </w:t>
      </w:r>
      <w:r w:rsidR="005B323E">
        <w:rPr>
          <w:rFonts w:ascii="Open Sans" w:hAnsi="Open Sans" w:cs="Open Sans"/>
        </w:rPr>
        <w:t>Documentation</w:t>
      </w:r>
      <w:r w:rsidR="00923984">
        <w:rPr>
          <w:rFonts w:ascii="Open Sans" w:hAnsi="Open Sans" w:cs="Open Sans"/>
        </w:rPr>
        <w:t xml:space="preserve"> included in the provider’s response shows a review of pain by the </w:t>
      </w:r>
      <w:r w:rsidR="005B323E">
        <w:rPr>
          <w:rFonts w:ascii="Open Sans" w:hAnsi="Open Sans" w:cs="Open Sans"/>
        </w:rPr>
        <w:t xml:space="preserve">clinical manager undertaken in July </w:t>
      </w:r>
      <w:r w:rsidR="005B323E">
        <w:rPr>
          <w:rFonts w:ascii="Open Sans" w:hAnsi="Open Sans" w:cs="Open Sans"/>
        </w:rPr>
        <w:lastRenderedPageBreak/>
        <w:t>2025</w:t>
      </w:r>
      <w:r w:rsidR="00A32607">
        <w:rPr>
          <w:rFonts w:ascii="Open Sans" w:hAnsi="Open Sans" w:cs="Open Sans"/>
        </w:rPr>
        <w:t xml:space="preserve">. Documentation evidenced </w:t>
      </w:r>
      <w:r w:rsidR="005B323E">
        <w:rPr>
          <w:rFonts w:ascii="Open Sans" w:hAnsi="Open Sans" w:cs="Open Sans"/>
        </w:rPr>
        <w:t>the consumer has capacity to make</w:t>
      </w:r>
      <w:r w:rsidR="009923E5">
        <w:rPr>
          <w:rFonts w:ascii="Open Sans" w:hAnsi="Open Sans" w:cs="Open Sans"/>
        </w:rPr>
        <w:t xml:space="preserve"> </w:t>
      </w:r>
      <w:r w:rsidR="00A32607">
        <w:rPr>
          <w:rFonts w:ascii="Open Sans" w:hAnsi="Open Sans" w:cs="Open Sans"/>
        </w:rPr>
        <w:t>their</w:t>
      </w:r>
      <w:r w:rsidR="005B323E">
        <w:rPr>
          <w:rFonts w:ascii="Open Sans" w:hAnsi="Open Sans" w:cs="Open Sans"/>
        </w:rPr>
        <w:t xml:space="preserve"> own medical decisions, </w:t>
      </w:r>
      <w:r w:rsidR="00A32607">
        <w:rPr>
          <w:rFonts w:ascii="Open Sans" w:hAnsi="Open Sans" w:cs="Open Sans"/>
        </w:rPr>
        <w:t xml:space="preserve">can </w:t>
      </w:r>
      <w:r w:rsidR="005B323E">
        <w:rPr>
          <w:rFonts w:ascii="Open Sans" w:hAnsi="Open Sans" w:cs="Open Sans"/>
        </w:rPr>
        <w:t xml:space="preserve">express pain </w:t>
      </w:r>
      <w:r w:rsidR="000E6BC9">
        <w:rPr>
          <w:rFonts w:ascii="Open Sans" w:hAnsi="Open Sans" w:cs="Open Sans"/>
        </w:rPr>
        <w:t>and expressed they</w:t>
      </w:r>
      <w:r w:rsidR="005B323E">
        <w:rPr>
          <w:rFonts w:ascii="Open Sans" w:hAnsi="Open Sans" w:cs="Open Sans"/>
        </w:rPr>
        <w:t xml:space="preserve"> did not want medications ceased or changed.</w:t>
      </w:r>
    </w:p>
    <w:p w14:paraId="464543DB" w14:textId="3ED7AC02" w:rsidR="005B323E" w:rsidRDefault="005B323E" w:rsidP="00724E3B">
      <w:pPr>
        <w:pStyle w:val="NormalArial"/>
        <w:rPr>
          <w:rFonts w:ascii="Open Sans" w:hAnsi="Open Sans" w:cs="Open Sans"/>
        </w:rPr>
      </w:pPr>
      <w:r>
        <w:rPr>
          <w:rFonts w:ascii="Open Sans" w:hAnsi="Open Sans" w:cs="Open Sans"/>
        </w:rPr>
        <w:t>In relation to the 2 named consumers who ha</w:t>
      </w:r>
      <w:r w:rsidR="006C728D">
        <w:rPr>
          <w:rFonts w:ascii="Open Sans" w:hAnsi="Open Sans" w:cs="Open Sans"/>
        </w:rPr>
        <w:t>ve</w:t>
      </w:r>
      <w:r>
        <w:rPr>
          <w:rFonts w:ascii="Open Sans" w:hAnsi="Open Sans" w:cs="Open Sans"/>
        </w:rPr>
        <w:t xml:space="preserve"> end of life medications </w:t>
      </w:r>
      <w:r w:rsidR="00D6729E">
        <w:rPr>
          <w:rFonts w:ascii="Open Sans" w:hAnsi="Open Sans" w:cs="Open Sans"/>
        </w:rPr>
        <w:t>prescribed</w:t>
      </w:r>
      <w:r>
        <w:rPr>
          <w:rFonts w:ascii="Open Sans" w:hAnsi="Open Sans" w:cs="Open Sans"/>
        </w:rPr>
        <w:t xml:space="preserve"> without</w:t>
      </w:r>
      <w:r w:rsidR="000618ED">
        <w:rPr>
          <w:rFonts w:ascii="Open Sans" w:hAnsi="Open Sans" w:cs="Open Sans"/>
        </w:rPr>
        <w:t xml:space="preserve"> at the time</w:t>
      </w:r>
      <w:r>
        <w:rPr>
          <w:rFonts w:ascii="Open Sans" w:hAnsi="Open Sans" w:cs="Open Sans"/>
        </w:rPr>
        <w:t xml:space="preserve"> receiving end of life care, the </w:t>
      </w:r>
      <w:r w:rsidR="000F31ED">
        <w:rPr>
          <w:rFonts w:ascii="Open Sans" w:hAnsi="Open Sans" w:cs="Open Sans"/>
        </w:rPr>
        <w:t>provider</w:t>
      </w:r>
      <w:r>
        <w:rPr>
          <w:rFonts w:ascii="Open Sans" w:hAnsi="Open Sans" w:cs="Open Sans"/>
        </w:rPr>
        <w:t xml:space="preserve"> asserts </w:t>
      </w:r>
      <w:r w:rsidR="004F776B">
        <w:rPr>
          <w:rFonts w:ascii="Open Sans" w:hAnsi="Open Sans" w:cs="Open Sans"/>
        </w:rPr>
        <w:t>for one consumer</w:t>
      </w:r>
      <w:r w:rsidR="001661F7">
        <w:rPr>
          <w:rFonts w:ascii="Open Sans" w:hAnsi="Open Sans" w:cs="Open Sans"/>
        </w:rPr>
        <w:t>’s</w:t>
      </w:r>
      <w:r w:rsidR="004F776B">
        <w:rPr>
          <w:rFonts w:ascii="Open Sans" w:hAnsi="Open Sans" w:cs="Open Sans"/>
        </w:rPr>
        <w:t xml:space="preserve"> palliative medications were put in place following</w:t>
      </w:r>
      <w:r w:rsidR="004C1AA7">
        <w:rPr>
          <w:rFonts w:ascii="Open Sans" w:hAnsi="Open Sans" w:cs="Open Sans"/>
        </w:rPr>
        <w:t xml:space="preserve"> a review in September 2024, further reviews in </w:t>
      </w:r>
      <w:r w:rsidR="006B285B">
        <w:rPr>
          <w:rFonts w:ascii="Open Sans" w:hAnsi="Open Sans" w:cs="Open Sans"/>
        </w:rPr>
        <w:t>April and May 2025.  The provider’s response includes additional commentary that shows a review in July 2025 occurred with the end of life medications ceased</w:t>
      </w:r>
      <w:r w:rsidR="00E12AB7">
        <w:rPr>
          <w:rFonts w:ascii="Open Sans" w:hAnsi="Open Sans" w:cs="Open Sans"/>
        </w:rPr>
        <w:t xml:space="preserve">, with the representative expressing wish for them to be </w:t>
      </w:r>
      <w:r w:rsidR="00A1157A">
        <w:rPr>
          <w:rFonts w:ascii="Open Sans" w:hAnsi="Open Sans" w:cs="Open Sans"/>
        </w:rPr>
        <w:t>continuing</w:t>
      </w:r>
      <w:r w:rsidR="00E12AB7">
        <w:rPr>
          <w:rFonts w:ascii="Open Sans" w:hAnsi="Open Sans" w:cs="Open Sans"/>
        </w:rPr>
        <w:t xml:space="preserve"> to be prescribed in case the consumer suddenly deteriorates. </w:t>
      </w:r>
      <w:r w:rsidR="00412D79">
        <w:rPr>
          <w:rFonts w:ascii="Open Sans" w:hAnsi="Open Sans" w:cs="Open Sans"/>
        </w:rPr>
        <w:t>For the other named consumer, the provider included additional information and commentary that shows the co</w:t>
      </w:r>
      <w:r w:rsidR="00C97355">
        <w:rPr>
          <w:rFonts w:ascii="Open Sans" w:hAnsi="Open Sans" w:cs="Open Sans"/>
        </w:rPr>
        <w:t xml:space="preserve">nsumer had an incident in </w:t>
      </w:r>
      <w:r w:rsidR="007B3132">
        <w:rPr>
          <w:rFonts w:ascii="Open Sans" w:hAnsi="Open Sans" w:cs="Open Sans"/>
        </w:rPr>
        <w:t>February</w:t>
      </w:r>
      <w:r w:rsidR="00C97355">
        <w:rPr>
          <w:rFonts w:ascii="Open Sans" w:hAnsi="Open Sans" w:cs="Open Sans"/>
        </w:rPr>
        <w:t xml:space="preserve"> 2025 that triggered the prescription of anticipatory end of life </w:t>
      </w:r>
      <w:r w:rsidR="007B3132">
        <w:rPr>
          <w:rFonts w:ascii="Open Sans" w:hAnsi="Open Sans" w:cs="Open Sans"/>
        </w:rPr>
        <w:t>medications</w:t>
      </w:r>
      <w:r w:rsidR="00C97355">
        <w:rPr>
          <w:rFonts w:ascii="Open Sans" w:hAnsi="Open Sans" w:cs="Open Sans"/>
        </w:rPr>
        <w:t xml:space="preserve">, they were subsequently reviewed by the medical officer in </w:t>
      </w:r>
      <w:r w:rsidR="007B3132">
        <w:rPr>
          <w:rFonts w:ascii="Open Sans" w:hAnsi="Open Sans" w:cs="Open Sans"/>
        </w:rPr>
        <w:t>M</w:t>
      </w:r>
      <w:r w:rsidR="00C97355">
        <w:rPr>
          <w:rFonts w:ascii="Open Sans" w:hAnsi="Open Sans" w:cs="Open Sans"/>
        </w:rPr>
        <w:t>ay 2025 and those medications ceased</w:t>
      </w:r>
      <w:r w:rsidR="007B3132">
        <w:rPr>
          <w:rFonts w:ascii="Open Sans" w:hAnsi="Open Sans" w:cs="Open Sans"/>
        </w:rPr>
        <w:t>.</w:t>
      </w:r>
    </w:p>
    <w:p w14:paraId="7771F3C2" w14:textId="7F3221BD" w:rsidR="000453CC" w:rsidRDefault="000453CC" w:rsidP="00724E3B">
      <w:pPr>
        <w:pStyle w:val="NormalArial"/>
        <w:rPr>
          <w:rFonts w:ascii="Open Sans" w:hAnsi="Open Sans" w:cs="Open Sans"/>
        </w:rPr>
      </w:pPr>
      <w:r>
        <w:rPr>
          <w:rFonts w:ascii="Open Sans" w:hAnsi="Open Sans" w:cs="Open Sans"/>
        </w:rPr>
        <w:t xml:space="preserve">In relation to behaviour support, the provider acknowledged gaps in documentation and asserts they have an action added to the plan for continuous improvement to review consumer behaviour support plans.  </w:t>
      </w:r>
      <w:r w:rsidR="002470A8">
        <w:rPr>
          <w:rFonts w:ascii="Open Sans" w:hAnsi="Open Sans" w:cs="Open Sans"/>
        </w:rPr>
        <w:t>For the consumer who</w:t>
      </w:r>
      <w:r w:rsidR="00047222">
        <w:rPr>
          <w:rFonts w:ascii="Open Sans" w:hAnsi="Open Sans" w:cs="Open Sans"/>
        </w:rPr>
        <w:t xml:space="preserve"> did not have their behaviour support plan reviewed </w:t>
      </w:r>
      <w:r w:rsidR="002470A8">
        <w:rPr>
          <w:rFonts w:ascii="Open Sans" w:hAnsi="Open Sans" w:cs="Open Sans"/>
        </w:rPr>
        <w:t xml:space="preserve">for almost 3 months after </w:t>
      </w:r>
      <w:r w:rsidR="0063674F">
        <w:rPr>
          <w:rFonts w:ascii="Open Sans" w:hAnsi="Open Sans" w:cs="Open Sans"/>
        </w:rPr>
        <w:t>changed behaviours and medication changes</w:t>
      </w:r>
      <w:r w:rsidR="00047222">
        <w:rPr>
          <w:rFonts w:ascii="Open Sans" w:hAnsi="Open Sans" w:cs="Open Sans"/>
        </w:rPr>
        <w:t xml:space="preserve">, the </w:t>
      </w:r>
      <w:r w:rsidR="00300060">
        <w:rPr>
          <w:rFonts w:ascii="Open Sans" w:hAnsi="Open Sans" w:cs="Open Sans"/>
        </w:rPr>
        <w:t>provider</w:t>
      </w:r>
      <w:r w:rsidR="00047222">
        <w:rPr>
          <w:rFonts w:ascii="Open Sans" w:hAnsi="Open Sans" w:cs="Open Sans"/>
        </w:rPr>
        <w:t xml:space="preserve"> asserts the consumer was </w:t>
      </w:r>
      <w:r w:rsidR="00300060">
        <w:rPr>
          <w:rFonts w:ascii="Open Sans" w:hAnsi="Open Sans" w:cs="Open Sans"/>
        </w:rPr>
        <w:t>administered</w:t>
      </w:r>
      <w:r w:rsidR="00047222">
        <w:rPr>
          <w:rFonts w:ascii="Open Sans" w:hAnsi="Open Sans" w:cs="Open Sans"/>
        </w:rPr>
        <w:t xml:space="preserve"> chemical restraint prior to their admission in 2023</w:t>
      </w:r>
      <w:r w:rsidR="00300060">
        <w:rPr>
          <w:rFonts w:ascii="Open Sans" w:hAnsi="Open Sans" w:cs="Open Sans"/>
        </w:rPr>
        <w:t>, and they have referred in August 2025 to a dementia specialist for additional strategies.</w:t>
      </w:r>
    </w:p>
    <w:p w14:paraId="37C8E319" w14:textId="39169B4C" w:rsidR="00DE605E" w:rsidRDefault="00DD5AAE" w:rsidP="00724E3B">
      <w:pPr>
        <w:pStyle w:val="NormalArial"/>
        <w:rPr>
          <w:rFonts w:ascii="Open Sans" w:hAnsi="Open Sans" w:cs="Open Sans"/>
        </w:rPr>
      </w:pPr>
      <w:r>
        <w:rPr>
          <w:rFonts w:ascii="Open Sans" w:hAnsi="Open Sans" w:cs="Open Sans"/>
        </w:rPr>
        <w:t xml:space="preserve">I acknowledge the additional commentary, information and evidence in the provider’s response, </w:t>
      </w:r>
      <w:r w:rsidR="00E67038">
        <w:rPr>
          <w:rFonts w:ascii="Open Sans" w:hAnsi="Open Sans" w:cs="Open Sans"/>
        </w:rPr>
        <w:t>however,</w:t>
      </w:r>
      <w:r>
        <w:rPr>
          <w:rFonts w:ascii="Open Sans" w:hAnsi="Open Sans" w:cs="Open Sans"/>
        </w:rPr>
        <w:t xml:space="preserve"> find the service did not demonstrate care and services are regularly reviewed, or </w:t>
      </w:r>
      <w:r w:rsidR="00852B96">
        <w:rPr>
          <w:rFonts w:ascii="Open Sans" w:hAnsi="Open Sans" w:cs="Open Sans"/>
        </w:rPr>
        <w:t xml:space="preserve">staff consistently review consumer care </w:t>
      </w:r>
      <w:r>
        <w:rPr>
          <w:rFonts w:ascii="Open Sans" w:hAnsi="Open Sans" w:cs="Open Sans"/>
        </w:rPr>
        <w:t xml:space="preserve">when a change or incident </w:t>
      </w:r>
      <w:r w:rsidR="00852B96">
        <w:rPr>
          <w:rFonts w:ascii="Open Sans" w:hAnsi="Open Sans" w:cs="Open Sans"/>
        </w:rPr>
        <w:t xml:space="preserve">occurs. </w:t>
      </w:r>
      <w:r w:rsidR="00F46A34">
        <w:rPr>
          <w:rFonts w:ascii="Open Sans" w:hAnsi="Open Sans" w:cs="Open Sans"/>
        </w:rPr>
        <w:t>In coming to my finding, I have considered the information</w:t>
      </w:r>
      <w:r w:rsidR="009D399D">
        <w:rPr>
          <w:rFonts w:ascii="Open Sans" w:hAnsi="Open Sans" w:cs="Open Sans"/>
        </w:rPr>
        <w:t xml:space="preserve"> in the Assessment Team’s repor</w:t>
      </w:r>
      <w:r w:rsidR="00190BE7">
        <w:rPr>
          <w:rFonts w:ascii="Open Sans" w:hAnsi="Open Sans" w:cs="Open Sans"/>
        </w:rPr>
        <w:t>t in relation to behaviour supp</w:t>
      </w:r>
      <w:r w:rsidR="002D4CD0">
        <w:rPr>
          <w:rFonts w:ascii="Open Sans" w:hAnsi="Open Sans" w:cs="Open Sans"/>
        </w:rPr>
        <w:t>ort</w:t>
      </w:r>
      <w:r w:rsidR="002F28B3">
        <w:rPr>
          <w:rFonts w:ascii="Open Sans" w:hAnsi="Open Sans" w:cs="Open Sans"/>
        </w:rPr>
        <w:t xml:space="preserve"> which shows for the named consumers with changed behaviours</w:t>
      </w:r>
      <w:r w:rsidR="00AF2BAE">
        <w:rPr>
          <w:rFonts w:ascii="Open Sans" w:hAnsi="Open Sans" w:cs="Open Sans"/>
        </w:rPr>
        <w:t xml:space="preserve"> reviews are not consistently occurring when changes </w:t>
      </w:r>
      <w:r w:rsidR="00AE46B5">
        <w:rPr>
          <w:rFonts w:ascii="Open Sans" w:hAnsi="Open Sans" w:cs="Open Sans"/>
        </w:rPr>
        <w:t>in condition happen</w:t>
      </w:r>
      <w:r w:rsidR="00AF2BAE">
        <w:rPr>
          <w:rFonts w:ascii="Open Sans" w:hAnsi="Open Sans" w:cs="Open Sans"/>
        </w:rPr>
        <w:t>.  I have also considered information that shows behaviour support plans for multiple consumers</w:t>
      </w:r>
      <w:r w:rsidR="00AE46B5">
        <w:rPr>
          <w:rFonts w:ascii="Open Sans" w:hAnsi="Open Sans" w:cs="Open Sans"/>
        </w:rPr>
        <w:t xml:space="preserve"> did</w:t>
      </w:r>
      <w:r w:rsidR="00AF2BAE">
        <w:rPr>
          <w:rFonts w:ascii="Open Sans" w:hAnsi="Open Sans" w:cs="Open Sans"/>
        </w:rPr>
        <w:t xml:space="preserve"> not reflect a review of care</w:t>
      </w:r>
      <w:r w:rsidR="00E911E3">
        <w:rPr>
          <w:rFonts w:ascii="Open Sans" w:hAnsi="Open Sans" w:cs="Open Sans"/>
        </w:rPr>
        <w:t xml:space="preserve"> was undertaken in regular intervals, or when changes occur</w:t>
      </w:r>
      <w:r w:rsidR="00C10064">
        <w:rPr>
          <w:rFonts w:ascii="Open Sans" w:hAnsi="Open Sans" w:cs="Open Sans"/>
        </w:rPr>
        <w:t xml:space="preserve">. </w:t>
      </w:r>
      <w:r w:rsidR="00AC6DD5">
        <w:rPr>
          <w:rFonts w:ascii="Open Sans" w:hAnsi="Open Sans" w:cs="Open Sans"/>
        </w:rPr>
        <w:t xml:space="preserve">For the consumer </w:t>
      </w:r>
      <w:r w:rsidR="00FA5AF2">
        <w:rPr>
          <w:rFonts w:ascii="Open Sans" w:hAnsi="Open Sans" w:cs="Open Sans"/>
        </w:rPr>
        <w:t>with medication changes in February 2025, I have</w:t>
      </w:r>
      <w:r w:rsidR="001E2061">
        <w:rPr>
          <w:rFonts w:ascii="Open Sans" w:hAnsi="Open Sans" w:cs="Open Sans"/>
        </w:rPr>
        <w:t xml:space="preserve"> placed weight on information in the Assessment Team’s report that shows a delay in reviewing the consumers care and services</w:t>
      </w:r>
      <w:r w:rsidR="00463439">
        <w:rPr>
          <w:rFonts w:ascii="Open Sans" w:hAnsi="Open Sans" w:cs="Open Sans"/>
        </w:rPr>
        <w:t xml:space="preserve"> to identify behaviour support strategies, and furthe</w:t>
      </w:r>
      <w:r w:rsidR="006226D5">
        <w:rPr>
          <w:rFonts w:ascii="Open Sans" w:hAnsi="Open Sans" w:cs="Open Sans"/>
        </w:rPr>
        <w:t xml:space="preserve">r referral for </w:t>
      </w:r>
      <w:r w:rsidR="000114C7">
        <w:rPr>
          <w:rFonts w:ascii="Open Sans" w:hAnsi="Open Sans" w:cs="Open Sans"/>
        </w:rPr>
        <w:t>review by</w:t>
      </w:r>
      <w:r w:rsidR="006226D5">
        <w:rPr>
          <w:rFonts w:ascii="Open Sans" w:hAnsi="Open Sans" w:cs="Open Sans"/>
        </w:rPr>
        <w:t xml:space="preserve"> a dementia specialist did not occur</w:t>
      </w:r>
      <w:r w:rsidR="00205868">
        <w:rPr>
          <w:rFonts w:ascii="Open Sans" w:hAnsi="Open Sans" w:cs="Open Sans"/>
        </w:rPr>
        <w:t xml:space="preserve"> until after the assessment contact visit.</w:t>
      </w:r>
    </w:p>
    <w:p w14:paraId="07445607" w14:textId="77777777" w:rsidR="003A0E27" w:rsidRDefault="00C10064" w:rsidP="00724E3B">
      <w:pPr>
        <w:pStyle w:val="NormalArial"/>
        <w:rPr>
          <w:rFonts w:ascii="Open Sans" w:hAnsi="Open Sans" w:cs="Open Sans"/>
        </w:rPr>
      </w:pPr>
      <w:r>
        <w:rPr>
          <w:rFonts w:ascii="Open Sans" w:hAnsi="Open Sans" w:cs="Open Sans"/>
        </w:rPr>
        <w:t xml:space="preserve">In relation to the consumer’s prescribed end of life </w:t>
      </w:r>
      <w:r w:rsidR="00EF3EA7">
        <w:rPr>
          <w:rFonts w:ascii="Open Sans" w:hAnsi="Open Sans" w:cs="Open Sans"/>
        </w:rPr>
        <w:t xml:space="preserve">medications, </w:t>
      </w:r>
      <w:r w:rsidR="003A0E27">
        <w:rPr>
          <w:rFonts w:ascii="Open Sans" w:hAnsi="Open Sans" w:cs="Open Sans"/>
        </w:rPr>
        <w:t>I acknowledge the information in the provider’s response that shows care has been reviewed for those 2 named consumers at regular intervals.</w:t>
      </w:r>
    </w:p>
    <w:p w14:paraId="35ABA07B" w14:textId="77777777" w:rsidR="00205868" w:rsidRDefault="009F6764" w:rsidP="00724E3B">
      <w:pPr>
        <w:pStyle w:val="NormalArial"/>
        <w:rPr>
          <w:rFonts w:ascii="Open Sans" w:hAnsi="Open Sans" w:cs="Open Sans"/>
        </w:rPr>
      </w:pPr>
      <w:r>
        <w:rPr>
          <w:rFonts w:ascii="Open Sans" w:hAnsi="Open Sans" w:cs="Open Sans"/>
        </w:rPr>
        <w:lastRenderedPageBreak/>
        <w:t>I acknowledge the actions taken by the service following the assessment contact</w:t>
      </w:r>
      <w:r w:rsidR="00205868" w:rsidRPr="00205868">
        <w:rPr>
          <w:rFonts w:ascii="Open Sans" w:hAnsi="Open Sans" w:cs="Open Sans"/>
        </w:rPr>
        <w:t xml:space="preserve"> </w:t>
      </w:r>
      <w:r w:rsidR="00205868">
        <w:rPr>
          <w:rFonts w:ascii="Open Sans" w:hAnsi="Open Sans" w:cs="Open Sans"/>
        </w:rPr>
        <w:t xml:space="preserve">visit and planned to implement </w:t>
      </w:r>
      <w:r w:rsidR="00AC6DD5">
        <w:rPr>
          <w:rFonts w:ascii="Open Sans" w:hAnsi="Open Sans" w:cs="Open Sans"/>
        </w:rPr>
        <w:t xml:space="preserve">in relation to </w:t>
      </w:r>
      <w:r w:rsidR="00205868">
        <w:rPr>
          <w:rFonts w:ascii="Open Sans" w:hAnsi="Open Sans" w:cs="Open Sans"/>
        </w:rPr>
        <w:t xml:space="preserve">the review of assessment and planning, specifically in relation to </w:t>
      </w:r>
      <w:r w:rsidR="00AC6DD5">
        <w:rPr>
          <w:rFonts w:ascii="Open Sans" w:hAnsi="Open Sans" w:cs="Open Sans"/>
        </w:rPr>
        <w:t>behaviour support</w:t>
      </w:r>
      <w:r w:rsidR="00205868">
        <w:rPr>
          <w:rFonts w:ascii="Open Sans" w:hAnsi="Open Sans" w:cs="Open Sans"/>
        </w:rPr>
        <w:t xml:space="preserve"> and those that are ongoing and find these will need more time to be fully embedded to achieve efficacy.</w:t>
      </w:r>
    </w:p>
    <w:p w14:paraId="794D703F" w14:textId="1435AAEE" w:rsidR="00AC3415" w:rsidRPr="001E694D" w:rsidRDefault="00205868" w:rsidP="00724E3B">
      <w:pPr>
        <w:pStyle w:val="NormalArial"/>
        <w:rPr>
          <w:rFonts w:ascii="Open Sans" w:hAnsi="Open Sans" w:cs="Open Sans"/>
        </w:rPr>
      </w:pPr>
      <w:r>
        <w:rPr>
          <w:rFonts w:ascii="Open Sans" w:hAnsi="Open Sans" w:cs="Open Sans"/>
        </w:rPr>
        <w:t>For the reasons above, I find requirement 2(3)(e) not compliant.</w:t>
      </w:r>
      <w:r w:rsidR="00AC3415" w:rsidRPr="001E694D">
        <w:rPr>
          <w:rFonts w:ascii="Open Sans" w:hAnsi="Open Sans" w:cs="Open Sans"/>
        </w:rPr>
        <w:br w:type="page"/>
      </w:r>
    </w:p>
    <w:p w14:paraId="2AD80DC2" w14:textId="77777777" w:rsidR="00AC3415" w:rsidRPr="001E694D" w:rsidRDefault="00AC341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494B6E" w14:paraId="7B926E9F" w14:textId="77777777" w:rsidTr="00724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D94A278" w14:textId="77777777" w:rsidR="00AC3415" w:rsidRPr="001E694D" w:rsidRDefault="00AC341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0A29AB04" w14:textId="77777777" w:rsidR="00AC3415" w:rsidRPr="001E694D" w:rsidRDefault="00AC34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4B6E" w14:paraId="604250F9" w14:textId="77777777" w:rsidTr="00724E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AAD67A"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23F2E4F5" w14:textId="77777777" w:rsidR="00AC3415" w:rsidRPr="001E694D" w:rsidRDefault="00AC341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8464E4A" w14:textId="77777777" w:rsidR="00AC3415" w:rsidRPr="001E694D" w:rsidRDefault="00AC341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C364B10" w14:textId="77777777" w:rsidR="00AC3415" w:rsidRPr="001E694D" w:rsidRDefault="00AC341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9EAB161" w14:textId="77777777" w:rsidR="00AC3415" w:rsidRPr="001E694D" w:rsidRDefault="00AC341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4BA3A6C9" w14:textId="7D5328C3" w:rsidR="00AC3415" w:rsidRPr="001E694D" w:rsidRDefault="008A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907894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D7D32">
                  <w:rPr>
                    <w:rFonts w:ascii="Open Sans" w:hAnsi="Open Sans" w:cs="Open Sans"/>
                    <w:color w:val="auto"/>
                  </w:rPr>
                  <w:t>Not Compliant</w:t>
                </w:r>
              </w:sdtContent>
            </w:sdt>
          </w:p>
        </w:tc>
      </w:tr>
      <w:tr w:rsidR="00494B6E" w14:paraId="49443F1F" w14:textId="77777777" w:rsidTr="00724E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294622"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297472D9" w14:textId="77777777" w:rsidR="00AC3415" w:rsidRPr="001E694D" w:rsidRDefault="00AC341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7366C945" w14:textId="60DB92AC" w:rsidR="00AC3415" w:rsidRPr="001E694D" w:rsidRDefault="008A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468602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D7D32">
                  <w:rPr>
                    <w:rFonts w:ascii="Open Sans" w:hAnsi="Open Sans" w:cs="Open Sans"/>
                    <w:color w:val="auto"/>
                  </w:rPr>
                  <w:t>Not Compliant</w:t>
                </w:r>
              </w:sdtContent>
            </w:sdt>
          </w:p>
        </w:tc>
      </w:tr>
    </w:tbl>
    <w:p w14:paraId="67029F1A" w14:textId="77777777" w:rsidR="00AC3415" w:rsidRPr="003E162B" w:rsidRDefault="00AC3415" w:rsidP="00D87E7C">
      <w:pPr>
        <w:pStyle w:val="Heading20"/>
        <w:rPr>
          <w:rFonts w:ascii="Open Sans" w:hAnsi="Open Sans" w:cs="Open Sans"/>
          <w:color w:val="781E77"/>
        </w:rPr>
      </w:pPr>
      <w:r w:rsidRPr="003E162B">
        <w:rPr>
          <w:rFonts w:ascii="Open Sans" w:hAnsi="Open Sans" w:cs="Open Sans"/>
          <w:color w:val="781E77"/>
        </w:rPr>
        <w:t>Findings</w:t>
      </w:r>
    </w:p>
    <w:p w14:paraId="41F4D883" w14:textId="65B1564E" w:rsidR="00477BC9" w:rsidRDefault="00477BC9" w:rsidP="00477BC9">
      <w:pPr>
        <w:pStyle w:val="NormalArial"/>
        <w:rPr>
          <w:rFonts w:ascii="Open Sans" w:eastAsia="Open Sans" w:hAnsi="Open Sans" w:cs="Open Sans"/>
        </w:rPr>
      </w:pPr>
      <w:r w:rsidRPr="59C3E673">
        <w:rPr>
          <w:rFonts w:ascii="Open Sans" w:eastAsia="Open Sans" w:hAnsi="Open Sans" w:cs="Open Sans"/>
        </w:rPr>
        <w:t>This Quality Standard is no</w:t>
      </w:r>
      <w:r>
        <w:rPr>
          <w:rFonts w:ascii="Open Sans" w:eastAsia="Open Sans" w:hAnsi="Open Sans" w:cs="Open Sans"/>
        </w:rPr>
        <w:t>t</w:t>
      </w:r>
      <w:r w:rsidRPr="59C3E673">
        <w:rPr>
          <w:rFonts w:ascii="Open Sans" w:eastAsia="Open Sans" w:hAnsi="Open Sans" w:cs="Open Sans"/>
        </w:rPr>
        <w:t xml:space="preserve">-compliant as </w:t>
      </w:r>
      <w:r>
        <w:rPr>
          <w:rFonts w:ascii="Open Sans" w:eastAsia="Open Sans" w:hAnsi="Open Sans" w:cs="Open Sans"/>
        </w:rPr>
        <w:t>2</w:t>
      </w:r>
      <w:r w:rsidRPr="00FC6B0C">
        <w:rPr>
          <w:rFonts w:ascii="Open Sans" w:eastAsia="Open Sans" w:hAnsi="Open Sans" w:cs="Open Sans"/>
        </w:rPr>
        <w:t xml:space="preserve"> </w:t>
      </w:r>
      <w:r w:rsidRPr="59C3E673">
        <w:rPr>
          <w:rFonts w:ascii="Open Sans" w:eastAsia="Open Sans" w:hAnsi="Open Sans" w:cs="Open Sans"/>
        </w:rPr>
        <w:t>requirements have been found no</w:t>
      </w:r>
      <w:r>
        <w:rPr>
          <w:rFonts w:ascii="Open Sans" w:eastAsia="Open Sans" w:hAnsi="Open Sans" w:cs="Open Sans"/>
        </w:rPr>
        <w:t xml:space="preserve">t </w:t>
      </w:r>
      <w:r w:rsidRPr="59C3E673">
        <w:rPr>
          <w:rFonts w:ascii="Open Sans" w:eastAsia="Open Sans" w:hAnsi="Open Sans" w:cs="Open Sans"/>
        </w:rPr>
        <w:t xml:space="preserve">compliant. The </w:t>
      </w:r>
      <w:r>
        <w:rPr>
          <w:rFonts w:ascii="Open Sans" w:eastAsia="Open Sans" w:hAnsi="Open Sans" w:cs="Open Sans"/>
        </w:rPr>
        <w:t>A</w:t>
      </w:r>
      <w:r w:rsidRPr="59C3E673">
        <w:rPr>
          <w:rFonts w:ascii="Open Sans" w:eastAsia="Open Sans" w:hAnsi="Open Sans" w:cs="Open Sans"/>
        </w:rPr>
        <w:t xml:space="preserve">ssessment </w:t>
      </w:r>
      <w:r>
        <w:rPr>
          <w:rFonts w:ascii="Open Sans" w:eastAsia="Open Sans" w:hAnsi="Open Sans" w:cs="Open Sans"/>
        </w:rPr>
        <w:t>T</w:t>
      </w:r>
      <w:r w:rsidRPr="59C3E673">
        <w:rPr>
          <w:rFonts w:ascii="Open Sans" w:eastAsia="Open Sans" w:hAnsi="Open Sans" w:cs="Open Sans"/>
        </w:rPr>
        <w:t xml:space="preserve">eam recommended </w:t>
      </w:r>
      <w:r w:rsidR="0061735B">
        <w:rPr>
          <w:rFonts w:ascii="Open Sans" w:eastAsia="Open Sans" w:hAnsi="Open Sans" w:cs="Open Sans"/>
        </w:rPr>
        <w:t xml:space="preserve">requirements 3(3)(a) and 3(3)(b) </w:t>
      </w:r>
      <w:r w:rsidRPr="59C3E673">
        <w:rPr>
          <w:rFonts w:ascii="Open Sans" w:eastAsia="Open Sans" w:hAnsi="Open Sans" w:cs="Open Sans"/>
        </w:rPr>
        <w:t>not met, and provided the following evidence gathered through interviews, document review and observations</w:t>
      </w:r>
      <w:r w:rsidR="00DE5684">
        <w:rPr>
          <w:rFonts w:ascii="Open Sans" w:eastAsia="Open Sans" w:hAnsi="Open Sans" w:cs="Open Sans"/>
        </w:rPr>
        <w:t xml:space="preserve">. </w:t>
      </w:r>
    </w:p>
    <w:p w14:paraId="4F5F4955" w14:textId="3E376FD1" w:rsidR="003B4DFC" w:rsidRDefault="003B4DFC" w:rsidP="00477BC9">
      <w:pPr>
        <w:pStyle w:val="NormalArial"/>
        <w:rPr>
          <w:rFonts w:ascii="Open Sans" w:eastAsia="Open Sans" w:hAnsi="Open Sans" w:cs="Open Sans"/>
        </w:rPr>
      </w:pPr>
      <w:r>
        <w:rPr>
          <w:rFonts w:ascii="Open Sans" w:eastAsia="Open Sans" w:hAnsi="Open Sans" w:cs="Open Sans"/>
          <w:b/>
          <w:bCs/>
        </w:rPr>
        <w:t xml:space="preserve">Requirement 3(3)(a) </w:t>
      </w:r>
      <w:r w:rsidR="00782C59">
        <w:rPr>
          <w:rFonts w:ascii="Open Sans" w:eastAsia="Open Sans" w:hAnsi="Open Sans" w:cs="Open Sans"/>
        </w:rPr>
        <w:t xml:space="preserve">the service did not </w:t>
      </w:r>
      <w:r w:rsidR="00AD476F">
        <w:rPr>
          <w:rFonts w:ascii="Open Sans" w:eastAsia="Open Sans" w:hAnsi="Open Sans" w:cs="Open Sans"/>
        </w:rPr>
        <w:t>demonstrate consumers received personal care and clinical care tha</w:t>
      </w:r>
      <w:r w:rsidR="00B25C90">
        <w:rPr>
          <w:rFonts w:ascii="Open Sans" w:eastAsia="Open Sans" w:hAnsi="Open Sans" w:cs="Open Sans"/>
        </w:rPr>
        <w:t xml:space="preserve">t is </w:t>
      </w:r>
      <w:r w:rsidR="007969B2">
        <w:rPr>
          <w:rFonts w:ascii="Open Sans" w:eastAsia="Open Sans" w:hAnsi="Open Sans" w:cs="Open Sans"/>
        </w:rPr>
        <w:t>tailored to their needs, optimises their health and wellbeing or in line with best practice.</w:t>
      </w:r>
      <w:r w:rsidR="00DE7F92">
        <w:rPr>
          <w:rFonts w:ascii="Open Sans" w:eastAsia="Open Sans" w:hAnsi="Open Sans" w:cs="Open Sans"/>
        </w:rPr>
        <w:t xml:space="preserve"> </w:t>
      </w:r>
      <w:r w:rsidR="006F498B">
        <w:rPr>
          <w:rFonts w:ascii="Open Sans" w:eastAsia="Open Sans" w:hAnsi="Open Sans" w:cs="Open Sans"/>
        </w:rPr>
        <w:t xml:space="preserve"> </w:t>
      </w:r>
      <w:r w:rsidR="004D19F9">
        <w:rPr>
          <w:rFonts w:ascii="Open Sans" w:eastAsia="Open Sans" w:hAnsi="Open Sans" w:cs="Open Sans"/>
        </w:rPr>
        <w:t>The service did not demonstrate they delivered safe</w:t>
      </w:r>
      <w:r w:rsidR="002F7CB9">
        <w:rPr>
          <w:rFonts w:ascii="Open Sans" w:eastAsia="Open Sans" w:hAnsi="Open Sans" w:cs="Open Sans"/>
        </w:rPr>
        <w:t xml:space="preserve"> personal care</w:t>
      </w:r>
      <w:r w:rsidR="003D014C">
        <w:rPr>
          <w:rFonts w:ascii="Open Sans" w:eastAsia="Open Sans" w:hAnsi="Open Sans" w:cs="Open Sans"/>
        </w:rPr>
        <w:t xml:space="preserve"> in relation to consumer personal hygiene, or</w:t>
      </w:r>
      <w:r w:rsidR="002F7CB9">
        <w:rPr>
          <w:rFonts w:ascii="Open Sans" w:eastAsia="Open Sans" w:hAnsi="Open Sans" w:cs="Open Sans"/>
        </w:rPr>
        <w:t xml:space="preserve"> clinical</w:t>
      </w:r>
      <w:r w:rsidR="004D19F9">
        <w:rPr>
          <w:rFonts w:ascii="Open Sans" w:eastAsia="Open Sans" w:hAnsi="Open Sans" w:cs="Open Sans"/>
        </w:rPr>
        <w:t xml:space="preserve"> care </w:t>
      </w:r>
      <w:r w:rsidR="005B6D56">
        <w:rPr>
          <w:rFonts w:ascii="Open Sans" w:eastAsia="Open Sans" w:hAnsi="Open Sans" w:cs="Open Sans"/>
        </w:rPr>
        <w:t xml:space="preserve">for each consumer in </w:t>
      </w:r>
      <w:r w:rsidR="00AC0E06">
        <w:rPr>
          <w:rFonts w:ascii="Open Sans" w:eastAsia="Open Sans" w:hAnsi="Open Sans" w:cs="Open Sans"/>
        </w:rPr>
        <w:t>relation</w:t>
      </w:r>
      <w:r w:rsidR="00BD4243">
        <w:rPr>
          <w:rFonts w:ascii="Open Sans" w:eastAsia="Open Sans" w:hAnsi="Open Sans" w:cs="Open Sans"/>
        </w:rPr>
        <w:t xml:space="preserve"> to </w:t>
      </w:r>
      <w:r w:rsidR="00FB087F">
        <w:rPr>
          <w:rFonts w:ascii="Open Sans" w:eastAsia="Open Sans" w:hAnsi="Open Sans" w:cs="Open Sans"/>
        </w:rPr>
        <w:t xml:space="preserve">behaviour support, </w:t>
      </w:r>
      <w:r w:rsidR="00AC0E06">
        <w:rPr>
          <w:rFonts w:ascii="Open Sans" w:eastAsia="Open Sans" w:hAnsi="Open Sans" w:cs="Open Sans"/>
        </w:rPr>
        <w:t>restrictive practices, weight loss</w:t>
      </w:r>
      <w:r w:rsidR="000C52DE">
        <w:rPr>
          <w:rFonts w:ascii="Open Sans" w:eastAsia="Open Sans" w:hAnsi="Open Sans" w:cs="Open Sans"/>
        </w:rPr>
        <w:t xml:space="preserve"> and </w:t>
      </w:r>
      <w:r w:rsidR="002F7CB9">
        <w:rPr>
          <w:rFonts w:ascii="Open Sans" w:eastAsia="Open Sans" w:hAnsi="Open Sans" w:cs="Open Sans"/>
        </w:rPr>
        <w:t>falls</w:t>
      </w:r>
      <w:r w:rsidR="000C52DE">
        <w:rPr>
          <w:rFonts w:ascii="Open Sans" w:eastAsia="Open Sans" w:hAnsi="Open Sans" w:cs="Open Sans"/>
        </w:rPr>
        <w:t xml:space="preserve"> </w:t>
      </w:r>
      <w:r w:rsidR="002F7CB9">
        <w:rPr>
          <w:rFonts w:ascii="Open Sans" w:eastAsia="Open Sans" w:hAnsi="Open Sans" w:cs="Open Sans"/>
        </w:rPr>
        <w:t>management.</w:t>
      </w:r>
    </w:p>
    <w:p w14:paraId="6083513A" w14:textId="6D309626" w:rsidR="003D014C" w:rsidRDefault="004830AE" w:rsidP="00477BC9">
      <w:pPr>
        <w:pStyle w:val="NormalArial"/>
        <w:rPr>
          <w:rFonts w:ascii="Open Sans" w:eastAsia="Open Sans" w:hAnsi="Open Sans" w:cs="Open Sans"/>
        </w:rPr>
      </w:pPr>
      <w:r>
        <w:rPr>
          <w:rFonts w:ascii="Open Sans" w:eastAsia="Open Sans" w:hAnsi="Open Sans" w:cs="Open Sans"/>
        </w:rPr>
        <w:t xml:space="preserve">One consumer </w:t>
      </w:r>
      <w:r w:rsidR="00F57AE3">
        <w:rPr>
          <w:rFonts w:ascii="Open Sans" w:eastAsia="Open Sans" w:hAnsi="Open Sans" w:cs="Open Sans"/>
        </w:rPr>
        <w:t xml:space="preserve">who is unable to mobilise or stand without staff support </w:t>
      </w:r>
      <w:r w:rsidR="00665FB8">
        <w:rPr>
          <w:rFonts w:ascii="Open Sans" w:eastAsia="Open Sans" w:hAnsi="Open Sans" w:cs="Open Sans"/>
        </w:rPr>
        <w:t xml:space="preserve">raised concerns about their personal care and described how they were often left in a soiled </w:t>
      </w:r>
      <w:r w:rsidR="001B0232">
        <w:rPr>
          <w:rFonts w:ascii="Open Sans" w:eastAsia="Open Sans" w:hAnsi="Open Sans" w:cs="Open Sans"/>
        </w:rPr>
        <w:t>or wet continence aid</w:t>
      </w:r>
      <w:r w:rsidR="00AC584E">
        <w:rPr>
          <w:rFonts w:ascii="Open Sans" w:eastAsia="Open Sans" w:hAnsi="Open Sans" w:cs="Open Sans"/>
        </w:rPr>
        <w:t xml:space="preserve"> after requesting assistance. </w:t>
      </w:r>
      <w:r w:rsidR="007D25D6">
        <w:rPr>
          <w:rFonts w:ascii="Open Sans" w:eastAsia="Open Sans" w:hAnsi="Open Sans" w:cs="Open Sans"/>
        </w:rPr>
        <w:t xml:space="preserve">They advised </w:t>
      </w:r>
      <w:r w:rsidR="008F1260">
        <w:rPr>
          <w:rFonts w:ascii="Open Sans" w:eastAsia="Open Sans" w:hAnsi="Open Sans" w:cs="Open Sans"/>
        </w:rPr>
        <w:t xml:space="preserve">staff assist on their rising of the </w:t>
      </w:r>
      <w:r w:rsidR="00C41F21">
        <w:rPr>
          <w:rFonts w:ascii="Open Sans" w:eastAsia="Open Sans" w:hAnsi="Open Sans" w:cs="Open Sans"/>
        </w:rPr>
        <w:t>day,</w:t>
      </w:r>
      <w:r w:rsidR="008F1260">
        <w:rPr>
          <w:rFonts w:ascii="Open Sans" w:eastAsia="Open Sans" w:hAnsi="Open Sans" w:cs="Open Sans"/>
        </w:rPr>
        <w:t xml:space="preserve"> but </w:t>
      </w:r>
      <w:r w:rsidR="007D25D6">
        <w:rPr>
          <w:rFonts w:ascii="Open Sans" w:eastAsia="Open Sans" w:hAnsi="Open Sans" w:cs="Open Sans"/>
        </w:rPr>
        <w:t>they are left to ask for assistance when they need to use the bathroom as staff d</w:t>
      </w:r>
      <w:r w:rsidR="000E6BC9">
        <w:rPr>
          <w:rFonts w:ascii="Open Sans" w:eastAsia="Open Sans" w:hAnsi="Open Sans" w:cs="Open Sans"/>
        </w:rPr>
        <w:t>o</w:t>
      </w:r>
      <w:r w:rsidR="007D25D6">
        <w:rPr>
          <w:rFonts w:ascii="Open Sans" w:eastAsia="Open Sans" w:hAnsi="Open Sans" w:cs="Open Sans"/>
        </w:rPr>
        <w:t xml:space="preserve"> not check on them regularly. </w:t>
      </w:r>
      <w:r w:rsidR="00AA06A9">
        <w:rPr>
          <w:rFonts w:ascii="Open Sans" w:eastAsia="Open Sans" w:hAnsi="Open Sans" w:cs="Open Sans"/>
        </w:rPr>
        <w:t xml:space="preserve">The consumer confirmed they </w:t>
      </w:r>
      <w:r w:rsidR="000E6BC9">
        <w:rPr>
          <w:rFonts w:ascii="Open Sans" w:eastAsia="Open Sans" w:hAnsi="Open Sans" w:cs="Open Sans"/>
        </w:rPr>
        <w:t>experienced</w:t>
      </w:r>
      <w:r w:rsidR="00AA06A9">
        <w:rPr>
          <w:rFonts w:ascii="Open Sans" w:eastAsia="Open Sans" w:hAnsi="Open Sans" w:cs="Open Sans"/>
        </w:rPr>
        <w:t xml:space="preserve"> skin irritation</w:t>
      </w:r>
      <w:r w:rsidR="00C41F21">
        <w:rPr>
          <w:rFonts w:ascii="Open Sans" w:eastAsia="Open Sans" w:hAnsi="Open Sans" w:cs="Open Sans"/>
        </w:rPr>
        <w:t>s</w:t>
      </w:r>
      <w:r w:rsidR="00AA06A9">
        <w:rPr>
          <w:rFonts w:ascii="Open Sans" w:eastAsia="Open Sans" w:hAnsi="Open Sans" w:cs="Open Sans"/>
        </w:rPr>
        <w:t xml:space="preserve"> </w:t>
      </w:r>
      <w:r w:rsidR="00BA6CF0">
        <w:rPr>
          <w:rFonts w:ascii="Open Sans" w:eastAsia="Open Sans" w:hAnsi="Open Sans" w:cs="Open Sans"/>
        </w:rPr>
        <w:t>on their sacrum</w:t>
      </w:r>
      <w:r w:rsidR="00C41F21">
        <w:rPr>
          <w:rFonts w:ascii="Open Sans" w:eastAsia="Open Sans" w:hAnsi="Open Sans" w:cs="Open Sans"/>
        </w:rPr>
        <w:t xml:space="preserve"> due to extended periods of time in soiled continence aid</w:t>
      </w:r>
      <w:r w:rsidR="000E6BC9">
        <w:rPr>
          <w:rFonts w:ascii="Open Sans" w:eastAsia="Open Sans" w:hAnsi="Open Sans" w:cs="Open Sans"/>
        </w:rPr>
        <w:t>s</w:t>
      </w:r>
      <w:r w:rsidR="00C41F21">
        <w:rPr>
          <w:rFonts w:ascii="Open Sans" w:eastAsia="Open Sans" w:hAnsi="Open Sans" w:cs="Open Sans"/>
        </w:rPr>
        <w:t xml:space="preserve">. </w:t>
      </w:r>
      <w:r w:rsidR="00FE2B36">
        <w:rPr>
          <w:rFonts w:ascii="Open Sans" w:eastAsia="Open Sans" w:hAnsi="Open Sans" w:cs="Open Sans"/>
        </w:rPr>
        <w:t>Documentation</w:t>
      </w:r>
      <w:r w:rsidR="008F1260">
        <w:rPr>
          <w:rFonts w:ascii="Open Sans" w:eastAsia="Open Sans" w:hAnsi="Open Sans" w:cs="Open Sans"/>
        </w:rPr>
        <w:t xml:space="preserve"> reviewed confirmed the consumer has a directive for repositioning every 2 to 4 hours</w:t>
      </w:r>
      <w:r w:rsidR="0014547F">
        <w:rPr>
          <w:rFonts w:ascii="Open Sans" w:eastAsia="Open Sans" w:hAnsi="Open Sans" w:cs="Open Sans"/>
        </w:rPr>
        <w:t xml:space="preserve">, </w:t>
      </w:r>
      <w:r w:rsidR="00FC174A">
        <w:rPr>
          <w:rFonts w:ascii="Open Sans" w:eastAsia="Open Sans" w:hAnsi="Open Sans" w:cs="Open Sans"/>
        </w:rPr>
        <w:t>however</w:t>
      </w:r>
      <w:r w:rsidR="000E6BC9">
        <w:rPr>
          <w:rFonts w:ascii="Open Sans" w:eastAsia="Open Sans" w:hAnsi="Open Sans" w:cs="Open Sans"/>
        </w:rPr>
        <w:t>,</w:t>
      </w:r>
      <w:r w:rsidR="00FC174A">
        <w:rPr>
          <w:rFonts w:ascii="Open Sans" w:eastAsia="Open Sans" w:hAnsi="Open Sans" w:cs="Open Sans"/>
        </w:rPr>
        <w:t xml:space="preserve"> there was no record of </w:t>
      </w:r>
      <w:r w:rsidR="00CE4813">
        <w:rPr>
          <w:rFonts w:ascii="Open Sans" w:eastAsia="Open Sans" w:hAnsi="Open Sans" w:cs="Open Sans"/>
        </w:rPr>
        <w:t>reposition</w:t>
      </w:r>
      <w:r w:rsidR="000E6BC9">
        <w:rPr>
          <w:rFonts w:ascii="Open Sans" w:eastAsia="Open Sans" w:hAnsi="Open Sans" w:cs="Open Sans"/>
        </w:rPr>
        <w:t>ing</w:t>
      </w:r>
      <w:r w:rsidR="00FC174A">
        <w:rPr>
          <w:rFonts w:ascii="Open Sans" w:eastAsia="Open Sans" w:hAnsi="Open Sans" w:cs="Open Sans"/>
        </w:rPr>
        <w:t xml:space="preserve"> completed.</w:t>
      </w:r>
    </w:p>
    <w:p w14:paraId="7E5E4492" w14:textId="76BAC855" w:rsidR="00222448" w:rsidRDefault="00241EEF" w:rsidP="00477BC9">
      <w:pPr>
        <w:pStyle w:val="NormalArial"/>
        <w:rPr>
          <w:rFonts w:ascii="Open Sans" w:eastAsia="Open Sans" w:hAnsi="Open Sans" w:cs="Open Sans"/>
        </w:rPr>
      </w:pPr>
      <w:r>
        <w:rPr>
          <w:rFonts w:ascii="Open Sans" w:eastAsia="Open Sans" w:hAnsi="Open Sans" w:cs="Open Sans"/>
        </w:rPr>
        <w:t>Documentation reviewed show</w:t>
      </w:r>
      <w:r w:rsidR="00B8648A">
        <w:rPr>
          <w:rFonts w:ascii="Open Sans" w:eastAsia="Open Sans" w:hAnsi="Open Sans" w:cs="Open Sans"/>
        </w:rPr>
        <w:t>ed</w:t>
      </w:r>
      <w:r w:rsidR="00221725">
        <w:rPr>
          <w:rFonts w:ascii="Open Sans" w:eastAsia="Open Sans" w:hAnsi="Open Sans" w:cs="Open Sans"/>
        </w:rPr>
        <w:t xml:space="preserve"> behaviour support plans are not tailored to consumer’s and contain generic strategies to manage behaviour prior to restr</w:t>
      </w:r>
      <w:r w:rsidR="00C90100">
        <w:rPr>
          <w:rFonts w:ascii="Open Sans" w:eastAsia="Open Sans" w:hAnsi="Open Sans" w:cs="Open Sans"/>
        </w:rPr>
        <w:t>ict</w:t>
      </w:r>
      <w:r w:rsidR="00221725">
        <w:rPr>
          <w:rFonts w:ascii="Open Sans" w:eastAsia="Open Sans" w:hAnsi="Open Sans" w:cs="Open Sans"/>
        </w:rPr>
        <w:t>ive practice</w:t>
      </w:r>
      <w:r w:rsidR="00C90100">
        <w:rPr>
          <w:rFonts w:ascii="Open Sans" w:eastAsia="Open Sans" w:hAnsi="Open Sans" w:cs="Open Sans"/>
        </w:rPr>
        <w:t>s</w:t>
      </w:r>
      <w:r w:rsidR="00221725">
        <w:rPr>
          <w:rFonts w:ascii="Open Sans" w:eastAsia="Open Sans" w:hAnsi="Open Sans" w:cs="Open Sans"/>
        </w:rPr>
        <w:t xml:space="preserve"> being administered.  </w:t>
      </w:r>
      <w:r w:rsidR="00D06F3B">
        <w:rPr>
          <w:rFonts w:ascii="Open Sans" w:eastAsia="Open Sans" w:hAnsi="Open Sans" w:cs="Open Sans"/>
        </w:rPr>
        <w:t>For one consumer</w:t>
      </w:r>
      <w:r w:rsidR="00E441C2">
        <w:rPr>
          <w:rFonts w:ascii="Open Sans" w:eastAsia="Open Sans" w:hAnsi="Open Sans" w:cs="Open Sans"/>
        </w:rPr>
        <w:t xml:space="preserve"> </w:t>
      </w:r>
      <w:r w:rsidR="00FA1E62">
        <w:rPr>
          <w:rFonts w:ascii="Open Sans" w:eastAsia="Open Sans" w:hAnsi="Open Sans" w:cs="Open Sans"/>
        </w:rPr>
        <w:t xml:space="preserve">documentation showed </w:t>
      </w:r>
      <w:r w:rsidR="00884762">
        <w:rPr>
          <w:rFonts w:ascii="Open Sans" w:eastAsia="Open Sans" w:hAnsi="Open Sans" w:cs="Open Sans"/>
        </w:rPr>
        <w:t>non-</w:t>
      </w:r>
      <w:r w:rsidR="00D06DD8">
        <w:rPr>
          <w:rFonts w:ascii="Open Sans" w:eastAsia="Open Sans" w:hAnsi="Open Sans" w:cs="Open Sans"/>
        </w:rPr>
        <w:t>pharma</w:t>
      </w:r>
      <w:r w:rsidR="000E6BC9">
        <w:rPr>
          <w:rFonts w:ascii="Open Sans" w:eastAsia="Open Sans" w:hAnsi="Open Sans" w:cs="Open Sans"/>
        </w:rPr>
        <w:t>co</w:t>
      </w:r>
      <w:r w:rsidR="00D06DD8">
        <w:rPr>
          <w:rFonts w:ascii="Open Sans" w:eastAsia="Open Sans" w:hAnsi="Open Sans" w:cs="Open Sans"/>
        </w:rPr>
        <w:t>logical</w:t>
      </w:r>
      <w:r w:rsidR="00884762">
        <w:rPr>
          <w:rFonts w:ascii="Open Sans" w:eastAsia="Open Sans" w:hAnsi="Open Sans" w:cs="Open Sans"/>
        </w:rPr>
        <w:t xml:space="preserve"> </w:t>
      </w:r>
      <w:r w:rsidR="00D06DD8">
        <w:rPr>
          <w:rFonts w:ascii="Open Sans" w:eastAsia="Open Sans" w:hAnsi="Open Sans" w:cs="Open Sans"/>
        </w:rPr>
        <w:t>strategies</w:t>
      </w:r>
      <w:r w:rsidR="00944B2D">
        <w:rPr>
          <w:rFonts w:ascii="Open Sans" w:eastAsia="Open Sans" w:hAnsi="Open Sans" w:cs="Open Sans"/>
        </w:rPr>
        <w:t xml:space="preserve"> </w:t>
      </w:r>
      <w:r w:rsidR="00FA1E62">
        <w:rPr>
          <w:rFonts w:ascii="Open Sans" w:eastAsia="Open Sans" w:hAnsi="Open Sans" w:cs="Open Sans"/>
        </w:rPr>
        <w:t xml:space="preserve">recommended by a </w:t>
      </w:r>
      <w:r w:rsidR="00944B2D">
        <w:rPr>
          <w:rFonts w:ascii="Open Sans" w:eastAsia="Open Sans" w:hAnsi="Open Sans" w:cs="Open Sans"/>
        </w:rPr>
        <w:t xml:space="preserve">dementia specialist </w:t>
      </w:r>
      <w:r w:rsidR="00884762">
        <w:rPr>
          <w:rFonts w:ascii="Open Sans" w:eastAsia="Open Sans" w:hAnsi="Open Sans" w:cs="Open Sans"/>
        </w:rPr>
        <w:t>to manage behaviour</w:t>
      </w:r>
      <w:r w:rsidR="0059112D">
        <w:rPr>
          <w:rFonts w:ascii="Open Sans" w:eastAsia="Open Sans" w:hAnsi="Open Sans" w:cs="Open Sans"/>
        </w:rPr>
        <w:t xml:space="preserve"> w</w:t>
      </w:r>
      <w:r w:rsidR="00D5636B">
        <w:rPr>
          <w:rFonts w:ascii="Open Sans" w:eastAsia="Open Sans" w:hAnsi="Open Sans" w:cs="Open Sans"/>
        </w:rPr>
        <w:t>ere</w:t>
      </w:r>
      <w:r w:rsidR="0059112D">
        <w:rPr>
          <w:rFonts w:ascii="Open Sans" w:eastAsia="Open Sans" w:hAnsi="Open Sans" w:cs="Open Sans"/>
        </w:rPr>
        <w:t xml:space="preserve"> not being used to manage the consumer’s behaviour. </w:t>
      </w:r>
      <w:r w:rsidR="00BF1DB9">
        <w:rPr>
          <w:rFonts w:ascii="Open Sans" w:eastAsia="Open Sans" w:hAnsi="Open Sans" w:cs="Open Sans"/>
        </w:rPr>
        <w:t xml:space="preserve">One named consumer advised they had no knowledge as to why they had to sign a restraint authorisation for </w:t>
      </w:r>
      <w:r w:rsidR="00E91140">
        <w:rPr>
          <w:rFonts w:ascii="Open Sans" w:eastAsia="Open Sans" w:hAnsi="Open Sans" w:cs="Open Sans"/>
        </w:rPr>
        <w:t>psychotropic</w:t>
      </w:r>
      <w:r w:rsidR="00BF1DB9">
        <w:rPr>
          <w:rFonts w:ascii="Open Sans" w:eastAsia="Open Sans" w:hAnsi="Open Sans" w:cs="Open Sans"/>
        </w:rPr>
        <w:t xml:space="preserve"> medications</w:t>
      </w:r>
      <w:r w:rsidR="00837DCB">
        <w:rPr>
          <w:rFonts w:ascii="Open Sans" w:eastAsia="Open Sans" w:hAnsi="Open Sans" w:cs="Open Sans"/>
        </w:rPr>
        <w:t xml:space="preserve"> that were palliative </w:t>
      </w:r>
      <w:r w:rsidR="00837DCB">
        <w:rPr>
          <w:rFonts w:ascii="Open Sans" w:eastAsia="Open Sans" w:hAnsi="Open Sans" w:cs="Open Sans"/>
        </w:rPr>
        <w:lastRenderedPageBreak/>
        <w:t xml:space="preserve">anticipatory </w:t>
      </w:r>
      <w:r w:rsidR="00864C83">
        <w:rPr>
          <w:rFonts w:ascii="Open Sans" w:eastAsia="Open Sans" w:hAnsi="Open Sans" w:cs="Open Sans"/>
        </w:rPr>
        <w:t>medications</w:t>
      </w:r>
      <w:r w:rsidR="00837DCB">
        <w:rPr>
          <w:rFonts w:ascii="Open Sans" w:eastAsia="Open Sans" w:hAnsi="Open Sans" w:cs="Open Sans"/>
        </w:rPr>
        <w:t>. Management advised this was</w:t>
      </w:r>
      <w:r w:rsidR="00B461F2">
        <w:rPr>
          <w:rFonts w:ascii="Open Sans" w:eastAsia="Open Sans" w:hAnsi="Open Sans" w:cs="Open Sans"/>
        </w:rPr>
        <w:t xml:space="preserve"> a precaution in </w:t>
      </w:r>
      <w:r w:rsidR="00864C83">
        <w:rPr>
          <w:rFonts w:ascii="Open Sans" w:eastAsia="Open Sans" w:hAnsi="Open Sans" w:cs="Open Sans"/>
        </w:rPr>
        <w:t>c</w:t>
      </w:r>
      <w:r w:rsidR="00B461F2">
        <w:rPr>
          <w:rFonts w:ascii="Open Sans" w:eastAsia="Open Sans" w:hAnsi="Open Sans" w:cs="Open Sans"/>
        </w:rPr>
        <w:t xml:space="preserve">ase irregular clinical staff administered the medications for behaviour </w:t>
      </w:r>
      <w:r w:rsidR="00864C83">
        <w:rPr>
          <w:rFonts w:ascii="Open Sans" w:eastAsia="Open Sans" w:hAnsi="Open Sans" w:cs="Open Sans"/>
        </w:rPr>
        <w:t>m</w:t>
      </w:r>
      <w:r w:rsidR="00B461F2">
        <w:rPr>
          <w:rFonts w:ascii="Open Sans" w:eastAsia="Open Sans" w:hAnsi="Open Sans" w:cs="Open Sans"/>
        </w:rPr>
        <w:t>anagement</w:t>
      </w:r>
      <w:r w:rsidR="00864C83">
        <w:rPr>
          <w:rFonts w:ascii="Open Sans" w:eastAsia="Open Sans" w:hAnsi="Open Sans" w:cs="Open Sans"/>
        </w:rPr>
        <w:t>.</w:t>
      </w:r>
      <w:r w:rsidR="0078501F">
        <w:rPr>
          <w:rFonts w:ascii="Open Sans" w:eastAsia="Open Sans" w:hAnsi="Open Sans" w:cs="Open Sans"/>
        </w:rPr>
        <w:t xml:space="preserve"> </w:t>
      </w:r>
      <w:r w:rsidR="000017C0">
        <w:rPr>
          <w:rFonts w:ascii="Open Sans" w:eastAsia="Open Sans" w:hAnsi="Open Sans" w:cs="Open Sans"/>
        </w:rPr>
        <w:t>Management</w:t>
      </w:r>
      <w:r w:rsidR="007A6707">
        <w:rPr>
          <w:rFonts w:ascii="Open Sans" w:eastAsia="Open Sans" w:hAnsi="Open Sans" w:cs="Open Sans"/>
        </w:rPr>
        <w:t xml:space="preserve"> confirmed they were in the process of reviewing all care plans</w:t>
      </w:r>
      <w:r w:rsidR="004B3800">
        <w:rPr>
          <w:rFonts w:ascii="Open Sans" w:eastAsia="Open Sans" w:hAnsi="Open Sans" w:cs="Open Sans"/>
        </w:rPr>
        <w:t xml:space="preserve"> and consumers included on the psychotropic medications register.</w:t>
      </w:r>
    </w:p>
    <w:p w14:paraId="6C8B5C49" w14:textId="2B128E07" w:rsidR="004B3800" w:rsidRDefault="000C52DE" w:rsidP="00477BC9">
      <w:pPr>
        <w:pStyle w:val="NormalArial"/>
        <w:rPr>
          <w:rFonts w:ascii="Open Sans" w:eastAsia="Open Sans" w:hAnsi="Open Sans" w:cs="Open Sans"/>
        </w:rPr>
      </w:pPr>
      <w:r>
        <w:rPr>
          <w:rFonts w:ascii="Open Sans" w:eastAsia="Open Sans" w:hAnsi="Open Sans" w:cs="Open Sans"/>
        </w:rPr>
        <w:t xml:space="preserve">In relation to </w:t>
      </w:r>
      <w:r w:rsidR="000E6BC9">
        <w:rPr>
          <w:rFonts w:ascii="Open Sans" w:eastAsia="Open Sans" w:hAnsi="Open Sans" w:cs="Open Sans"/>
        </w:rPr>
        <w:t xml:space="preserve">unplanned </w:t>
      </w:r>
      <w:r>
        <w:rPr>
          <w:rFonts w:ascii="Open Sans" w:eastAsia="Open Sans" w:hAnsi="Open Sans" w:cs="Open Sans"/>
        </w:rPr>
        <w:t xml:space="preserve">weight </w:t>
      </w:r>
      <w:r w:rsidR="00E35D7F">
        <w:rPr>
          <w:rFonts w:ascii="Open Sans" w:eastAsia="Open Sans" w:hAnsi="Open Sans" w:cs="Open Sans"/>
        </w:rPr>
        <w:t>loss</w:t>
      </w:r>
      <w:r w:rsidR="000E6BC9">
        <w:rPr>
          <w:rFonts w:ascii="Open Sans" w:eastAsia="Open Sans" w:hAnsi="Open Sans" w:cs="Open Sans"/>
        </w:rPr>
        <w:t>,</w:t>
      </w:r>
      <w:r w:rsidR="00E35D7F">
        <w:rPr>
          <w:rFonts w:ascii="Open Sans" w:eastAsia="Open Sans" w:hAnsi="Open Sans" w:cs="Open Sans"/>
        </w:rPr>
        <w:t xml:space="preserve"> </w:t>
      </w:r>
      <w:r w:rsidR="00DA0111">
        <w:rPr>
          <w:rFonts w:ascii="Open Sans" w:eastAsia="Open Sans" w:hAnsi="Open Sans" w:cs="Open Sans"/>
        </w:rPr>
        <w:t xml:space="preserve">documentation for three consumers showed weight loss is not being </w:t>
      </w:r>
      <w:r w:rsidR="00FE576B">
        <w:rPr>
          <w:rFonts w:ascii="Open Sans" w:eastAsia="Open Sans" w:hAnsi="Open Sans" w:cs="Open Sans"/>
        </w:rPr>
        <w:t>regularly monitored</w:t>
      </w:r>
      <w:r w:rsidR="00E35D7F">
        <w:rPr>
          <w:rFonts w:ascii="Open Sans" w:eastAsia="Open Sans" w:hAnsi="Open Sans" w:cs="Open Sans"/>
        </w:rPr>
        <w:t xml:space="preserve">, reviewed consistently or referred when there has been significant </w:t>
      </w:r>
      <w:r w:rsidR="000E6BC9">
        <w:rPr>
          <w:rFonts w:ascii="Open Sans" w:eastAsia="Open Sans" w:hAnsi="Open Sans" w:cs="Open Sans"/>
        </w:rPr>
        <w:t xml:space="preserve">unplanned </w:t>
      </w:r>
      <w:r w:rsidR="00E35D7F">
        <w:rPr>
          <w:rFonts w:ascii="Open Sans" w:eastAsia="Open Sans" w:hAnsi="Open Sans" w:cs="Open Sans"/>
        </w:rPr>
        <w:t xml:space="preserve">weight loss. </w:t>
      </w:r>
      <w:r w:rsidR="007A1814">
        <w:rPr>
          <w:rFonts w:ascii="Open Sans" w:eastAsia="Open Sans" w:hAnsi="Open Sans" w:cs="Open Sans"/>
        </w:rPr>
        <w:t xml:space="preserve">Documentation for multiple consumers showed </w:t>
      </w:r>
      <w:r w:rsidR="00D956A1">
        <w:rPr>
          <w:rFonts w:ascii="Open Sans" w:eastAsia="Open Sans" w:hAnsi="Open Sans" w:cs="Open Sans"/>
        </w:rPr>
        <w:t>the</w:t>
      </w:r>
      <w:r w:rsidR="00A06E29">
        <w:rPr>
          <w:rFonts w:ascii="Open Sans" w:eastAsia="Open Sans" w:hAnsi="Open Sans" w:cs="Open Sans"/>
        </w:rPr>
        <w:t xml:space="preserve">y had not been regularly weighed between January 2025 and July 2025. </w:t>
      </w:r>
      <w:r w:rsidR="00221CF6">
        <w:rPr>
          <w:rFonts w:ascii="Open Sans" w:eastAsia="Open Sans" w:hAnsi="Open Sans" w:cs="Open Sans"/>
        </w:rPr>
        <w:t xml:space="preserve">In relation to falls management </w:t>
      </w:r>
      <w:r w:rsidR="00A8677A">
        <w:rPr>
          <w:rFonts w:ascii="Open Sans" w:eastAsia="Open Sans" w:hAnsi="Open Sans" w:cs="Open Sans"/>
        </w:rPr>
        <w:t xml:space="preserve">documentation for one named consumer showed neurological observations are not </w:t>
      </w:r>
      <w:r w:rsidR="00000A69">
        <w:rPr>
          <w:rFonts w:ascii="Open Sans" w:eastAsia="Open Sans" w:hAnsi="Open Sans" w:cs="Open Sans"/>
        </w:rPr>
        <w:t>consistently</w:t>
      </w:r>
      <w:r w:rsidR="00A8677A">
        <w:rPr>
          <w:rFonts w:ascii="Open Sans" w:eastAsia="Open Sans" w:hAnsi="Open Sans" w:cs="Open Sans"/>
        </w:rPr>
        <w:t xml:space="preserve"> being </w:t>
      </w:r>
      <w:r w:rsidR="00000A69">
        <w:rPr>
          <w:rFonts w:ascii="Open Sans" w:eastAsia="Open Sans" w:hAnsi="Open Sans" w:cs="Open Sans"/>
        </w:rPr>
        <w:t xml:space="preserve">taken in line with the organisation’s policy following a fall. </w:t>
      </w:r>
    </w:p>
    <w:p w14:paraId="3E20A075" w14:textId="04AC25F6" w:rsidR="00AC6931" w:rsidRDefault="00133207" w:rsidP="00477BC9">
      <w:pPr>
        <w:pStyle w:val="NormalArial"/>
        <w:rPr>
          <w:rFonts w:ascii="Open Sans" w:eastAsia="Open Sans" w:hAnsi="Open Sans" w:cs="Open Sans"/>
        </w:rPr>
      </w:pPr>
      <w:r>
        <w:rPr>
          <w:rFonts w:ascii="Open Sans" w:eastAsia="Open Sans" w:hAnsi="Open Sans" w:cs="Open Sans"/>
        </w:rPr>
        <w:t>The provider</w:t>
      </w:r>
      <w:r w:rsidR="009275AE">
        <w:rPr>
          <w:rFonts w:ascii="Open Sans" w:eastAsia="Open Sans" w:hAnsi="Open Sans" w:cs="Open Sans"/>
        </w:rPr>
        <w:t xml:space="preserve"> acknowledges some of the findings in the Assessment Team’s report and included actions taken and planned </w:t>
      </w:r>
      <w:r w:rsidR="009B070B">
        <w:rPr>
          <w:rFonts w:ascii="Open Sans" w:eastAsia="Open Sans" w:hAnsi="Open Sans" w:cs="Open Sans"/>
        </w:rPr>
        <w:t xml:space="preserve">to address the deficits.  In relation to restrictive practices specifically </w:t>
      </w:r>
      <w:r w:rsidR="008825E4">
        <w:rPr>
          <w:rFonts w:ascii="Open Sans" w:eastAsia="Open Sans" w:hAnsi="Open Sans" w:cs="Open Sans"/>
        </w:rPr>
        <w:t>chemical restraint, for one named consumer</w:t>
      </w:r>
      <w:r w:rsidR="000E6BC9">
        <w:rPr>
          <w:rFonts w:ascii="Open Sans" w:eastAsia="Open Sans" w:hAnsi="Open Sans" w:cs="Open Sans"/>
        </w:rPr>
        <w:t>,</w:t>
      </w:r>
      <w:r w:rsidR="008825E4">
        <w:rPr>
          <w:rFonts w:ascii="Open Sans" w:eastAsia="Open Sans" w:hAnsi="Open Sans" w:cs="Open Sans"/>
        </w:rPr>
        <w:t xml:space="preserve"> the provider asserts</w:t>
      </w:r>
      <w:r w:rsidR="005000F2">
        <w:rPr>
          <w:rFonts w:ascii="Open Sans" w:eastAsia="Open Sans" w:hAnsi="Open Sans" w:cs="Open Sans"/>
        </w:rPr>
        <w:t xml:space="preserve"> the </w:t>
      </w:r>
      <w:r w:rsidR="004F7E21">
        <w:rPr>
          <w:rFonts w:ascii="Open Sans" w:eastAsia="Open Sans" w:hAnsi="Open Sans" w:cs="Open Sans"/>
        </w:rPr>
        <w:t>medication was prescribed</w:t>
      </w:r>
      <w:r w:rsidR="00B63210">
        <w:rPr>
          <w:rFonts w:ascii="Open Sans" w:eastAsia="Open Sans" w:hAnsi="Open Sans" w:cs="Open Sans"/>
        </w:rPr>
        <w:t xml:space="preserve"> for a mental health disorder and the medical officer updated the rationale for administration</w:t>
      </w:r>
      <w:r w:rsidR="008C3036">
        <w:rPr>
          <w:rFonts w:ascii="Open Sans" w:eastAsia="Open Sans" w:hAnsi="Open Sans" w:cs="Open Sans"/>
        </w:rPr>
        <w:t xml:space="preserve"> on 22 July 2025. </w:t>
      </w:r>
      <w:r w:rsidR="00E02AA3">
        <w:rPr>
          <w:rFonts w:ascii="Open Sans" w:eastAsia="Open Sans" w:hAnsi="Open Sans" w:cs="Open Sans"/>
        </w:rPr>
        <w:t xml:space="preserve">In relation to </w:t>
      </w:r>
      <w:r w:rsidR="000E6BC9">
        <w:rPr>
          <w:rFonts w:ascii="Open Sans" w:eastAsia="Open Sans" w:hAnsi="Open Sans" w:cs="Open Sans"/>
        </w:rPr>
        <w:t xml:space="preserve">unplanned </w:t>
      </w:r>
      <w:r w:rsidR="00E02AA3">
        <w:rPr>
          <w:rFonts w:ascii="Open Sans" w:eastAsia="Open Sans" w:hAnsi="Open Sans" w:cs="Open Sans"/>
        </w:rPr>
        <w:t>weight loss the provider</w:t>
      </w:r>
      <w:r w:rsidR="00753EC3">
        <w:rPr>
          <w:rFonts w:ascii="Open Sans" w:eastAsia="Open Sans" w:hAnsi="Open Sans" w:cs="Open Sans"/>
        </w:rPr>
        <w:t xml:space="preserve"> </w:t>
      </w:r>
      <w:r w:rsidR="000748A6">
        <w:rPr>
          <w:rFonts w:ascii="Open Sans" w:eastAsia="Open Sans" w:hAnsi="Open Sans" w:cs="Open Sans"/>
        </w:rPr>
        <w:t>asserts</w:t>
      </w:r>
      <w:r w:rsidR="007039FD">
        <w:rPr>
          <w:rFonts w:ascii="Open Sans" w:eastAsia="Open Sans" w:hAnsi="Open Sans" w:cs="Open Sans"/>
        </w:rPr>
        <w:t xml:space="preserve"> </w:t>
      </w:r>
      <w:r w:rsidR="000E6BC9">
        <w:rPr>
          <w:rFonts w:ascii="Open Sans" w:eastAsia="Open Sans" w:hAnsi="Open Sans" w:cs="Open Sans"/>
        </w:rPr>
        <w:t xml:space="preserve">the </w:t>
      </w:r>
      <w:r w:rsidR="0040269C">
        <w:rPr>
          <w:rFonts w:ascii="Open Sans" w:eastAsia="Open Sans" w:hAnsi="Open Sans" w:cs="Open Sans"/>
        </w:rPr>
        <w:t>consumer</w:t>
      </w:r>
      <w:r w:rsidR="000E6BC9">
        <w:rPr>
          <w:rFonts w:ascii="Open Sans" w:eastAsia="Open Sans" w:hAnsi="Open Sans" w:cs="Open Sans"/>
        </w:rPr>
        <w:t>’s</w:t>
      </w:r>
      <w:r w:rsidR="0040269C">
        <w:rPr>
          <w:rFonts w:ascii="Open Sans" w:eastAsia="Open Sans" w:hAnsi="Open Sans" w:cs="Open Sans"/>
        </w:rPr>
        <w:t xml:space="preserve"> weight </w:t>
      </w:r>
      <w:r w:rsidR="000E6BC9">
        <w:rPr>
          <w:rFonts w:ascii="Open Sans" w:eastAsia="Open Sans" w:hAnsi="Open Sans" w:cs="Open Sans"/>
        </w:rPr>
        <w:t>is</w:t>
      </w:r>
      <w:r w:rsidR="0040269C">
        <w:rPr>
          <w:rFonts w:ascii="Open Sans" w:eastAsia="Open Sans" w:hAnsi="Open Sans" w:cs="Open Sans"/>
        </w:rPr>
        <w:t xml:space="preserve"> </w:t>
      </w:r>
      <w:r w:rsidR="005250CE">
        <w:rPr>
          <w:rFonts w:ascii="Open Sans" w:eastAsia="Open Sans" w:hAnsi="Open Sans" w:cs="Open Sans"/>
        </w:rPr>
        <w:t>reviewed and</w:t>
      </w:r>
      <w:r w:rsidR="0040269C">
        <w:rPr>
          <w:rFonts w:ascii="Open Sans" w:eastAsia="Open Sans" w:hAnsi="Open Sans" w:cs="Open Sans"/>
        </w:rPr>
        <w:t xml:space="preserve"> referred when </w:t>
      </w:r>
      <w:r w:rsidR="000E6BC9">
        <w:rPr>
          <w:rFonts w:ascii="Open Sans" w:eastAsia="Open Sans" w:hAnsi="Open Sans" w:cs="Open Sans"/>
        </w:rPr>
        <w:t>indicated,</w:t>
      </w:r>
      <w:r w:rsidR="00425431">
        <w:rPr>
          <w:rFonts w:ascii="Open Sans" w:eastAsia="Open Sans" w:hAnsi="Open Sans" w:cs="Open Sans"/>
        </w:rPr>
        <w:t xml:space="preserve"> </w:t>
      </w:r>
      <w:r w:rsidR="005250CE">
        <w:rPr>
          <w:rFonts w:ascii="Open Sans" w:eastAsia="Open Sans" w:hAnsi="Open Sans" w:cs="Open Sans"/>
        </w:rPr>
        <w:t xml:space="preserve">including additional information in their response for the named consumers. </w:t>
      </w:r>
      <w:r w:rsidR="00622EDC">
        <w:rPr>
          <w:rFonts w:ascii="Open Sans" w:eastAsia="Open Sans" w:hAnsi="Open Sans" w:cs="Open Sans"/>
        </w:rPr>
        <w:t xml:space="preserve">In relation to </w:t>
      </w:r>
      <w:r w:rsidR="004438E5">
        <w:rPr>
          <w:rFonts w:ascii="Open Sans" w:eastAsia="Open Sans" w:hAnsi="Open Sans" w:cs="Open Sans"/>
        </w:rPr>
        <w:t>the named consumer who did not have neurological observations completed consistently post fall, the provider acknowledged the deficit and asserts the consumer did not experience harm as a result.</w:t>
      </w:r>
      <w:r w:rsidR="00486530">
        <w:rPr>
          <w:rFonts w:ascii="Open Sans" w:eastAsia="Open Sans" w:hAnsi="Open Sans" w:cs="Open Sans"/>
        </w:rPr>
        <w:t xml:space="preserve"> In relation to personal care</w:t>
      </w:r>
      <w:r w:rsidR="008871B1">
        <w:rPr>
          <w:rFonts w:ascii="Open Sans" w:eastAsia="Open Sans" w:hAnsi="Open Sans" w:cs="Open Sans"/>
        </w:rPr>
        <w:t>, the provider asserts they met with the named consumer at the beginning of August 2025 and there were no issues raised by that consumer.</w:t>
      </w:r>
    </w:p>
    <w:p w14:paraId="7BFA40BA" w14:textId="25A441A2" w:rsidR="005250CE" w:rsidRDefault="005250CE" w:rsidP="00477BC9">
      <w:pPr>
        <w:pStyle w:val="NormalArial"/>
        <w:rPr>
          <w:rFonts w:ascii="Open Sans" w:eastAsia="Open Sans" w:hAnsi="Open Sans" w:cs="Open Sans"/>
        </w:rPr>
      </w:pPr>
      <w:r>
        <w:rPr>
          <w:rFonts w:ascii="Open Sans" w:eastAsia="Open Sans" w:hAnsi="Open Sans" w:cs="Open Sans"/>
        </w:rPr>
        <w:t xml:space="preserve">I acknowledge the </w:t>
      </w:r>
      <w:r w:rsidR="00622EDC">
        <w:rPr>
          <w:rFonts w:ascii="Open Sans" w:eastAsia="Open Sans" w:hAnsi="Open Sans" w:cs="Open Sans"/>
        </w:rPr>
        <w:t xml:space="preserve">provider’s response, </w:t>
      </w:r>
      <w:r w:rsidR="004D7D32">
        <w:rPr>
          <w:rFonts w:ascii="Open Sans" w:eastAsia="Open Sans" w:hAnsi="Open Sans" w:cs="Open Sans"/>
        </w:rPr>
        <w:t>however,</w:t>
      </w:r>
      <w:r w:rsidR="00622EDC">
        <w:rPr>
          <w:rFonts w:ascii="Open Sans" w:eastAsia="Open Sans" w:hAnsi="Open Sans" w:cs="Open Sans"/>
        </w:rPr>
        <w:t xml:space="preserve"> find the service did not demonstrate personal </w:t>
      </w:r>
      <w:r w:rsidR="008871B1">
        <w:rPr>
          <w:rFonts w:ascii="Open Sans" w:eastAsia="Open Sans" w:hAnsi="Open Sans" w:cs="Open Sans"/>
        </w:rPr>
        <w:t xml:space="preserve">care and clinical care is always effective, tailored to </w:t>
      </w:r>
      <w:r w:rsidR="000E6BC9">
        <w:rPr>
          <w:rFonts w:ascii="Open Sans" w:eastAsia="Open Sans" w:hAnsi="Open Sans" w:cs="Open Sans"/>
        </w:rPr>
        <w:t>consumers’</w:t>
      </w:r>
      <w:r w:rsidR="008871B1">
        <w:rPr>
          <w:rFonts w:ascii="Open Sans" w:eastAsia="Open Sans" w:hAnsi="Open Sans" w:cs="Open Sans"/>
        </w:rPr>
        <w:t xml:space="preserve"> needs</w:t>
      </w:r>
      <w:r w:rsidR="002133F5">
        <w:rPr>
          <w:rFonts w:ascii="Open Sans" w:eastAsia="Open Sans" w:hAnsi="Open Sans" w:cs="Open Sans"/>
        </w:rPr>
        <w:t xml:space="preserve"> and preferences, optimises their health and wellbeing or is best practice.  In coming to my finding, I have considered information in the Assessment Team’s report in relation to </w:t>
      </w:r>
      <w:r w:rsidR="000114C7">
        <w:rPr>
          <w:rFonts w:ascii="Open Sans" w:eastAsia="Open Sans" w:hAnsi="Open Sans" w:cs="Open Sans"/>
        </w:rPr>
        <w:t xml:space="preserve">behaviour support and restrictive practices </w:t>
      </w:r>
      <w:r w:rsidR="00802A2D">
        <w:rPr>
          <w:rFonts w:ascii="Open Sans" w:eastAsia="Open Sans" w:hAnsi="Open Sans" w:cs="Open Sans"/>
        </w:rPr>
        <w:t xml:space="preserve">that shows </w:t>
      </w:r>
      <w:r w:rsidR="004E7AC6">
        <w:rPr>
          <w:rFonts w:ascii="Open Sans" w:eastAsia="Open Sans" w:hAnsi="Open Sans" w:cs="Open Sans"/>
        </w:rPr>
        <w:t>be</w:t>
      </w:r>
      <w:r w:rsidR="00E54AE9">
        <w:rPr>
          <w:rFonts w:ascii="Open Sans" w:eastAsia="Open Sans" w:hAnsi="Open Sans" w:cs="Open Sans"/>
        </w:rPr>
        <w:t xml:space="preserve">haviour support is not always person centred, and acknowledge the provider has actions in place to review all care </w:t>
      </w:r>
      <w:r w:rsidR="00636F65">
        <w:rPr>
          <w:rFonts w:ascii="Open Sans" w:eastAsia="Open Sans" w:hAnsi="Open Sans" w:cs="Open Sans"/>
        </w:rPr>
        <w:t>and service plans.  I have also considered in relation to r</w:t>
      </w:r>
      <w:r w:rsidR="009A75DD">
        <w:rPr>
          <w:rFonts w:ascii="Open Sans" w:eastAsia="Open Sans" w:hAnsi="Open Sans" w:cs="Open Sans"/>
        </w:rPr>
        <w:t>estrictive practices</w:t>
      </w:r>
      <w:r w:rsidR="000E6BC9">
        <w:rPr>
          <w:rFonts w:ascii="Open Sans" w:eastAsia="Open Sans" w:hAnsi="Open Sans" w:cs="Open Sans"/>
        </w:rPr>
        <w:t>,</w:t>
      </w:r>
      <w:r w:rsidR="009A75DD">
        <w:rPr>
          <w:rFonts w:ascii="Open Sans" w:eastAsia="Open Sans" w:hAnsi="Open Sans" w:cs="Open Sans"/>
        </w:rPr>
        <w:t xml:space="preserve"> </w:t>
      </w:r>
      <w:r w:rsidR="00523BE5">
        <w:rPr>
          <w:rFonts w:ascii="Open Sans" w:eastAsia="Open Sans" w:hAnsi="Open Sans" w:cs="Open Sans"/>
        </w:rPr>
        <w:t xml:space="preserve">specifically chemical restraint, information in the Assessment Team’s report </w:t>
      </w:r>
      <w:r w:rsidR="0091362C">
        <w:rPr>
          <w:rFonts w:ascii="Open Sans" w:eastAsia="Open Sans" w:hAnsi="Open Sans" w:cs="Open Sans"/>
        </w:rPr>
        <w:t xml:space="preserve">that shows </w:t>
      </w:r>
      <w:r w:rsidR="00523BE5">
        <w:rPr>
          <w:rFonts w:ascii="Open Sans" w:eastAsia="Open Sans" w:hAnsi="Open Sans" w:cs="Open Sans"/>
        </w:rPr>
        <w:t xml:space="preserve">valid informed consent is not consistently sought.  I acknowledge for one named consumer </w:t>
      </w:r>
      <w:r w:rsidR="00F33492">
        <w:rPr>
          <w:rFonts w:ascii="Open Sans" w:eastAsia="Open Sans" w:hAnsi="Open Sans" w:cs="Open Sans"/>
        </w:rPr>
        <w:t>medications are administered due to a mental health diagnosis</w:t>
      </w:r>
      <w:r w:rsidR="00D62FF1">
        <w:rPr>
          <w:rFonts w:ascii="Open Sans" w:eastAsia="Open Sans" w:hAnsi="Open Sans" w:cs="Open Sans"/>
        </w:rPr>
        <w:t>, however place weight on feedback from the representative that they had no</w:t>
      </w:r>
      <w:r w:rsidR="0091362C">
        <w:rPr>
          <w:rFonts w:ascii="Open Sans" w:eastAsia="Open Sans" w:hAnsi="Open Sans" w:cs="Open Sans"/>
        </w:rPr>
        <w:t xml:space="preserve"> discussion around the risks </w:t>
      </w:r>
      <w:r w:rsidR="00973B0F">
        <w:rPr>
          <w:rFonts w:ascii="Open Sans" w:eastAsia="Open Sans" w:hAnsi="Open Sans" w:cs="Open Sans"/>
        </w:rPr>
        <w:t>associated with the administration of those medications.</w:t>
      </w:r>
    </w:p>
    <w:p w14:paraId="135BC0D7" w14:textId="3C05987A" w:rsidR="00973B0F" w:rsidRDefault="00973B0F" w:rsidP="00477BC9">
      <w:pPr>
        <w:pStyle w:val="NormalArial"/>
        <w:rPr>
          <w:rFonts w:ascii="Open Sans" w:eastAsia="Open Sans" w:hAnsi="Open Sans" w:cs="Open Sans"/>
        </w:rPr>
      </w:pPr>
      <w:r>
        <w:rPr>
          <w:rFonts w:ascii="Open Sans" w:eastAsia="Open Sans" w:hAnsi="Open Sans" w:cs="Open Sans"/>
        </w:rPr>
        <w:t xml:space="preserve">In relation to personal </w:t>
      </w:r>
      <w:r w:rsidR="000E6BC9">
        <w:rPr>
          <w:rFonts w:ascii="Open Sans" w:eastAsia="Open Sans" w:hAnsi="Open Sans" w:cs="Open Sans"/>
        </w:rPr>
        <w:t>care,</w:t>
      </w:r>
      <w:r>
        <w:rPr>
          <w:rFonts w:ascii="Open Sans" w:eastAsia="Open Sans" w:hAnsi="Open Sans" w:cs="Open Sans"/>
        </w:rPr>
        <w:t xml:space="preserve"> I have considered </w:t>
      </w:r>
      <w:r w:rsidR="00590FF2">
        <w:rPr>
          <w:rFonts w:ascii="Open Sans" w:eastAsia="Open Sans" w:hAnsi="Open Sans" w:cs="Open Sans"/>
        </w:rPr>
        <w:t xml:space="preserve">the information provided by the named consumer around personal care not always meeting their needs and how </w:t>
      </w:r>
      <w:r w:rsidR="00590FF2">
        <w:rPr>
          <w:rFonts w:ascii="Open Sans" w:eastAsia="Open Sans" w:hAnsi="Open Sans" w:cs="Open Sans"/>
        </w:rPr>
        <w:lastRenderedPageBreak/>
        <w:t xml:space="preserve">this impacted </w:t>
      </w:r>
      <w:r w:rsidR="00DD36CA">
        <w:rPr>
          <w:rFonts w:ascii="Open Sans" w:eastAsia="Open Sans" w:hAnsi="Open Sans" w:cs="Open Sans"/>
        </w:rPr>
        <w:t>the</w:t>
      </w:r>
      <w:r w:rsidR="00233641">
        <w:rPr>
          <w:rFonts w:ascii="Open Sans" w:eastAsia="Open Sans" w:hAnsi="Open Sans" w:cs="Open Sans"/>
        </w:rPr>
        <w:t>ir skin integrity</w:t>
      </w:r>
      <w:r w:rsidR="00D17691">
        <w:rPr>
          <w:rFonts w:ascii="Open Sans" w:eastAsia="Open Sans" w:hAnsi="Open Sans" w:cs="Open Sans"/>
        </w:rPr>
        <w:t xml:space="preserve">.  I acknowledge the consumer’s </w:t>
      </w:r>
      <w:r w:rsidR="00D374CE">
        <w:rPr>
          <w:rFonts w:ascii="Open Sans" w:eastAsia="Open Sans" w:hAnsi="Open Sans" w:cs="Open Sans"/>
        </w:rPr>
        <w:t xml:space="preserve">continence assessment has been reviewed post the </w:t>
      </w:r>
      <w:r w:rsidR="00B92FD0">
        <w:rPr>
          <w:rFonts w:ascii="Open Sans" w:eastAsia="Open Sans" w:hAnsi="Open Sans" w:cs="Open Sans"/>
        </w:rPr>
        <w:t>assessment</w:t>
      </w:r>
      <w:r w:rsidR="00D374CE">
        <w:rPr>
          <w:rFonts w:ascii="Open Sans" w:eastAsia="Open Sans" w:hAnsi="Open Sans" w:cs="Open Sans"/>
        </w:rPr>
        <w:t xml:space="preserve"> contact visit</w:t>
      </w:r>
      <w:r w:rsidR="00B92FD0">
        <w:rPr>
          <w:rFonts w:ascii="Open Sans" w:eastAsia="Open Sans" w:hAnsi="Open Sans" w:cs="Open Sans"/>
        </w:rPr>
        <w:t>.</w:t>
      </w:r>
    </w:p>
    <w:p w14:paraId="48E40536" w14:textId="03946A52" w:rsidR="00B92FD0" w:rsidRDefault="00B92FD0" w:rsidP="00477BC9">
      <w:pPr>
        <w:pStyle w:val="NormalArial"/>
        <w:rPr>
          <w:rFonts w:ascii="Open Sans" w:eastAsia="Open Sans" w:hAnsi="Open Sans" w:cs="Open Sans"/>
        </w:rPr>
      </w:pPr>
      <w:r>
        <w:rPr>
          <w:rFonts w:ascii="Open Sans" w:eastAsia="Open Sans" w:hAnsi="Open Sans" w:cs="Open Sans"/>
        </w:rPr>
        <w:t xml:space="preserve">In relation to post falls management, I have considered information for the one named consumer who did not have neurological observations undertaken </w:t>
      </w:r>
      <w:r w:rsidR="003C37E5">
        <w:rPr>
          <w:rFonts w:ascii="Open Sans" w:eastAsia="Open Sans" w:hAnsi="Open Sans" w:cs="Open Sans"/>
        </w:rPr>
        <w:t>consistently post falls</w:t>
      </w:r>
      <w:r w:rsidR="000D0DCA">
        <w:rPr>
          <w:rFonts w:ascii="Open Sans" w:eastAsia="Open Sans" w:hAnsi="Open Sans" w:cs="Open Sans"/>
        </w:rPr>
        <w:t>.  The consumer had multiple falls between April 2025 and June 2025</w:t>
      </w:r>
      <w:r w:rsidR="00B00311">
        <w:rPr>
          <w:rFonts w:ascii="Open Sans" w:eastAsia="Open Sans" w:hAnsi="Open Sans" w:cs="Open Sans"/>
        </w:rPr>
        <w:t xml:space="preserve"> where staff have not followed their own post falls processes in relation to observations</w:t>
      </w:r>
      <w:r w:rsidR="00DB53A4">
        <w:rPr>
          <w:rFonts w:ascii="Open Sans" w:eastAsia="Open Sans" w:hAnsi="Open Sans" w:cs="Open Sans"/>
        </w:rPr>
        <w:t xml:space="preserve">.  I acknowledge other post falls management processes were undertaken including referral and review by the physiotherapist, </w:t>
      </w:r>
      <w:r w:rsidR="007674CC">
        <w:rPr>
          <w:rFonts w:ascii="Open Sans" w:eastAsia="Open Sans" w:hAnsi="Open Sans" w:cs="Open Sans"/>
        </w:rPr>
        <w:t>however,</w:t>
      </w:r>
      <w:r w:rsidR="00DB53A4">
        <w:rPr>
          <w:rFonts w:ascii="Open Sans" w:eastAsia="Open Sans" w:hAnsi="Open Sans" w:cs="Open Sans"/>
        </w:rPr>
        <w:t xml:space="preserve"> </w:t>
      </w:r>
      <w:r w:rsidR="00651D40">
        <w:rPr>
          <w:rFonts w:ascii="Open Sans" w:eastAsia="Open Sans" w:hAnsi="Open Sans" w:cs="Open Sans"/>
        </w:rPr>
        <w:t xml:space="preserve">find the deviation from following the processes and not undertaken consistent neurological observations is not </w:t>
      </w:r>
      <w:r w:rsidR="00104546">
        <w:rPr>
          <w:rFonts w:ascii="Open Sans" w:eastAsia="Open Sans" w:hAnsi="Open Sans" w:cs="Open Sans"/>
        </w:rPr>
        <w:t>optimising a consumers health and wellbeing.</w:t>
      </w:r>
    </w:p>
    <w:p w14:paraId="6A1451D1" w14:textId="3CA516B5" w:rsidR="00104546" w:rsidRDefault="00104546" w:rsidP="00477BC9">
      <w:pPr>
        <w:pStyle w:val="NormalArial"/>
        <w:rPr>
          <w:rFonts w:ascii="Open Sans" w:eastAsia="Open Sans" w:hAnsi="Open Sans" w:cs="Open Sans"/>
        </w:rPr>
      </w:pPr>
      <w:r>
        <w:rPr>
          <w:rFonts w:ascii="Open Sans" w:eastAsia="Open Sans" w:hAnsi="Open Sans" w:cs="Open Sans"/>
        </w:rPr>
        <w:t>In relation to weight management, I acknowledge the information in the provider’s response for the named consumers that shows weight loss is identified and responded to through dietitian referral and review</w:t>
      </w:r>
      <w:r w:rsidR="00844D54">
        <w:rPr>
          <w:rFonts w:ascii="Open Sans" w:eastAsia="Open Sans" w:hAnsi="Open Sans" w:cs="Open Sans"/>
        </w:rPr>
        <w:t xml:space="preserve">. I also acknowledge the process the service has </w:t>
      </w:r>
      <w:r w:rsidR="00E872F0">
        <w:rPr>
          <w:rFonts w:ascii="Open Sans" w:eastAsia="Open Sans" w:hAnsi="Open Sans" w:cs="Open Sans"/>
        </w:rPr>
        <w:t xml:space="preserve">for monitoring of consumer weights, </w:t>
      </w:r>
      <w:r w:rsidR="00844D54">
        <w:rPr>
          <w:rFonts w:ascii="Open Sans" w:eastAsia="Open Sans" w:hAnsi="Open Sans" w:cs="Open Sans"/>
        </w:rPr>
        <w:t xml:space="preserve">which is supported by </w:t>
      </w:r>
      <w:r w:rsidR="00E872F0">
        <w:rPr>
          <w:rFonts w:ascii="Open Sans" w:eastAsia="Open Sans" w:hAnsi="Open Sans" w:cs="Open Sans"/>
        </w:rPr>
        <w:t>policies</w:t>
      </w:r>
      <w:r w:rsidR="00844D54">
        <w:rPr>
          <w:rFonts w:ascii="Open Sans" w:eastAsia="Open Sans" w:hAnsi="Open Sans" w:cs="Open Sans"/>
        </w:rPr>
        <w:t xml:space="preserve"> and procedures </w:t>
      </w:r>
      <w:r w:rsidR="00E872F0">
        <w:rPr>
          <w:rFonts w:ascii="Open Sans" w:eastAsia="Open Sans" w:hAnsi="Open Sans" w:cs="Open Sans"/>
        </w:rPr>
        <w:t>to guide staff practice.</w:t>
      </w:r>
    </w:p>
    <w:p w14:paraId="502AD783" w14:textId="3A6DCB97" w:rsidR="00E872F0" w:rsidRDefault="00E872F0" w:rsidP="00477BC9">
      <w:pPr>
        <w:pStyle w:val="NormalArial"/>
        <w:rPr>
          <w:rFonts w:ascii="Open Sans" w:eastAsia="Open Sans" w:hAnsi="Open Sans" w:cs="Open Sans"/>
        </w:rPr>
      </w:pPr>
      <w:r>
        <w:rPr>
          <w:rFonts w:ascii="Open Sans" w:eastAsia="Open Sans" w:hAnsi="Open Sans" w:cs="Open Sans"/>
        </w:rPr>
        <w:t xml:space="preserve">I acknowledge the </w:t>
      </w:r>
      <w:r w:rsidR="00471DE8">
        <w:rPr>
          <w:rFonts w:ascii="Open Sans" w:eastAsia="Open Sans" w:hAnsi="Open Sans" w:cs="Open Sans"/>
        </w:rPr>
        <w:t xml:space="preserve">actions the provider has taken immediately following and planned </w:t>
      </w:r>
      <w:r w:rsidR="00AD32FD">
        <w:rPr>
          <w:rFonts w:ascii="Open Sans" w:eastAsia="Open Sans" w:hAnsi="Open Sans" w:cs="Open Sans"/>
        </w:rPr>
        <w:t>in relation to behaviour support, restrictive practices</w:t>
      </w:r>
      <w:r w:rsidR="00FA394F">
        <w:rPr>
          <w:rFonts w:ascii="Open Sans" w:eastAsia="Open Sans" w:hAnsi="Open Sans" w:cs="Open Sans"/>
        </w:rPr>
        <w:t>, falls management and personal care</w:t>
      </w:r>
      <w:r w:rsidR="00B50490">
        <w:rPr>
          <w:rFonts w:ascii="Open Sans" w:eastAsia="Open Sans" w:hAnsi="Open Sans" w:cs="Open Sans"/>
        </w:rPr>
        <w:t>, including the review of consumer care and service plans</w:t>
      </w:r>
      <w:r w:rsidR="00D9766A">
        <w:rPr>
          <w:rFonts w:ascii="Open Sans" w:eastAsia="Open Sans" w:hAnsi="Open Sans" w:cs="Open Sans"/>
        </w:rPr>
        <w:t xml:space="preserve"> which is just o</w:t>
      </w:r>
      <w:r w:rsidR="00C621BE">
        <w:rPr>
          <w:rFonts w:ascii="Open Sans" w:eastAsia="Open Sans" w:hAnsi="Open Sans" w:cs="Open Sans"/>
        </w:rPr>
        <w:t>ver</w:t>
      </w:r>
      <w:r w:rsidR="00D9766A">
        <w:rPr>
          <w:rFonts w:ascii="Open Sans" w:eastAsia="Open Sans" w:hAnsi="Open Sans" w:cs="Open Sans"/>
        </w:rPr>
        <w:t xml:space="preserve"> </w:t>
      </w:r>
      <w:r w:rsidR="00C621BE">
        <w:rPr>
          <w:rFonts w:ascii="Open Sans" w:eastAsia="Open Sans" w:hAnsi="Open Sans" w:cs="Open Sans"/>
        </w:rPr>
        <w:t>halfway</w:t>
      </w:r>
      <w:r w:rsidR="00D9766A">
        <w:rPr>
          <w:rFonts w:ascii="Open Sans" w:eastAsia="Open Sans" w:hAnsi="Open Sans" w:cs="Open Sans"/>
        </w:rPr>
        <w:t xml:space="preserve"> through.  I</w:t>
      </w:r>
      <w:r w:rsidR="00C621BE">
        <w:rPr>
          <w:rFonts w:ascii="Open Sans" w:eastAsia="Open Sans" w:hAnsi="Open Sans" w:cs="Open Sans"/>
        </w:rPr>
        <w:t xml:space="preserve"> find they will require time to fully embed for efficacy and encourage the provider to continue with those actions.</w:t>
      </w:r>
    </w:p>
    <w:p w14:paraId="563B2F0A" w14:textId="222D8094" w:rsidR="005250CE" w:rsidRDefault="00C621BE" w:rsidP="00477BC9">
      <w:pPr>
        <w:pStyle w:val="NormalArial"/>
        <w:rPr>
          <w:rFonts w:ascii="Open Sans" w:eastAsia="Open Sans" w:hAnsi="Open Sans" w:cs="Open Sans"/>
        </w:rPr>
      </w:pPr>
      <w:r>
        <w:rPr>
          <w:rFonts w:ascii="Open Sans" w:eastAsia="Open Sans" w:hAnsi="Open Sans" w:cs="Open Sans"/>
        </w:rPr>
        <w:t>For the reasons above, I find requirement 3(3)(a) not compliant.</w:t>
      </w:r>
    </w:p>
    <w:p w14:paraId="2F7E1FC1" w14:textId="77777777" w:rsidR="00AC3415" w:rsidRDefault="00AC3415" w:rsidP="00477BC9">
      <w:pPr>
        <w:pStyle w:val="NormalArial"/>
        <w:rPr>
          <w:rFonts w:ascii="Open Sans" w:eastAsia="Open Sans" w:hAnsi="Open Sans" w:cs="Open Sans"/>
          <w:b/>
          <w:bCs/>
        </w:rPr>
      </w:pPr>
    </w:p>
    <w:p w14:paraId="7784777D" w14:textId="04BB3D7D" w:rsidR="00000A69" w:rsidRPr="00652626" w:rsidRDefault="00000A69" w:rsidP="00477BC9">
      <w:pPr>
        <w:pStyle w:val="NormalArial"/>
        <w:rPr>
          <w:rFonts w:ascii="Open Sans" w:eastAsia="Times New Roman" w:hAnsi="Open Sans" w:cs="Open Sans"/>
          <w:noProof/>
        </w:rPr>
      </w:pPr>
      <w:r>
        <w:rPr>
          <w:rFonts w:ascii="Open Sans" w:eastAsia="Open Sans" w:hAnsi="Open Sans" w:cs="Open Sans"/>
          <w:b/>
          <w:bCs/>
        </w:rPr>
        <w:t>Requirement 3(3)(b)</w:t>
      </w:r>
      <w:r w:rsidR="00C8184D">
        <w:rPr>
          <w:rFonts w:ascii="Open Sans" w:eastAsia="Open Sans" w:hAnsi="Open Sans" w:cs="Open Sans"/>
          <w:b/>
          <w:bCs/>
        </w:rPr>
        <w:t xml:space="preserve"> </w:t>
      </w:r>
      <w:r w:rsidR="00166D29" w:rsidRPr="00652626">
        <w:rPr>
          <w:rFonts w:ascii="Open Sans" w:eastAsia="Times New Roman" w:hAnsi="Open Sans" w:cs="Open Sans"/>
          <w:noProof/>
        </w:rPr>
        <w:t>the serv</w:t>
      </w:r>
      <w:r w:rsidR="008F253B">
        <w:rPr>
          <w:rFonts w:ascii="Open Sans" w:eastAsia="Times New Roman" w:hAnsi="Open Sans" w:cs="Open Sans"/>
          <w:noProof/>
        </w:rPr>
        <w:t>i</w:t>
      </w:r>
      <w:r w:rsidR="00166D29" w:rsidRPr="00652626">
        <w:rPr>
          <w:rFonts w:ascii="Open Sans" w:eastAsia="Times New Roman" w:hAnsi="Open Sans" w:cs="Open Sans"/>
          <w:noProof/>
        </w:rPr>
        <w:t>ce did not demonstrate they effe</w:t>
      </w:r>
      <w:r w:rsidR="00D61CA8">
        <w:rPr>
          <w:rFonts w:ascii="Open Sans" w:eastAsia="Times New Roman" w:hAnsi="Open Sans" w:cs="Open Sans"/>
          <w:noProof/>
        </w:rPr>
        <w:t>c</w:t>
      </w:r>
      <w:r w:rsidR="00166D29" w:rsidRPr="00652626">
        <w:rPr>
          <w:rFonts w:ascii="Open Sans" w:eastAsia="Times New Roman" w:hAnsi="Open Sans" w:cs="Open Sans"/>
          <w:noProof/>
        </w:rPr>
        <w:t>tively manage high impact or high prevalence risks to co</w:t>
      </w:r>
      <w:r w:rsidR="00DB711F">
        <w:rPr>
          <w:rFonts w:ascii="Open Sans" w:eastAsia="Times New Roman" w:hAnsi="Open Sans" w:cs="Open Sans"/>
          <w:noProof/>
        </w:rPr>
        <w:t>n</w:t>
      </w:r>
      <w:r w:rsidR="00166D29" w:rsidRPr="00652626">
        <w:rPr>
          <w:rFonts w:ascii="Open Sans" w:eastAsia="Times New Roman" w:hAnsi="Open Sans" w:cs="Open Sans"/>
          <w:noProof/>
        </w:rPr>
        <w:t>sumer care in rel</w:t>
      </w:r>
      <w:r w:rsidR="00D61CA8">
        <w:rPr>
          <w:rFonts w:ascii="Open Sans" w:eastAsia="Times New Roman" w:hAnsi="Open Sans" w:cs="Open Sans"/>
          <w:noProof/>
        </w:rPr>
        <w:t>a</w:t>
      </w:r>
      <w:r w:rsidR="00166D29" w:rsidRPr="00652626">
        <w:rPr>
          <w:rFonts w:ascii="Open Sans" w:eastAsia="Times New Roman" w:hAnsi="Open Sans" w:cs="Open Sans"/>
          <w:noProof/>
        </w:rPr>
        <w:t xml:space="preserve">tion to </w:t>
      </w:r>
      <w:r w:rsidR="00216A46" w:rsidRPr="00652626">
        <w:rPr>
          <w:rFonts w:ascii="Open Sans" w:eastAsia="Times New Roman" w:hAnsi="Open Sans" w:cs="Open Sans"/>
          <w:noProof/>
        </w:rPr>
        <w:t xml:space="preserve">pain, bowel, and medication management.  </w:t>
      </w:r>
      <w:r w:rsidR="00023A04" w:rsidRPr="00652626">
        <w:rPr>
          <w:rFonts w:ascii="Open Sans" w:eastAsia="Times New Roman" w:hAnsi="Open Sans" w:cs="Open Sans"/>
          <w:noProof/>
        </w:rPr>
        <w:t>Three named consumers did not have their pain effectively managed</w:t>
      </w:r>
      <w:r w:rsidR="000B1BDF" w:rsidRPr="00652626">
        <w:rPr>
          <w:rFonts w:ascii="Open Sans" w:eastAsia="Times New Roman" w:hAnsi="Open Sans" w:cs="Open Sans"/>
          <w:noProof/>
        </w:rPr>
        <w:t>.</w:t>
      </w:r>
      <w:r w:rsidR="00887253" w:rsidRPr="00652626">
        <w:rPr>
          <w:rFonts w:ascii="Open Sans" w:eastAsia="Times New Roman" w:hAnsi="Open Sans" w:cs="Open Sans"/>
          <w:noProof/>
        </w:rPr>
        <w:t xml:space="preserve"> Consumers provided feedback</w:t>
      </w:r>
      <w:r w:rsidR="00732EC1" w:rsidRPr="00652626">
        <w:rPr>
          <w:rFonts w:ascii="Open Sans" w:eastAsia="Times New Roman" w:hAnsi="Open Sans" w:cs="Open Sans"/>
          <w:noProof/>
        </w:rPr>
        <w:t xml:space="preserve"> in</w:t>
      </w:r>
      <w:r w:rsidR="003B62EE" w:rsidRPr="00652626">
        <w:rPr>
          <w:rFonts w:ascii="Open Sans" w:eastAsia="Times New Roman" w:hAnsi="Open Sans" w:cs="Open Sans"/>
          <w:noProof/>
        </w:rPr>
        <w:t xml:space="preserve"> relation</w:t>
      </w:r>
      <w:r w:rsidR="00870DFE" w:rsidRPr="00652626">
        <w:rPr>
          <w:rFonts w:ascii="Open Sans" w:eastAsia="Times New Roman" w:hAnsi="Open Sans" w:cs="Open Sans"/>
          <w:noProof/>
        </w:rPr>
        <w:t xml:space="preserve"> to</w:t>
      </w:r>
      <w:r w:rsidR="007C7EE3" w:rsidRPr="00652626">
        <w:rPr>
          <w:rFonts w:ascii="Open Sans" w:eastAsia="Times New Roman" w:hAnsi="Open Sans" w:cs="Open Sans"/>
          <w:noProof/>
        </w:rPr>
        <w:t xml:space="preserve"> pain management including they had not been consulted prior to pain medication changes and </w:t>
      </w:r>
      <w:r w:rsidR="000357EE" w:rsidRPr="00652626">
        <w:rPr>
          <w:rFonts w:ascii="Open Sans" w:eastAsia="Times New Roman" w:hAnsi="Open Sans" w:cs="Open Sans"/>
          <w:noProof/>
        </w:rPr>
        <w:t>they have exp</w:t>
      </w:r>
      <w:r w:rsidR="00D61CA8">
        <w:rPr>
          <w:rFonts w:ascii="Open Sans" w:eastAsia="Times New Roman" w:hAnsi="Open Sans" w:cs="Open Sans"/>
          <w:noProof/>
        </w:rPr>
        <w:t>erienced</w:t>
      </w:r>
      <w:r w:rsidR="000357EE" w:rsidRPr="00652626">
        <w:rPr>
          <w:rFonts w:ascii="Open Sans" w:eastAsia="Times New Roman" w:hAnsi="Open Sans" w:cs="Open Sans"/>
          <w:noProof/>
        </w:rPr>
        <w:t xml:space="preserve"> pain since those changes were implented</w:t>
      </w:r>
      <w:r w:rsidR="00D57011" w:rsidRPr="00652626">
        <w:rPr>
          <w:rFonts w:ascii="Open Sans" w:eastAsia="Times New Roman" w:hAnsi="Open Sans" w:cs="Open Sans"/>
          <w:noProof/>
        </w:rPr>
        <w:t>. D</w:t>
      </w:r>
      <w:r w:rsidR="00B63406" w:rsidRPr="00652626">
        <w:rPr>
          <w:rFonts w:ascii="Open Sans" w:eastAsia="Times New Roman" w:hAnsi="Open Sans" w:cs="Open Sans"/>
          <w:noProof/>
        </w:rPr>
        <w:t>o</w:t>
      </w:r>
      <w:r w:rsidR="00D57011" w:rsidRPr="00652626">
        <w:rPr>
          <w:rFonts w:ascii="Open Sans" w:eastAsia="Times New Roman" w:hAnsi="Open Sans" w:cs="Open Sans"/>
          <w:noProof/>
        </w:rPr>
        <w:t>cument</w:t>
      </w:r>
      <w:r w:rsidR="00D61CA8">
        <w:rPr>
          <w:rFonts w:ascii="Open Sans" w:eastAsia="Times New Roman" w:hAnsi="Open Sans" w:cs="Open Sans"/>
          <w:noProof/>
        </w:rPr>
        <w:t>a</w:t>
      </w:r>
      <w:r w:rsidR="00D57011" w:rsidRPr="00652626">
        <w:rPr>
          <w:rFonts w:ascii="Open Sans" w:eastAsia="Times New Roman" w:hAnsi="Open Sans" w:cs="Open Sans"/>
          <w:noProof/>
        </w:rPr>
        <w:t xml:space="preserve">tion showed staff do not consistently monitor </w:t>
      </w:r>
      <w:r w:rsidR="00C42C6B" w:rsidRPr="00652626">
        <w:rPr>
          <w:rFonts w:ascii="Open Sans" w:eastAsia="Times New Roman" w:hAnsi="Open Sans" w:cs="Open Sans"/>
          <w:noProof/>
        </w:rPr>
        <w:t>or record pain</w:t>
      </w:r>
      <w:r w:rsidR="006C3B91" w:rsidRPr="00652626">
        <w:rPr>
          <w:rFonts w:ascii="Open Sans" w:eastAsia="Times New Roman" w:hAnsi="Open Sans" w:cs="Open Sans"/>
          <w:noProof/>
        </w:rPr>
        <w:t xml:space="preserve"> as per the org</w:t>
      </w:r>
      <w:r w:rsidR="00D61CA8">
        <w:rPr>
          <w:rFonts w:ascii="Open Sans" w:eastAsia="Times New Roman" w:hAnsi="Open Sans" w:cs="Open Sans"/>
          <w:noProof/>
        </w:rPr>
        <w:t>an</w:t>
      </w:r>
      <w:r w:rsidR="006C3B91" w:rsidRPr="00652626">
        <w:rPr>
          <w:rFonts w:ascii="Open Sans" w:eastAsia="Times New Roman" w:hAnsi="Open Sans" w:cs="Open Sans"/>
          <w:noProof/>
        </w:rPr>
        <w:t>isation</w:t>
      </w:r>
      <w:r w:rsidR="00D61CA8">
        <w:rPr>
          <w:rFonts w:ascii="Open Sans" w:eastAsia="Times New Roman" w:hAnsi="Open Sans" w:cs="Open Sans"/>
          <w:noProof/>
        </w:rPr>
        <w:t>.</w:t>
      </w:r>
    </w:p>
    <w:p w14:paraId="6704F6E8" w14:textId="16A4C436" w:rsidR="00F46E6A" w:rsidRPr="00652626" w:rsidRDefault="00F46E6A" w:rsidP="00477BC9">
      <w:pPr>
        <w:pStyle w:val="NormalArial"/>
        <w:rPr>
          <w:rFonts w:ascii="Open Sans" w:eastAsia="Times New Roman" w:hAnsi="Open Sans" w:cs="Open Sans"/>
          <w:noProof/>
        </w:rPr>
      </w:pPr>
      <w:r w:rsidRPr="00652626">
        <w:rPr>
          <w:rFonts w:ascii="Open Sans" w:eastAsia="Times New Roman" w:hAnsi="Open Sans" w:cs="Open Sans"/>
          <w:noProof/>
        </w:rPr>
        <w:t>Docu</w:t>
      </w:r>
      <w:r w:rsidR="001F7D54">
        <w:rPr>
          <w:rFonts w:ascii="Open Sans" w:eastAsia="Times New Roman" w:hAnsi="Open Sans" w:cs="Open Sans"/>
          <w:noProof/>
        </w:rPr>
        <w:t>men</w:t>
      </w:r>
      <w:r w:rsidRPr="00652626">
        <w:rPr>
          <w:rFonts w:ascii="Open Sans" w:eastAsia="Times New Roman" w:hAnsi="Open Sans" w:cs="Open Sans"/>
          <w:noProof/>
        </w:rPr>
        <w:t xml:space="preserve">tation shows </w:t>
      </w:r>
      <w:r w:rsidR="00BA0EDF" w:rsidRPr="00652626">
        <w:rPr>
          <w:rFonts w:ascii="Open Sans" w:eastAsia="Times New Roman" w:hAnsi="Open Sans" w:cs="Open Sans"/>
          <w:noProof/>
        </w:rPr>
        <w:t>staff do not c</w:t>
      </w:r>
      <w:r w:rsidR="00812F6C" w:rsidRPr="00652626">
        <w:rPr>
          <w:rFonts w:ascii="Open Sans" w:eastAsia="Times New Roman" w:hAnsi="Open Sans" w:cs="Open Sans"/>
          <w:noProof/>
        </w:rPr>
        <w:t>onsiste</w:t>
      </w:r>
      <w:r w:rsidR="001F7D54">
        <w:rPr>
          <w:rFonts w:ascii="Open Sans" w:eastAsia="Times New Roman" w:hAnsi="Open Sans" w:cs="Open Sans"/>
          <w:noProof/>
        </w:rPr>
        <w:t>nt</w:t>
      </w:r>
      <w:r w:rsidR="00812F6C" w:rsidRPr="00652626">
        <w:rPr>
          <w:rFonts w:ascii="Open Sans" w:eastAsia="Times New Roman" w:hAnsi="Open Sans" w:cs="Open Sans"/>
          <w:noProof/>
        </w:rPr>
        <w:t>ly monitor or manage bowels.</w:t>
      </w:r>
      <w:r w:rsidR="000C3DA2" w:rsidRPr="00652626">
        <w:rPr>
          <w:rFonts w:ascii="Open Sans" w:eastAsia="Times New Roman" w:hAnsi="Open Sans" w:cs="Open Sans"/>
          <w:noProof/>
        </w:rPr>
        <w:t xml:space="preserve"> For one named consumer </w:t>
      </w:r>
      <w:r w:rsidR="004A20AA" w:rsidRPr="00652626">
        <w:rPr>
          <w:rFonts w:ascii="Open Sans" w:eastAsia="Times New Roman" w:hAnsi="Open Sans" w:cs="Open Sans"/>
          <w:noProof/>
        </w:rPr>
        <w:t xml:space="preserve">who has a history of constipation, staff are not monitoring bowels or </w:t>
      </w:r>
      <w:r w:rsidR="00CF122B" w:rsidRPr="00652626">
        <w:rPr>
          <w:rFonts w:ascii="Open Sans" w:eastAsia="Times New Roman" w:hAnsi="Open Sans" w:cs="Open Sans"/>
          <w:noProof/>
        </w:rPr>
        <w:t>not commnicating info</w:t>
      </w:r>
      <w:r w:rsidR="001F7D54">
        <w:rPr>
          <w:rFonts w:ascii="Open Sans" w:eastAsia="Times New Roman" w:hAnsi="Open Sans" w:cs="Open Sans"/>
          <w:noProof/>
        </w:rPr>
        <w:t>r</w:t>
      </w:r>
      <w:r w:rsidR="00CF122B" w:rsidRPr="00652626">
        <w:rPr>
          <w:rFonts w:ascii="Open Sans" w:eastAsia="Times New Roman" w:hAnsi="Open Sans" w:cs="Open Sans"/>
          <w:noProof/>
        </w:rPr>
        <w:t>mation to clinical staff for further review.</w:t>
      </w:r>
      <w:r w:rsidR="00F40D7F" w:rsidRPr="00652626">
        <w:rPr>
          <w:rFonts w:ascii="Open Sans" w:eastAsia="Times New Roman" w:hAnsi="Open Sans" w:cs="Open Sans"/>
          <w:noProof/>
        </w:rPr>
        <w:t xml:space="preserve"> In relation to medication management staff are not cons</w:t>
      </w:r>
      <w:r w:rsidR="004B4F7B" w:rsidRPr="00652626">
        <w:rPr>
          <w:rFonts w:ascii="Open Sans" w:eastAsia="Times New Roman" w:hAnsi="Open Sans" w:cs="Open Sans"/>
          <w:noProof/>
        </w:rPr>
        <w:t>i</w:t>
      </w:r>
      <w:r w:rsidR="00F40D7F" w:rsidRPr="00652626">
        <w:rPr>
          <w:rFonts w:ascii="Open Sans" w:eastAsia="Times New Roman" w:hAnsi="Open Sans" w:cs="Open Sans"/>
          <w:noProof/>
        </w:rPr>
        <w:t>stent</w:t>
      </w:r>
      <w:r w:rsidR="004B4F7B" w:rsidRPr="00652626">
        <w:rPr>
          <w:rFonts w:ascii="Open Sans" w:eastAsia="Times New Roman" w:hAnsi="Open Sans" w:cs="Open Sans"/>
          <w:noProof/>
        </w:rPr>
        <w:t>ly</w:t>
      </w:r>
      <w:r w:rsidR="00F40D7F" w:rsidRPr="00652626">
        <w:rPr>
          <w:rFonts w:ascii="Open Sans" w:eastAsia="Times New Roman" w:hAnsi="Open Sans" w:cs="Open Sans"/>
          <w:noProof/>
        </w:rPr>
        <w:t xml:space="preserve"> undertaking sa</w:t>
      </w:r>
      <w:r w:rsidR="004B4F7B" w:rsidRPr="00652626">
        <w:rPr>
          <w:rFonts w:ascii="Open Sans" w:eastAsia="Times New Roman" w:hAnsi="Open Sans" w:cs="Open Sans"/>
          <w:noProof/>
        </w:rPr>
        <w:t>f</w:t>
      </w:r>
      <w:r w:rsidR="00F40D7F" w:rsidRPr="00652626">
        <w:rPr>
          <w:rFonts w:ascii="Open Sans" w:eastAsia="Times New Roman" w:hAnsi="Open Sans" w:cs="Open Sans"/>
          <w:noProof/>
        </w:rPr>
        <w:t xml:space="preserve">ety checks prior to the administration of specific </w:t>
      </w:r>
      <w:r w:rsidR="004B4F7B" w:rsidRPr="00652626">
        <w:rPr>
          <w:rFonts w:ascii="Open Sans" w:eastAsia="Times New Roman" w:hAnsi="Open Sans" w:cs="Open Sans"/>
          <w:noProof/>
        </w:rPr>
        <w:t xml:space="preserve">medications and </w:t>
      </w:r>
      <w:r w:rsidR="005D609E" w:rsidRPr="00652626">
        <w:rPr>
          <w:rFonts w:ascii="Open Sans" w:eastAsia="Times New Roman" w:hAnsi="Open Sans" w:cs="Open Sans"/>
          <w:noProof/>
        </w:rPr>
        <w:t>not adminstering time sens</w:t>
      </w:r>
      <w:r w:rsidR="008F253B">
        <w:rPr>
          <w:rFonts w:ascii="Open Sans" w:eastAsia="Times New Roman" w:hAnsi="Open Sans" w:cs="Open Sans"/>
          <w:noProof/>
        </w:rPr>
        <w:t>itiv</w:t>
      </w:r>
      <w:r w:rsidR="005D609E" w:rsidRPr="00652626">
        <w:rPr>
          <w:rFonts w:ascii="Open Sans" w:eastAsia="Times New Roman" w:hAnsi="Open Sans" w:cs="Open Sans"/>
          <w:noProof/>
        </w:rPr>
        <w:t xml:space="preserve">e medications within timeframes. For </w:t>
      </w:r>
      <w:r w:rsidR="007F7A7A" w:rsidRPr="00652626">
        <w:rPr>
          <w:rFonts w:ascii="Open Sans" w:eastAsia="Times New Roman" w:hAnsi="Open Sans" w:cs="Open Sans"/>
          <w:noProof/>
        </w:rPr>
        <w:t xml:space="preserve">7 consumers, documentation showed over 2 week period from 8 to 22 July 2025 </w:t>
      </w:r>
      <w:r w:rsidR="006962CD" w:rsidRPr="00652626">
        <w:rPr>
          <w:rFonts w:ascii="Open Sans" w:eastAsia="Times New Roman" w:hAnsi="Open Sans" w:cs="Open Sans"/>
          <w:noProof/>
        </w:rPr>
        <w:t>50 medications were not provided within the 30 minute timeframes required.</w:t>
      </w:r>
    </w:p>
    <w:p w14:paraId="602721DC" w14:textId="1E32A0E1" w:rsidR="006962CD" w:rsidRPr="001F7D54" w:rsidRDefault="00B402C1" w:rsidP="00477BC9">
      <w:pPr>
        <w:pStyle w:val="NormalArial"/>
        <w:rPr>
          <w:rFonts w:ascii="Open Sans" w:eastAsia="Times New Roman" w:hAnsi="Open Sans" w:cs="Open Sans"/>
          <w:noProof/>
        </w:rPr>
      </w:pPr>
      <w:r w:rsidRPr="001F7D54">
        <w:rPr>
          <w:rFonts w:ascii="Open Sans" w:eastAsia="Times New Roman" w:hAnsi="Open Sans" w:cs="Open Sans"/>
          <w:noProof/>
        </w:rPr>
        <w:lastRenderedPageBreak/>
        <w:t>The provider’s response acknowledges the deficits identified in the Assessment Team’s report and included additional actions taken following the assessment con</w:t>
      </w:r>
      <w:r w:rsidR="00DB711F">
        <w:rPr>
          <w:rFonts w:ascii="Open Sans" w:eastAsia="Times New Roman" w:hAnsi="Open Sans" w:cs="Open Sans"/>
          <w:noProof/>
        </w:rPr>
        <w:t>t</w:t>
      </w:r>
      <w:r w:rsidRPr="001F7D54">
        <w:rPr>
          <w:rFonts w:ascii="Open Sans" w:eastAsia="Times New Roman" w:hAnsi="Open Sans" w:cs="Open Sans"/>
          <w:noProof/>
        </w:rPr>
        <w:t>act and planned to implemen</w:t>
      </w:r>
      <w:r w:rsidR="009467D8" w:rsidRPr="001F7D54">
        <w:rPr>
          <w:rFonts w:ascii="Open Sans" w:eastAsia="Times New Roman" w:hAnsi="Open Sans" w:cs="Open Sans"/>
          <w:noProof/>
        </w:rPr>
        <w:t xml:space="preserve">t in relation to pain, bowel and medication management. Additional commentary </w:t>
      </w:r>
      <w:r w:rsidR="008A7D5C" w:rsidRPr="001F7D54">
        <w:rPr>
          <w:rFonts w:ascii="Open Sans" w:eastAsia="Times New Roman" w:hAnsi="Open Sans" w:cs="Open Sans"/>
          <w:noProof/>
        </w:rPr>
        <w:t>incl</w:t>
      </w:r>
      <w:r w:rsidR="00D61CA8">
        <w:rPr>
          <w:rFonts w:ascii="Open Sans" w:eastAsia="Times New Roman" w:hAnsi="Open Sans" w:cs="Open Sans"/>
          <w:noProof/>
        </w:rPr>
        <w:t>u</w:t>
      </w:r>
      <w:r w:rsidR="008A7D5C" w:rsidRPr="001F7D54">
        <w:rPr>
          <w:rFonts w:ascii="Open Sans" w:eastAsia="Times New Roman" w:hAnsi="Open Sans" w:cs="Open Sans"/>
          <w:noProof/>
        </w:rPr>
        <w:t>ded in the prov</w:t>
      </w:r>
      <w:r w:rsidR="00D61CA8">
        <w:rPr>
          <w:rFonts w:ascii="Open Sans" w:eastAsia="Times New Roman" w:hAnsi="Open Sans" w:cs="Open Sans"/>
          <w:noProof/>
        </w:rPr>
        <w:t>i</w:t>
      </w:r>
      <w:r w:rsidR="008A7D5C" w:rsidRPr="001F7D54">
        <w:rPr>
          <w:rFonts w:ascii="Open Sans" w:eastAsia="Times New Roman" w:hAnsi="Open Sans" w:cs="Open Sans"/>
          <w:noProof/>
        </w:rPr>
        <w:t xml:space="preserve">der’s response shows for </w:t>
      </w:r>
      <w:r w:rsidR="00E74DCB" w:rsidRPr="001F7D54">
        <w:rPr>
          <w:rFonts w:ascii="Open Sans" w:eastAsia="Times New Roman" w:hAnsi="Open Sans" w:cs="Open Sans"/>
          <w:noProof/>
        </w:rPr>
        <w:t>the named consumers the provider has inclu</w:t>
      </w:r>
      <w:r w:rsidR="00D61CA8">
        <w:rPr>
          <w:rFonts w:ascii="Open Sans" w:eastAsia="Times New Roman" w:hAnsi="Open Sans" w:cs="Open Sans"/>
          <w:noProof/>
        </w:rPr>
        <w:t>d</w:t>
      </w:r>
      <w:r w:rsidR="00E74DCB" w:rsidRPr="001F7D54">
        <w:rPr>
          <w:rFonts w:ascii="Open Sans" w:eastAsia="Times New Roman" w:hAnsi="Open Sans" w:cs="Open Sans"/>
          <w:noProof/>
        </w:rPr>
        <w:t>ed an action on their plan for continuous improvement to address the deficits identified. In relation to bow</w:t>
      </w:r>
      <w:r w:rsidR="00784930" w:rsidRPr="001F7D54">
        <w:rPr>
          <w:rFonts w:ascii="Open Sans" w:eastAsia="Times New Roman" w:hAnsi="Open Sans" w:cs="Open Sans"/>
          <w:noProof/>
        </w:rPr>
        <w:t>el</w:t>
      </w:r>
      <w:r w:rsidR="00E74DCB" w:rsidRPr="001F7D54">
        <w:rPr>
          <w:rFonts w:ascii="Open Sans" w:eastAsia="Times New Roman" w:hAnsi="Open Sans" w:cs="Open Sans"/>
          <w:noProof/>
        </w:rPr>
        <w:t xml:space="preserve"> management </w:t>
      </w:r>
      <w:r w:rsidR="00784930" w:rsidRPr="001F7D54">
        <w:rPr>
          <w:rFonts w:ascii="Open Sans" w:eastAsia="Times New Roman" w:hAnsi="Open Sans" w:cs="Open Sans"/>
          <w:noProof/>
        </w:rPr>
        <w:t>the provider has included additional information that shows for the named consumer’s</w:t>
      </w:r>
      <w:r w:rsidR="00D61CA8">
        <w:rPr>
          <w:rFonts w:ascii="Open Sans" w:eastAsia="Times New Roman" w:hAnsi="Open Sans" w:cs="Open Sans"/>
          <w:noProof/>
        </w:rPr>
        <w:t>,</w:t>
      </w:r>
      <w:r w:rsidR="002E2C89" w:rsidRPr="001F7D54">
        <w:rPr>
          <w:rFonts w:ascii="Open Sans" w:eastAsia="Times New Roman" w:hAnsi="Open Sans" w:cs="Open Sans"/>
          <w:noProof/>
        </w:rPr>
        <w:t xml:space="preserve"> actions have been</w:t>
      </w:r>
      <w:r w:rsidR="002375A7" w:rsidRPr="001F7D54">
        <w:rPr>
          <w:rFonts w:ascii="Open Sans" w:eastAsia="Times New Roman" w:hAnsi="Open Sans" w:cs="Open Sans"/>
          <w:noProof/>
        </w:rPr>
        <w:t xml:space="preserve"> taken to update assessment and care planning for those consumers.</w:t>
      </w:r>
      <w:r w:rsidR="000F0BFB" w:rsidRPr="001F7D54">
        <w:rPr>
          <w:rFonts w:ascii="Open Sans" w:eastAsia="Times New Roman" w:hAnsi="Open Sans" w:cs="Open Sans"/>
          <w:noProof/>
        </w:rPr>
        <w:t xml:space="preserve"> In relation to medication </w:t>
      </w:r>
      <w:r w:rsidR="00D61CA8">
        <w:rPr>
          <w:rFonts w:ascii="Open Sans" w:eastAsia="Times New Roman" w:hAnsi="Open Sans" w:cs="Open Sans"/>
          <w:noProof/>
        </w:rPr>
        <w:t>ma</w:t>
      </w:r>
      <w:r w:rsidR="000F0BFB" w:rsidRPr="001F7D54">
        <w:rPr>
          <w:rFonts w:ascii="Open Sans" w:eastAsia="Times New Roman" w:hAnsi="Open Sans" w:cs="Open Sans"/>
          <w:noProof/>
        </w:rPr>
        <w:t>n</w:t>
      </w:r>
      <w:r w:rsidR="00D61CA8">
        <w:rPr>
          <w:rFonts w:ascii="Open Sans" w:eastAsia="Times New Roman" w:hAnsi="Open Sans" w:cs="Open Sans"/>
          <w:noProof/>
        </w:rPr>
        <w:t>a</w:t>
      </w:r>
      <w:r w:rsidR="000F0BFB" w:rsidRPr="001F7D54">
        <w:rPr>
          <w:rFonts w:ascii="Open Sans" w:eastAsia="Times New Roman" w:hAnsi="Open Sans" w:cs="Open Sans"/>
          <w:noProof/>
        </w:rPr>
        <w:t>gement the provider ackn</w:t>
      </w:r>
      <w:r w:rsidR="00D61CA8">
        <w:rPr>
          <w:rFonts w:ascii="Open Sans" w:eastAsia="Times New Roman" w:hAnsi="Open Sans" w:cs="Open Sans"/>
          <w:noProof/>
        </w:rPr>
        <w:t>owledg</w:t>
      </w:r>
      <w:r w:rsidR="000F0BFB" w:rsidRPr="001F7D54">
        <w:rPr>
          <w:rFonts w:ascii="Open Sans" w:eastAsia="Times New Roman" w:hAnsi="Open Sans" w:cs="Open Sans"/>
          <w:noProof/>
        </w:rPr>
        <w:t>es the deficits identified</w:t>
      </w:r>
      <w:r w:rsidR="00146A0A" w:rsidRPr="001F7D54">
        <w:rPr>
          <w:rFonts w:ascii="Open Sans" w:eastAsia="Times New Roman" w:hAnsi="Open Sans" w:cs="Open Sans"/>
          <w:noProof/>
        </w:rPr>
        <w:t xml:space="preserve"> and included actions they were taking as part of their continuous improvements, and </w:t>
      </w:r>
      <w:r w:rsidR="00D61CA8">
        <w:rPr>
          <w:rFonts w:ascii="Open Sans" w:eastAsia="Times New Roman" w:hAnsi="Open Sans" w:cs="Open Sans"/>
          <w:noProof/>
        </w:rPr>
        <w:t xml:space="preserve">they have had </w:t>
      </w:r>
      <w:r w:rsidR="00146A0A" w:rsidRPr="001F7D54">
        <w:rPr>
          <w:rFonts w:ascii="Open Sans" w:eastAsia="Times New Roman" w:hAnsi="Open Sans" w:cs="Open Sans"/>
          <w:noProof/>
        </w:rPr>
        <w:t>discussions with one named consumer around their admins</w:t>
      </w:r>
      <w:r w:rsidR="0040783D">
        <w:rPr>
          <w:rFonts w:ascii="Open Sans" w:eastAsia="Times New Roman" w:hAnsi="Open Sans" w:cs="Open Sans"/>
          <w:noProof/>
        </w:rPr>
        <w:t>tra</w:t>
      </w:r>
      <w:r w:rsidR="00146A0A" w:rsidRPr="001F7D54">
        <w:rPr>
          <w:rFonts w:ascii="Open Sans" w:eastAsia="Times New Roman" w:hAnsi="Open Sans" w:cs="Open Sans"/>
          <w:noProof/>
        </w:rPr>
        <w:t>tion of time sensitive medications and a review of their assessment.</w:t>
      </w:r>
    </w:p>
    <w:p w14:paraId="59F03A89" w14:textId="65207ABB" w:rsidR="00124E72" w:rsidRPr="001F7D54" w:rsidRDefault="00146A0A" w:rsidP="00477BC9">
      <w:pPr>
        <w:pStyle w:val="NormalArial"/>
        <w:rPr>
          <w:rFonts w:ascii="Open Sans" w:eastAsia="Times New Roman" w:hAnsi="Open Sans" w:cs="Open Sans"/>
          <w:noProof/>
        </w:rPr>
      </w:pPr>
      <w:r w:rsidRPr="001F7D54">
        <w:rPr>
          <w:rFonts w:ascii="Open Sans" w:eastAsia="Times New Roman" w:hAnsi="Open Sans" w:cs="Open Sans"/>
          <w:noProof/>
        </w:rPr>
        <w:t>I acknowl</w:t>
      </w:r>
      <w:r w:rsidR="00D61CA8">
        <w:rPr>
          <w:rFonts w:ascii="Open Sans" w:eastAsia="Times New Roman" w:hAnsi="Open Sans" w:cs="Open Sans"/>
          <w:noProof/>
        </w:rPr>
        <w:t>edge</w:t>
      </w:r>
      <w:r w:rsidRPr="001F7D54">
        <w:rPr>
          <w:rFonts w:ascii="Open Sans" w:eastAsia="Times New Roman" w:hAnsi="Open Sans" w:cs="Open Sans"/>
          <w:noProof/>
        </w:rPr>
        <w:t xml:space="preserve"> the information included in the provider</w:t>
      </w:r>
      <w:r w:rsidR="00D61CA8">
        <w:rPr>
          <w:rFonts w:ascii="Open Sans" w:eastAsia="Times New Roman" w:hAnsi="Open Sans" w:cs="Open Sans"/>
          <w:noProof/>
        </w:rPr>
        <w:t>’s</w:t>
      </w:r>
      <w:r w:rsidRPr="001F7D54">
        <w:rPr>
          <w:rFonts w:ascii="Open Sans" w:eastAsia="Times New Roman" w:hAnsi="Open Sans" w:cs="Open Sans"/>
          <w:noProof/>
        </w:rPr>
        <w:t xml:space="preserve"> response, however find the service did not demonstrate they effectively manage the high impact and high prevalence risks associated with the care of each consumer, specifically in relation to pain, bowel, and medication management.  In coming to my finding, I have considered and place weight on the information in the Assessment Team’s report that shows for multiple consumers pain was not ef</w:t>
      </w:r>
      <w:r w:rsidR="001F7D54">
        <w:rPr>
          <w:rFonts w:ascii="Open Sans" w:eastAsia="Times New Roman" w:hAnsi="Open Sans" w:cs="Open Sans"/>
          <w:noProof/>
        </w:rPr>
        <w:t>fect</w:t>
      </w:r>
      <w:r w:rsidRPr="001F7D54">
        <w:rPr>
          <w:rFonts w:ascii="Open Sans" w:eastAsia="Times New Roman" w:hAnsi="Open Sans" w:cs="Open Sans"/>
          <w:noProof/>
        </w:rPr>
        <w:t>ively managed</w:t>
      </w:r>
      <w:r w:rsidR="001F7D54">
        <w:rPr>
          <w:rFonts w:ascii="Open Sans" w:eastAsia="Times New Roman" w:hAnsi="Open Sans" w:cs="Open Sans"/>
          <w:noProof/>
        </w:rPr>
        <w:t xml:space="preserve">. I have also </w:t>
      </w:r>
      <w:r w:rsidRPr="001F7D54">
        <w:rPr>
          <w:rFonts w:ascii="Open Sans" w:eastAsia="Times New Roman" w:hAnsi="Open Sans" w:cs="Open Sans"/>
          <w:noProof/>
        </w:rPr>
        <w:t>place</w:t>
      </w:r>
      <w:r w:rsidR="001F7D54">
        <w:rPr>
          <w:rFonts w:ascii="Open Sans" w:eastAsia="Times New Roman" w:hAnsi="Open Sans" w:cs="Open Sans"/>
          <w:noProof/>
        </w:rPr>
        <w:t>d</w:t>
      </w:r>
      <w:r w:rsidRPr="001F7D54">
        <w:rPr>
          <w:rFonts w:ascii="Open Sans" w:eastAsia="Times New Roman" w:hAnsi="Open Sans" w:cs="Open Sans"/>
          <w:noProof/>
        </w:rPr>
        <w:t xml:space="preserve"> weight on </w:t>
      </w:r>
      <w:r w:rsidR="001F7D54">
        <w:rPr>
          <w:rFonts w:ascii="Open Sans" w:eastAsia="Times New Roman" w:hAnsi="Open Sans" w:cs="Open Sans"/>
          <w:noProof/>
        </w:rPr>
        <w:t xml:space="preserve">the </w:t>
      </w:r>
      <w:r w:rsidRPr="001F7D54">
        <w:rPr>
          <w:rFonts w:ascii="Open Sans" w:eastAsia="Times New Roman" w:hAnsi="Open Sans" w:cs="Open Sans"/>
          <w:noProof/>
        </w:rPr>
        <w:t xml:space="preserve">consumer experience and documentation including the lack of pain assessments. </w:t>
      </w:r>
      <w:r w:rsidR="001F7D54">
        <w:rPr>
          <w:rFonts w:ascii="Open Sans" w:eastAsia="Times New Roman" w:hAnsi="Open Sans" w:cs="Open Sans"/>
          <w:noProof/>
        </w:rPr>
        <w:t>In re</w:t>
      </w:r>
      <w:r w:rsidR="00D61CA8">
        <w:rPr>
          <w:rFonts w:ascii="Open Sans" w:eastAsia="Times New Roman" w:hAnsi="Open Sans" w:cs="Open Sans"/>
          <w:noProof/>
        </w:rPr>
        <w:t>la</w:t>
      </w:r>
      <w:r w:rsidR="001F7D54">
        <w:rPr>
          <w:rFonts w:ascii="Open Sans" w:eastAsia="Times New Roman" w:hAnsi="Open Sans" w:cs="Open Sans"/>
          <w:noProof/>
        </w:rPr>
        <w:t>tion to</w:t>
      </w:r>
      <w:r w:rsidRPr="001F7D54">
        <w:rPr>
          <w:rFonts w:ascii="Open Sans" w:eastAsia="Times New Roman" w:hAnsi="Open Sans" w:cs="Open Sans"/>
          <w:noProof/>
        </w:rPr>
        <w:t xml:space="preserve"> bowel management, I have considered information that shows for one named consumer with a history of constipati</w:t>
      </w:r>
      <w:r w:rsidR="00CE02F5" w:rsidRPr="001F7D54">
        <w:rPr>
          <w:rFonts w:ascii="Open Sans" w:eastAsia="Times New Roman" w:hAnsi="Open Sans" w:cs="Open Sans"/>
          <w:noProof/>
        </w:rPr>
        <w:t>on</w:t>
      </w:r>
      <w:r w:rsidR="001F7D54">
        <w:rPr>
          <w:rFonts w:ascii="Open Sans" w:eastAsia="Times New Roman" w:hAnsi="Open Sans" w:cs="Open Sans"/>
          <w:noProof/>
        </w:rPr>
        <w:t>, the service</w:t>
      </w:r>
      <w:r w:rsidR="00CE02F5" w:rsidRPr="001F7D54">
        <w:rPr>
          <w:rFonts w:ascii="Open Sans" w:eastAsia="Times New Roman" w:hAnsi="Open Sans" w:cs="Open Sans"/>
          <w:noProof/>
        </w:rPr>
        <w:t xml:space="preserve"> did not have accurate or current information </w:t>
      </w:r>
      <w:r w:rsidR="00D61CA8">
        <w:rPr>
          <w:rFonts w:ascii="Open Sans" w:eastAsia="Times New Roman" w:hAnsi="Open Sans" w:cs="Open Sans"/>
          <w:noProof/>
        </w:rPr>
        <w:t>about</w:t>
      </w:r>
      <w:r w:rsidR="0040783D">
        <w:rPr>
          <w:rFonts w:ascii="Open Sans" w:eastAsia="Times New Roman" w:hAnsi="Open Sans" w:cs="Open Sans"/>
          <w:noProof/>
        </w:rPr>
        <w:t xml:space="preserve"> </w:t>
      </w:r>
      <w:r w:rsidR="00D61CA8">
        <w:rPr>
          <w:rFonts w:ascii="Open Sans" w:eastAsia="Times New Roman" w:hAnsi="Open Sans" w:cs="Open Sans"/>
          <w:noProof/>
        </w:rPr>
        <w:t xml:space="preserve">the consumers condition </w:t>
      </w:r>
      <w:r w:rsidR="00CE02F5" w:rsidRPr="001F7D54">
        <w:rPr>
          <w:rFonts w:ascii="Open Sans" w:eastAsia="Times New Roman" w:hAnsi="Open Sans" w:cs="Open Sans"/>
          <w:noProof/>
        </w:rPr>
        <w:t>to guide staff practice</w:t>
      </w:r>
      <w:r w:rsidR="009C5C21" w:rsidRPr="001F7D54">
        <w:rPr>
          <w:rFonts w:ascii="Open Sans" w:eastAsia="Times New Roman" w:hAnsi="Open Sans" w:cs="Open Sans"/>
          <w:noProof/>
        </w:rPr>
        <w:t xml:space="preserve">, or </w:t>
      </w:r>
      <w:r w:rsidR="001F7D54">
        <w:rPr>
          <w:rFonts w:ascii="Open Sans" w:eastAsia="Times New Roman" w:hAnsi="Open Sans" w:cs="Open Sans"/>
          <w:noProof/>
        </w:rPr>
        <w:t>demonstrate</w:t>
      </w:r>
      <w:r w:rsidR="009C5C21" w:rsidRPr="001F7D54">
        <w:rPr>
          <w:rFonts w:ascii="Open Sans" w:eastAsia="Times New Roman" w:hAnsi="Open Sans" w:cs="Open Sans"/>
          <w:noProof/>
        </w:rPr>
        <w:t xml:space="preserve"> </w:t>
      </w:r>
      <w:r w:rsidR="00D61CA8">
        <w:rPr>
          <w:rFonts w:ascii="Open Sans" w:eastAsia="Times New Roman" w:hAnsi="Open Sans" w:cs="Open Sans"/>
          <w:noProof/>
        </w:rPr>
        <w:t xml:space="preserve">their </w:t>
      </w:r>
      <w:r w:rsidR="009C5C21" w:rsidRPr="001F7D54">
        <w:rPr>
          <w:rFonts w:ascii="Open Sans" w:eastAsia="Times New Roman" w:hAnsi="Open Sans" w:cs="Open Sans"/>
          <w:noProof/>
        </w:rPr>
        <w:t xml:space="preserve">bowels </w:t>
      </w:r>
      <w:r w:rsidR="001F7D54">
        <w:rPr>
          <w:rFonts w:ascii="Open Sans" w:eastAsia="Times New Roman" w:hAnsi="Open Sans" w:cs="Open Sans"/>
          <w:noProof/>
        </w:rPr>
        <w:t xml:space="preserve">were </w:t>
      </w:r>
      <w:r w:rsidR="009C5C21" w:rsidRPr="001F7D54">
        <w:rPr>
          <w:rFonts w:ascii="Open Sans" w:eastAsia="Times New Roman" w:hAnsi="Open Sans" w:cs="Open Sans"/>
          <w:noProof/>
        </w:rPr>
        <w:t>consistently mon</w:t>
      </w:r>
      <w:r w:rsidR="0040783D">
        <w:rPr>
          <w:rFonts w:ascii="Open Sans" w:eastAsia="Times New Roman" w:hAnsi="Open Sans" w:cs="Open Sans"/>
          <w:noProof/>
        </w:rPr>
        <w:t>itored</w:t>
      </w:r>
      <w:r w:rsidR="009C5C21" w:rsidRPr="001F7D54">
        <w:rPr>
          <w:rFonts w:ascii="Open Sans" w:eastAsia="Times New Roman" w:hAnsi="Open Sans" w:cs="Open Sans"/>
          <w:noProof/>
        </w:rPr>
        <w:t>. I acknowledge the actio</w:t>
      </w:r>
      <w:r w:rsidR="00552F1F" w:rsidRPr="001F7D54">
        <w:rPr>
          <w:rFonts w:ascii="Open Sans" w:eastAsia="Times New Roman" w:hAnsi="Open Sans" w:cs="Open Sans"/>
          <w:noProof/>
        </w:rPr>
        <w:t>n</w:t>
      </w:r>
      <w:r w:rsidR="009C5C21" w:rsidRPr="001F7D54">
        <w:rPr>
          <w:rFonts w:ascii="Open Sans" w:eastAsia="Times New Roman" w:hAnsi="Open Sans" w:cs="Open Sans"/>
          <w:noProof/>
        </w:rPr>
        <w:t xml:space="preserve">s the provider has taken to review the consumer’s continence </w:t>
      </w:r>
      <w:r w:rsidR="004500C6" w:rsidRPr="001F7D54">
        <w:rPr>
          <w:rFonts w:ascii="Open Sans" w:eastAsia="Times New Roman" w:hAnsi="Open Sans" w:cs="Open Sans"/>
          <w:noProof/>
        </w:rPr>
        <w:t>a</w:t>
      </w:r>
      <w:r w:rsidR="001F7D54">
        <w:rPr>
          <w:rFonts w:ascii="Open Sans" w:eastAsia="Times New Roman" w:hAnsi="Open Sans" w:cs="Open Sans"/>
          <w:noProof/>
        </w:rPr>
        <w:t>n</w:t>
      </w:r>
      <w:r w:rsidR="004500C6" w:rsidRPr="001F7D54">
        <w:rPr>
          <w:rFonts w:ascii="Open Sans" w:eastAsia="Times New Roman" w:hAnsi="Open Sans" w:cs="Open Sans"/>
          <w:noProof/>
        </w:rPr>
        <w:t>d toileting care assessment</w:t>
      </w:r>
      <w:r w:rsidR="001F7D54">
        <w:rPr>
          <w:rFonts w:ascii="Open Sans" w:eastAsia="Times New Roman" w:hAnsi="Open Sans" w:cs="Open Sans"/>
          <w:noProof/>
        </w:rPr>
        <w:t xml:space="preserve"> </w:t>
      </w:r>
      <w:r w:rsidR="00F82780" w:rsidRPr="001F7D54">
        <w:rPr>
          <w:rFonts w:ascii="Open Sans" w:eastAsia="Times New Roman" w:hAnsi="Open Sans" w:cs="Open Sans"/>
          <w:noProof/>
        </w:rPr>
        <w:t>and place we</w:t>
      </w:r>
      <w:r w:rsidR="001F7D54" w:rsidRPr="001F7D54">
        <w:rPr>
          <w:rFonts w:ascii="Open Sans" w:eastAsia="Times New Roman" w:hAnsi="Open Sans" w:cs="Open Sans"/>
          <w:noProof/>
        </w:rPr>
        <w:t>i</w:t>
      </w:r>
      <w:r w:rsidR="00F82780" w:rsidRPr="001F7D54">
        <w:rPr>
          <w:rFonts w:ascii="Open Sans" w:eastAsia="Times New Roman" w:hAnsi="Open Sans" w:cs="Open Sans"/>
          <w:noProof/>
        </w:rPr>
        <w:t>ght on the</w:t>
      </w:r>
      <w:r w:rsidR="00E16A35" w:rsidRPr="001F7D54">
        <w:rPr>
          <w:rFonts w:ascii="Open Sans" w:eastAsia="Times New Roman" w:hAnsi="Open Sans" w:cs="Open Sans"/>
          <w:noProof/>
        </w:rPr>
        <w:t xml:space="preserve"> ga</w:t>
      </w:r>
      <w:r w:rsidR="001F7D54">
        <w:rPr>
          <w:rFonts w:ascii="Open Sans" w:eastAsia="Times New Roman" w:hAnsi="Open Sans" w:cs="Open Sans"/>
          <w:noProof/>
        </w:rPr>
        <w:t>p</w:t>
      </w:r>
      <w:r w:rsidR="00E16A35" w:rsidRPr="001F7D54">
        <w:rPr>
          <w:rFonts w:ascii="Open Sans" w:eastAsia="Times New Roman" w:hAnsi="Open Sans" w:cs="Open Sans"/>
          <w:noProof/>
        </w:rPr>
        <w:t>s identified for that consumer in relation to the management of their bowels and the impact on their qu</w:t>
      </w:r>
      <w:r w:rsidR="00D61CA8">
        <w:rPr>
          <w:rFonts w:ascii="Open Sans" w:eastAsia="Times New Roman" w:hAnsi="Open Sans" w:cs="Open Sans"/>
          <w:noProof/>
        </w:rPr>
        <w:t>a</w:t>
      </w:r>
      <w:r w:rsidR="00E16A35" w:rsidRPr="001F7D54">
        <w:rPr>
          <w:rFonts w:ascii="Open Sans" w:eastAsia="Times New Roman" w:hAnsi="Open Sans" w:cs="Open Sans"/>
          <w:noProof/>
        </w:rPr>
        <w:t xml:space="preserve">lity of life. </w:t>
      </w:r>
    </w:p>
    <w:p w14:paraId="5C9DFBAB" w14:textId="3A66CCD5" w:rsidR="00247D59" w:rsidRPr="001F7D54" w:rsidRDefault="00E16A35" w:rsidP="00477BC9">
      <w:pPr>
        <w:pStyle w:val="NormalArial"/>
        <w:rPr>
          <w:rFonts w:ascii="Open Sans" w:eastAsia="Times New Roman" w:hAnsi="Open Sans" w:cs="Open Sans"/>
          <w:noProof/>
        </w:rPr>
      </w:pPr>
      <w:r w:rsidRPr="001F7D54">
        <w:rPr>
          <w:rFonts w:ascii="Open Sans" w:eastAsia="Times New Roman" w:hAnsi="Open Sans" w:cs="Open Sans"/>
          <w:noProof/>
        </w:rPr>
        <w:t xml:space="preserve">In relation to medication management, I have </w:t>
      </w:r>
      <w:r w:rsidR="00124E72" w:rsidRPr="001F7D54">
        <w:rPr>
          <w:rFonts w:ascii="Open Sans" w:eastAsia="Times New Roman" w:hAnsi="Open Sans" w:cs="Open Sans"/>
          <w:noProof/>
        </w:rPr>
        <w:t>considered information in the Assessment Team’s report that shows for multiple consumers medication was not being admini</w:t>
      </w:r>
      <w:r w:rsidR="001F7D54">
        <w:rPr>
          <w:rFonts w:ascii="Open Sans" w:eastAsia="Times New Roman" w:hAnsi="Open Sans" w:cs="Open Sans"/>
          <w:noProof/>
        </w:rPr>
        <w:t>s</w:t>
      </w:r>
      <w:r w:rsidR="00124E72" w:rsidRPr="001F7D54">
        <w:rPr>
          <w:rFonts w:ascii="Open Sans" w:eastAsia="Times New Roman" w:hAnsi="Open Sans" w:cs="Open Sans"/>
          <w:noProof/>
        </w:rPr>
        <w:t>t</w:t>
      </w:r>
      <w:r w:rsidR="001F7D54">
        <w:rPr>
          <w:rFonts w:ascii="Open Sans" w:eastAsia="Times New Roman" w:hAnsi="Open Sans" w:cs="Open Sans"/>
          <w:noProof/>
        </w:rPr>
        <w:t>e</w:t>
      </w:r>
      <w:r w:rsidR="00124E72" w:rsidRPr="001F7D54">
        <w:rPr>
          <w:rFonts w:ascii="Open Sans" w:eastAsia="Times New Roman" w:hAnsi="Open Sans" w:cs="Open Sans"/>
          <w:noProof/>
        </w:rPr>
        <w:t>red or monitored in a safe manner, and for one consumer self administration of time senstive medication was not monitored safely</w:t>
      </w:r>
      <w:r w:rsidR="00D61CA8">
        <w:rPr>
          <w:rFonts w:ascii="Open Sans" w:eastAsia="Times New Roman" w:hAnsi="Open Sans" w:cs="Open Sans"/>
          <w:noProof/>
        </w:rPr>
        <w:t>,</w:t>
      </w:r>
      <w:r w:rsidR="00124E72" w:rsidRPr="001F7D54">
        <w:rPr>
          <w:rFonts w:ascii="Open Sans" w:eastAsia="Times New Roman" w:hAnsi="Open Sans" w:cs="Open Sans"/>
          <w:noProof/>
        </w:rPr>
        <w:t xml:space="preserve"> placing multiple consum</w:t>
      </w:r>
      <w:r w:rsidR="001F7D54">
        <w:rPr>
          <w:rFonts w:ascii="Open Sans" w:eastAsia="Times New Roman" w:hAnsi="Open Sans" w:cs="Open Sans"/>
          <w:noProof/>
        </w:rPr>
        <w:t>e</w:t>
      </w:r>
      <w:r w:rsidR="00124E72" w:rsidRPr="001F7D54">
        <w:rPr>
          <w:rFonts w:ascii="Open Sans" w:eastAsia="Times New Roman" w:hAnsi="Open Sans" w:cs="Open Sans"/>
          <w:noProof/>
        </w:rPr>
        <w:t xml:space="preserve">rs at risk of harm.  </w:t>
      </w:r>
    </w:p>
    <w:p w14:paraId="4F210CBE" w14:textId="61768D0D" w:rsidR="00247D59" w:rsidRPr="001F7D54" w:rsidRDefault="00247D59" w:rsidP="00477BC9">
      <w:pPr>
        <w:pStyle w:val="NormalArial"/>
        <w:rPr>
          <w:rFonts w:ascii="Open Sans" w:eastAsia="Times New Roman" w:hAnsi="Open Sans" w:cs="Open Sans"/>
          <w:noProof/>
        </w:rPr>
      </w:pPr>
      <w:r w:rsidRPr="001F7D54">
        <w:rPr>
          <w:rFonts w:ascii="Open Sans" w:eastAsia="Times New Roman" w:hAnsi="Open Sans" w:cs="Open Sans"/>
          <w:noProof/>
        </w:rPr>
        <w:t>I acknowledge all of the actions the provider has taken following the assessment contact and planned to implement as part of their plan for continuous improvement</w:t>
      </w:r>
      <w:r w:rsidR="00562896" w:rsidRPr="001F7D54">
        <w:rPr>
          <w:rFonts w:ascii="Open Sans" w:eastAsia="Times New Roman" w:hAnsi="Open Sans" w:cs="Open Sans"/>
          <w:noProof/>
        </w:rPr>
        <w:t>.  I find those actions will need time to be fully embeded to achieve the de</w:t>
      </w:r>
      <w:r w:rsidR="0040783D">
        <w:rPr>
          <w:rFonts w:ascii="Open Sans" w:eastAsia="Times New Roman" w:hAnsi="Open Sans" w:cs="Open Sans"/>
          <w:noProof/>
        </w:rPr>
        <w:t>sired</w:t>
      </w:r>
      <w:r w:rsidR="00562896" w:rsidRPr="001F7D54">
        <w:rPr>
          <w:rFonts w:ascii="Open Sans" w:eastAsia="Times New Roman" w:hAnsi="Open Sans" w:cs="Open Sans"/>
          <w:noProof/>
        </w:rPr>
        <w:t xml:space="preserve"> improvements in care and service delivery.</w:t>
      </w:r>
    </w:p>
    <w:p w14:paraId="17303818" w14:textId="4D293DEB" w:rsidR="00562896" w:rsidRPr="001F7D54" w:rsidRDefault="00562896" w:rsidP="00477BC9">
      <w:pPr>
        <w:pStyle w:val="NormalArial"/>
        <w:rPr>
          <w:rFonts w:ascii="Open Sans" w:eastAsia="Times New Roman" w:hAnsi="Open Sans" w:cs="Open Sans"/>
          <w:noProof/>
        </w:rPr>
      </w:pPr>
      <w:r w:rsidRPr="001F7D54">
        <w:rPr>
          <w:rFonts w:ascii="Open Sans" w:eastAsia="Times New Roman" w:hAnsi="Open Sans" w:cs="Open Sans"/>
          <w:noProof/>
        </w:rPr>
        <w:t>Based on the information above, I find requirement 3(3)(b) not compliant.</w:t>
      </w:r>
    </w:p>
    <w:p w14:paraId="4BF8BD56" w14:textId="77777777" w:rsidR="006962CD" w:rsidRPr="00000A69" w:rsidRDefault="006962CD" w:rsidP="00477BC9">
      <w:pPr>
        <w:pStyle w:val="NormalArial"/>
        <w:rPr>
          <w:rFonts w:ascii="Open Sans" w:eastAsia="Open Sans" w:hAnsi="Open Sans" w:cs="Open Sans"/>
          <w:b/>
          <w:bCs/>
        </w:rPr>
      </w:pPr>
    </w:p>
    <w:p w14:paraId="799223F4" w14:textId="77777777" w:rsidR="00AC3415" w:rsidRPr="001E694D" w:rsidRDefault="00AC3415" w:rsidP="0036130C">
      <w:pPr>
        <w:pStyle w:val="NormalArial"/>
        <w:rPr>
          <w:rFonts w:ascii="Open Sans" w:hAnsi="Open Sans" w:cs="Open Sans"/>
        </w:rPr>
      </w:pPr>
      <w:r w:rsidRPr="001E694D">
        <w:rPr>
          <w:rFonts w:ascii="Open Sans" w:hAnsi="Open Sans" w:cs="Open Sans"/>
        </w:rPr>
        <w:br w:type="page"/>
      </w:r>
    </w:p>
    <w:p w14:paraId="42CEB9B4" w14:textId="77777777" w:rsidR="00AC3415" w:rsidRPr="001E694D" w:rsidRDefault="00AC341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494B6E" w14:paraId="71619DD9" w14:textId="77777777" w:rsidTr="00724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FB702FD" w14:textId="77777777" w:rsidR="00AC3415" w:rsidRPr="001E694D" w:rsidRDefault="00AC341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7AFA5A28" w14:textId="77777777" w:rsidR="00AC3415" w:rsidRPr="001E694D" w:rsidRDefault="00AC34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4B6E" w14:paraId="7FEFF56F" w14:textId="77777777" w:rsidTr="00724E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F18EA2"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75F9BFFB" w14:textId="77777777" w:rsidR="00AC3415" w:rsidRPr="001E694D" w:rsidRDefault="00AC341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0946E5F1" w14:textId="77777777" w:rsidR="00AC3415" w:rsidRPr="001E694D" w:rsidRDefault="008A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63769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C3415" w:rsidRPr="001E694D">
                  <w:rPr>
                    <w:rFonts w:ascii="Open Sans" w:hAnsi="Open Sans" w:cs="Open Sans"/>
                  </w:rPr>
                  <w:t>Compliant</w:t>
                </w:r>
              </w:sdtContent>
            </w:sdt>
          </w:p>
        </w:tc>
      </w:tr>
      <w:tr w:rsidR="00494B6E" w14:paraId="2632A3FA" w14:textId="77777777" w:rsidTr="00724E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1A412"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54302745" w14:textId="77777777" w:rsidR="00AC3415" w:rsidRPr="001E694D" w:rsidRDefault="00AC341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77" w:type="dxa"/>
            <w:shd w:val="clear" w:color="auto" w:fill="auto"/>
          </w:tcPr>
          <w:p w14:paraId="565F6F03" w14:textId="77777777" w:rsidR="00AC3415" w:rsidRPr="001E694D" w:rsidRDefault="008A642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09617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C3415" w:rsidRPr="001E694D">
                  <w:rPr>
                    <w:rFonts w:ascii="Open Sans" w:hAnsi="Open Sans" w:cs="Open Sans"/>
                  </w:rPr>
                  <w:t>Compliant</w:t>
                </w:r>
              </w:sdtContent>
            </w:sdt>
          </w:p>
        </w:tc>
      </w:tr>
    </w:tbl>
    <w:p w14:paraId="3D4C330D" w14:textId="77777777" w:rsidR="00AC3415" w:rsidRPr="003E162B" w:rsidRDefault="00AC3415" w:rsidP="002B0C90">
      <w:pPr>
        <w:pStyle w:val="Heading20"/>
        <w:rPr>
          <w:rFonts w:ascii="Open Sans" w:hAnsi="Open Sans" w:cs="Open Sans"/>
          <w:color w:val="781E77"/>
        </w:rPr>
      </w:pPr>
      <w:r w:rsidRPr="003E162B">
        <w:rPr>
          <w:rFonts w:ascii="Open Sans" w:hAnsi="Open Sans" w:cs="Open Sans"/>
          <w:color w:val="781E77"/>
        </w:rPr>
        <w:t>Findings</w:t>
      </w:r>
    </w:p>
    <w:p w14:paraId="20CBFBFB" w14:textId="77777777" w:rsidR="008D0673" w:rsidRDefault="008D0673" w:rsidP="0036130C">
      <w:pPr>
        <w:pStyle w:val="NormalArial"/>
        <w:rPr>
          <w:rFonts w:ascii="Open Sans" w:hAnsi="Open Sans" w:cs="Open Sans"/>
        </w:rPr>
      </w:pPr>
      <w:r>
        <w:rPr>
          <w:rFonts w:ascii="Open Sans" w:hAnsi="Open Sans" w:cs="Open Sans"/>
        </w:rPr>
        <w:t xml:space="preserve">The assessment team recommended requirements 7(3)(a) and 7(3)(d) met as the service demonstrated they have the right mix and number of staff to deliver safe and quality care and services and staff were trained, equipped and supported to deliver the outcomes required by the standards.  </w:t>
      </w:r>
    </w:p>
    <w:p w14:paraId="668460E7" w14:textId="136A4D33" w:rsidR="0082632D" w:rsidRDefault="008D0673" w:rsidP="0036130C">
      <w:pPr>
        <w:pStyle w:val="NormalArial"/>
        <w:rPr>
          <w:rFonts w:ascii="Open Sans" w:hAnsi="Open Sans" w:cs="Open Sans"/>
        </w:rPr>
      </w:pPr>
      <w:r>
        <w:rPr>
          <w:rFonts w:ascii="Open Sans" w:hAnsi="Open Sans" w:cs="Open Sans"/>
        </w:rPr>
        <w:t>Consumers and representatives were sat</w:t>
      </w:r>
      <w:r w:rsidR="004A44D9">
        <w:rPr>
          <w:rFonts w:ascii="Open Sans" w:hAnsi="Open Sans" w:cs="Open Sans"/>
        </w:rPr>
        <w:t xml:space="preserve">isfied there were enough staff to deliver care in </w:t>
      </w:r>
      <w:r w:rsidR="00D61CA8">
        <w:rPr>
          <w:rFonts w:ascii="Open Sans" w:hAnsi="Open Sans" w:cs="Open Sans"/>
        </w:rPr>
        <w:t>the</w:t>
      </w:r>
      <w:r w:rsidR="004A44D9">
        <w:rPr>
          <w:rFonts w:ascii="Open Sans" w:hAnsi="Open Sans" w:cs="Open Sans"/>
        </w:rPr>
        <w:t xml:space="preserve"> way they wanted that met their needs and preferences</w:t>
      </w:r>
      <w:r w:rsidR="005F1749">
        <w:rPr>
          <w:rFonts w:ascii="Open Sans" w:hAnsi="Open Sans" w:cs="Open Sans"/>
        </w:rPr>
        <w:t>, and were confident staff were well trained and equipped to do their jobs</w:t>
      </w:r>
      <w:r w:rsidR="004A44D9">
        <w:rPr>
          <w:rFonts w:ascii="Open Sans" w:hAnsi="Open Sans" w:cs="Open Sans"/>
        </w:rPr>
        <w:t>. Staff</w:t>
      </w:r>
      <w:r w:rsidR="00E50E11">
        <w:rPr>
          <w:rFonts w:ascii="Open Sans" w:hAnsi="Open Sans" w:cs="Open Sans"/>
        </w:rPr>
        <w:t xml:space="preserve"> said they felt supported to do their roles </w:t>
      </w:r>
      <w:r w:rsidR="00350448">
        <w:rPr>
          <w:rFonts w:ascii="Open Sans" w:hAnsi="Open Sans" w:cs="Open Sans"/>
        </w:rPr>
        <w:t xml:space="preserve">and they now had more permanent regular staff and less agency staff on duty. </w:t>
      </w:r>
      <w:r w:rsidR="00C202E3">
        <w:rPr>
          <w:rFonts w:ascii="Open Sans" w:hAnsi="Open Sans" w:cs="Open Sans"/>
        </w:rPr>
        <w:t xml:space="preserve">The service’s roster and allocation sheets showed </w:t>
      </w:r>
      <w:r w:rsidR="00E6514E">
        <w:rPr>
          <w:rFonts w:ascii="Open Sans" w:hAnsi="Open Sans" w:cs="Open Sans"/>
        </w:rPr>
        <w:t xml:space="preserve">the service </w:t>
      </w:r>
      <w:r w:rsidR="00F844E8">
        <w:rPr>
          <w:rFonts w:ascii="Open Sans" w:hAnsi="Open Sans" w:cs="Open Sans"/>
        </w:rPr>
        <w:t xml:space="preserve">showed </w:t>
      </w:r>
      <w:r w:rsidR="002E0DBB">
        <w:rPr>
          <w:rFonts w:ascii="Open Sans" w:hAnsi="Open Sans" w:cs="Open Sans"/>
        </w:rPr>
        <w:t>registered nurse care minutes were met for July 2025</w:t>
      </w:r>
      <w:r w:rsidR="007E0BD8">
        <w:rPr>
          <w:rFonts w:ascii="Open Sans" w:hAnsi="Open Sans" w:cs="Open Sans"/>
        </w:rPr>
        <w:t>.  Staff confirmed they</w:t>
      </w:r>
      <w:r w:rsidR="00852236">
        <w:rPr>
          <w:rFonts w:ascii="Open Sans" w:hAnsi="Open Sans" w:cs="Open Sans"/>
        </w:rPr>
        <w:t xml:space="preserve"> undertake mandatory training and</w:t>
      </w:r>
      <w:r w:rsidR="00E914B1">
        <w:rPr>
          <w:rFonts w:ascii="Open Sans" w:hAnsi="Open Sans" w:cs="Open Sans"/>
        </w:rPr>
        <w:t xml:space="preserve"> management follow up when they have not completed required modules on time. </w:t>
      </w:r>
      <w:r w:rsidR="009A0662">
        <w:rPr>
          <w:rFonts w:ascii="Open Sans" w:hAnsi="Open Sans" w:cs="Open Sans"/>
        </w:rPr>
        <w:t xml:space="preserve">Agency staff </w:t>
      </w:r>
      <w:r w:rsidR="0082632D">
        <w:rPr>
          <w:rFonts w:ascii="Open Sans" w:hAnsi="Open Sans" w:cs="Open Sans"/>
        </w:rPr>
        <w:t>confirmed</w:t>
      </w:r>
      <w:r w:rsidR="009A0662">
        <w:rPr>
          <w:rFonts w:ascii="Open Sans" w:hAnsi="Open Sans" w:cs="Open Sans"/>
        </w:rPr>
        <w:t xml:space="preserve"> they receive an orientation prior to starting at the service. Documentation showed</w:t>
      </w:r>
      <w:r w:rsidR="0082632D">
        <w:rPr>
          <w:rFonts w:ascii="Open Sans" w:hAnsi="Open Sans" w:cs="Open Sans"/>
        </w:rPr>
        <w:t xml:space="preserve"> police checks are monitored by the organisation’s human resource area.</w:t>
      </w:r>
    </w:p>
    <w:p w14:paraId="0FAD5F5A" w14:textId="2B9B295D" w:rsidR="00AC3415" w:rsidRPr="001E694D" w:rsidRDefault="0082632D" w:rsidP="0036130C">
      <w:pPr>
        <w:pStyle w:val="NormalArial"/>
        <w:rPr>
          <w:rFonts w:ascii="Open Sans" w:hAnsi="Open Sans" w:cs="Open Sans"/>
        </w:rPr>
      </w:pPr>
      <w:r>
        <w:rPr>
          <w:rFonts w:ascii="Open Sans" w:hAnsi="Open Sans" w:cs="Open Sans"/>
        </w:rPr>
        <w:t xml:space="preserve">As </w:t>
      </w:r>
      <w:r w:rsidR="008B1ED3">
        <w:rPr>
          <w:rFonts w:ascii="Open Sans" w:hAnsi="Open Sans" w:cs="Open Sans"/>
        </w:rPr>
        <w:t>all requirements were not assessed there is no overall rating for this Standard.</w:t>
      </w:r>
      <w:r w:rsidR="00AC3415" w:rsidRPr="001E694D">
        <w:rPr>
          <w:rFonts w:ascii="Open Sans" w:hAnsi="Open Sans" w:cs="Open Sans"/>
        </w:rPr>
        <w:br w:type="page"/>
      </w:r>
    </w:p>
    <w:p w14:paraId="092FBC77" w14:textId="77777777" w:rsidR="00AC3415" w:rsidRPr="001E694D" w:rsidRDefault="00AC341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80"/>
        <w:gridCol w:w="1952"/>
      </w:tblGrid>
      <w:tr w:rsidR="00494B6E" w14:paraId="1E50F49B" w14:textId="77777777" w:rsidTr="00966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gridSpan w:val="2"/>
            <w:shd w:val="clear" w:color="auto" w:fill="781E77"/>
          </w:tcPr>
          <w:p w14:paraId="075DE0A0" w14:textId="77777777" w:rsidR="00AC3415" w:rsidRPr="001E694D" w:rsidRDefault="00AC341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52" w:type="dxa"/>
            <w:shd w:val="clear" w:color="auto" w:fill="781E77"/>
          </w:tcPr>
          <w:p w14:paraId="377F00DD" w14:textId="77777777" w:rsidR="00AC3415" w:rsidRPr="001E694D" w:rsidRDefault="00AC34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4B6E" w14:paraId="2D58826E" w14:textId="77777777" w:rsidTr="0096668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801D581"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8(3)(d)</w:t>
            </w:r>
          </w:p>
        </w:tc>
        <w:tc>
          <w:tcPr>
            <w:tcW w:w="5580" w:type="dxa"/>
            <w:shd w:val="clear" w:color="auto" w:fill="auto"/>
          </w:tcPr>
          <w:p w14:paraId="39687900" w14:textId="77777777" w:rsidR="00AC3415" w:rsidRPr="001E694D" w:rsidRDefault="00AC341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7F6C53F" w14:textId="21625B4A" w:rsidR="00AC3415" w:rsidRPr="001E694D" w:rsidRDefault="00AC341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7674CC" w:rsidRPr="001E694D">
              <w:rPr>
                <w:rFonts w:ascii="Open Sans" w:hAnsi="Open Sans" w:cs="Open Sans"/>
              </w:rPr>
              <w:t>consumers.</w:t>
            </w:r>
          </w:p>
          <w:p w14:paraId="50F9F055" w14:textId="36A447BF" w:rsidR="00AC3415" w:rsidRPr="001E694D" w:rsidRDefault="00AC341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7674CC" w:rsidRPr="001E694D">
              <w:rPr>
                <w:rFonts w:ascii="Open Sans" w:hAnsi="Open Sans" w:cs="Open Sans"/>
              </w:rPr>
              <w:t>consumers.</w:t>
            </w:r>
          </w:p>
          <w:p w14:paraId="1F85BCD4" w14:textId="77777777" w:rsidR="00AC3415" w:rsidRPr="001E694D" w:rsidRDefault="00AC341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8A9E396" w14:textId="77777777" w:rsidR="00AC3415" w:rsidRPr="001E694D" w:rsidRDefault="00AC341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52" w:type="dxa"/>
            <w:shd w:val="clear" w:color="auto" w:fill="auto"/>
          </w:tcPr>
          <w:p w14:paraId="588CD1C6" w14:textId="5744030E" w:rsidR="00AC3415" w:rsidRPr="001E694D" w:rsidRDefault="008A642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637780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D7D32">
                  <w:rPr>
                    <w:rFonts w:ascii="Open Sans" w:hAnsi="Open Sans" w:cs="Open Sans"/>
                    <w:color w:val="auto"/>
                  </w:rPr>
                  <w:t>Not Compliant</w:t>
                </w:r>
              </w:sdtContent>
            </w:sdt>
          </w:p>
        </w:tc>
      </w:tr>
      <w:tr w:rsidR="00494B6E" w14:paraId="14E88FA6" w14:textId="77777777" w:rsidTr="00966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7908636" w14:textId="77777777" w:rsidR="00AC3415" w:rsidRPr="001E694D" w:rsidRDefault="00AC3415" w:rsidP="002C5FA9">
            <w:pPr>
              <w:spacing w:line="22" w:lineRule="atLeast"/>
              <w:rPr>
                <w:rFonts w:ascii="Open Sans" w:hAnsi="Open Sans" w:cs="Open Sans"/>
              </w:rPr>
            </w:pPr>
            <w:r w:rsidRPr="001E694D">
              <w:rPr>
                <w:rFonts w:ascii="Open Sans" w:hAnsi="Open Sans" w:cs="Open Sans"/>
              </w:rPr>
              <w:t>Requirement 8(3)(e)</w:t>
            </w:r>
          </w:p>
        </w:tc>
        <w:tc>
          <w:tcPr>
            <w:tcW w:w="5580" w:type="dxa"/>
            <w:shd w:val="clear" w:color="auto" w:fill="auto"/>
          </w:tcPr>
          <w:p w14:paraId="3E798DB3" w14:textId="77777777" w:rsidR="00AC3415" w:rsidRPr="001E694D" w:rsidRDefault="00AC341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83DDBD3" w14:textId="467B19A9" w:rsidR="00AC3415" w:rsidRPr="001E694D" w:rsidRDefault="00AC3415"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antimicrobial </w:t>
            </w:r>
            <w:r w:rsidR="007674CC" w:rsidRPr="001E694D">
              <w:rPr>
                <w:rFonts w:ascii="Open Sans" w:hAnsi="Open Sans" w:cs="Open Sans"/>
              </w:rPr>
              <w:t>stewardship.</w:t>
            </w:r>
          </w:p>
          <w:p w14:paraId="582718A6" w14:textId="01B249FD" w:rsidR="00AC3415" w:rsidRPr="001E694D" w:rsidRDefault="00AC3415"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r w:rsidR="007674CC" w:rsidRPr="001E694D">
              <w:rPr>
                <w:rFonts w:ascii="Open Sans" w:hAnsi="Open Sans" w:cs="Open Sans"/>
              </w:rPr>
              <w:t>restraint.</w:t>
            </w:r>
          </w:p>
          <w:p w14:paraId="6EE980D4" w14:textId="77777777" w:rsidR="00AC3415" w:rsidRPr="001E694D" w:rsidRDefault="00AC3415"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52" w:type="dxa"/>
            <w:shd w:val="clear" w:color="auto" w:fill="auto"/>
          </w:tcPr>
          <w:p w14:paraId="0F002DC5" w14:textId="1ED15EA7" w:rsidR="00AC3415" w:rsidRPr="001E694D" w:rsidRDefault="008A642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463015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D7D32">
                  <w:rPr>
                    <w:rFonts w:ascii="Open Sans" w:hAnsi="Open Sans" w:cs="Open Sans"/>
                    <w:color w:val="auto"/>
                  </w:rPr>
                  <w:t>Not Compliant</w:t>
                </w:r>
              </w:sdtContent>
            </w:sdt>
          </w:p>
        </w:tc>
      </w:tr>
    </w:tbl>
    <w:p w14:paraId="38DB85CF" w14:textId="77777777" w:rsidR="00AC3415" w:rsidRPr="007A2323" w:rsidRDefault="00AC341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3E5F172" w14:textId="09B215B0" w:rsidR="00091410" w:rsidRDefault="00091410" w:rsidP="00091410">
      <w:pPr>
        <w:pStyle w:val="NormalArial"/>
        <w:rPr>
          <w:rFonts w:ascii="Open Sans" w:hAnsi="Open Sans" w:cs="Open Sans"/>
        </w:rPr>
      </w:pPr>
      <w:r w:rsidRPr="00EF2ED1">
        <w:rPr>
          <w:rFonts w:ascii="Open Sans" w:hAnsi="Open Sans" w:cs="Open Sans"/>
        </w:rPr>
        <w:t>This Quality Standard is not</w:t>
      </w:r>
      <w:r>
        <w:rPr>
          <w:rFonts w:ascii="Open Sans" w:hAnsi="Open Sans" w:cs="Open Sans"/>
        </w:rPr>
        <w:t xml:space="preserve"> </w:t>
      </w:r>
      <w:r w:rsidRPr="00EF2ED1">
        <w:rPr>
          <w:rFonts w:ascii="Open Sans" w:hAnsi="Open Sans" w:cs="Open Sans"/>
        </w:rPr>
        <w:t xml:space="preserve">compliant as </w:t>
      </w:r>
      <w:r>
        <w:rPr>
          <w:rFonts w:ascii="Open Sans" w:hAnsi="Open Sans" w:cs="Open Sans"/>
        </w:rPr>
        <w:t xml:space="preserve">2 </w:t>
      </w:r>
      <w:r w:rsidRPr="00EF2ED1">
        <w:rPr>
          <w:rFonts w:ascii="Open Sans" w:hAnsi="Open Sans" w:cs="Open Sans"/>
        </w:rPr>
        <w:t xml:space="preserve">requirements </w:t>
      </w:r>
      <w:r w:rsidR="00D61CA8">
        <w:rPr>
          <w:rFonts w:ascii="Open Sans" w:hAnsi="Open Sans" w:cs="Open Sans"/>
        </w:rPr>
        <w:t>are</w:t>
      </w:r>
      <w:r w:rsidRPr="00EF2ED1">
        <w:rPr>
          <w:rFonts w:ascii="Open Sans" w:hAnsi="Open Sans" w:cs="Open Sans"/>
        </w:rPr>
        <w:t xml:space="preserve"> not</w:t>
      </w:r>
      <w:r>
        <w:rPr>
          <w:rFonts w:ascii="Open Sans" w:hAnsi="Open Sans" w:cs="Open Sans"/>
        </w:rPr>
        <w:t xml:space="preserve"> </w:t>
      </w:r>
      <w:r w:rsidRPr="00EF2ED1">
        <w:rPr>
          <w:rFonts w:ascii="Open Sans" w:hAnsi="Open Sans" w:cs="Open Sans"/>
        </w:rPr>
        <w:t xml:space="preserve">compliant. The </w:t>
      </w:r>
      <w:r w:rsidR="00D61CA8">
        <w:rPr>
          <w:rFonts w:ascii="Open Sans" w:hAnsi="Open Sans" w:cs="Open Sans"/>
        </w:rPr>
        <w:t>A</w:t>
      </w:r>
      <w:r w:rsidRPr="00EF2ED1">
        <w:rPr>
          <w:rFonts w:ascii="Open Sans" w:hAnsi="Open Sans" w:cs="Open Sans"/>
        </w:rPr>
        <w:t xml:space="preserve">ssessment </w:t>
      </w:r>
      <w:r w:rsidR="00D61CA8">
        <w:rPr>
          <w:rFonts w:ascii="Open Sans" w:hAnsi="Open Sans" w:cs="Open Sans"/>
        </w:rPr>
        <w:t>T</w:t>
      </w:r>
      <w:r w:rsidRPr="00EF2ED1">
        <w:rPr>
          <w:rFonts w:ascii="Open Sans" w:hAnsi="Open Sans" w:cs="Open Sans"/>
        </w:rPr>
        <w:t>eam recommended requirements</w:t>
      </w:r>
      <w:r>
        <w:rPr>
          <w:rFonts w:ascii="Open Sans" w:hAnsi="Open Sans" w:cs="Open Sans"/>
        </w:rPr>
        <w:t>,</w:t>
      </w:r>
      <w:r w:rsidRPr="00EF2ED1">
        <w:rPr>
          <w:rFonts w:ascii="Open Sans" w:hAnsi="Open Sans" w:cs="Open Sans"/>
        </w:rPr>
        <w:t xml:space="preserve"> 8(3)(d) and 8(3)(e)</w:t>
      </w:r>
      <w:r>
        <w:rPr>
          <w:rFonts w:ascii="Open Sans" w:hAnsi="Open Sans" w:cs="Open Sans"/>
        </w:rPr>
        <w:t>,</w:t>
      </w:r>
      <w:r w:rsidRPr="00EF2ED1">
        <w:rPr>
          <w:rFonts w:ascii="Open Sans" w:hAnsi="Open Sans" w:cs="Open Sans"/>
        </w:rPr>
        <w:t xml:space="preserve"> not met and, provided the following evidence gathered through interviews, document review and observations. </w:t>
      </w:r>
    </w:p>
    <w:p w14:paraId="2115C261" w14:textId="1633A391" w:rsidR="0031104D" w:rsidRDefault="0031104D" w:rsidP="00091410">
      <w:pPr>
        <w:pStyle w:val="NormalArial"/>
        <w:rPr>
          <w:rFonts w:ascii="Open Sans" w:hAnsi="Open Sans" w:cs="Open Sans"/>
        </w:rPr>
      </w:pPr>
      <w:r>
        <w:rPr>
          <w:rFonts w:ascii="Open Sans" w:hAnsi="Open Sans" w:cs="Open Sans"/>
          <w:b/>
          <w:bCs/>
        </w:rPr>
        <w:t>Requirement 8(3)(d)</w:t>
      </w:r>
      <w:r>
        <w:rPr>
          <w:rFonts w:ascii="Open Sans" w:hAnsi="Open Sans" w:cs="Open Sans"/>
        </w:rPr>
        <w:t xml:space="preserve"> </w:t>
      </w:r>
      <w:r w:rsidR="001139C3">
        <w:rPr>
          <w:rFonts w:ascii="Open Sans" w:hAnsi="Open Sans" w:cs="Open Sans"/>
        </w:rPr>
        <w:t xml:space="preserve">the service did not </w:t>
      </w:r>
      <w:r w:rsidR="008368B5">
        <w:rPr>
          <w:rFonts w:ascii="Open Sans" w:hAnsi="Open Sans" w:cs="Open Sans"/>
        </w:rPr>
        <w:t>demonstrate</w:t>
      </w:r>
      <w:r w:rsidR="001139C3">
        <w:rPr>
          <w:rFonts w:ascii="Open Sans" w:hAnsi="Open Sans" w:cs="Open Sans"/>
        </w:rPr>
        <w:t xml:space="preserve"> it</w:t>
      </w:r>
      <w:r w:rsidR="003B668A">
        <w:rPr>
          <w:rFonts w:ascii="Open Sans" w:hAnsi="Open Sans" w:cs="Open Sans"/>
        </w:rPr>
        <w:t>s</w:t>
      </w:r>
      <w:r w:rsidR="001139C3">
        <w:rPr>
          <w:rFonts w:ascii="Open Sans" w:hAnsi="Open Sans" w:cs="Open Sans"/>
        </w:rPr>
        <w:t xml:space="preserve"> risk management system was effective in relation to the management of </w:t>
      </w:r>
      <w:r w:rsidR="00060C53">
        <w:rPr>
          <w:rFonts w:ascii="Open Sans" w:hAnsi="Open Sans" w:cs="Open Sans"/>
        </w:rPr>
        <w:t>high impact and high prevalent risks to consumers care</w:t>
      </w:r>
      <w:r w:rsidR="0011773A">
        <w:rPr>
          <w:rFonts w:ascii="Open Sans" w:hAnsi="Open Sans" w:cs="Open Sans"/>
        </w:rPr>
        <w:t xml:space="preserve">, supporting consumers to live their best life, incident management or </w:t>
      </w:r>
      <w:r w:rsidR="008368B5">
        <w:rPr>
          <w:rFonts w:ascii="Open Sans" w:hAnsi="Open Sans" w:cs="Open Sans"/>
        </w:rPr>
        <w:t>recognising</w:t>
      </w:r>
      <w:r w:rsidR="0011773A">
        <w:rPr>
          <w:rFonts w:ascii="Open Sans" w:hAnsi="Open Sans" w:cs="Open Sans"/>
        </w:rPr>
        <w:t xml:space="preserve"> and responding to abuse </w:t>
      </w:r>
      <w:r w:rsidR="008368B5">
        <w:rPr>
          <w:rFonts w:ascii="Open Sans" w:hAnsi="Open Sans" w:cs="Open Sans"/>
        </w:rPr>
        <w:t xml:space="preserve">or neglect. </w:t>
      </w:r>
      <w:r w:rsidR="004A6104">
        <w:rPr>
          <w:rFonts w:ascii="Open Sans" w:hAnsi="Open Sans" w:cs="Open Sans"/>
        </w:rPr>
        <w:t>Documentation</w:t>
      </w:r>
      <w:r w:rsidR="008368B5">
        <w:rPr>
          <w:rFonts w:ascii="Open Sans" w:hAnsi="Open Sans" w:cs="Open Sans"/>
        </w:rPr>
        <w:t xml:space="preserve"> showed pain</w:t>
      </w:r>
      <w:r w:rsidR="008E6DA0">
        <w:rPr>
          <w:rFonts w:ascii="Open Sans" w:hAnsi="Open Sans" w:cs="Open Sans"/>
        </w:rPr>
        <w:t>, bowels</w:t>
      </w:r>
      <w:r w:rsidR="004A6104">
        <w:rPr>
          <w:rFonts w:ascii="Open Sans" w:hAnsi="Open Sans" w:cs="Open Sans"/>
        </w:rPr>
        <w:t xml:space="preserve">, </w:t>
      </w:r>
      <w:r w:rsidR="001F7D54">
        <w:rPr>
          <w:rFonts w:ascii="Open Sans" w:hAnsi="Open Sans" w:cs="Open Sans"/>
        </w:rPr>
        <w:t xml:space="preserve">unplanned </w:t>
      </w:r>
      <w:r w:rsidR="004A6104">
        <w:rPr>
          <w:rFonts w:ascii="Open Sans" w:hAnsi="Open Sans" w:cs="Open Sans"/>
        </w:rPr>
        <w:t xml:space="preserve">weight loss </w:t>
      </w:r>
      <w:r w:rsidR="008E6DA0">
        <w:rPr>
          <w:rFonts w:ascii="Open Sans" w:hAnsi="Open Sans" w:cs="Open Sans"/>
        </w:rPr>
        <w:t xml:space="preserve">and medications are not always monitored </w:t>
      </w:r>
      <w:r w:rsidR="004A6104">
        <w:rPr>
          <w:rFonts w:ascii="Open Sans" w:hAnsi="Open Sans" w:cs="Open Sans"/>
        </w:rPr>
        <w:t xml:space="preserve">or managed effectively </w:t>
      </w:r>
      <w:r w:rsidR="008E6DA0">
        <w:rPr>
          <w:rFonts w:ascii="Open Sans" w:hAnsi="Open Sans" w:cs="Open Sans"/>
        </w:rPr>
        <w:t xml:space="preserve">for consumers, post falls </w:t>
      </w:r>
      <w:r w:rsidR="004A6104">
        <w:rPr>
          <w:rFonts w:ascii="Open Sans" w:hAnsi="Open Sans" w:cs="Open Sans"/>
        </w:rPr>
        <w:t>management</w:t>
      </w:r>
      <w:r w:rsidR="008E6DA0">
        <w:rPr>
          <w:rFonts w:ascii="Open Sans" w:hAnsi="Open Sans" w:cs="Open Sans"/>
        </w:rPr>
        <w:t xml:space="preserve"> </w:t>
      </w:r>
      <w:r w:rsidR="004A6104">
        <w:rPr>
          <w:rFonts w:ascii="Open Sans" w:hAnsi="Open Sans" w:cs="Open Sans"/>
        </w:rPr>
        <w:t xml:space="preserve">or behaviour support </w:t>
      </w:r>
      <w:r w:rsidR="008E6DA0">
        <w:rPr>
          <w:rFonts w:ascii="Open Sans" w:hAnsi="Open Sans" w:cs="Open Sans"/>
        </w:rPr>
        <w:t xml:space="preserve">processes are not followed by staff </w:t>
      </w:r>
      <w:r w:rsidR="004A6104">
        <w:rPr>
          <w:rFonts w:ascii="Open Sans" w:hAnsi="Open Sans" w:cs="Open Sans"/>
        </w:rPr>
        <w:t>consistently.</w:t>
      </w:r>
      <w:r w:rsidR="00596BE4">
        <w:rPr>
          <w:rFonts w:ascii="Open Sans" w:hAnsi="Open Sans" w:cs="Open Sans"/>
        </w:rPr>
        <w:t xml:space="preserve"> Risks associated with medications including late administration of time sensitive medications are not captured on the high impact</w:t>
      </w:r>
      <w:r w:rsidR="00AA6AFF">
        <w:rPr>
          <w:rFonts w:ascii="Open Sans" w:hAnsi="Open Sans" w:cs="Open Sans"/>
        </w:rPr>
        <w:t xml:space="preserve"> high prevalence register</w:t>
      </w:r>
      <w:r w:rsidR="00FA57D5">
        <w:rPr>
          <w:rFonts w:ascii="Open Sans" w:hAnsi="Open Sans" w:cs="Open Sans"/>
        </w:rPr>
        <w:t xml:space="preserve">, and late or missed medication incidents were not always captured to drive improvements in staff practice. </w:t>
      </w:r>
    </w:p>
    <w:p w14:paraId="76EF6352" w14:textId="77777777" w:rsidR="001C7E63" w:rsidRDefault="003122BA" w:rsidP="00091410">
      <w:pPr>
        <w:pStyle w:val="NormalArial"/>
        <w:rPr>
          <w:rFonts w:ascii="Open Sans" w:hAnsi="Open Sans" w:cs="Open Sans"/>
        </w:rPr>
      </w:pPr>
      <w:r>
        <w:rPr>
          <w:rFonts w:ascii="Open Sans" w:hAnsi="Open Sans" w:cs="Open Sans"/>
        </w:rPr>
        <w:lastRenderedPageBreak/>
        <w:t>Documentation</w:t>
      </w:r>
      <w:r w:rsidR="00022E92">
        <w:rPr>
          <w:rFonts w:ascii="Open Sans" w:hAnsi="Open Sans" w:cs="Open Sans"/>
        </w:rPr>
        <w:t xml:space="preserve"> confirmed incidents are not always investigated to identify strategies to mitigate risks to consumer harm and prevent recurrence</w:t>
      </w:r>
      <w:r>
        <w:rPr>
          <w:rFonts w:ascii="Open Sans" w:hAnsi="Open Sans" w:cs="Open Sans"/>
        </w:rPr>
        <w:t xml:space="preserve">. </w:t>
      </w:r>
      <w:r w:rsidR="00854E97">
        <w:rPr>
          <w:rFonts w:ascii="Open Sans" w:hAnsi="Open Sans" w:cs="Open Sans"/>
        </w:rPr>
        <w:t xml:space="preserve">Consumers who choose to </w:t>
      </w:r>
      <w:r w:rsidR="00B04E0F">
        <w:rPr>
          <w:rFonts w:ascii="Open Sans" w:hAnsi="Open Sans" w:cs="Open Sans"/>
        </w:rPr>
        <w:t>administer</w:t>
      </w:r>
      <w:r w:rsidR="00854E97">
        <w:rPr>
          <w:rFonts w:ascii="Open Sans" w:hAnsi="Open Sans" w:cs="Open Sans"/>
        </w:rPr>
        <w:t xml:space="preserve"> their own medications do not have </w:t>
      </w:r>
      <w:r w:rsidR="00B04E0F">
        <w:rPr>
          <w:rFonts w:ascii="Open Sans" w:hAnsi="Open Sans" w:cs="Open Sans"/>
        </w:rPr>
        <w:t>appropriate assessment and planning to consider and mitigate those risks undertaken.</w:t>
      </w:r>
      <w:r w:rsidR="001509C8">
        <w:rPr>
          <w:rFonts w:ascii="Open Sans" w:hAnsi="Open Sans" w:cs="Open Sans"/>
        </w:rPr>
        <w:t xml:space="preserve"> </w:t>
      </w:r>
      <w:r w:rsidR="00544375">
        <w:rPr>
          <w:rFonts w:ascii="Open Sans" w:hAnsi="Open Sans" w:cs="Open Sans"/>
        </w:rPr>
        <w:t xml:space="preserve">The </w:t>
      </w:r>
      <w:r w:rsidR="00CD1066">
        <w:rPr>
          <w:rFonts w:ascii="Open Sans" w:hAnsi="Open Sans" w:cs="Open Sans"/>
        </w:rPr>
        <w:t>organisation’s</w:t>
      </w:r>
      <w:r w:rsidR="00544375">
        <w:rPr>
          <w:rFonts w:ascii="Open Sans" w:hAnsi="Open Sans" w:cs="Open Sans"/>
        </w:rPr>
        <w:t xml:space="preserve"> governing </w:t>
      </w:r>
      <w:r w:rsidR="00CD1066">
        <w:rPr>
          <w:rFonts w:ascii="Open Sans" w:hAnsi="Open Sans" w:cs="Open Sans"/>
        </w:rPr>
        <w:t>body confirmed</w:t>
      </w:r>
      <w:r w:rsidR="008258AB">
        <w:rPr>
          <w:rFonts w:ascii="Open Sans" w:hAnsi="Open Sans" w:cs="Open Sans"/>
        </w:rPr>
        <w:t xml:space="preserve"> improved practices in relation to </w:t>
      </w:r>
      <w:r w:rsidR="00A30DEC">
        <w:rPr>
          <w:rFonts w:ascii="Open Sans" w:hAnsi="Open Sans" w:cs="Open Sans"/>
        </w:rPr>
        <w:t>incidents</w:t>
      </w:r>
      <w:r w:rsidR="008258AB">
        <w:rPr>
          <w:rFonts w:ascii="Open Sans" w:hAnsi="Open Sans" w:cs="Open Sans"/>
        </w:rPr>
        <w:t xml:space="preserve"> and escalation </w:t>
      </w:r>
      <w:r w:rsidR="005F183A">
        <w:rPr>
          <w:rFonts w:ascii="Open Sans" w:hAnsi="Open Sans" w:cs="Open Sans"/>
        </w:rPr>
        <w:t xml:space="preserve">to </w:t>
      </w:r>
      <w:r w:rsidR="006A7790">
        <w:rPr>
          <w:rFonts w:ascii="Open Sans" w:hAnsi="Open Sans" w:cs="Open Sans"/>
        </w:rPr>
        <w:t xml:space="preserve">management for consideration of </w:t>
      </w:r>
      <w:r w:rsidR="009A5481">
        <w:rPr>
          <w:rFonts w:ascii="Open Sans" w:hAnsi="Open Sans" w:cs="Open Sans"/>
        </w:rPr>
        <w:t>reporting via the serious incident response scheme (SIRS) have been impl</w:t>
      </w:r>
      <w:r w:rsidR="00FF6111">
        <w:rPr>
          <w:rFonts w:ascii="Open Sans" w:hAnsi="Open Sans" w:cs="Open Sans"/>
        </w:rPr>
        <w:t>emented</w:t>
      </w:r>
      <w:r w:rsidR="009A5481">
        <w:rPr>
          <w:rFonts w:ascii="Open Sans" w:hAnsi="Open Sans" w:cs="Open Sans"/>
        </w:rPr>
        <w:t>.</w:t>
      </w:r>
      <w:r w:rsidR="00FF6111">
        <w:rPr>
          <w:rFonts w:ascii="Open Sans" w:hAnsi="Open Sans" w:cs="Open Sans"/>
        </w:rPr>
        <w:t xml:space="preserve"> </w:t>
      </w:r>
    </w:p>
    <w:p w14:paraId="63D5A2A1" w14:textId="122D3226" w:rsidR="001C7E63" w:rsidRDefault="00CC649A" w:rsidP="00091410">
      <w:pPr>
        <w:pStyle w:val="NormalArial"/>
        <w:rPr>
          <w:rFonts w:ascii="Open Sans" w:hAnsi="Open Sans" w:cs="Open Sans"/>
        </w:rPr>
      </w:pPr>
      <w:r>
        <w:rPr>
          <w:rFonts w:ascii="Open Sans" w:hAnsi="Open Sans" w:cs="Open Sans"/>
        </w:rPr>
        <w:t>The provider acknowledges the deficits identified in the Assessment Team’s report and provided actions they are taking and have planned as part of their plan for continuous improvement.</w:t>
      </w:r>
      <w:r w:rsidR="003B668A">
        <w:rPr>
          <w:rFonts w:ascii="Open Sans" w:hAnsi="Open Sans" w:cs="Open Sans"/>
        </w:rPr>
        <w:t xml:space="preserve"> </w:t>
      </w:r>
      <w:r>
        <w:rPr>
          <w:rFonts w:ascii="Open Sans" w:hAnsi="Open Sans" w:cs="Open Sans"/>
        </w:rPr>
        <w:t>Those actions include but are not limited to</w:t>
      </w:r>
      <w:r w:rsidR="00341D54">
        <w:rPr>
          <w:rFonts w:ascii="Open Sans" w:hAnsi="Open Sans" w:cs="Open Sans"/>
        </w:rPr>
        <w:t xml:space="preserve"> </w:t>
      </w:r>
      <w:r w:rsidR="00A72B27">
        <w:rPr>
          <w:rFonts w:ascii="Open Sans" w:hAnsi="Open Sans" w:cs="Open Sans"/>
        </w:rPr>
        <w:t xml:space="preserve">reviewing all consumer assessments, care and services plan, reviewing all </w:t>
      </w:r>
      <w:r w:rsidR="00351FB7">
        <w:rPr>
          <w:rFonts w:ascii="Open Sans" w:hAnsi="Open Sans" w:cs="Open Sans"/>
        </w:rPr>
        <w:t>weights to monitor weight loss, education on</w:t>
      </w:r>
      <w:r w:rsidR="001E063B">
        <w:rPr>
          <w:rFonts w:ascii="Open Sans" w:hAnsi="Open Sans" w:cs="Open Sans"/>
        </w:rPr>
        <w:t xml:space="preserve"> </w:t>
      </w:r>
      <w:r w:rsidR="003B668A">
        <w:rPr>
          <w:rFonts w:ascii="Open Sans" w:hAnsi="Open Sans" w:cs="Open Sans"/>
        </w:rPr>
        <w:t xml:space="preserve">the </w:t>
      </w:r>
      <w:r w:rsidR="001E063B">
        <w:rPr>
          <w:rFonts w:ascii="Open Sans" w:hAnsi="Open Sans" w:cs="Open Sans"/>
        </w:rPr>
        <w:t xml:space="preserve">deficits identified, </w:t>
      </w:r>
      <w:r w:rsidR="003B668A">
        <w:rPr>
          <w:rFonts w:ascii="Open Sans" w:hAnsi="Open Sans" w:cs="Open Sans"/>
        </w:rPr>
        <w:t xml:space="preserve">a </w:t>
      </w:r>
      <w:r w:rsidR="00DB561C">
        <w:rPr>
          <w:rFonts w:ascii="Open Sans" w:hAnsi="Open Sans" w:cs="Open Sans"/>
        </w:rPr>
        <w:t xml:space="preserve">review of assessments for consumers who wish to self-medicate, </w:t>
      </w:r>
      <w:r w:rsidR="00A74FE1">
        <w:rPr>
          <w:rFonts w:ascii="Open Sans" w:hAnsi="Open Sans" w:cs="Open Sans"/>
        </w:rPr>
        <w:t xml:space="preserve">and </w:t>
      </w:r>
      <w:r w:rsidR="003B668A">
        <w:rPr>
          <w:rFonts w:ascii="Open Sans" w:hAnsi="Open Sans" w:cs="Open Sans"/>
        </w:rPr>
        <w:t xml:space="preserve">a new process of </w:t>
      </w:r>
      <w:r w:rsidR="00A74FE1">
        <w:rPr>
          <w:rFonts w:ascii="Open Sans" w:hAnsi="Open Sans" w:cs="Open Sans"/>
        </w:rPr>
        <w:t>clinical management to review all incidents.</w:t>
      </w:r>
    </w:p>
    <w:p w14:paraId="3053C3F5" w14:textId="55110231" w:rsidR="00A74FE1" w:rsidRDefault="00A74FE1" w:rsidP="00091410">
      <w:pPr>
        <w:pStyle w:val="NormalArial"/>
        <w:rPr>
          <w:rFonts w:ascii="Open Sans" w:hAnsi="Open Sans" w:cs="Open Sans"/>
        </w:rPr>
      </w:pPr>
      <w:r>
        <w:rPr>
          <w:rFonts w:ascii="Open Sans" w:hAnsi="Open Sans" w:cs="Open Sans"/>
        </w:rPr>
        <w:t xml:space="preserve">I acknowledge the actions the provider has and plans to </w:t>
      </w:r>
      <w:r w:rsidR="003B668A">
        <w:rPr>
          <w:rFonts w:ascii="Open Sans" w:hAnsi="Open Sans" w:cs="Open Sans"/>
        </w:rPr>
        <w:t>take</w:t>
      </w:r>
      <w:r w:rsidR="00A650A5">
        <w:rPr>
          <w:rFonts w:ascii="Open Sans" w:hAnsi="Open Sans" w:cs="Open Sans"/>
        </w:rPr>
        <w:t>, however find they</w:t>
      </w:r>
      <w:r w:rsidR="003B668A">
        <w:rPr>
          <w:rFonts w:ascii="Open Sans" w:hAnsi="Open Sans" w:cs="Open Sans"/>
        </w:rPr>
        <w:t xml:space="preserve"> did not demonstrate they</w:t>
      </w:r>
      <w:r w:rsidR="00A650A5">
        <w:rPr>
          <w:rFonts w:ascii="Open Sans" w:hAnsi="Open Sans" w:cs="Open Sans"/>
        </w:rPr>
        <w:t xml:space="preserve"> have an effective risk management system in place. In coming to my finding, I have considered</w:t>
      </w:r>
      <w:r w:rsidR="00796CBF">
        <w:rPr>
          <w:rFonts w:ascii="Open Sans" w:hAnsi="Open Sans" w:cs="Open Sans"/>
        </w:rPr>
        <w:t xml:space="preserve"> information in the Assessment Team’s report that shows incidents are not always managed effectively to identify strategies </w:t>
      </w:r>
      <w:r w:rsidR="008A2579">
        <w:rPr>
          <w:rFonts w:ascii="Open Sans" w:hAnsi="Open Sans" w:cs="Open Sans"/>
        </w:rPr>
        <w:t>to prevent</w:t>
      </w:r>
      <w:r w:rsidR="00796CBF">
        <w:rPr>
          <w:rFonts w:ascii="Open Sans" w:hAnsi="Open Sans" w:cs="Open Sans"/>
        </w:rPr>
        <w:t xml:space="preserve"> recurrence </w:t>
      </w:r>
      <w:r w:rsidR="003B668A">
        <w:rPr>
          <w:rFonts w:ascii="Open Sans" w:hAnsi="Open Sans" w:cs="Open Sans"/>
        </w:rPr>
        <w:t xml:space="preserve">or </w:t>
      </w:r>
      <w:r w:rsidR="00796CBF">
        <w:rPr>
          <w:rFonts w:ascii="Open Sans" w:hAnsi="Open Sans" w:cs="Open Sans"/>
        </w:rPr>
        <w:t>harm to consumers</w:t>
      </w:r>
      <w:r w:rsidR="008A2579">
        <w:rPr>
          <w:rFonts w:ascii="Open Sans" w:hAnsi="Open Sans" w:cs="Open Sans"/>
        </w:rPr>
        <w:t xml:space="preserve">, </w:t>
      </w:r>
      <w:r w:rsidR="002C0384">
        <w:rPr>
          <w:rFonts w:ascii="Open Sans" w:hAnsi="Open Sans" w:cs="Open Sans"/>
        </w:rPr>
        <w:t xml:space="preserve">the risk management system has not identified </w:t>
      </w:r>
      <w:r w:rsidR="00475A47">
        <w:rPr>
          <w:rFonts w:ascii="Open Sans" w:hAnsi="Open Sans" w:cs="Open Sans"/>
        </w:rPr>
        <w:t>deficits in the management of high impact and high prevalence risks to consumers, and consumers who wish to take risks including self-medication are not supported to do so with appropriate risk mitigation</w:t>
      </w:r>
      <w:r w:rsidR="003B668A">
        <w:rPr>
          <w:rFonts w:ascii="Open Sans" w:hAnsi="Open Sans" w:cs="Open Sans"/>
        </w:rPr>
        <w:t xml:space="preserve"> strategies</w:t>
      </w:r>
      <w:r w:rsidR="00475A47">
        <w:rPr>
          <w:rFonts w:ascii="Open Sans" w:hAnsi="Open Sans" w:cs="Open Sans"/>
        </w:rPr>
        <w:t>.</w:t>
      </w:r>
    </w:p>
    <w:p w14:paraId="4A49A4DB" w14:textId="12B64D60" w:rsidR="00475A47" w:rsidRDefault="00475A47" w:rsidP="00091410">
      <w:pPr>
        <w:pStyle w:val="NormalArial"/>
        <w:rPr>
          <w:rFonts w:ascii="Open Sans" w:hAnsi="Open Sans" w:cs="Open Sans"/>
        </w:rPr>
      </w:pPr>
      <w:r>
        <w:rPr>
          <w:rFonts w:ascii="Open Sans" w:hAnsi="Open Sans" w:cs="Open Sans"/>
        </w:rPr>
        <w:t xml:space="preserve">I have also considered information in Standards 2 and 3 that shows deficits in the assessment and planning and the management of high impact and high prevalence risks including clinical risks, specifically pain, falls, </w:t>
      </w:r>
      <w:r w:rsidR="003B668A">
        <w:rPr>
          <w:rFonts w:ascii="Open Sans" w:hAnsi="Open Sans" w:cs="Open Sans"/>
        </w:rPr>
        <w:t>bowel,</w:t>
      </w:r>
      <w:r>
        <w:rPr>
          <w:rFonts w:ascii="Open Sans" w:hAnsi="Open Sans" w:cs="Open Sans"/>
        </w:rPr>
        <w:t xml:space="preserve"> and behaviour management.</w:t>
      </w:r>
    </w:p>
    <w:p w14:paraId="64B5D922" w14:textId="08FB46A7" w:rsidR="00475A47" w:rsidRDefault="00475A47" w:rsidP="00091410">
      <w:pPr>
        <w:pStyle w:val="NormalArial"/>
        <w:rPr>
          <w:rFonts w:ascii="Open Sans" w:hAnsi="Open Sans" w:cs="Open Sans"/>
        </w:rPr>
      </w:pPr>
      <w:r>
        <w:rPr>
          <w:rFonts w:ascii="Open Sans" w:hAnsi="Open Sans" w:cs="Open Sans"/>
        </w:rPr>
        <w:t xml:space="preserve">I acknowledge the actions the provider has included on their plan for continuous improvement and note the due date for </w:t>
      </w:r>
      <w:r w:rsidR="003B668A">
        <w:rPr>
          <w:rFonts w:ascii="Open Sans" w:hAnsi="Open Sans" w:cs="Open Sans"/>
        </w:rPr>
        <w:t>some of those</w:t>
      </w:r>
      <w:r>
        <w:rPr>
          <w:rFonts w:ascii="Open Sans" w:hAnsi="Open Sans" w:cs="Open Sans"/>
        </w:rPr>
        <w:t xml:space="preserve"> actions </w:t>
      </w:r>
      <w:r w:rsidR="003B668A">
        <w:rPr>
          <w:rFonts w:ascii="Open Sans" w:hAnsi="Open Sans" w:cs="Open Sans"/>
        </w:rPr>
        <w:t>is</w:t>
      </w:r>
      <w:r>
        <w:rPr>
          <w:rFonts w:ascii="Open Sans" w:hAnsi="Open Sans" w:cs="Open Sans"/>
        </w:rPr>
        <w:t xml:space="preserve"> October 2025. As such I find these will need time to be fully embedded for </w:t>
      </w:r>
      <w:r w:rsidR="003B668A">
        <w:rPr>
          <w:rFonts w:ascii="Open Sans" w:hAnsi="Open Sans" w:cs="Open Sans"/>
        </w:rPr>
        <w:t>efficacy.</w:t>
      </w:r>
    </w:p>
    <w:p w14:paraId="321B3960" w14:textId="585F95A6" w:rsidR="00475A47" w:rsidRDefault="00475A47" w:rsidP="00091410">
      <w:pPr>
        <w:pStyle w:val="NormalArial"/>
        <w:rPr>
          <w:rFonts w:ascii="Open Sans" w:hAnsi="Open Sans" w:cs="Open Sans"/>
        </w:rPr>
      </w:pPr>
      <w:r>
        <w:rPr>
          <w:rFonts w:ascii="Open Sans" w:hAnsi="Open Sans" w:cs="Open Sans"/>
        </w:rPr>
        <w:t>Based on the information above, I find requirement 8(3)(d) not compliant.</w:t>
      </w:r>
    </w:p>
    <w:p w14:paraId="11D0A37D" w14:textId="728E12FD" w:rsidR="00022E92" w:rsidRPr="0031104D" w:rsidRDefault="001C7E63" w:rsidP="00091410">
      <w:pPr>
        <w:pStyle w:val="NormalArial"/>
        <w:rPr>
          <w:rFonts w:ascii="Open Sans" w:hAnsi="Open Sans" w:cs="Open Sans"/>
        </w:rPr>
      </w:pPr>
      <w:r>
        <w:rPr>
          <w:rFonts w:ascii="Open Sans" w:hAnsi="Open Sans" w:cs="Open Sans"/>
          <w:b/>
          <w:bCs/>
        </w:rPr>
        <w:t>Requirement 8(3)(e)</w:t>
      </w:r>
      <w:r>
        <w:rPr>
          <w:rFonts w:ascii="Open Sans" w:hAnsi="Open Sans" w:cs="Open Sans"/>
        </w:rPr>
        <w:t xml:space="preserve"> </w:t>
      </w:r>
      <w:r w:rsidR="00B35E54">
        <w:rPr>
          <w:rFonts w:ascii="Open Sans" w:hAnsi="Open Sans" w:cs="Open Sans"/>
        </w:rPr>
        <w:t xml:space="preserve">the service did not demonstrate it had an effective clinical </w:t>
      </w:r>
      <w:r w:rsidR="004807AA">
        <w:rPr>
          <w:rFonts w:ascii="Open Sans" w:hAnsi="Open Sans" w:cs="Open Sans"/>
        </w:rPr>
        <w:t>governance system in place, clinical incidents</w:t>
      </w:r>
      <w:r w:rsidR="00D828EB">
        <w:rPr>
          <w:rFonts w:ascii="Open Sans" w:hAnsi="Open Sans" w:cs="Open Sans"/>
        </w:rPr>
        <w:t xml:space="preserve"> including falls</w:t>
      </w:r>
      <w:r w:rsidR="004807AA">
        <w:rPr>
          <w:rFonts w:ascii="Open Sans" w:hAnsi="Open Sans" w:cs="Open Sans"/>
        </w:rPr>
        <w:t xml:space="preserve"> </w:t>
      </w:r>
      <w:r w:rsidR="0078777C">
        <w:rPr>
          <w:rFonts w:ascii="Open Sans" w:hAnsi="Open Sans" w:cs="Open Sans"/>
        </w:rPr>
        <w:t xml:space="preserve">were not always analysed </w:t>
      </w:r>
      <w:r w:rsidR="00D828EB">
        <w:rPr>
          <w:rFonts w:ascii="Open Sans" w:hAnsi="Open Sans" w:cs="Open Sans"/>
        </w:rPr>
        <w:t xml:space="preserve">or strategies </w:t>
      </w:r>
      <w:r w:rsidR="008D0BAC">
        <w:rPr>
          <w:rFonts w:ascii="Open Sans" w:hAnsi="Open Sans" w:cs="Open Sans"/>
        </w:rPr>
        <w:t>evaluated</w:t>
      </w:r>
      <w:r w:rsidR="00D828EB">
        <w:rPr>
          <w:rFonts w:ascii="Open Sans" w:hAnsi="Open Sans" w:cs="Open Sans"/>
        </w:rPr>
        <w:t xml:space="preserve"> for effectiveness to prevent recurrence. The service identified</w:t>
      </w:r>
      <w:r w:rsidR="008D0BAC">
        <w:rPr>
          <w:rFonts w:ascii="Open Sans" w:hAnsi="Open Sans" w:cs="Open Sans"/>
        </w:rPr>
        <w:t xml:space="preserve"> gaps in their </w:t>
      </w:r>
      <w:r w:rsidR="00D459D1">
        <w:rPr>
          <w:rFonts w:ascii="Open Sans" w:hAnsi="Open Sans" w:cs="Open Sans"/>
        </w:rPr>
        <w:t>falls management</w:t>
      </w:r>
      <w:r w:rsidR="003B0C51">
        <w:rPr>
          <w:rFonts w:ascii="Open Sans" w:hAnsi="Open Sans" w:cs="Open Sans"/>
        </w:rPr>
        <w:t xml:space="preserve"> and </w:t>
      </w:r>
      <w:r w:rsidR="002E218F">
        <w:rPr>
          <w:rFonts w:ascii="Open Sans" w:hAnsi="Open Sans" w:cs="Open Sans"/>
        </w:rPr>
        <w:t>behaviour</w:t>
      </w:r>
      <w:r w:rsidR="003B0C51">
        <w:rPr>
          <w:rFonts w:ascii="Open Sans" w:hAnsi="Open Sans" w:cs="Open Sans"/>
        </w:rPr>
        <w:t xml:space="preserve"> support practices and processes through internal audits</w:t>
      </w:r>
      <w:r w:rsidR="00413C69">
        <w:rPr>
          <w:rFonts w:ascii="Open Sans" w:hAnsi="Open Sans" w:cs="Open Sans"/>
        </w:rPr>
        <w:t xml:space="preserve"> </w:t>
      </w:r>
      <w:r w:rsidR="002E218F">
        <w:rPr>
          <w:rFonts w:ascii="Open Sans" w:hAnsi="Open Sans" w:cs="Open Sans"/>
        </w:rPr>
        <w:t xml:space="preserve">between January and March 2025, documented improvement actions, however </w:t>
      </w:r>
      <w:r w:rsidR="00EA019E">
        <w:rPr>
          <w:rFonts w:ascii="Open Sans" w:hAnsi="Open Sans" w:cs="Open Sans"/>
        </w:rPr>
        <w:t>deficie</w:t>
      </w:r>
      <w:r w:rsidR="001A7827">
        <w:rPr>
          <w:rFonts w:ascii="Open Sans" w:hAnsi="Open Sans" w:cs="Open Sans"/>
        </w:rPr>
        <w:t xml:space="preserve">ncies </w:t>
      </w:r>
      <w:r w:rsidR="002E218F">
        <w:rPr>
          <w:rFonts w:ascii="Open Sans" w:hAnsi="Open Sans" w:cs="Open Sans"/>
        </w:rPr>
        <w:t xml:space="preserve">in those areas were </w:t>
      </w:r>
      <w:r w:rsidR="00EA019E">
        <w:rPr>
          <w:rFonts w:ascii="Open Sans" w:hAnsi="Open Sans" w:cs="Open Sans"/>
        </w:rPr>
        <w:t>identified</w:t>
      </w:r>
      <w:r w:rsidR="002E218F">
        <w:rPr>
          <w:rFonts w:ascii="Open Sans" w:hAnsi="Open Sans" w:cs="Open Sans"/>
        </w:rPr>
        <w:t xml:space="preserve"> by the </w:t>
      </w:r>
      <w:r w:rsidR="003B668A">
        <w:rPr>
          <w:rFonts w:ascii="Open Sans" w:hAnsi="Open Sans" w:cs="Open Sans"/>
        </w:rPr>
        <w:t>A</w:t>
      </w:r>
      <w:r w:rsidR="002E218F">
        <w:rPr>
          <w:rFonts w:ascii="Open Sans" w:hAnsi="Open Sans" w:cs="Open Sans"/>
        </w:rPr>
        <w:t xml:space="preserve">ssessment </w:t>
      </w:r>
      <w:r w:rsidR="003B668A">
        <w:rPr>
          <w:rFonts w:ascii="Open Sans" w:hAnsi="Open Sans" w:cs="Open Sans"/>
        </w:rPr>
        <w:t>T</w:t>
      </w:r>
      <w:r w:rsidR="002E218F">
        <w:rPr>
          <w:rFonts w:ascii="Open Sans" w:hAnsi="Open Sans" w:cs="Open Sans"/>
        </w:rPr>
        <w:t xml:space="preserve">eam. </w:t>
      </w:r>
      <w:r w:rsidR="002A48CA">
        <w:rPr>
          <w:rFonts w:ascii="Open Sans" w:hAnsi="Open Sans" w:cs="Open Sans"/>
        </w:rPr>
        <w:t>Documentation showed</w:t>
      </w:r>
      <w:r w:rsidR="003156FF">
        <w:rPr>
          <w:rFonts w:ascii="Open Sans" w:hAnsi="Open Sans" w:cs="Open Sans"/>
        </w:rPr>
        <w:t xml:space="preserve"> there were almost </w:t>
      </w:r>
      <w:r w:rsidR="007674CC">
        <w:rPr>
          <w:rFonts w:ascii="Open Sans" w:hAnsi="Open Sans" w:cs="Open Sans"/>
        </w:rPr>
        <w:t>seventy</w:t>
      </w:r>
      <w:r w:rsidR="003156FF">
        <w:rPr>
          <w:rFonts w:ascii="Open Sans" w:hAnsi="Open Sans" w:cs="Open Sans"/>
        </w:rPr>
        <w:t xml:space="preserve"> incidents of infection, with </w:t>
      </w:r>
      <w:r w:rsidR="00762D99">
        <w:rPr>
          <w:rFonts w:ascii="Open Sans" w:hAnsi="Open Sans" w:cs="Open Sans"/>
        </w:rPr>
        <w:t xml:space="preserve">minimal information about the cause, </w:t>
      </w:r>
      <w:r w:rsidR="00762D99">
        <w:rPr>
          <w:rFonts w:ascii="Open Sans" w:hAnsi="Open Sans" w:cs="Open Sans"/>
        </w:rPr>
        <w:lastRenderedPageBreak/>
        <w:t>and almost one third of consumers with infection receiving anti-biotic therapy without a definitive cause being identified.</w:t>
      </w:r>
      <w:r w:rsidR="001A7827">
        <w:rPr>
          <w:rFonts w:ascii="Open Sans" w:hAnsi="Open Sans" w:cs="Open Sans"/>
        </w:rPr>
        <w:t xml:space="preserve"> </w:t>
      </w:r>
      <w:r w:rsidR="0002565B">
        <w:rPr>
          <w:rFonts w:ascii="Open Sans" w:hAnsi="Open Sans" w:cs="Open Sans"/>
        </w:rPr>
        <w:t xml:space="preserve"> The service has an effective open disclosure process with documented policies and guidelines for staff to follow.</w:t>
      </w:r>
    </w:p>
    <w:p w14:paraId="02AE63B1" w14:textId="644A6473" w:rsidR="001D7E65" w:rsidRDefault="001D7E65" w:rsidP="001D7E65">
      <w:pPr>
        <w:pStyle w:val="NormalArial"/>
        <w:rPr>
          <w:rFonts w:ascii="Open Sans" w:hAnsi="Open Sans" w:cs="Open Sans"/>
        </w:rPr>
      </w:pPr>
      <w:r>
        <w:rPr>
          <w:rFonts w:ascii="Open Sans" w:hAnsi="Open Sans" w:cs="Open Sans"/>
        </w:rPr>
        <w:t>The provider acknowledges the deficits identified in the Assessment Team’s report and provided actions they are taking and have planned as part of their plan for continuous improvement.  Those actions include but are not limited to reviewing all consumer care and services plans,</w:t>
      </w:r>
      <w:r w:rsidR="003B668A">
        <w:rPr>
          <w:rFonts w:ascii="Open Sans" w:hAnsi="Open Sans" w:cs="Open Sans"/>
        </w:rPr>
        <w:t xml:space="preserve"> a</w:t>
      </w:r>
      <w:r w:rsidR="00903C39">
        <w:rPr>
          <w:rFonts w:ascii="Open Sans" w:hAnsi="Open Sans" w:cs="Open Sans"/>
        </w:rPr>
        <w:t xml:space="preserve"> letter to medical officers </w:t>
      </w:r>
      <w:r w:rsidR="00F574FF">
        <w:rPr>
          <w:rFonts w:ascii="Open Sans" w:hAnsi="Open Sans" w:cs="Open Sans"/>
        </w:rPr>
        <w:t xml:space="preserve">reminding of antimicrobial stewardship responsibilities, review of all behaviour support </w:t>
      </w:r>
      <w:r w:rsidR="00714B89">
        <w:rPr>
          <w:rFonts w:ascii="Open Sans" w:hAnsi="Open Sans" w:cs="Open Sans"/>
        </w:rPr>
        <w:t>plans, review</w:t>
      </w:r>
      <w:r w:rsidR="004C53F2">
        <w:rPr>
          <w:rFonts w:ascii="Open Sans" w:hAnsi="Open Sans" w:cs="Open Sans"/>
        </w:rPr>
        <w:t xml:space="preserve"> of all restrictive practices in place</w:t>
      </w:r>
      <w:r w:rsidR="00714B89">
        <w:rPr>
          <w:rFonts w:ascii="Open Sans" w:hAnsi="Open Sans" w:cs="Open Sans"/>
        </w:rPr>
        <w:t xml:space="preserve"> including authorisations and consents, review of as required (PRN) chemical restraint usage</w:t>
      </w:r>
      <w:r w:rsidR="004C53F2">
        <w:rPr>
          <w:rFonts w:ascii="Open Sans" w:hAnsi="Open Sans" w:cs="Open Sans"/>
        </w:rPr>
        <w:t xml:space="preserve">, </w:t>
      </w:r>
      <w:r w:rsidR="009057A6">
        <w:rPr>
          <w:rFonts w:ascii="Open Sans" w:hAnsi="Open Sans" w:cs="Open Sans"/>
        </w:rPr>
        <w:t xml:space="preserve"> and </w:t>
      </w:r>
      <w:r w:rsidR="004C53F2">
        <w:rPr>
          <w:rFonts w:ascii="Open Sans" w:hAnsi="Open Sans" w:cs="Open Sans"/>
        </w:rPr>
        <w:t xml:space="preserve">education to all staff around </w:t>
      </w:r>
      <w:r w:rsidR="003519C3">
        <w:rPr>
          <w:rFonts w:ascii="Open Sans" w:hAnsi="Open Sans" w:cs="Open Sans"/>
        </w:rPr>
        <w:t>behaviour</w:t>
      </w:r>
      <w:r w:rsidR="004C53F2">
        <w:rPr>
          <w:rFonts w:ascii="Open Sans" w:hAnsi="Open Sans" w:cs="Open Sans"/>
        </w:rPr>
        <w:t xml:space="preserve"> support</w:t>
      </w:r>
      <w:r w:rsidR="0053397E">
        <w:rPr>
          <w:rFonts w:ascii="Open Sans" w:hAnsi="Open Sans" w:cs="Open Sans"/>
        </w:rPr>
        <w:t xml:space="preserve">, restrictive practices and </w:t>
      </w:r>
      <w:r w:rsidR="00447E30">
        <w:rPr>
          <w:rFonts w:ascii="Open Sans" w:hAnsi="Open Sans" w:cs="Open Sans"/>
        </w:rPr>
        <w:t>antimicrobial stewardship.</w:t>
      </w:r>
    </w:p>
    <w:p w14:paraId="58A91A02" w14:textId="4C80520F" w:rsidR="00AC3415" w:rsidRDefault="009057A6" w:rsidP="00091410">
      <w:pPr>
        <w:pStyle w:val="NormalArial"/>
        <w:rPr>
          <w:rFonts w:ascii="Open Sans" w:hAnsi="Open Sans" w:cs="Open Sans"/>
        </w:rPr>
      </w:pPr>
      <w:r>
        <w:rPr>
          <w:rFonts w:ascii="Open Sans" w:hAnsi="Open Sans" w:cs="Open Sans"/>
        </w:rPr>
        <w:t xml:space="preserve">I acknowledge the information in the provider’s response and actions included on the </w:t>
      </w:r>
      <w:r w:rsidR="00AC7DB6">
        <w:rPr>
          <w:rFonts w:ascii="Open Sans" w:hAnsi="Open Sans" w:cs="Open Sans"/>
        </w:rPr>
        <w:t>service’s</w:t>
      </w:r>
      <w:r>
        <w:rPr>
          <w:rFonts w:ascii="Open Sans" w:hAnsi="Open Sans" w:cs="Open Sans"/>
        </w:rPr>
        <w:t xml:space="preserve"> plan for conti</w:t>
      </w:r>
      <w:r w:rsidR="00AC7DB6">
        <w:rPr>
          <w:rFonts w:ascii="Open Sans" w:hAnsi="Open Sans" w:cs="Open Sans"/>
        </w:rPr>
        <w:t xml:space="preserve">nuous improvement, </w:t>
      </w:r>
      <w:r w:rsidR="00151365">
        <w:rPr>
          <w:rFonts w:ascii="Open Sans" w:hAnsi="Open Sans" w:cs="Open Sans"/>
        </w:rPr>
        <w:t>however,</w:t>
      </w:r>
      <w:r w:rsidR="00AC7DB6">
        <w:rPr>
          <w:rFonts w:ascii="Open Sans" w:hAnsi="Open Sans" w:cs="Open Sans"/>
        </w:rPr>
        <w:t xml:space="preserve"> </w:t>
      </w:r>
      <w:r w:rsidR="00521611">
        <w:rPr>
          <w:rFonts w:ascii="Open Sans" w:hAnsi="Open Sans" w:cs="Open Sans"/>
        </w:rPr>
        <w:t xml:space="preserve">I </w:t>
      </w:r>
      <w:r w:rsidR="00AC7DB6">
        <w:rPr>
          <w:rFonts w:ascii="Open Sans" w:hAnsi="Open Sans" w:cs="Open Sans"/>
        </w:rPr>
        <w:t xml:space="preserve">find the service </w:t>
      </w:r>
      <w:r w:rsidR="003B668A">
        <w:rPr>
          <w:rFonts w:ascii="Open Sans" w:hAnsi="Open Sans" w:cs="Open Sans"/>
        </w:rPr>
        <w:t>did not</w:t>
      </w:r>
      <w:r w:rsidR="00AC7DB6">
        <w:rPr>
          <w:rFonts w:ascii="Open Sans" w:hAnsi="Open Sans" w:cs="Open Sans"/>
        </w:rPr>
        <w:t xml:space="preserve"> demonstrate an effective clinical governance system is in place. In coming to my</w:t>
      </w:r>
      <w:r w:rsidR="00151365">
        <w:rPr>
          <w:rFonts w:ascii="Open Sans" w:hAnsi="Open Sans" w:cs="Open Sans"/>
        </w:rPr>
        <w:t xml:space="preserve"> finding, I have considered information in the Assessment Team’s report that shows deficits in the use of restrictive practices including valid informed consent not consistently being sought</w:t>
      </w:r>
      <w:r w:rsidR="00512AC0">
        <w:rPr>
          <w:rFonts w:ascii="Open Sans" w:hAnsi="Open Sans" w:cs="Open Sans"/>
        </w:rPr>
        <w:t xml:space="preserve"> and </w:t>
      </w:r>
      <w:r w:rsidR="00CA3CEF">
        <w:rPr>
          <w:rFonts w:ascii="Open Sans" w:hAnsi="Open Sans" w:cs="Open Sans"/>
        </w:rPr>
        <w:t>behaviour</w:t>
      </w:r>
      <w:r w:rsidR="00512AC0">
        <w:rPr>
          <w:rFonts w:ascii="Open Sans" w:hAnsi="Open Sans" w:cs="Open Sans"/>
        </w:rPr>
        <w:t xml:space="preserve"> </w:t>
      </w:r>
      <w:r w:rsidR="00CA3CEF">
        <w:rPr>
          <w:rFonts w:ascii="Open Sans" w:hAnsi="Open Sans" w:cs="Open Sans"/>
        </w:rPr>
        <w:t xml:space="preserve">support not always being </w:t>
      </w:r>
      <w:r w:rsidR="00FB6920">
        <w:rPr>
          <w:rFonts w:ascii="Open Sans" w:hAnsi="Open Sans" w:cs="Open Sans"/>
        </w:rPr>
        <w:t>indi</w:t>
      </w:r>
      <w:r w:rsidR="001F7D54">
        <w:rPr>
          <w:rFonts w:ascii="Open Sans" w:hAnsi="Open Sans" w:cs="Open Sans"/>
        </w:rPr>
        <w:t>vi</w:t>
      </w:r>
      <w:r w:rsidR="00FB6920">
        <w:rPr>
          <w:rFonts w:ascii="Open Sans" w:hAnsi="Open Sans" w:cs="Open Sans"/>
        </w:rPr>
        <w:t>dualised</w:t>
      </w:r>
      <w:r w:rsidR="00CA3CEF">
        <w:rPr>
          <w:rFonts w:ascii="Open Sans" w:hAnsi="Open Sans" w:cs="Open Sans"/>
        </w:rPr>
        <w:t xml:space="preserve">. </w:t>
      </w:r>
      <w:r w:rsidR="00FB6920">
        <w:rPr>
          <w:rFonts w:ascii="Open Sans" w:hAnsi="Open Sans" w:cs="Open Sans"/>
        </w:rPr>
        <w:t xml:space="preserve"> I have also </w:t>
      </w:r>
      <w:r w:rsidR="007674CC">
        <w:rPr>
          <w:rFonts w:ascii="Open Sans" w:hAnsi="Open Sans" w:cs="Open Sans"/>
        </w:rPr>
        <w:t>considered and</w:t>
      </w:r>
      <w:r w:rsidR="00E21575">
        <w:rPr>
          <w:rFonts w:ascii="Open Sans" w:hAnsi="Open Sans" w:cs="Open Sans"/>
        </w:rPr>
        <w:t xml:space="preserve"> place</w:t>
      </w:r>
      <w:r w:rsidR="001F7D54">
        <w:rPr>
          <w:rFonts w:ascii="Open Sans" w:hAnsi="Open Sans" w:cs="Open Sans"/>
        </w:rPr>
        <w:t>d</w:t>
      </w:r>
      <w:r w:rsidR="00E21575">
        <w:rPr>
          <w:rFonts w:ascii="Open Sans" w:hAnsi="Open Sans" w:cs="Open Sans"/>
        </w:rPr>
        <w:t xml:space="preserve"> weight on the information </w:t>
      </w:r>
      <w:r w:rsidR="00BE413D">
        <w:rPr>
          <w:rFonts w:ascii="Open Sans" w:hAnsi="Open Sans" w:cs="Open Sans"/>
        </w:rPr>
        <w:t xml:space="preserve">for </w:t>
      </w:r>
      <w:r w:rsidR="003B050F">
        <w:rPr>
          <w:rFonts w:ascii="Open Sans" w:hAnsi="Open Sans" w:cs="Open Sans"/>
        </w:rPr>
        <w:t xml:space="preserve">antimicrobial </w:t>
      </w:r>
      <w:r w:rsidR="00E21575">
        <w:rPr>
          <w:rFonts w:ascii="Open Sans" w:hAnsi="Open Sans" w:cs="Open Sans"/>
        </w:rPr>
        <w:t>stewardship</w:t>
      </w:r>
      <w:r w:rsidR="003B050F">
        <w:rPr>
          <w:rFonts w:ascii="Open Sans" w:hAnsi="Open Sans" w:cs="Open Sans"/>
        </w:rPr>
        <w:t xml:space="preserve"> </w:t>
      </w:r>
      <w:r w:rsidR="00E21575">
        <w:rPr>
          <w:rFonts w:ascii="Open Sans" w:hAnsi="Open Sans" w:cs="Open Sans"/>
        </w:rPr>
        <w:t>that shows deficits</w:t>
      </w:r>
      <w:r w:rsidR="003B050F">
        <w:rPr>
          <w:rFonts w:ascii="Open Sans" w:hAnsi="Open Sans" w:cs="Open Sans"/>
        </w:rPr>
        <w:t xml:space="preserve"> in the monitoring and recording of infections to enable analysis of the use of antibiotics</w:t>
      </w:r>
      <w:r w:rsidR="003911F1">
        <w:rPr>
          <w:rFonts w:ascii="Open Sans" w:hAnsi="Open Sans" w:cs="Open Sans"/>
        </w:rPr>
        <w:t xml:space="preserve"> to ensure correct usage and effectiveness.</w:t>
      </w:r>
    </w:p>
    <w:p w14:paraId="215CF601" w14:textId="3D254FAC" w:rsidR="004D7D32" w:rsidRDefault="004D7D32" w:rsidP="004D7D32">
      <w:pPr>
        <w:pStyle w:val="NormalArial"/>
        <w:rPr>
          <w:rFonts w:ascii="Open Sans" w:hAnsi="Open Sans" w:cs="Open Sans"/>
        </w:rPr>
      </w:pPr>
      <w:r>
        <w:rPr>
          <w:rFonts w:ascii="Open Sans" w:hAnsi="Open Sans" w:cs="Open Sans"/>
        </w:rPr>
        <w:t xml:space="preserve">I acknowledge the actions the provider has included on their plan for continuous improvement and note the due date for several improvement actions </w:t>
      </w:r>
      <w:r w:rsidR="007674CC">
        <w:rPr>
          <w:rFonts w:ascii="Open Sans" w:hAnsi="Open Sans" w:cs="Open Sans"/>
        </w:rPr>
        <w:t>is</w:t>
      </w:r>
      <w:r>
        <w:rPr>
          <w:rFonts w:ascii="Open Sans" w:hAnsi="Open Sans" w:cs="Open Sans"/>
        </w:rPr>
        <w:t xml:space="preserve"> October 2025.  As such I find these will need time to be fully embedded for improvements to be achieved and encourage the provider to continue to identify and embed those improvement actions.</w:t>
      </w:r>
    </w:p>
    <w:p w14:paraId="06564FD2" w14:textId="08405DAC" w:rsidR="004D7D32" w:rsidRDefault="004D7D32" w:rsidP="004D7D32">
      <w:pPr>
        <w:pStyle w:val="NormalArial"/>
        <w:rPr>
          <w:rFonts w:ascii="Open Sans" w:hAnsi="Open Sans" w:cs="Open Sans"/>
        </w:rPr>
      </w:pPr>
      <w:r>
        <w:rPr>
          <w:rFonts w:ascii="Open Sans" w:hAnsi="Open Sans" w:cs="Open Sans"/>
        </w:rPr>
        <w:t>Based on the information above, I find requirement 8(3)(e) not compliant.</w:t>
      </w:r>
    </w:p>
    <w:p w14:paraId="4DBC6857" w14:textId="77777777" w:rsidR="003911F1" w:rsidRPr="00512AC0" w:rsidRDefault="003911F1" w:rsidP="00091410">
      <w:pPr>
        <w:pStyle w:val="NormalArial"/>
        <w:rPr>
          <w:rFonts w:ascii="Open Sans" w:hAnsi="Open Sans" w:cs="Open Sans"/>
        </w:rPr>
      </w:pPr>
    </w:p>
    <w:sectPr w:rsidR="003911F1" w:rsidRPr="00512AC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8D1D" w14:textId="77777777" w:rsidR="005237BB" w:rsidRDefault="005237BB">
      <w:pPr>
        <w:spacing w:after="0"/>
      </w:pPr>
      <w:r>
        <w:separator/>
      </w:r>
    </w:p>
  </w:endnote>
  <w:endnote w:type="continuationSeparator" w:id="0">
    <w:p w14:paraId="655F1E01" w14:textId="77777777" w:rsidR="005237BB" w:rsidRDefault="00523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0807" w14:textId="77777777" w:rsidR="00AC3415" w:rsidRPr="00DF37F2" w:rsidRDefault="00AC341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Palm Lake Care Beachmere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BD9C5B1" w14:textId="77777777" w:rsidR="00AC3415" w:rsidRPr="00DF37F2" w:rsidRDefault="00AC341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5563</w:t>
    </w:r>
    <w:bookmarkEnd w:id="1"/>
    <w:r w:rsidRPr="00DF37F2">
      <w:rPr>
        <w:rStyle w:val="FooterBold"/>
        <w:rFonts w:ascii="Arial" w:hAnsi="Arial"/>
        <w:b w:val="0"/>
      </w:rPr>
      <w:tab/>
      <w:t xml:space="preserve">OFFICIAL: Sensitive </w:t>
    </w:r>
  </w:p>
  <w:p w14:paraId="0C81E647" w14:textId="77777777" w:rsidR="00AC3415" w:rsidRPr="00DF37F2" w:rsidRDefault="00AC341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AC95" w14:textId="77777777" w:rsidR="00AC3415" w:rsidRDefault="00AC341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DDC7" w14:textId="77777777" w:rsidR="005237BB" w:rsidRDefault="005237BB" w:rsidP="00D71F88">
      <w:pPr>
        <w:spacing w:after="0"/>
      </w:pPr>
      <w:r>
        <w:separator/>
      </w:r>
    </w:p>
  </w:footnote>
  <w:footnote w:type="continuationSeparator" w:id="0">
    <w:p w14:paraId="2BF6C4A2" w14:textId="77777777" w:rsidR="005237BB" w:rsidRDefault="005237BB" w:rsidP="00D71F88">
      <w:pPr>
        <w:spacing w:after="0"/>
      </w:pPr>
      <w:r>
        <w:continuationSeparator/>
      </w:r>
    </w:p>
  </w:footnote>
  <w:footnote w:id="1">
    <w:p w14:paraId="06050D76" w14:textId="3188E051" w:rsidR="00AC3415" w:rsidRDefault="00AC341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002C27F3">
        <w:rPr>
          <w:rFonts w:ascii="Arial" w:hAnsi="Arial"/>
          <w:sz w:val="20"/>
          <w:szCs w:val="20"/>
        </w:rPr>
        <w:t>68A</w:t>
      </w:r>
      <w:r w:rsidR="002C27F3">
        <w:rPr>
          <w:rFonts w:ascii="Arial" w:hAnsi="Arial"/>
          <w:color w:val="0000FF"/>
          <w:sz w:val="20"/>
          <w:szCs w:val="20"/>
        </w:rPr>
        <w:t xml:space="preserve"> </w:t>
      </w:r>
      <w:r w:rsidRPr="00443CA4">
        <w:rPr>
          <w:rFonts w:ascii="Arial" w:hAnsi="Arial"/>
          <w:sz w:val="20"/>
          <w:szCs w:val="20"/>
        </w:rPr>
        <w:t>of the Aged Care Quality and Safety Commission Rules 2018.</w:t>
      </w:r>
    </w:p>
    <w:p w14:paraId="0AE21474" w14:textId="77777777" w:rsidR="00AC3415" w:rsidRDefault="00AC341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B672" w14:textId="77777777" w:rsidR="00AC3415" w:rsidRDefault="00AC3415">
    <w:pPr>
      <w:pStyle w:val="Header"/>
    </w:pPr>
    <w:r>
      <w:rPr>
        <w:noProof/>
        <w:color w:val="2B579A"/>
        <w:shd w:val="clear" w:color="auto" w:fill="E6E6E6"/>
        <w:lang w:val="en-US"/>
      </w:rPr>
      <w:drawing>
        <wp:anchor distT="0" distB="0" distL="114300" distR="114300" simplePos="0" relativeHeight="251658241" behindDoc="1" locked="0" layoutInCell="1" allowOverlap="1" wp14:anchorId="4C24FF61" wp14:editId="42660D4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7BFE" w14:textId="77777777" w:rsidR="00AC3415" w:rsidRDefault="00AC3415">
    <w:pPr>
      <w:pStyle w:val="Header"/>
    </w:pPr>
    <w:r>
      <w:rPr>
        <w:noProof/>
      </w:rPr>
      <w:drawing>
        <wp:anchor distT="0" distB="0" distL="114300" distR="114300" simplePos="0" relativeHeight="251658240" behindDoc="0" locked="0" layoutInCell="1" allowOverlap="1" wp14:anchorId="6017F285" wp14:editId="11BFCC1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70A9882">
      <w:start w:val="1"/>
      <w:numFmt w:val="lowerRoman"/>
      <w:lvlText w:val="(%1)"/>
      <w:lvlJc w:val="left"/>
      <w:pPr>
        <w:ind w:left="1080" w:hanging="720"/>
      </w:pPr>
      <w:rPr>
        <w:rFonts w:hint="default"/>
      </w:rPr>
    </w:lvl>
    <w:lvl w:ilvl="1" w:tplc="172A0B5E" w:tentative="1">
      <w:start w:val="1"/>
      <w:numFmt w:val="lowerLetter"/>
      <w:lvlText w:val="%2."/>
      <w:lvlJc w:val="left"/>
      <w:pPr>
        <w:ind w:left="1440" w:hanging="360"/>
      </w:pPr>
    </w:lvl>
    <w:lvl w:ilvl="2" w:tplc="72D25E1C" w:tentative="1">
      <w:start w:val="1"/>
      <w:numFmt w:val="lowerRoman"/>
      <w:lvlText w:val="%3."/>
      <w:lvlJc w:val="right"/>
      <w:pPr>
        <w:ind w:left="2160" w:hanging="180"/>
      </w:pPr>
    </w:lvl>
    <w:lvl w:ilvl="3" w:tplc="DB3ADDB2" w:tentative="1">
      <w:start w:val="1"/>
      <w:numFmt w:val="decimal"/>
      <w:lvlText w:val="%4."/>
      <w:lvlJc w:val="left"/>
      <w:pPr>
        <w:ind w:left="2880" w:hanging="360"/>
      </w:pPr>
    </w:lvl>
    <w:lvl w:ilvl="4" w:tplc="808CDA88" w:tentative="1">
      <w:start w:val="1"/>
      <w:numFmt w:val="lowerLetter"/>
      <w:lvlText w:val="%5."/>
      <w:lvlJc w:val="left"/>
      <w:pPr>
        <w:ind w:left="3600" w:hanging="360"/>
      </w:pPr>
    </w:lvl>
    <w:lvl w:ilvl="5" w:tplc="4A24B2BA" w:tentative="1">
      <w:start w:val="1"/>
      <w:numFmt w:val="lowerRoman"/>
      <w:lvlText w:val="%6."/>
      <w:lvlJc w:val="right"/>
      <w:pPr>
        <w:ind w:left="4320" w:hanging="180"/>
      </w:pPr>
    </w:lvl>
    <w:lvl w:ilvl="6" w:tplc="345ABE64" w:tentative="1">
      <w:start w:val="1"/>
      <w:numFmt w:val="decimal"/>
      <w:lvlText w:val="%7."/>
      <w:lvlJc w:val="left"/>
      <w:pPr>
        <w:ind w:left="5040" w:hanging="360"/>
      </w:pPr>
    </w:lvl>
    <w:lvl w:ilvl="7" w:tplc="8D5C672A" w:tentative="1">
      <w:start w:val="1"/>
      <w:numFmt w:val="lowerLetter"/>
      <w:lvlText w:val="%8."/>
      <w:lvlJc w:val="left"/>
      <w:pPr>
        <w:ind w:left="5760" w:hanging="360"/>
      </w:pPr>
    </w:lvl>
    <w:lvl w:ilvl="8" w:tplc="4416586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0324B0E">
      <w:start w:val="1"/>
      <w:numFmt w:val="lowerRoman"/>
      <w:lvlText w:val="(%1)"/>
      <w:lvlJc w:val="left"/>
      <w:pPr>
        <w:ind w:left="1080" w:hanging="720"/>
      </w:pPr>
      <w:rPr>
        <w:rFonts w:hint="default"/>
      </w:rPr>
    </w:lvl>
    <w:lvl w:ilvl="1" w:tplc="D6C25BDE" w:tentative="1">
      <w:start w:val="1"/>
      <w:numFmt w:val="lowerLetter"/>
      <w:lvlText w:val="%2."/>
      <w:lvlJc w:val="left"/>
      <w:pPr>
        <w:ind w:left="1440" w:hanging="360"/>
      </w:pPr>
    </w:lvl>
    <w:lvl w:ilvl="2" w:tplc="AA40F456" w:tentative="1">
      <w:start w:val="1"/>
      <w:numFmt w:val="lowerRoman"/>
      <w:lvlText w:val="%3."/>
      <w:lvlJc w:val="right"/>
      <w:pPr>
        <w:ind w:left="2160" w:hanging="180"/>
      </w:pPr>
    </w:lvl>
    <w:lvl w:ilvl="3" w:tplc="1972A96E" w:tentative="1">
      <w:start w:val="1"/>
      <w:numFmt w:val="decimal"/>
      <w:lvlText w:val="%4."/>
      <w:lvlJc w:val="left"/>
      <w:pPr>
        <w:ind w:left="2880" w:hanging="360"/>
      </w:pPr>
    </w:lvl>
    <w:lvl w:ilvl="4" w:tplc="61067E78" w:tentative="1">
      <w:start w:val="1"/>
      <w:numFmt w:val="lowerLetter"/>
      <w:lvlText w:val="%5."/>
      <w:lvlJc w:val="left"/>
      <w:pPr>
        <w:ind w:left="3600" w:hanging="360"/>
      </w:pPr>
    </w:lvl>
    <w:lvl w:ilvl="5" w:tplc="29D6662A" w:tentative="1">
      <w:start w:val="1"/>
      <w:numFmt w:val="lowerRoman"/>
      <w:lvlText w:val="%6."/>
      <w:lvlJc w:val="right"/>
      <w:pPr>
        <w:ind w:left="4320" w:hanging="180"/>
      </w:pPr>
    </w:lvl>
    <w:lvl w:ilvl="6" w:tplc="B6845D98" w:tentative="1">
      <w:start w:val="1"/>
      <w:numFmt w:val="decimal"/>
      <w:lvlText w:val="%7."/>
      <w:lvlJc w:val="left"/>
      <w:pPr>
        <w:ind w:left="5040" w:hanging="360"/>
      </w:pPr>
    </w:lvl>
    <w:lvl w:ilvl="7" w:tplc="059C7FE4" w:tentative="1">
      <w:start w:val="1"/>
      <w:numFmt w:val="lowerLetter"/>
      <w:lvlText w:val="%8."/>
      <w:lvlJc w:val="left"/>
      <w:pPr>
        <w:ind w:left="5760" w:hanging="360"/>
      </w:pPr>
    </w:lvl>
    <w:lvl w:ilvl="8" w:tplc="C986A7F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A6A853E">
      <w:start w:val="1"/>
      <w:numFmt w:val="lowerRoman"/>
      <w:lvlText w:val="(%1)"/>
      <w:lvlJc w:val="left"/>
      <w:pPr>
        <w:ind w:left="1080" w:hanging="720"/>
      </w:pPr>
      <w:rPr>
        <w:rFonts w:hint="default"/>
      </w:rPr>
    </w:lvl>
    <w:lvl w:ilvl="1" w:tplc="01AEC978" w:tentative="1">
      <w:start w:val="1"/>
      <w:numFmt w:val="lowerLetter"/>
      <w:lvlText w:val="%2."/>
      <w:lvlJc w:val="left"/>
      <w:pPr>
        <w:ind w:left="1440" w:hanging="360"/>
      </w:pPr>
    </w:lvl>
    <w:lvl w:ilvl="2" w:tplc="94A63246" w:tentative="1">
      <w:start w:val="1"/>
      <w:numFmt w:val="lowerRoman"/>
      <w:lvlText w:val="%3."/>
      <w:lvlJc w:val="right"/>
      <w:pPr>
        <w:ind w:left="2160" w:hanging="180"/>
      </w:pPr>
    </w:lvl>
    <w:lvl w:ilvl="3" w:tplc="0C6E3760" w:tentative="1">
      <w:start w:val="1"/>
      <w:numFmt w:val="decimal"/>
      <w:lvlText w:val="%4."/>
      <w:lvlJc w:val="left"/>
      <w:pPr>
        <w:ind w:left="2880" w:hanging="360"/>
      </w:pPr>
    </w:lvl>
    <w:lvl w:ilvl="4" w:tplc="B352C7AC" w:tentative="1">
      <w:start w:val="1"/>
      <w:numFmt w:val="lowerLetter"/>
      <w:lvlText w:val="%5."/>
      <w:lvlJc w:val="left"/>
      <w:pPr>
        <w:ind w:left="3600" w:hanging="360"/>
      </w:pPr>
    </w:lvl>
    <w:lvl w:ilvl="5" w:tplc="9AFEAE00" w:tentative="1">
      <w:start w:val="1"/>
      <w:numFmt w:val="lowerRoman"/>
      <w:lvlText w:val="%6."/>
      <w:lvlJc w:val="right"/>
      <w:pPr>
        <w:ind w:left="4320" w:hanging="180"/>
      </w:pPr>
    </w:lvl>
    <w:lvl w:ilvl="6" w:tplc="E80CCFE0" w:tentative="1">
      <w:start w:val="1"/>
      <w:numFmt w:val="decimal"/>
      <w:lvlText w:val="%7."/>
      <w:lvlJc w:val="left"/>
      <w:pPr>
        <w:ind w:left="5040" w:hanging="360"/>
      </w:pPr>
    </w:lvl>
    <w:lvl w:ilvl="7" w:tplc="39747D24" w:tentative="1">
      <w:start w:val="1"/>
      <w:numFmt w:val="lowerLetter"/>
      <w:lvlText w:val="%8."/>
      <w:lvlJc w:val="left"/>
      <w:pPr>
        <w:ind w:left="5760" w:hanging="360"/>
      </w:pPr>
    </w:lvl>
    <w:lvl w:ilvl="8" w:tplc="53BCDF6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7D47E64">
      <w:start w:val="1"/>
      <w:numFmt w:val="bullet"/>
      <w:lvlText w:val=""/>
      <w:lvlJc w:val="left"/>
      <w:pPr>
        <w:ind w:left="720" w:hanging="360"/>
      </w:pPr>
      <w:rPr>
        <w:rFonts w:ascii="Symbol" w:hAnsi="Symbol" w:hint="default"/>
        <w:color w:val="auto"/>
        <w:sz w:val="24"/>
        <w:szCs w:val="24"/>
      </w:rPr>
    </w:lvl>
    <w:lvl w:ilvl="1" w:tplc="42D44EBA" w:tentative="1">
      <w:start w:val="1"/>
      <w:numFmt w:val="bullet"/>
      <w:lvlText w:val="o"/>
      <w:lvlJc w:val="left"/>
      <w:pPr>
        <w:ind w:left="1440" w:hanging="360"/>
      </w:pPr>
      <w:rPr>
        <w:rFonts w:ascii="Courier New" w:hAnsi="Courier New" w:cs="Courier New" w:hint="default"/>
      </w:rPr>
    </w:lvl>
    <w:lvl w:ilvl="2" w:tplc="AA784302" w:tentative="1">
      <w:start w:val="1"/>
      <w:numFmt w:val="bullet"/>
      <w:lvlText w:val=""/>
      <w:lvlJc w:val="left"/>
      <w:pPr>
        <w:ind w:left="2160" w:hanging="360"/>
      </w:pPr>
      <w:rPr>
        <w:rFonts w:ascii="Wingdings" w:hAnsi="Wingdings" w:hint="default"/>
      </w:rPr>
    </w:lvl>
    <w:lvl w:ilvl="3" w:tplc="1F206B0C" w:tentative="1">
      <w:start w:val="1"/>
      <w:numFmt w:val="bullet"/>
      <w:lvlText w:val=""/>
      <w:lvlJc w:val="left"/>
      <w:pPr>
        <w:ind w:left="2880" w:hanging="360"/>
      </w:pPr>
      <w:rPr>
        <w:rFonts w:ascii="Symbol" w:hAnsi="Symbol" w:hint="default"/>
      </w:rPr>
    </w:lvl>
    <w:lvl w:ilvl="4" w:tplc="0B74A39A" w:tentative="1">
      <w:start w:val="1"/>
      <w:numFmt w:val="bullet"/>
      <w:lvlText w:val="o"/>
      <w:lvlJc w:val="left"/>
      <w:pPr>
        <w:ind w:left="3600" w:hanging="360"/>
      </w:pPr>
      <w:rPr>
        <w:rFonts w:ascii="Courier New" w:hAnsi="Courier New" w:cs="Courier New" w:hint="default"/>
      </w:rPr>
    </w:lvl>
    <w:lvl w:ilvl="5" w:tplc="DFC88E5C" w:tentative="1">
      <w:start w:val="1"/>
      <w:numFmt w:val="bullet"/>
      <w:lvlText w:val=""/>
      <w:lvlJc w:val="left"/>
      <w:pPr>
        <w:ind w:left="4320" w:hanging="360"/>
      </w:pPr>
      <w:rPr>
        <w:rFonts w:ascii="Wingdings" w:hAnsi="Wingdings" w:hint="default"/>
      </w:rPr>
    </w:lvl>
    <w:lvl w:ilvl="6" w:tplc="E11EF3A6" w:tentative="1">
      <w:start w:val="1"/>
      <w:numFmt w:val="bullet"/>
      <w:lvlText w:val=""/>
      <w:lvlJc w:val="left"/>
      <w:pPr>
        <w:ind w:left="5040" w:hanging="360"/>
      </w:pPr>
      <w:rPr>
        <w:rFonts w:ascii="Symbol" w:hAnsi="Symbol" w:hint="default"/>
      </w:rPr>
    </w:lvl>
    <w:lvl w:ilvl="7" w:tplc="CDD625E0" w:tentative="1">
      <w:start w:val="1"/>
      <w:numFmt w:val="bullet"/>
      <w:lvlText w:val="o"/>
      <w:lvlJc w:val="left"/>
      <w:pPr>
        <w:ind w:left="5760" w:hanging="360"/>
      </w:pPr>
      <w:rPr>
        <w:rFonts w:ascii="Courier New" w:hAnsi="Courier New" w:cs="Courier New" w:hint="default"/>
      </w:rPr>
    </w:lvl>
    <w:lvl w:ilvl="8" w:tplc="620A7E4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4764AB8">
      <w:start w:val="1"/>
      <w:numFmt w:val="lowerRoman"/>
      <w:lvlText w:val="(%1)"/>
      <w:lvlJc w:val="left"/>
      <w:pPr>
        <w:ind w:left="1080" w:hanging="720"/>
      </w:pPr>
      <w:rPr>
        <w:rFonts w:hint="default"/>
      </w:rPr>
    </w:lvl>
    <w:lvl w:ilvl="1" w:tplc="D6089D4C" w:tentative="1">
      <w:start w:val="1"/>
      <w:numFmt w:val="lowerLetter"/>
      <w:lvlText w:val="%2."/>
      <w:lvlJc w:val="left"/>
      <w:pPr>
        <w:ind w:left="1440" w:hanging="360"/>
      </w:pPr>
    </w:lvl>
    <w:lvl w:ilvl="2" w:tplc="F62697B6" w:tentative="1">
      <w:start w:val="1"/>
      <w:numFmt w:val="lowerRoman"/>
      <w:lvlText w:val="%3."/>
      <w:lvlJc w:val="right"/>
      <w:pPr>
        <w:ind w:left="2160" w:hanging="180"/>
      </w:pPr>
    </w:lvl>
    <w:lvl w:ilvl="3" w:tplc="88849E3E" w:tentative="1">
      <w:start w:val="1"/>
      <w:numFmt w:val="decimal"/>
      <w:lvlText w:val="%4."/>
      <w:lvlJc w:val="left"/>
      <w:pPr>
        <w:ind w:left="2880" w:hanging="360"/>
      </w:pPr>
    </w:lvl>
    <w:lvl w:ilvl="4" w:tplc="4BC402AA" w:tentative="1">
      <w:start w:val="1"/>
      <w:numFmt w:val="lowerLetter"/>
      <w:lvlText w:val="%5."/>
      <w:lvlJc w:val="left"/>
      <w:pPr>
        <w:ind w:left="3600" w:hanging="360"/>
      </w:pPr>
    </w:lvl>
    <w:lvl w:ilvl="5" w:tplc="96B4F448" w:tentative="1">
      <w:start w:val="1"/>
      <w:numFmt w:val="lowerRoman"/>
      <w:lvlText w:val="%6."/>
      <w:lvlJc w:val="right"/>
      <w:pPr>
        <w:ind w:left="4320" w:hanging="180"/>
      </w:pPr>
    </w:lvl>
    <w:lvl w:ilvl="6" w:tplc="088C2EAC" w:tentative="1">
      <w:start w:val="1"/>
      <w:numFmt w:val="decimal"/>
      <w:lvlText w:val="%7."/>
      <w:lvlJc w:val="left"/>
      <w:pPr>
        <w:ind w:left="5040" w:hanging="360"/>
      </w:pPr>
    </w:lvl>
    <w:lvl w:ilvl="7" w:tplc="E44E0394" w:tentative="1">
      <w:start w:val="1"/>
      <w:numFmt w:val="lowerLetter"/>
      <w:lvlText w:val="%8."/>
      <w:lvlJc w:val="left"/>
      <w:pPr>
        <w:ind w:left="5760" w:hanging="360"/>
      </w:pPr>
    </w:lvl>
    <w:lvl w:ilvl="8" w:tplc="965A7BB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670306A">
      <w:start w:val="1"/>
      <w:numFmt w:val="lowerRoman"/>
      <w:lvlText w:val="(%1)"/>
      <w:lvlJc w:val="left"/>
      <w:pPr>
        <w:ind w:left="1080" w:hanging="720"/>
      </w:pPr>
      <w:rPr>
        <w:rFonts w:hint="default"/>
      </w:rPr>
    </w:lvl>
    <w:lvl w:ilvl="1" w:tplc="A91639D2" w:tentative="1">
      <w:start w:val="1"/>
      <w:numFmt w:val="lowerLetter"/>
      <w:lvlText w:val="%2."/>
      <w:lvlJc w:val="left"/>
      <w:pPr>
        <w:ind w:left="1440" w:hanging="360"/>
      </w:pPr>
    </w:lvl>
    <w:lvl w:ilvl="2" w:tplc="965A75FE" w:tentative="1">
      <w:start w:val="1"/>
      <w:numFmt w:val="lowerRoman"/>
      <w:lvlText w:val="%3."/>
      <w:lvlJc w:val="right"/>
      <w:pPr>
        <w:ind w:left="2160" w:hanging="180"/>
      </w:pPr>
    </w:lvl>
    <w:lvl w:ilvl="3" w:tplc="1526AD2C" w:tentative="1">
      <w:start w:val="1"/>
      <w:numFmt w:val="decimal"/>
      <w:lvlText w:val="%4."/>
      <w:lvlJc w:val="left"/>
      <w:pPr>
        <w:ind w:left="2880" w:hanging="360"/>
      </w:pPr>
    </w:lvl>
    <w:lvl w:ilvl="4" w:tplc="EB40A020" w:tentative="1">
      <w:start w:val="1"/>
      <w:numFmt w:val="lowerLetter"/>
      <w:lvlText w:val="%5."/>
      <w:lvlJc w:val="left"/>
      <w:pPr>
        <w:ind w:left="3600" w:hanging="360"/>
      </w:pPr>
    </w:lvl>
    <w:lvl w:ilvl="5" w:tplc="60F639BE" w:tentative="1">
      <w:start w:val="1"/>
      <w:numFmt w:val="lowerRoman"/>
      <w:lvlText w:val="%6."/>
      <w:lvlJc w:val="right"/>
      <w:pPr>
        <w:ind w:left="4320" w:hanging="180"/>
      </w:pPr>
    </w:lvl>
    <w:lvl w:ilvl="6" w:tplc="904E698A" w:tentative="1">
      <w:start w:val="1"/>
      <w:numFmt w:val="decimal"/>
      <w:lvlText w:val="%7."/>
      <w:lvlJc w:val="left"/>
      <w:pPr>
        <w:ind w:left="5040" w:hanging="360"/>
      </w:pPr>
    </w:lvl>
    <w:lvl w:ilvl="7" w:tplc="2C82BD5A" w:tentative="1">
      <w:start w:val="1"/>
      <w:numFmt w:val="lowerLetter"/>
      <w:lvlText w:val="%8."/>
      <w:lvlJc w:val="left"/>
      <w:pPr>
        <w:ind w:left="5760" w:hanging="360"/>
      </w:pPr>
    </w:lvl>
    <w:lvl w:ilvl="8" w:tplc="D91A6F5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45ECD2C">
      <w:start w:val="1"/>
      <w:numFmt w:val="lowerRoman"/>
      <w:lvlText w:val="(%1)"/>
      <w:lvlJc w:val="left"/>
      <w:pPr>
        <w:ind w:left="1080" w:hanging="720"/>
      </w:pPr>
      <w:rPr>
        <w:rFonts w:hint="default"/>
      </w:rPr>
    </w:lvl>
    <w:lvl w:ilvl="1" w:tplc="BCAED264" w:tentative="1">
      <w:start w:val="1"/>
      <w:numFmt w:val="lowerLetter"/>
      <w:lvlText w:val="%2."/>
      <w:lvlJc w:val="left"/>
      <w:pPr>
        <w:ind w:left="1440" w:hanging="360"/>
      </w:pPr>
    </w:lvl>
    <w:lvl w:ilvl="2" w:tplc="E79CEAE6" w:tentative="1">
      <w:start w:val="1"/>
      <w:numFmt w:val="lowerRoman"/>
      <w:lvlText w:val="%3."/>
      <w:lvlJc w:val="right"/>
      <w:pPr>
        <w:ind w:left="2160" w:hanging="180"/>
      </w:pPr>
    </w:lvl>
    <w:lvl w:ilvl="3" w:tplc="F8022082" w:tentative="1">
      <w:start w:val="1"/>
      <w:numFmt w:val="decimal"/>
      <w:lvlText w:val="%4."/>
      <w:lvlJc w:val="left"/>
      <w:pPr>
        <w:ind w:left="2880" w:hanging="360"/>
      </w:pPr>
    </w:lvl>
    <w:lvl w:ilvl="4" w:tplc="7108CDC4" w:tentative="1">
      <w:start w:val="1"/>
      <w:numFmt w:val="lowerLetter"/>
      <w:lvlText w:val="%5."/>
      <w:lvlJc w:val="left"/>
      <w:pPr>
        <w:ind w:left="3600" w:hanging="360"/>
      </w:pPr>
    </w:lvl>
    <w:lvl w:ilvl="5" w:tplc="985C9978" w:tentative="1">
      <w:start w:val="1"/>
      <w:numFmt w:val="lowerRoman"/>
      <w:lvlText w:val="%6."/>
      <w:lvlJc w:val="right"/>
      <w:pPr>
        <w:ind w:left="4320" w:hanging="180"/>
      </w:pPr>
    </w:lvl>
    <w:lvl w:ilvl="6" w:tplc="2DF80E74" w:tentative="1">
      <w:start w:val="1"/>
      <w:numFmt w:val="decimal"/>
      <w:lvlText w:val="%7."/>
      <w:lvlJc w:val="left"/>
      <w:pPr>
        <w:ind w:left="5040" w:hanging="360"/>
      </w:pPr>
    </w:lvl>
    <w:lvl w:ilvl="7" w:tplc="D59429D4" w:tentative="1">
      <w:start w:val="1"/>
      <w:numFmt w:val="lowerLetter"/>
      <w:lvlText w:val="%8."/>
      <w:lvlJc w:val="left"/>
      <w:pPr>
        <w:ind w:left="5760" w:hanging="360"/>
      </w:pPr>
    </w:lvl>
    <w:lvl w:ilvl="8" w:tplc="030A12F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1183D84">
      <w:start w:val="1"/>
      <w:numFmt w:val="lowerRoman"/>
      <w:lvlText w:val="(%1)"/>
      <w:lvlJc w:val="left"/>
      <w:pPr>
        <w:ind w:left="1080" w:hanging="720"/>
      </w:pPr>
      <w:rPr>
        <w:rFonts w:hint="default"/>
      </w:rPr>
    </w:lvl>
    <w:lvl w:ilvl="1" w:tplc="6EA06DAC" w:tentative="1">
      <w:start w:val="1"/>
      <w:numFmt w:val="lowerLetter"/>
      <w:lvlText w:val="%2."/>
      <w:lvlJc w:val="left"/>
      <w:pPr>
        <w:ind w:left="1440" w:hanging="360"/>
      </w:pPr>
    </w:lvl>
    <w:lvl w:ilvl="2" w:tplc="F85A3742" w:tentative="1">
      <w:start w:val="1"/>
      <w:numFmt w:val="lowerRoman"/>
      <w:lvlText w:val="%3."/>
      <w:lvlJc w:val="right"/>
      <w:pPr>
        <w:ind w:left="2160" w:hanging="180"/>
      </w:pPr>
    </w:lvl>
    <w:lvl w:ilvl="3" w:tplc="62F4A35A" w:tentative="1">
      <w:start w:val="1"/>
      <w:numFmt w:val="decimal"/>
      <w:lvlText w:val="%4."/>
      <w:lvlJc w:val="left"/>
      <w:pPr>
        <w:ind w:left="2880" w:hanging="360"/>
      </w:pPr>
    </w:lvl>
    <w:lvl w:ilvl="4" w:tplc="2E5004D2" w:tentative="1">
      <w:start w:val="1"/>
      <w:numFmt w:val="lowerLetter"/>
      <w:lvlText w:val="%5."/>
      <w:lvlJc w:val="left"/>
      <w:pPr>
        <w:ind w:left="3600" w:hanging="360"/>
      </w:pPr>
    </w:lvl>
    <w:lvl w:ilvl="5" w:tplc="36781D62" w:tentative="1">
      <w:start w:val="1"/>
      <w:numFmt w:val="lowerRoman"/>
      <w:lvlText w:val="%6."/>
      <w:lvlJc w:val="right"/>
      <w:pPr>
        <w:ind w:left="4320" w:hanging="180"/>
      </w:pPr>
    </w:lvl>
    <w:lvl w:ilvl="6" w:tplc="BFCED470" w:tentative="1">
      <w:start w:val="1"/>
      <w:numFmt w:val="decimal"/>
      <w:lvlText w:val="%7."/>
      <w:lvlJc w:val="left"/>
      <w:pPr>
        <w:ind w:left="5040" w:hanging="360"/>
      </w:pPr>
    </w:lvl>
    <w:lvl w:ilvl="7" w:tplc="6A524E8C" w:tentative="1">
      <w:start w:val="1"/>
      <w:numFmt w:val="lowerLetter"/>
      <w:lvlText w:val="%8."/>
      <w:lvlJc w:val="left"/>
      <w:pPr>
        <w:ind w:left="5760" w:hanging="360"/>
      </w:pPr>
    </w:lvl>
    <w:lvl w:ilvl="8" w:tplc="DD24540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6343D90">
      <w:start w:val="1"/>
      <w:numFmt w:val="lowerRoman"/>
      <w:lvlText w:val="(%1)"/>
      <w:lvlJc w:val="left"/>
      <w:pPr>
        <w:ind w:left="1080" w:hanging="720"/>
      </w:pPr>
      <w:rPr>
        <w:rFonts w:hint="default"/>
      </w:rPr>
    </w:lvl>
    <w:lvl w:ilvl="1" w:tplc="2C2295AE" w:tentative="1">
      <w:start w:val="1"/>
      <w:numFmt w:val="lowerLetter"/>
      <w:lvlText w:val="%2."/>
      <w:lvlJc w:val="left"/>
      <w:pPr>
        <w:ind w:left="1440" w:hanging="360"/>
      </w:pPr>
    </w:lvl>
    <w:lvl w:ilvl="2" w:tplc="B9AA425C" w:tentative="1">
      <w:start w:val="1"/>
      <w:numFmt w:val="lowerRoman"/>
      <w:lvlText w:val="%3."/>
      <w:lvlJc w:val="right"/>
      <w:pPr>
        <w:ind w:left="2160" w:hanging="180"/>
      </w:pPr>
    </w:lvl>
    <w:lvl w:ilvl="3" w:tplc="5596BE14" w:tentative="1">
      <w:start w:val="1"/>
      <w:numFmt w:val="decimal"/>
      <w:lvlText w:val="%4."/>
      <w:lvlJc w:val="left"/>
      <w:pPr>
        <w:ind w:left="2880" w:hanging="360"/>
      </w:pPr>
    </w:lvl>
    <w:lvl w:ilvl="4" w:tplc="7D36F52E" w:tentative="1">
      <w:start w:val="1"/>
      <w:numFmt w:val="lowerLetter"/>
      <w:lvlText w:val="%5."/>
      <w:lvlJc w:val="left"/>
      <w:pPr>
        <w:ind w:left="3600" w:hanging="360"/>
      </w:pPr>
    </w:lvl>
    <w:lvl w:ilvl="5" w:tplc="99F2442A" w:tentative="1">
      <w:start w:val="1"/>
      <w:numFmt w:val="lowerRoman"/>
      <w:lvlText w:val="%6."/>
      <w:lvlJc w:val="right"/>
      <w:pPr>
        <w:ind w:left="4320" w:hanging="180"/>
      </w:pPr>
    </w:lvl>
    <w:lvl w:ilvl="6" w:tplc="8994641A" w:tentative="1">
      <w:start w:val="1"/>
      <w:numFmt w:val="decimal"/>
      <w:lvlText w:val="%7."/>
      <w:lvlJc w:val="left"/>
      <w:pPr>
        <w:ind w:left="5040" w:hanging="360"/>
      </w:pPr>
    </w:lvl>
    <w:lvl w:ilvl="7" w:tplc="A3649F22" w:tentative="1">
      <w:start w:val="1"/>
      <w:numFmt w:val="lowerLetter"/>
      <w:lvlText w:val="%8."/>
      <w:lvlJc w:val="left"/>
      <w:pPr>
        <w:ind w:left="5760" w:hanging="360"/>
      </w:pPr>
    </w:lvl>
    <w:lvl w:ilvl="8" w:tplc="63E82C2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BC21EB4">
      <w:start w:val="1"/>
      <w:numFmt w:val="lowerRoman"/>
      <w:lvlText w:val="(%1)"/>
      <w:lvlJc w:val="left"/>
      <w:pPr>
        <w:ind w:left="1080" w:hanging="720"/>
      </w:pPr>
      <w:rPr>
        <w:rFonts w:hint="default"/>
      </w:rPr>
    </w:lvl>
    <w:lvl w:ilvl="1" w:tplc="233E7B08" w:tentative="1">
      <w:start w:val="1"/>
      <w:numFmt w:val="lowerLetter"/>
      <w:lvlText w:val="%2."/>
      <w:lvlJc w:val="left"/>
      <w:pPr>
        <w:ind w:left="1440" w:hanging="360"/>
      </w:pPr>
    </w:lvl>
    <w:lvl w:ilvl="2" w:tplc="7F2AF358" w:tentative="1">
      <w:start w:val="1"/>
      <w:numFmt w:val="lowerRoman"/>
      <w:lvlText w:val="%3."/>
      <w:lvlJc w:val="right"/>
      <w:pPr>
        <w:ind w:left="2160" w:hanging="180"/>
      </w:pPr>
    </w:lvl>
    <w:lvl w:ilvl="3" w:tplc="23828F84" w:tentative="1">
      <w:start w:val="1"/>
      <w:numFmt w:val="decimal"/>
      <w:lvlText w:val="%4."/>
      <w:lvlJc w:val="left"/>
      <w:pPr>
        <w:ind w:left="2880" w:hanging="360"/>
      </w:pPr>
    </w:lvl>
    <w:lvl w:ilvl="4" w:tplc="48B4A7EE" w:tentative="1">
      <w:start w:val="1"/>
      <w:numFmt w:val="lowerLetter"/>
      <w:lvlText w:val="%5."/>
      <w:lvlJc w:val="left"/>
      <w:pPr>
        <w:ind w:left="3600" w:hanging="360"/>
      </w:pPr>
    </w:lvl>
    <w:lvl w:ilvl="5" w:tplc="FD9E620A" w:tentative="1">
      <w:start w:val="1"/>
      <w:numFmt w:val="lowerRoman"/>
      <w:lvlText w:val="%6."/>
      <w:lvlJc w:val="right"/>
      <w:pPr>
        <w:ind w:left="4320" w:hanging="180"/>
      </w:pPr>
    </w:lvl>
    <w:lvl w:ilvl="6" w:tplc="8E8067E8" w:tentative="1">
      <w:start w:val="1"/>
      <w:numFmt w:val="decimal"/>
      <w:lvlText w:val="%7."/>
      <w:lvlJc w:val="left"/>
      <w:pPr>
        <w:ind w:left="5040" w:hanging="360"/>
      </w:pPr>
    </w:lvl>
    <w:lvl w:ilvl="7" w:tplc="8C52A5A4" w:tentative="1">
      <w:start w:val="1"/>
      <w:numFmt w:val="lowerLetter"/>
      <w:lvlText w:val="%8."/>
      <w:lvlJc w:val="left"/>
      <w:pPr>
        <w:ind w:left="5760" w:hanging="360"/>
      </w:pPr>
    </w:lvl>
    <w:lvl w:ilvl="8" w:tplc="21B8DAF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51490555">
    <w:abstractNumId w:val="11"/>
  </w:num>
  <w:num w:numId="2" w16cid:durableId="482089757">
    <w:abstractNumId w:val="4"/>
  </w:num>
  <w:num w:numId="3" w16cid:durableId="1539246782">
    <w:abstractNumId w:val="2"/>
  </w:num>
  <w:num w:numId="4" w16cid:durableId="796490254">
    <w:abstractNumId w:val="7"/>
  </w:num>
  <w:num w:numId="5" w16cid:durableId="2068450004">
    <w:abstractNumId w:val="6"/>
  </w:num>
  <w:num w:numId="6" w16cid:durableId="495999151">
    <w:abstractNumId w:val="1"/>
  </w:num>
  <w:num w:numId="7" w16cid:durableId="453599751">
    <w:abstractNumId w:val="9"/>
  </w:num>
  <w:num w:numId="8" w16cid:durableId="1479690423">
    <w:abstractNumId w:val="5"/>
  </w:num>
  <w:num w:numId="9" w16cid:durableId="2104254324">
    <w:abstractNumId w:val="8"/>
  </w:num>
  <w:num w:numId="10" w16cid:durableId="1472140811">
    <w:abstractNumId w:val="3"/>
  </w:num>
  <w:num w:numId="11" w16cid:durableId="470096191">
    <w:abstractNumId w:val="10"/>
  </w:num>
  <w:num w:numId="12" w16cid:durableId="270359965">
    <w:abstractNumId w:val="0"/>
  </w:num>
  <w:num w:numId="13" w16cid:durableId="1720203105">
    <w:abstractNumId w:val="11"/>
  </w:num>
  <w:num w:numId="14" w16cid:durableId="1786079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6E"/>
    <w:rsid w:val="00000A69"/>
    <w:rsid w:val="000017C0"/>
    <w:rsid w:val="000114C7"/>
    <w:rsid w:val="00022E92"/>
    <w:rsid w:val="00023A04"/>
    <w:rsid w:val="0002445B"/>
    <w:rsid w:val="0002565B"/>
    <w:rsid w:val="000357EE"/>
    <w:rsid w:val="000453CC"/>
    <w:rsid w:val="00047222"/>
    <w:rsid w:val="000566C4"/>
    <w:rsid w:val="00060C53"/>
    <w:rsid w:val="000613E3"/>
    <w:rsid w:val="000618ED"/>
    <w:rsid w:val="00064C71"/>
    <w:rsid w:val="000748A6"/>
    <w:rsid w:val="00083439"/>
    <w:rsid w:val="00091410"/>
    <w:rsid w:val="000A3E68"/>
    <w:rsid w:val="000A6120"/>
    <w:rsid w:val="000B1BDF"/>
    <w:rsid w:val="000C3DA2"/>
    <w:rsid w:val="000C52DE"/>
    <w:rsid w:val="000D0DCA"/>
    <w:rsid w:val="000D732F"/>
    <w:rsid w:val="000E6BC9"/>
    <w:rsid w:val="000F0BFB"/>
    <w:rsid w:val="000F2F28"/>
    <w:rsid w:val="000F31ED"/>
    <w:rsid w:val="001022EE"/>
    <w:rsid w:val="001028A2"/>
    <w:rsid w:val="00104546"/>
    <w:rsid w:val="001139C3"/>
    <w:rsid w:val="00115669"/>
    <w:rsid w:val="0011773A"/>
    <w:rsid w:val="00120E3D"/>
    <w:rsid w:val="00124846"/>
    <w:rsid w:val="00124E72"/>
    <w:rsid w:val="00130FFE"/>
    <w:rsid w:val="00133207"/>
    <w:rsid w:val="00141EC8"/>
    <w:rsid w:val="00142535"/>
    <w:rsid w:val="00144390"/>
    <w:rsid w:val="0014547F"/>
    <w:rsid w:val="00146A0A"/>
    <w:rsid w:val="00147D65"/>
    <w:rsid w:val="001509C8"/>
    <w:rsid w:val="0015115D"/>
    <w:rsid w:val="00151365"/>
    <w:rsid w:val="001661F7"/>
    <w:rsid w:val="00166D29"/>
    <w:rsid w:val="00190BE7"/>
    <w:rsid w:val="001A2747"/>
    <w:rsid w:val="001A5829"/>
    <w:rsid w:val="001A7827"/>
    <w:rsid w:val="001B0232"/>
    <w:rsid w:val="001B1579"/>
    <w:rsid w:val="001C5015"/>
    <w:rsid w:val="001C7E63"/>
    <w:rsid w:val="001D73FB"/>
    <w:rsid w:val="001D7E65"/>
    <w:rsid w:val="001E063B"/>
    <w:rsid w:val="001E2061"/>
    <w:rsid w:val="001F7D54"/>
    <w:rsid w:val="00205868"/>
    <w:rsid w:val="002128CA"/>
    <w:rsid w:val="002133F5"/>
    <w:rsid w:val="00215B0A"/>
    <w:rsid w:val="00216A46"/>
    <w:rsid w:val="00221725"/>
    <w:rsid w:val="00221CF6"/>
    <w:rsid w:val="00222448"/>
    <w:rsid w:val="00227090"/>
    <w:rsid w:val="00233641"/>
    <w:rsid w:val="00234E4D"/>
    <w:rsid w:val="002375A7"/>
    <w:rsid w:val="00241EEF"/>
    <w:rsid w:val="002470A8"/>
    <w:rsid w:val="00247D59"/>
    <w:rsid w:val="002500F8"/>
    <w:rsid w:val="002505AD"/>
    <w:rsid w:val="002A48CA"/>
    <w:rsid w:val="002B63A9"/>
    <w:rsid w:val="002C0384"/>
    <w:rsid w:val="002C1215"/>
    <w:rsid w:val="002C27F3"/>
    <w:rsid w:val="002D4CD0"/>
    <w:rsid w:val="002D65B2"/>
    <w:rsid w:val="002E0DBB"/>
    <w:rsid w:val="002E218F"/>
    <w:rsid w:val="002E2C89"/>
    <w:rsid w:val="002F28B3"/>
    <w:rsid w:val="002F3833"/>
    <w:rsid w:val="002F7CB9"/>
    <w:rsid w:val="00300060"/>
    <w:rsid w:val="0031104D"/>
    <w:rsid w:val="00311EE7"/>
    <w:rsid w:val="003122BA"/>
    <w:rsid w:val="003156FF"/>
    <w:rsid w:val="00341D54"/>
    <w:rsid w:val="00350448"/>
    <w:rsid w:val="003519C3"/>
    <w:rsid w:val="00351FB7"/>
    <w:rsid w:val="003862B8"/>
    <w:rsid w:val="003911F1"/>
    <w:rsid w:val="003A0E27"/>
    <w:rsid w:val="003B050F"/>
    <w:rsid w:val="003B0C51"/>
    <w:rsid w:val="003B4DFC"/>
    <w:rsid w:val="003B62EE"/>
    <w:rsid w:val="003B668A"/>
    <w:rsid w:val="003C0028"/>
    <w:rsid w:val="003C37E5"/>
    <w:rsid w:val="003D014C"/>
    <w:rsid w:val="003E2941"/>
    <w:rsid w:val="0040269C"/>
    <w:rsid w:val="004034FC"/>
    <w:rsid w:val="004042C1"/>
    <w:rsid w:val="0040783D"/>
    <w:rsid w:val="00412D79"/>
    <w:rsid w:val="00413C69"/>
    <w:rsid w:val="00425431"/>
    <w:rsid w:val="00426BEB"/>
    <w:rsid w:val="00441762"/>
    <w:rsid w:val="004438E5"/>
    <w:rsid w:val="00447E30"/>
    <w:rsid w:val="004500C6"/>
    <w:rsid w:val="004515AE"/>
    <w:rsid w:val="00463439"/>
    <w:rsid w:val="00471DE8"/>
    <w:rsid w:val="00471FC6"/>
    <w:rsid w:val="00475A47"/>
    <w:rsid w:val="00477BC9"/>
    <w:rsid w:val="004807AA"/>
    <w:rsid w:val="004830AE"/>
    <w:rsid w:val="00486530"/>
    <w:rsid w:val="00490C84"/>
    <w:rsid w:val="00494B6E"/>
    <w:rsid w:val="004A20AA"/>
    <w:rsid w:val="004A44D9"/>
    <w:rsid w:val="004A6104"/>
    <w:rsid w:val="004A755E"/>
    <w:rsid w:val="004B3800"/>
    <w:rsid w:val="004B4F7B"/>
    <w:rsid w:val="004C1AA7"/>
    <w:rsid w:val="004C53F2"/>
    <w:rsid w:val="004D042E"/>
    <w:rsid w:val="004D19F9"/>
    <w:rsid w:val="004D7D32"/>
    <w:rsid w:val="004E7AC6"/>
    <w:rsid w:val="004F776B"/>
    <w:rsid w:val="004F7E21"/>
    <w:rsid w:val="005000F2"/>
    <w:rsid w:val="005008C9"/>
    <w:rsid w:val="005071D2"/>
    <w:rsid w:val="00512AC0"/>
    <w:rsid w:val="00521611"/>
    <w:rsid w:val="005237BB"/>
    <w:rsid w:val="00523BE5"/>
    <w:rsid w:val="005250CE"/>
    <w:rsid w:val="0053397E"/>
    <w:rsid w:val="00544375"/>
    <w:rsid w:val="00547DB4"/>
    <w:rsid w:val="00552F1F"/>
    <w:rsid w:val="00562896"/>
    <w:rsid w:val="00576AB5"/>
    <w:rsid w:val="00590FF2"/>
    <w:rsid w:val="0059112D"/>
    <w:rsid w:val="00596BE4"/>
    <w:rsid w:val="00597112"/>
    <w:rsid w:val="005A6931"/>
    <w:rsid w:val="005B323E"/>
    <w:rsid w:val="005B6D56"/>
    <w:rsid w:val="005C1123"/>
    <w:rsid w:val="005D609E"/>
    <w:rsid w:val="005E5FC4"/>
    <w:rsid w:val="005F1749"/>
    <w:rsid w:val="005F183A"/>
    <w:rsid w:val="005F290A"/>
    <w:rsid w:val="005F6F60"/>
    <w:rsid w:val="00615BC5"/>
    <w:rsid w:val="0061735B"/>
    <w:rsid w:val="006226D5"/>
    <w:rsid w:val="00622EDC"/>
    <w:rsid w:val="00633292"/>
    <w:rsid w:val="0063674F"/>
    <w:rsid w:val="00636F65"/>
    <w:rsid w:val="00651D40"/>
    <w:rsid w:val="00652626"/>
    <w:rsid w:val="00660195"/>
    <w:rsid w:val="00665FB8"/>
    <w:rsid w:val="00683089"/>
    <w:rsid w:val="006877F8"/>
    <w:rsid w:val="006948E6"/>
    <w:rsid w:val="006962CD"/>
    <w:rsid w:val="006A7790"/>
    <w:rsid w:val="006B2822"/>
    <w:rsid w:val="006B285B"/>
    <w:rsid w:val="006B69EC"/>
    <w:rsid w:val="006C20DB"/>
    <w:rsid w:val="006C3B91"/>
    <w:rsid w:val="006C4266"/>
    <w:rsid w:val="006C5BA4"/>
    <w:rsid w:val="006C728D"/>
    <w:rsid w:val="006D2B0F"/>
    <w:rsid w:val="006E2265"/>
    <w:rsid w:val="006F498B"/>
    <w:rsid w:val="006F5E73"/>
    <w:rsid w:val="007039FD"/>
    <w:rsid w:val="00714B89"/>
    <w:rsid w:val="00721089"/>
    <w:rsid w:val="007222A2"/>
    <w:rsid w:val="00724092"/>
    <w:rsid w:val="00724E3B"/>
    <w:rsid w:val="00732EC1"/>
    <w:rsid w:val="00733F0B"/>
    <w:rsid w:val="00753EC3"/>
    <w:rsid w:val="00762D99"/>
    <w:rsid w:val="007674CC"/>
    <w:rsid w:val="0077023E"/>
    <w:rsid w:val="00782C59"/>
    <w:rsid w:val="00784930"/>
    <w:rsid w:val="0078501F"/>
    <w:rsid w:val="0078777C"/>
    <w:rsid w:val="007969B2"/>
    <w:rsid w:val="00796CBF"/>
    <w:rsid w:val="00797579"/>
    <w:rsid w:val="007A1814"/>
    <w:rsid w:val="007A6138"/>
    <w:rsid w:val="007A6707"/>
    <w:rsid w:val="007B16E8"/>
    <w:rsid w:val="007B3132"/>
    <w:rsid w:val="007C4368"/>
    <w:rsid w:val="007C7EE3"/>
    <w:rsid w:val="007D25D6"/>
    <w:rsid w:val="007E0BD8"/>
    <w:rsid w:val="007E2F8B"/>
    <w:rsid w:val="007E6981"/>
    <w:rsid w:val="007F7A7A"/>
    <w:rsid w:val="00802A2D"/>
    <w:rsid w:val="00812F6C"/>
    <w:rsid w:val="0081659C"/>
    <w:rsid w:val="00817C18"/>
    <w:rsid w:val="008258AB"/>
    <w:rsid w:val="00825A98"/>
    <w:rsid w:val="0082632D"/>
    <w:rsid w:val="008368B5"/>
    <w:rsid w:val="00837DCB"/>
    <w:rsid w:val="008442A2"/>
    <w:rsid w:val="00844D54"/>
    <w:rsid w:val="00852236"/>
    <w:rsid w:val="00852B96"/>
    <w:rsid w:val="00854E97"/>
    <w:rsid w:val="00855B97"/>
    <w:rsid w:val="00864C83"/>
    <w:rsid w:val="00865A97"/>
    <w:rsid w:val="00870DFE"/>
    <w:rsid w:val="00873603"/>
    <w:rsid w:val="008825E4"/>
    <w:rsid w:val="00884762"/>
    <w:rsid w:val="008871B1"/>
    <w:rsid w:val="00887253"/>
    <w:rsid w:val="00892069"/>
    <w:rsid w:val="008A2579"/>
    <w:rsid w:val="008A48AB"/>
    <w:rsid w:val="008A642F"/>
    <w:rsid w:val="008A7D5C"/>
    <w:rsid w:val="008B1ED3"/>
    <w:rsid w:val="008B79EE"/>
    <w:rsid w:val="008C3036"/>
    <w:rsid w:val="008D0673"/>
    <w:rsid w:val="008D0BAC"/>
    <w:rsid w:val="008E1694"/>
    <w:rsid w:val="008E6DA0"/>
    <w:rsid w:val="008F1260"/>
    <w:rsid w:val="008F253B"/>
    <w:rsid w:val="008F2A4C"/>
    <w:rsid w:val="00903C39"/>
    <w:rsid w:val="009057A6"/>
    <w:rsid w:val="0091362C"/>
    <w:rsid w:val="00923984"/>
    <w:rsid w:val="0092572A"/>
    <w:rsid w:val="009275AE"/>
    <w:rsid w:val="00944B2D"/>
    <w:rsid w:val="009452FE"/>
    <w:rsid w:val="009467D8"/>
    <w:rsid w:val="0096668B"/>
    <w:rsid w:val="0097315E"/>
    <w:rsid w:val="00973B0F"/>
    <w:rsid w:val="00983A49"/>
    <w:rsid w:val="009923E5"/>
    <w:rsid w:val="00996235"/>
    <w:rsid w:val="009A0662"/>
    <w:rsid w:val="009A5481"/>
    <w:rsid w:val="009A75DD"/>
    <w:rsid w:val="009A7938"/>
    <w:rsid w:val="009B070B"/>
    <w:rsid w:val="009C5C21"/>
    <w:rsid w:val="009D399D"/>
    <w:rsid w:val="009D7096"/>
    <w:rsid w:val="009F6764"/>
    <w:rsid w:val="00A06E29"/>
    <w:rsid w:val="00A1157A"/>
    <w:rsid w:val="00A21DCD"/>
    <w:rsid w:val="00A30DEC"/>
    <w:rsid w:val="00A32607"/>
    <w:rsid w:val="00A32DE3"/>
    <w:rsid w:val="00A56FC5"/>
    <w:rsid w:val="00A61E5F"/>
    <w:rsid w:val="00A64B0A"/>
    <w:rsid w:val="00A650A5"/>
    <w:rsid w:val="00A71A20"/>
    <w:rsid w:val="00A72B27"/>
    <w:rsid w:val="00A74FE1"/>
    <w:rsid w:val="00A8252E"/>
    <w:rsid w:val="00A83726"/>
    <w:rsid w:val="00A8677A"/>
    <w:rsid w:val="00A9048A"/>
    <w:rsid w:val="00A90FE6"/>
    <w:rsid w:val="00A93E59"/>
    <w:rsid w:val="00AA06A9"/>
    <w:rsid w:val="00AA6AFF"/>
    <w:rsid w:val="00AC0E06"/>
    <w:rsid w:val="00AC3415"/>
    <w:rsid w:val="00AC584E"/>
    <w:rsid w:val="00AC6931"/>
    <w:rsid w:val="00AC6DD5"/>
    <w:rsid w:val="00AC7DB6"/>
    <w:rsid w:val="00AD32FD"/>
    <w:rsid w:val="00AD476F"/>
    <w:rsid w:val="00AE3814"/>
    <w:rsid w:val="00AE46B5"/>
    <w:rsid w:val="00AF0E4B"/>
    <w:rsid w:val="00AF2BAE"/>
    <w:rsid w:val="00AF75B7"/>
    <w:rsid w:val="00B00311"/>
    <w:rsid w:val="00B01AF6"/>
    <w:rsid w:val="00B04E0F"/>
    <w:rsid w:val="00B17604"/>
    <w:rsid w:val="00B25C90"/>
    <w:rsid w:val="00B35E54"/>
    <w:rsid w:val="00B402C1"/>
    <w:rsid w:val="00B461F2"/>
    <w:rsid w:val="00B50490"/>
    <w:rsid w:val="00B63210"/>
    <w:rsid w:val="00B63406"/>
    <w:rsid w:val="00B85837"/>
    <w:rsid w:val="00B8648A"/>
    <w:rsid w:val="00B90340"/>
    <w:rsid w:val="00B92FD0"/>
    <w:rsid w:val="00B95778"/>
    <w:rsid w:val="00BA0EDF"/>
    <w:rsid w:val="00BA34D7"/>
    <w:rsid w:val="00BA6CF0"/>
    <w:rsid w:val="00BD4243"/>
    <w:rsid w:val="00BE413D"/>
    <w:rsid w:val="00BE6A47"/>
    <w:rsid w:val="00BF1DB9"/>
    <w:rsid w:val="00C02B6C"/>
    <w:rsid w:val="00C10064"/>
    <w:rsid w:val="00C108DD"/>
    <w:rsid w:val="00C202E3"/>
    <w:rsid w:val="00C41F21"/>
    <w:rsid w:val="00C42C6B"/>
    <w:rsid w:val="00C621BE"/>
    <w:rsid w:val="00C6443E"/>
    <w:rsid w:val="00C6642E"/>
    <w:rsid w:val="00C672D1"/>
    <w:rsid w:val="00C8184D"/>
    <w:rsid w:val="00C90100"/>
    <w:rsid w:val="00C97355"/>
    <w:rsid w:val="00CA3CEF"/>
    <w:rsid w:val="00CB6786"/>
    <w:rsid w:val="00CC575B"/>
    <w:rsid w:val="00CC649A"/>
    <w:rsid w:val="00CD1066"/>
    <w:rsid w:val="00CE02F5"/>
    <w:rsid w:val="00CE4813"/>
    <w:rsid w:val="00CF122B"/>
    <w:rsid w:val="00D06DD8"/>
    <w:rsid w:val="00D06F3B"/>
    <w:rsid w:val="00D1364C"/>
    <w:rsid w:val="00D13A64"/>
    <w:rsid w:val="00D15AA3"/>
    <w:rsid w:val="00D17691"/>
    <w:rsid w:val="00D374CE"/>
    <w:rsid w:val="00D459D1"/>
    <w:rsid w:val="00D513E5"/>
    <w:rsid w:val="00D5636B"/>
    <w:rsid w:val="00D5672C"/>
    <w:rsid w:val="00D56A99"/>
    <w:rsid w:val="00D57011"/>
    <w:rsid w:val="00D61CA8"/>
    <w:rsid w:val="00D62FF1"/>
    <w:rsid w:val="00D6729E"/>
    <w:rsid w:val="00D81F23"/>
    <w:rsid w:val="00D828EB"/>
    <w:rsid w:val="00D8385F"/>
    <w:rsid w:val="00D956A1"/>
    <w:rsid w:val="00D9766A"/>
    <w:rsid w:val="00DA0111"/>
    <w:rsid w:val="00DA7ABB"/>
    <w:rsid w:val="00DB53A4"/>
    <w:rsid w:val="00DB561C"/>
    <w:rsid w:val="00DB711F"/>
    <w:rsid w:val="00DD36CA"/>
    <w:rsid w:val="00DD5AAE"/>
    <w:rsid w:val="00DD7935"/>
    <w:rsid w:val="00DE2DA7"/>
    <w:rsid w:val="00DE5684"/>
    <w:rsid w:val="00DE605E"/>
    <w:rsid w:val="00DE7F92"/>
    <w:rsid w:val="00E02AA3"/>
    <w:rsid w:val="00E069BA"/>
    <w:rsid w:val="00E06ECF"/>
    <w:rsid w:val="00E07AF2"/>
    <w:rsid w:val="00E10BCC"/>
    <w:rsid w:val="00E12AB7"/>
    <w:rsid w:val="00E169BA"/>
    <w:rsid w:val="00E16A35"/>
    <w:rsid w:val="00E21575"/>
    <w:rsid w:val="00E35D7F"/>
    <w:rsid w:val="00E406F5"/>
    <w:rsid w:val="00E441C2"/>
    <w:rsid w:val="00E50E11"/>
    <w:rsid w:val="00E54AE9"/>
    <w:rsid w:val="00E6514E"/>
    <w:rsid w:val="00E67038"/>
    <w:rsid w:val="00E74DCB"/>
    <w:rsid w:val="00E833EB"/>
    <w:rsid w:val="00E8353B"/>
    <w:rsid w:val="00E85DDF"/>
    <w:rsid w:val="00E872F0"/>
    <w:rsid w:val="00E91140"/>
    <w:rsid w:val="00E911E3"/>
    <w:rsid w:val="00E914B1"/>
    <w:rsid w:val="00EA019E"/>
    <w:rsid w:val="00EA7172"/>
    <w:rsid w:val="00EB0DF3"/>
    <w:rsid w:val="00EB5A82"/>
    <w:rsid w:val="00EB7362"/>
    <w:rsid w:val="00ED3427"/>
    <w:rsid w:val="00EE5775"/>
    <w:rsid w:val="00EF010D"/>
    <w:rsid w:val="00EF0221"/>
    <w:rsid w:val="00EF3EA7"/>
    <w:rsid w:val="00F12241"/>
    <w:rsid w:val="00F33492"/>
    <w:rsid w:val="00F33835"/>
    <w:rsid w:val="00F40D7F"/>
    <w:rsid w:val="00F46A34"/>
    <w:rsid w:val="00F46E6A"/>
    <w:rsid w:val="00F55119"/>
    <w:rsid w:val="00F574FF"/>
    <w:rsid w:val="00F57AE3"/>
    <w:rsid w:val="00F8082F"/>
    <w:rsid w:val="00F81531"/>
    <w:rsid w:val="00F82780"/>
    <w:rsid w:val="00F844E8"/>
    <w:rsid w:val="00F91566"/>
    <w:rsid w:val="00F93DB2"/>
    <w:rsid w:val="00F960CE"/>
    <w:rsid w:val="00FA1E62"/>
    <w:rsid w:val="00FA394F"/>
    <w:rsid w:val="00FA57D5"/>
    <w:rsid w:val="00FA5AF2"/>
    <w:rsid w:val="00FB087F"/>
    <w:rsid w:val="00FB6920"/>
    <w:rsid w:val="00FC174A"/>
    <w:rsid w:val="00FD504F"/>
    <w:rsid w:val="00FE2B36"/>
    <w:rsid w:val="00FE43FF"/>
    <w:rsid w:val="00FE576B"/>
    <w:rsid w:val="00FF1C87"/>
    <w:rsid w:val="00FF61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1350"/>
  <w15:docId w15:val="{31094508-9A5F-46DB-903B-78004908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A3F13" w:rsidRDefault="009A3F1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A3F13" w:rsidRDefault="009A3F1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A3F13" w:rsidRDefault="009A3F13"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A3F13" w:rsidRDefault="009A3F13"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A3F13" w:rsidRDefault="009A3F13"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A3F13" w:rsidRDefault="009A3F1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A3F13" w:rsidRDefault="009A3F1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A3F13" w:rsidRDefault="009A3F13"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A3F13" w:rsidRDefault="009A3F13" w:rsidP="00AF0AC5">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A3F13" w:rsidRDefault="009A3F13" w:rsidP="00AF0AC5">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A3F13" w:rsidRDefault="009A3F1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A3F13" w:rsidRDefault="009A3F1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3F13"/>
    <w:rsid w:val="000103BB"/>
    <w:rsid w:val="000D250E"/>
    <w:rsid w:val="00490C84"/>
    <w:rsid w:val="004B1539"/>
    <w:rsid w:val="005F6F60"/>
    <w:rsid w:val="007A6138"/>
    <w:rsid w:val="009A3F13"/>
    <w:rsid w:val="00E169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5034</Words>
  <Characters>28698</Characters>
  <Application>Microsoft Office Word</Application>
  <DocSecurity>12</DocSecurity>
  <Lines>239</Lines>
  <Paragraphs>67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2025-09-05T07:09:00Z</dcterms:created>
  <dcterms:modified xsi:type="dcterms:W3CDTF">2025-09-05T07:09:00Z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