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993C" w14:textId="5453B308" w:rsidR="00382970" w:rsidRDefault="008C437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D1942DC" wp14:editId="7DD7A14B">
                <wp:simplePos x="0" y="0"/>
                <wp:positionH relativeFrom="column">
                  <wp:posOffset>-895350</wp:posOffset>
                </wp:positionH>
                <wp:positionV relativeFrom="paragraph">
                  <wp:posOffset>722630</wp:posOffset>
                </wp:positionV>
                <wp:extent cx="5686425" cy="1727200"/>
                <wp:effectExtent l="0" t="0" r="0" b="0"/>
                <wp:wrapSquare wrapText="bothSides"/>
                <wp:docPr id="495354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1A82A" w14:textId="77777777" w:rsidR="00382970" w:rsidRDefault="003C70B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85D3438" w14:textId="77777777" w:rsidR="00382970" w:rsidRPr="001E694D" w:rsidRDefault="003C70B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A8FD78" w14:textId="77777777" w:rsidR="00382970" w:rsidRPr="001E694D" w:rsidRDefault="003C70BC" w:rsidP="009504D0">
                            <w:pPr>
                              <w:pStyle w:val="ContactNumber"/>
                              <w:spacing w:after="600"/>
                              <w:rPr>
                                <w:rFonts w:ascii="Open Sans" w:hAnsi="Open Sans" w:cs="Open Sans"/>
                              </w:rPr>
                            </w:pPr>
                            <w:r w:rsidRPr="001E694D">
                              <w:rPr>
                                <w:rFonts w:ascii="Open Sans" w:hAnsi="Open Sans" w:cs="Open Sans"/>
                              </w:rPr>
                              <w:t>Agedcarequality.gov.au</w:t>
                            </w:r>
                          </w:p>
                          <w:p w14:paraId="5010B61D" w14:textId="77777777" w:rsidR="00382970" w:rsidRDefault="003829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1942D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8C1A82A" w14:textId="77777777" w:rsidR="00382970" w:rsidRDefault="003C70B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85D3438" w14:textId="77777777" w:rsidR="00382970" w:rsidRPr="001E694D" w:rsidRDefault="003C70B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A8FD78" w14:textId="77777777" w:rsidR="00382970" w:rsidRPr="001E694D" w:rsidRDefault="003C70BC" w:rsidP="009504D0">
                      <w:pPr>
                        <w:pStyle w:val="ContactNumber"/>
                        <w:spacing w:after="600"/>
                        <w:rPr>
                          <w:rFonts w:ascii="Open Sans" w:hAnsi="Open Sans" w:cs="Open Sans"/>
                        </w:rPr>
                      </w:pPr>
                      <w:r w:rsidRPr="001E694D">
                        <w:rPr>
                          <w:rFonts w:ascii="Open Sans" w:hAnsi="Open Sans" w:cs="Open Sans"/>
                        </w:rPr>
                        <w:t>Agedcarequality.gov.au</w:t>
                      </w:r>
                    </w:p>
                    <w:p w14:paraId="5010B61D" w14:textId="77777777" w:rsidR="00382970" w:rsidRDefault="00382970"/>
                  </w:txbxContent>
                </v:textbox>
                <w10:wrap type="square"/>
              </v:shape>
            </w:pict>
          </mc:Fallback>
        </mc:AlternateContent>
      </w:r>
      <w:r>
        <w:rPr>
          <w:noProof/>
        </w:rPr>
        <w:drawing>
          <wp:anchor distT="360045" distB="180340" distL="114300" distR="114300" simplePos="0" relativeHeight="251659264" behindDoc="1" locked="0" layoutInCell="1" allowOverlap="1" wp14:anchorId="5D26CA69" wp14:editId="34300BD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46B4F0B" w14:textId="77777777" w:rsidR="00382970" w:rsidRPr="001E694D" w:rsidRDefault="00382970" w:rsidP="001E694D">
      <w:pPr>
        <w:tabs>
          <w:tab w:val="left" w:pos="4569"/>
        </w:tabs>
        <w:rPr>
          <w:rFonts w:ascii="Open Sans" w:hAnsi="Open Sans" w:cs="Open Sans"/>
          <w:color w:val="FFFFFF" w:themeColor="background1"/>
          <w:sz w:val="66"/>
          <w:szCs w:val="66"/>
        </w:rPr>
      </w:pPr>
    </w:p>
    <w:p w14:paraId="23C40DF9" w14:textId="77777777" w:rsidR="00382970" w:rsidRDefault="00382970" w:rsidP="00372ED2">
      <w:pPr>
        <w:spacing w:after="0"/>
        <w:rPr>
          <w:rFonts w:ascii="Open Sans" w:hAnsi="Open Sans" w:cs="Open Sans"/>
          <w:b/>
          <w:bCs/>
          <w:color w:val="FFFFFF" w:themeColor="background1"/>
          <w:sz w:val="66"/>
          <w:szCs w:val="66"/>
        </w:rPr>
      </w:pPr>
    </w:p>
    <w:p w14:paraId="3358CD0B" w14:textId="77777777" w:rsidR="00382970" w:rsidRDefault="00382970" w:rsidP="00372ED2">
      <w:pPr>
        <w:spacing w:after="0"/>
        <w:rPr>
          <w:rFonts w:ascii="Open Sans" w:hAnsi="Open Sans" w:cs="Open Sans"/>
          <w:b/>
          <w:bCs/>
          <w:color w:val="FFFFFF" w:themeColor="background1"/>
          <w:sz w:val="66"/>
          <w:szCs w:val="66"/>
        </w:rPr>
      </w:pPr>
    </w:p>
    <w:p w14:paraId="70BEF2B0" w14:textId="77777777" w:rsidR="00382970" w:rsidRPr="00412FC5" w:rsidRDefault="0038297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E953CA" w14:paraId="4E3F9727" w14:textId="77777777" w:rsidTr="00E953CA">
        <w:tc>
          <w:tcPr>
            <w:cnfStyle w:val="001000000000" w:firstRow="0" w:lastRow="0" w:firstColumn="1" w:lastColumn="0" w:oddVBand="0" w:evenVBand="0" w:oddHBand="0" w:evenHBand="0" w:firstRowFirstColumn="0" w:firstRowLastColumn="0" w:lastRowFirstColumn="0" w:lastRowLastColumn="0"/>
            <w:tcW w:w="3227" w:type="dxa"/>
          </w:tcPr>
          <w:p w14:paraId="68714604" w14:textId="77777777" w:rsidR="00382970" w:rsidRPr="001E694D" w:rsidRDefault="003C70B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C97FFDD" w14:textId="77777777" w:rsidR="00382970" w:rsidRPr="001E694D" w:rsidRDefault="003C70B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Palm Lake Care Caloundra</w:t>
            </w:r>
          </w:p>
        </w:tc>
      </w:tr>
      <w:tr w:rsidR="00E953CA" w14:paraId="3B2FA87B" w14:textId="77777777" w:rsidTr="00E953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969326" w14:textId="77777777" w:rsidR="00382970" w:rsidRPr="001E694D" w:rsidRDefault="003C70B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3980CCB" w14:textId="77777777" w:rsidR="00382970" w:rsidRPr="001E694D" w:rsidRDefault="003C70B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8214</w:t>
            </w:r>
          </w:p>
        </w:tc>
      </w:tr>
      <w:tr w:rsidR="00E953CA" w14:paraId="1A676630" w14:textId="77777777" w:rsidTr="00E953C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5F3D44" w14:textId="77777777" w:rsidR="00382970" w:rsidRPr="001E694D" w:rsidRDefault="003C70B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6BE3797" w14:textId="77777777" w:rsidR="00382970" w:rsidRPr="001E694D" w:rsidRDefault="003C70B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95 Village</w:t>
            </w:r>
            <w:r w:rsidRPr="001E694D">
              <w:rPr>
                <w:rFonts w:ascii="Open Sans" w:eastAsia="Times New Roman" w:hAnsi="Open Sans" w:cs="Open Sans"/>
                <w:lang w:eastAsia="en-AU"/>
              </w:rPr>
              <w:t xml:space="preserve"> Way, Little Mountain, Queensland, 4551</w:t>
            </w:r>
          </w:p>
        </w:tc>
      </w:tr>
      <w:tr w:rsidR="00E953CA" w14:paraId="5D26BE1A" w14:textId="77777777" w:rsidTr="00E953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C7FA1C" w14:textId="77777777" w:rsidR="00382970" w:rsidRPr="001E694D" w:rsidRDefault="003C70B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1D2C044" w14:textId="77777777" w:rsidR="00382970" w:rsidRPr="001E694D" w:rsidRDefault="003C70B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953CA" w14:paraId="4740C6A8" w14:textId="77777777" w:rsidTr="00E953C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57DDA3" w14:textId="77777777" w:rsidR="00382970" w:rsidRPr="001E694D" w:rsidRDefault="003C70B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FDE8928" w14:textId="77777777" w:rsidR="00382970" w:rsidRPr="001E694D" w:rsidRDefault="003C70B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July 2025 to 10 July 2025</w:t>
            </w:r>
          </w:p>
        </w:tc>
      </w:tr>
      <w:tr w:rsidR="00E953CA" w14:paraId="547CF9F6" w14:textId="77777777" w:rsidTr="00E953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11F014" w14:textId="77777777" w:rsidR="00382970" w:rsidRPr="001E694D" w:rsidRDefault="003C70B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5889517"/>
            <w:placeholder>
              <w:docPart w:val="DefaultPlaceholder_-1854013437"/>
            </w:placeholder>
            <w:date w:fullDate="2025-08-20T00:00:00Z">
              <w:dateFormat w:val="d MMMM yyyy"/>
              <w:lid w:val="en-AU"/>
              <w:storeMappedDataAs w:val="dateTime"/>
              <w:calendar w:val="gregorian"/>
            </w:date>
          </w:sdtPr>
          <w:sdtEndPr/>
          <w:sdtContent>
            <w:tc>
              <w:tcPr>
                <w:tcW w:w="7114" w:type="dxa"/>
                <w:shd w:val="clear" w:color="auto" w:fill="FFFFFF" w:themeFill="background1"/>
              </w:tcPr>
              <w:p w14:paraId="1A33E8F7" w14:textId="7AC43DA8" w:rsidR="00382970" w:rsidRPr="001E694D" w:rsidRDefault="00F80F2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w:t>
                </w:r>
                <w:r w:rsidR="006B0578">
                  <w:rPr>
                    <w:rFonts w:ascii="Open Sans" w:hAnsi="Open Sans" w:cs="Open Sans"/>
                    <w:color w:val="auto"/>
                  </w:rPr>
                  <w:t xml:space="preserve"> August 2025</w:t>
                </w:r>
              </w:p>
            </w:tc>
          </w:sdtContent>
        </w:sdt>
      </w:tr>
      <w:tr w:rsidR="00E953CA" w14:paraId="0E341824" w14:textId="77777777" w:rsidTr="00E953C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98E2EFA" w14:textId="77777777" w:rsidR="00382970" w:rsidRPr="001E694D" w:rsidRDefault="003C70B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AD1A24" w14:textId="77777777" w:rsidR="00382970" w:rsidRPr="001E694D" w:rsidRDefault="003C70B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6794 Palm Lake Care Operations Pty Ltd </w:t>
            </w:r>
          </w:p>
          <w:p w14:paraId="11D0B172" w14:textId="77777777" w:rsidR="00382970" w:rsidRPr="001E694D" w:rsidRDefault="003C70B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26553 Palm Lake Care Caloundra</w:t>
            </w:r>
          </w:p>
        </w:tc>
      </w:tr>
    </w:tbl>
    <w:bookmarkEnd w:id="0"/>
    <w:p w14:paraId="7F8ED99E" w14:textId="77777777" w:rsidR="00382970" w:rsidRPr="001E694D" w:rsidRDefault="003C70B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63F799C" w14:textId="77777777" w:rsidR="00382970" w:rsidRPr="003E162B" w:rsidRDefault="003C70B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C292F35" w14:textId="68AB5809" w:rsidR="00382970" w:rsidRPr="001E694D" w:rsidRDefault="003C70B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Palm Lake Care Caloundra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B3B57">
        <w:rPr>
          <w:rFonts w:ascii="Open Sans" w:hAnsi="Open Sans" w:cs="Open Sans"/>
        </w:rPr>
        <w:t>M Glenn,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30506C8" w14:textId="77777777" w:rsidR="00382970" w:rsidRPr="001E694D" w:rsidRDefault="003C70B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2E1EA50" w14:textId="77777777" w:rsidR="00382970" w:rsidRPr="001E694D" w:rsidRDefault="003C70B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FE70017" w14:textId="77777777" w:rsidR="00382970" w:rsidRPr="003E162B" w:rsidRDefault="003C70B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BFB5B08" w14:textId="77777777" w:rsidR="00382970" w:rsidRPr="001E694D" w:rsidRDefault="003C70B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4E0123B" w14:textId="4C5DDC6D" w:rsidR="00382970" w:rsidRPr="001E694D" w:rsidRDefault="003C70BC" w:rsidP="001B3B57">
      <w:pPr>
        <w:pStyle w:val="ListBullet"/>
        <w:spacing w:before="0" w:after="120" w:line="22" w:lineRule="atLeast"/>
        <w:ind w:left="425" w:hanging="425"/>
        <w:rPr>
          <w:rFonts w:ascii="Open Sans" w:hAnsi="Open Sans" w:cs="Open Sans"/>
          <w:color w:val="0000FF"/>
        </w:rPr>
      </w:pPr>
      <w:r w:rsidRPr="001E694D">
        <w:rPr>
          <w:rFonts w:ascii="Open Sans" w:hAnsi="Open Sans" w:cs="Open Sans"/>
        </w:rPr>
        <w:t xml:space="preserve">the </w:t>
      </w:r>
      <w:r w:rsidR="001B3B57">
        <w:rPr>
          <w:rFonts w:ascii="Open Sans" w:hAnsi="Open Sans" w:cs="Open Sans"/>
          <w:color w:val="auto"/>
        </w:rPr>
        <w:t>A</w:t>
      </w:r>
      <w:r w:rsidRPr="0017214D">
        <w:rPr>
          <w:rFonts w:ascii="Open Sans" w:hAnsi="Open Sans" w:cs="Open Sans"/>
          <w:color w:val="auto"/>
        </w:rPr>
        <w:t xml:space="preserve">ssessment </w:t>
      </w:r>
      <w:r w:rsidR="001B3B57">
        <w:rPr>
          <w:rFonts w:ascii="Open Sans" w:hAnsi="Open Sans" w:cs="Open Sans"/>
          <w:color w:val="auto"/>
        </w:rPr>
        <w:t>T</w:t>
      </w:r>
      <w:r w:rsidRPr="0017214D">
        <w:rPr>
          <w:rFonts w:ascii="Open Sans" w:hAnsi="Open Sans" w:cs="Open Sans"/>
          <w:color w:val="auto"/>
        </w:rPr>
        <w:t xml:space="preserve">eam’s report for the </w:t>
      </w:r>
      <w:r w:rsidR="001B3B57">
        <w:rPr>
          <w:rFonts w:ascii="Open Sans" w:hAnsi="Open Sans" w:cs="Open Sans"/>
          <w:color w:val="auto"/>
        </w:rPr>
        <w:t>a</w:t>
      </w:r>
      <w:r w:rsidRPr="0017214D">
        <w:rPr>
          <w:rFonts w:ascii="Open Sans" w:hAnsi="Open Sans" w:cs="Open Sans"/>
          <w:color w:val="auto"/>
        </w:rPr>
        <w:t>ssessment contact (performance assessment) – site</w:t>
      </w:r>
      <w:r w:rsidR="001B3B57">
        <w:rPr>
          <w:rFonts w:ascii="Open Sans" w:hAnsi="Open Sans" w:cs="Open Sans"/>
          <w:color w:val="auto"/>
        </w:rPr>
        <w:t>, which</w:t>
      </w:r>
      <w:r w:rsidRPr="0017214D">
        <w:rPr>
          <w:rFonts w:ascii="Open Sans" w:hAnsi="Open Sans" w:cs="Open Sans"/>
          <w:color w:val="auto"/>
        </w:rPr>
        <w:t xml:space="preserve"> was informed by a site assessment, observations at the service, review of documents and interviews with </w:t>
      </w:r>
      <w:r w:rsidR="0017214D" w:rsidRPr="0017214D">
        <w:rPr>
          <w:rFonts w:ascii="Open Sans" w:hAnsi="Open Sans" w:cs="Open Sans"/>
          <w:color w:val="auto"/>
        </w:rPr>
        <w:t xml:space="preserve">consumers, </w:t>
      </w:r>
      <w:r w:rsidRPr="0017214D">
        <w:rPr>
          <w:rFonts w:ascii="Open Sans" w:hAnsi="Open Sans" w:cs="Open Sans"/>
          <w:color w:val="auto"/>
        </w:rPr>
        <w:t>representatives</w:t>
      </w:r>
      <w:r w:rsidR="0017214D" w:rsidRPr="0017214D">
        <w:rPr>
          <w:rFonts w:ascii="Open Sans" w:hAnsi="Open Sans" w:cs="Open Sans"/>
          <w:color w:val="auto"/>
        </w:rPr>
        <w:t>, staff, management,</w:t>
      </w:r>
      <w:r w:rsidRPr="0017214D">
        <w:rPr>
          <w:rFonts w:ascii="Open Sans" w:hAnsi="Open Sans" w:cs="Open Sans"/>
          <w:color w:val="auto"/>
        </w:rPr>
        <w:t xml:space="preserve"> and others</w:t>
      </w:r>
      <w:r w:rsidR="0017214D" w:rsidRPr="0017214D">
        <w:rPr>
          <w:rFonts w:ascii="Open Sans" w:hAnsi="Open Sans" w:cs="Open Sans"/>
          <w:color w:val="auto"/>
        </w:rPr>
        <w:t>; and</w:t>
      </w:r>
    </w:p>
    <w:p w14:paraId="1328307C" w14:textId="4EDDE603" w:rsidR="003C70BC" w:rsidRPr="001E694D" w:rsidRDefault="003C70BC" w:rsidP="003C70BC">
      <w:pPr>
        <w:pStyle w:val="ListBullet"/>
        <w:spacing w:before="0" w:after="120" w:line="22" w:lineRule="atLeast"/>
        <w:ind w:left="425" w:hanging="425"/>
        <w:rPr>
          <w:rFonts w:ascii="Open Sans" w:hAnsi="Open Sans" w:cs="Open Sans"/>
        </w:rPr>
      </w:pPr>
      <w:r w:rsidRPr="001E694D">
        <w:rPr>
          <w:rFonts w:ascii="Open Sans" w:hAnsi="Open Sans" w:cs="Open Sans"/>
        </w:rPr>
        <w:t xml:space="preserve">the provider’s response to the </w:t>
      </w:r>
      <w:r>
        <w:rPr>
          <w:rFonts w:ascii="Open Sans" w:hAnsi="Open Sans" w:cs="Open Sans"/>
        </w:rPr>
        <w:t>A</w:t>
      </w:r>
      <w:r w:rsidRPr="001E694D">
        <w:rPr>
          <w:rFonts w:ascii="Open Sans" w:hAnsi="Open Sans" w:cs="Open Sans"/>
        </w:rPr>
        <w:t xml:space="preserve">ssessment </w:t>
      </w:r>
      <w:r>
        <w:rPr>
          <w:rFonts w:ascii="Open Sans" w:hAnsi="Open Sans" w:cs="Open Sans"/>
        </w:rPr>
        <w:t>T</w:t>
      </w:r>
      <w:r w:rsidRPr="001E694D">
        <w:rPr>
          <w:rFonts w:ascii="Open Sans" w:hAnsi="Open Sans" w:cs="Open Sans"/>
        </w:rPr>
        <w:t xml:space="preserve">eam’s report </w:t>
      </w:r>
      <w:r w:rsidR="00476E71">
        <w:rPr>
          <w:rFonts w:ascii="Open Sans" w:hAnsi="Open Sans" w:cs="Open Sans"/>
        </w:rPr>
        <w:t xml:space="preserve">received </w:t>
      </w:r>
      <w:r w:rsidR="00DD6759">
        <w:rPr>
          <w:rFonts w:ascii="Open Sans" w:hAnsi="Open Sans" w:cs="Open Sans"/>
        </w:rPr>
        <w:t>30 July 2025</w:t>
      </w:r>
      <w:r w:rsidR="00476E71">
        <w:rPr>
          <w:rFonts w:ascii="Open Sans" w:hAnsi="Open Sans" w:cs="Open Sans"/>
        </w:rPr>
        <w:t xml:space="preserve"> which includes commentary and supporting information relating to deficits identified in the Assessment Team’s report, as well as a plan for continuous improvement</w:t>
      </w:r>
      <w:r w:rsidR="00DD6759">
        <w:rPr>
          <w:rFonts w:ascii="Open Sans" w:hAnsi="Open Sans" w:cs="Open Sans"/>
        </w:rPr>
        <w:t xml:space="preserve">. </w:t>
      </w:r>
      <w:r w:rsidRPr="001E694D">
        <w:rPr>
          <w:rFonts w:ascii="Open Sans" w:hAnsi="Open Sans" w:cs="Open Sans"/>
        </w:rPr>
        <w:t xml:space="preserve"> </w:t>
      </w:r>
    </w:p>
    <w:p w14:paraId="6C09F6C4" w14:textId="46F4B3F3" w:rsidR="00382970" w:rsidRPr="001E694D" w:rsidRDefault="003C70BC" w:rsidP="001B3B57">
      <w:pPr>
        <w:pStyle w:val="ListBullet"/>
        <w:spacing w:before="0" w:after="120" w:line="22" w:lineRule="atLeast"/>
        <w:ind w:left="425" w:hanging="425"/>
        <w:rPr>
          <w:rFonts w:ascii="Open Sans" w:hAnsi="Open Sans" w:cs="Open Sans"/>
        </w:rPr>
      </w:pPr>
      <w:r w:rsidRPr="001E694D">
        <w:rPr>
          <w:rFonts w:ascii="Open Sans" w:hAnsi="Open Sans" w:cs="Open Sans"/>
        </w:rPr>
        <w:br w:type="page"/>
      </w:r>
    </w:p>
    <w:p w14:paraId="554CB7B6" w14:textId="77777777" w:rsidR="00382970" w:rsidRPr="003E162B" w:rsidRDefault="003C70B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E953CA" w14:paraId="6613DEF9" w14:textId="77777777" w:rsidTr="001414F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50C1E881" w14:textId="77777777" w:rsidR="00382970" w:rsidRPr="001E694D" w:rsidRDefault="003C70BC"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137" w:type="pct"/>
            <w:shd w:val="clear" w:color="auto" w:fill="auto"/>
          </w:tcPr>
          <w:p w14:paraId="3A017C8C" w14:textId="17F85007" w:rsidR="00382970" w:rsidRPr="00AC6F69" w:rsidRDefault="009D643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color w:val="FF0000"/>
              </w:rPr>
            </w:pPr>
            <w:sdt>
              <w:sdtPr>
                <w:rPr>
                  <w:rFonts w:ascii="Open Sans" w:hAnsi="Open Sans" w:cs="Open Sans"/>
                  <w:bCs/>
                  <w:color w:val="auto"/>
                </w:rPr>
                <w:alias w:val="Compliance Rating"/>
                <w:tag w:val="Compliance Rating"/>
                <w:id w:val="-169686236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B1282" w:rsidRPr="00223EA0">
                  <w:rPr>
                    <w:rFonts w:ascii="Open Sans" w:hAnsi="Open Sans" w:cs="Open Sans"/>
                    <w:bCs/>
                    <w:color w:val="auto"/>
                  </w:rPr>
                  <w:t>Not Compliant</w:t>
                </w:r>
              </w:sdtContent>
            </w:sdt>
          </w:p>
        </w:tc>
      </w:tr>
      <w:tr w:rsidR="00E953CA" w14:paraId="27CA426F" w14:textId="77777777" w:rsidTr="001414F0">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235DE7AD" w14:textId="77777777" w:rsidR="00382970" w:rsidRPr="001E694D" w:rsidRDefault="003C70B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7" w:type="pct"/>
            <w:shd w:val="clear" w:color="auto" w:fill="auto"/>
          </w:tcPr>
          <w:p w14:paraId="648D9CEE" w14:textId="73801B44" w:rsidR="00382970" w:rsidRPr="00AC6F69" w:rsidRDefault="009D643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color w:val="auto"/>
                </w:rPr>
                <w:alias w:val="Compliance Rating"/>
                <w:tag w:val="Compliance Rating"/>
                <w:id w:val="-183180520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12533" w:rsidRPr="009B13C6">
                  <w:rPr>
                    <w:rFonts w:ascii="Open Sans" w:hAnsi="Open Sans" w:cs="Open Sans"/>
                    <w:b/>
                    <w:bCs/>
                    <w:color w:val="auto"/>
                  </w:rPr>
                  <w:t>Not Compliant</w:t>
                </w:r>
              </w:sdtContent>
            </w:sdt>
          </w:p>
        </w:tc>
      </w:tr>
      <w:tr w:rsidR="00E953CA" w14:paraId="5F73BB4D" w14:textId="77777777" w:rsidTr="001414F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00E922EF" w14:textId="77777777" w:rsidR="00382970" w:rsidRPr="001E694D" w:rsidRDefault="003C70B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7" w:type="pct"/>
            <w:shd w:val="clear" w:color="auto" w:fill="auto"/>
          </w:tcPr>
          <w:p w14:paraId="0AEDCA3A" w14:textId="5B04D061" w:rsidR="00382970" w:rsidRPr="00AC6F69" w:rsidRDefault="00170BA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r w:rsidR="00B75410">
              <w:rPr>
                <w:rFonts w:ascii="Open Sans" w:hAnsi="Open Sans" w:cs="Open Sans"/>
                <w:b/>
                <w:bCs/>
              </w:rPr>
              <w:t xml:space="preserve"> as not all requirements assessed</w:t>
            </w:r>
          </w:p>
        </w:tc>
      </w:tr>
      <w:tr w:rsidR="00E953CA" w14:paraId="6CB25959" w14:textId="77777777" w:rsidTr="001414F0">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75E55470" w14:textId="77777777" w:rsidR="00382970" w:rsidRPr="001E694D" w:rsidRDefault="003C70B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7" w:type="pct"/>
            <w:shd w:val="clear" w:color="auto" w:fill="auto"/>
          </w:tcPr>
          <w:p w14:paraId="79E54C70" w14:textId="2D356FC0" w:rsidR="00382970" w:rsidRPr="00AC6F69" w:rsidRDefault="009D643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color w:val="auto"/>
                </w:rPr>
                <w:alias w:val="Compliance Rating"/>
                <w:tag w:val="Compliance Rating"/>
                <w:id w:val="-128500950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E349E" w:rsidRPr="009B13C6">
                  <w:rPr>
                    <w:rFonts w:ascii="Open Sans" w:hAnsi="Open Sans" w:cs="Open Sans"/>
                    <w:b/>
                    <w:bCs/>
                    <w:color w:val="auto"/>
                  </w:rPr>
                  <w:t>Not Compliant</w:t>
                </w:r>
              </w:sdtContent>
            </w:sdt>
          </w:p>
        </w:tc>
      </w:tr>
    </w:tbl>
    <w:p w14:paraId="111AA47F" w14:textId="77777777" w:rsidR="00382970" w:rsidRPr="001E694D" w:rsidRDefault="003C70B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62544AC" w14:textId="77777777" w:rsidR="00382970" w:rsidRPr="003E162B" w:rsidRDefault="003C70B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A37A501" w14:textId="77777777" w:rsidR="00382970" w:rsidRDefault="003C70BC" w:rsidP="0036130C">
      <w:pPr>
        <w:pStyle w:val="NormalArial"/>
        <w:rPr>
          <w:rFonts w:ascii="Open Sans" w:hAnsi="Open Sans" w:cs="Open Sans"/>
        </w:rPr>
      </w:pPr>
      <w:r w:rsidRPr="00AC6F69">
        <w:rPr>
          <w:rFonts w:ascii="Open Sans" w:hAnsi="Open Sans" w:cs="Open Sans"/>
        </w:rPr>
        <w:t xml:space="preserve">Areas have been identified in which </w:t>
      </w:r>
      <w:r w:rsidRPr="00AC6F69">
        <w:rPr>
          <w:rFonts w:ascii="Open Sans" w:hAnsi="Open Sans" w:cs="Open Sans"/>
          <w:b/>
        </w:rPr>
        <w:t>improvements must be made to ensure compliance with the Quality Standards</w:t>
      </w:r>
      <w:r w:rsidRPr="00AC6F69">
        <w:rPr>
          <w:rFonts w:ascii="Open Sans" w:hAnsi="Open Sans" w:cs="Open Sans"/>
        </w:rPr>
        <w:t>. This is based on non-compliance with the Quality Standards as described in this performance report.</w:t>
      </w:r>
    </w:p>
    <w:p w14:paraId="515247DC" w14:textId="74655225" w:rsidR="000B1282" w:rsidRDefault="000B1282" w:rsidP="0036130C">
      <w:pPr>
        <w:pStyle w:val="NormalArial"/>
        <w:rPr>
          <w:rFonts w:ascii="Open Sans" w:hAnsi="Open Sans" w:cs="Open Sans"/>
          <w:b/>
          <w:bCs/>
        </w:rPr>
      </w:pPr>
      <w:r w:rsidRPr="00244788">
        <w:rPr>
          <w:rFonts w:ascii="Open Sans" w:hAnsi="Open Sans" w:cs="Open Sans"/>
          <w:b/>
          <w:bCs/>
        </w:rPr>
        <w:t>Standard 2 requirement</w:t>
      </w:r>
      <w:r w:rsidR="00510897" w:rsidRPr="00244788">
        <w:rPr>
          <w:rFonts w:ascii="Open Sans" w:hAnsi="Open Sans" w:cs="Open Sans"/>
          <w:b/>
          <w:bCs/>
        </w:rPr>
        <w:t xml:space="preserve"> 2(3)(a)</w:t>
      </w:r>
    </w:p>
    <w:p w14:paraId="50827479" w14:textId="77777777" w:rsidR="002529AC" w:rsidRPr="00BC017A" w:rsidRDefault="002529AC" w:rsidP="002529AC">
      <w:pPr>
        <w:pStyle w:val="NormalArial"/>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5E88B81F" w14:textId="69AEC3A8" w:rsidR="00DD6759" w:rsidRDefault="006D674B" w:rsidP="00BD795B">
      <w:pPr>
        <w:numPr>
          <w:ilvl w:val="0"/>
          <w:numId w:val="1"/>
        </w:numPr>
        <w:spacing w:line="22" w:lineRule="atLeast"/>
        <w:ind w:left="425" w:hanging="425"/>
        <w:rPr>
          <w:rFonts w:ascii="Open Sans" w:hAnsi="Open Sans" w:cs="Open Sans"/>
          <w:color w:val="auto"/>
        </w:rPr>
      </w:pPr>
      <w:r w:rsidRPr="001E0AA5">
        <w:rPr>
          <w:rFonts w:ascii="Open Sans" w:hAnsi="Open Sans" w:cs="Open Sans"/>
          <w:color w:val="auto"/>
        </w:rPr>
        <w:t xml:space="preserve">assessments are undertaken to </w:t>
      </w:r>
      <w:r w:rsidR="00BD795B">
        <w:rPr>
          <w:rFonts w:ascii="Open Sans" w:hAnsi="Open Sans" w:cs="Open Sans"/>
          <w:color w:val="auto"/>
        </w:rPr>
        <w:t>identify</w:t>
      </w:r>
      <w:r w:rsidRPr="001E0AA5">
        <w:rPr>
          <w:rFonts w:ascii="Open Sans" w:hAnsi="Open Sans" w:cs="Open Sans"/>
          <w:color w:val="auto"/>
        </w:rPr>
        <w:t xml:space="preserve"> </w:t>
      </w:r>
      <w:r w:rsidRPr="00146C50">
        <w:rPr>
          <w:rFonts w:ascii="Open Sans" w:hAnsi="Open Sans" w:cs="Open Sans"/>
          <w:color w:val="auto"/>
        </w:rPr>
        <w:t>risks to consumers’ health and wellbeing</w:t>
      </w:r>
      <w:r w:rsidR="006B0578">
        <w:rPr>
          <w:rFonts w:ascii="Open Sans" w:hAnsi="Open Sans" w:cs="Open Sans"/>
          <w:color w:val="auto"/>
        </w:rPr>
        <w:t>; and</w:t>
      </w:r>
    </w:p>
    <w:p w14:paraId="03A67E69" w14:textId="1F322A95" w:rsidR="006D674B" w:rsidRPr="00BD795B" w:rsidRDefault="006B0578" w:rsidP="00BD795B">
      <w:pPr>
        <w:numPr>
          <w:ilvl w:val="0"/>
          <w:numId w:val="1"/>
        </w:numPr>
        <w:spacing w:line="22" w:lineRule="atLeast"/>
        <w:ind w:left="425" w:hanging="425"/>
        <w:rPr>
          <w:rFonts w:ascii="Open Sans" w:hAnsi="Open Sans" w:cs="Open Sans"/>
          <w:color w:val="auto"/>
        </w:rPr>
      </w:pPr>
      <w:r>
        <w:rPr>
          <w:rFonts w:ascii="Open Sans" w:hAnsi="Open Sans" w:cs="Open Sans"/>
          <w:color w:val="auto"/>
        </w:rPr>
        <w:t>i</w:t>
      </w:r>
      <w:r w:rsidR="006D674B" w:rsidRPr="001E0AA5">
        <w:rPr>
          <w:rFonts w:ascii="Open Sans" w:hAnsi="Open Sans" w:cs="Open Sans"/>
          <w:color w:val="auto"/>
        </w:rPr>
        <w:t xml:space="preserve">nformation gathered </w:t>
      </w:r>
      <w:r w:rsidR="00DD6759">
        <w:rPr>
          <w:rFonts w:ascii="Open Sans" w:hAnsi="Open Sans" w:cs="Open Sans"/>
          <w:color w:val="auto"/>
        </w:rPr>
        <w:t xml:space="preserve">through assessments is </w:t>
      </w:r>
      <w:r w:rsidR="006D674B" w:rsidRPr="001E0AA5">
        <w:rPr>
          <w:rFonts w:ascii="Open Sans" w:hAnsi="Open Sans" w:cs="Open Sans"/>
          <w:color w:val="auto"/>
        </w:rPr>
        <w:t>used to develop</w:t>
      </w:r>
      <w:r w:rsidR="006D674B" w:rsidRPr="00146C50">
        <w:rPr>
          <w:rFonts w:ascii="Open Sans" w:hAnsi="Open Sans" w:cs="Open Sans"/>
          <w:color w:val="auto"/>
        </w:rPr>
        <w:t xml:space="preserve"> appropriate management strategies</w:t>
      </w:r>
      <w:r w:rsidR="00BD795B">
        <w:rPr>
          <w:rFonts w:ascii="Open Sans" w:hAnsi="Open Sans" w:cs="Open Sans"/>
          <w:color w:val="auto"/>
        </w:rPr>
        <w:t>, in line with consumers’ current care needs and preferences,</w:t>
      </w:r>
      <w:r w:rsidR="006D674B" w:rsidRPr="00146C50">
        <w:rPr>
          <w:rFonts w:ascii="Open Sans" w:hAnsi="Open Sans" w:cs="Open Sans"/>
          <w:color w:val="auto"/>
        </w:rPr>
        <w:t xml:space="preserve"> to enable staff to provide</w:t>
      </w:r>
      <w:r w:rsidR="006D674B" w:rsidRPr="001E0AA5">
        <w:rPr>
          <w:rFonts w:ascii="Open Sans" w:hAnsi="Open Sans" w:cs="Open Sans"/>
          <w:color w:val="auto"/>
        </w:rPr>
        <w:t xml:space="preserve"> safe,</w:t>
      </w:r>
      <w:r w:rsidR="006D674B" w:rsidRPr="00146C50">
        <w:rPr>
          <w:rFonts w:ascii="Open Sans" w:hAnsi="Open Sans" w:cs="Open Sans"/>
          <w:color w:val="auto"/>
        </w:rPr>
        <w:t xml:space="preserve"> quality care and services.</w:t>
      </w:r>
    </w:p>
    <w:p w14:paraId="404C1F76" w14:textId="77777777" w:rsidR="002B471B" w:rsidRDefault="00244788" w:rsidP="0036130C">
      <w:pPr>
        <w:pStyle w:val="NormalArial"/>
        <w:rPr>
          <w:rFonts w:ascii="Open Sans" w:hAnsi="Open Sans" w:cs="Open Sans"/>
          <w:b/>
          <w:bCs/>
        </w:rPr>
      </w:pPr>
      <w:r w:rsidRPr="00244788">
        <w:rPr>
          <w:rFonts w:ascii="Open Sans" w:hAnsi="Open Sans" w:cs="Open Sans"/>
          <w:b/>
          <w:bCs/>
        </w:rPr>
        <w:t>Standard 3 requirements 3(3)(a)</w:t>
      </w:r>
      <w:r w:rsidR="00112533">
        <w:rPr>
          <w:rFonts w:ascii="Open Sans" w:hAnsi="Open Sans" w:cs="Open Sans"/>
          <w:b/>
          <w:bCs/>
        </w:rPr>
        <w:t xml:space="preserve"> and 3(3)(b)</w:t>
      </w:r>
    </w:p>
    <w:p w14:paraId="74C52663" w14:textId="77777777" w:rsidR="00193FCA" w:rsidRPr="00AC3888" w:rsidRDefault="00193FCA" w:rsidP="00193FCA">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4A5E8885" w14:textId="74802676" w:rsidR="00193FCA" w:rsidRPr="00AC3888" w:rsidRDefault="00193FCA" w:rsidP="00193FCA">
      <w:pPr>
        <w:pStyle w:val="ListBullet"/>
        <w:spacing w:before="0" w:after="120" w:line="22" w:lineRule="atLeast"/>
        <w:ind w:left="425" w:hanging="425"/>
        <w:rPr>
          <w:rFonts w:ascii="Open Sans" w:hAnsi="Open Sans" w:cs="Open Sans"/>
          <w:color w:val="auto"/>
        </w:rPr>
      </w:pPr>
      <w:r>
        <w:rPr>
          <w:rFonts w:ascii="Open Sans" w:hAnsi="Open Sans" w:cs="Open Sans"/>
          <w:color w:val="auto"/>
        </w:rPr>
        <w:t xml:space="preserve">consumers are provided best practice, tailored </w:t>
      </w:r>
      <w:r w:rsidRPr="00AC3888">
        <w:rPr>
          <w:rFonts w:ascii="Open Sans" w:hAnsi="Open Sans" w:cs="Open Sans"/>
          <w:color w:val="auto"/>
        </w:rPr>
        <w:t xml:space="preserve">clinical care </w:t>
      </w:r>
      <w:r>
        <w:rPr>
          <w:rFonts w:ascii="Open Sans" w:hAnsi="Open Sans" w:cs="Open Sans"/>
          <w:color w:val="auto"/>
        </w:rPr>
        <w:t xml:space="preserve">which optimises their </w:t>
      </w:r>
      <w:r w:rsidR="008668CD">
        <w:rPr>
          <w:rFonts w:ascii="Open Sans" w:hAnsi="Open Sans" w:cs="Open Sans"/>
          <w:color w:val="auto"/>
        </w:rPr>
        <w:t xml:space="preserve">health and wellbeing </w:t>
      </w:r>
      <w:r>
        <w:rPr>
          <w:rFonts w:ascii="Open Sans" w:hAnsi="Open Sans" w:cs="Open Sans"/>
          <w:color w:val="auto"/>
        </w:rPr>
        <w:t xml:space="preserve">and is </w:t>
      </w:r>
      <w:r w:rsidRPr="00AC3888">
        <w:rPr>
          <w:rFonts w:ascii="Open Sans" w:hAnsi="Open Sans" w:cs="Open Sans"/>
          <w:color w:val="auto"/>
        </w:rPr>
        <w:t>in line with their assessed needs and preferences</w:t>
      </w:r>
      <w:r>
        <w:rPr>
          <w:rFonts w:ascii="Open Sans" w:hAnsi="Open Sans" w:cs="Open Sans"/>
          <w:color w:val="auto"/>
        </w:rPr>
        <w:t>, including</w:t>
      </w:r>
      <w:r w:rsidR="00966DA3">
        <w:rPr>
          <w:rFonts w:ascii="Open Sans" w:hAnsi="Open Sans" w:cs="Open Sans"/>
          <w:color w:val="auto"/>
        </w:rPr>
        <w:t>, but not limited to, monitoring of blood pressure, blood glucose levels and fluid intake; behaviour support; and chemical restrictive practices</w:t>
      </w:r>
      <w:r w:rsidR="006B0578">
        <w:rPr>
          <w:rFonts w:ascii="Open Sans" w:hAnsi="Open Sans" w:cs="Open Sans"/>
          <w:color w:val="auto"/>
        </w:rPr>
        <w:t>; and</w:t>
      </w:r>
      <w:r w:rsidR="00966DA3">
        <w:rPr>
          <w:rFonts w:ascii="Open Sans" w:hAnsi="Open Sans" w:cs="Open Sans"/>
          <w:color w:val="auto"/>
        </w:rPr>
        <w:t xml:space="preserve"> </w:t>
      </w:r>
      <w:r>
        <w:rPr>
          <w:rFonts w:ascii="Open Sans" w:hAnsi="Open Sans" w:cs="Open Sans"/>
          <w:color w:val="auto"/>
        </w:rPr>
        <w:t xml:space="preserve">  </w:t>
      </w:r>
      <w:r w:rsidRPr="00AC3888">
        <w:rPr>
          <w:rFonts w:ascii="Open Sans" w:hAnsi="Open Sans" w:cs="Open Sans"/>
          <w:color w:val="auto"/>
        </w:rPr>
        <w:t xml:space="preserve"> </w:t>
      </w:r>
    </w:p>
    <w:p w14:paraId="6340E0B3" w14:textId="4AEC8998" w:rsidR="002529AC" w:rsidRPr="00966DA3" w:rsidRDefault="008668CD" w:rsidP="00F148AF">
      <w:pPr>
        <w:pStyle w:val="ListBullet"/>
        <w:spacing w:before="0" w:after="120" w:line="22" w:lineRule="atLeast"/>
        <w:ind w:left="425" w:hanging="425"/>
        <w:rPr>
          <w:rFonts w:ascii="Open Sans" w:hAnsi="Open Sans" w:cs="Open Sans"/>
          <w:b/>
          <w:bCs/>
        </w:rPr>
      </w:pPr>
      <w:r w:rsidRPr="00966DA3">
        <w:rPr>
          <w:rFonts w:ascii="Open Sans" w:eastAsiaTheme="minorHAnsi" w:hAnsi="Open Sans" w:cs="Open Sans"/>
          <w:color w:val="auto"/>
          <w:szCs w:val="22"/>
        </w:rPr>
        <w:t>h</w:t>
      </w:r>
      <w:r w:rsidR="001B5A19" w:rsidRPr="00966DA3">
        <w:rPr>
          <w:rFonts w:ascii="Open Sans" w:eastAsiaTheme="minorHAnsi" w:hAnsi="Open Sans" w:cs="Open Sans"/>
          <w:color w:val="auto"/>
          <w:szCs w:val="22"/>
        </w:rPr>
        <w:t>igh impact or high prevalence risks associated with consumers’ care are identified, assessed, managed and monitored</w:t>
      </w:r>
      <w:r w:rsidRPr="00966DA3">
        <w:rPr>
          <w:rFonts w:ascii="Open Sans" w:eastAsiaTheme="minorHAnsi" w:hAnsi="Open Sans" w:cs="Open Sans"/>
          <w:color w:val="auto"/>
          <w:szCs w:val="22"/>
        </w:rPr>
        <w:t>. This includes, but is not limited to</w:t>
      </w:r>
      <w:r w:rsidR="00581057">
        <w:rPr>
          <w:rFonts w:ascii="Open Sans" w:eastAsiaTheme="minorHAnsi" w:hAnsi="Open Sans" w:cs="Open Sans"/>
          <w:color w:val="auto"/>
          <w:szCs w:val="22"/>
        </w:rPr>
        <w:t>,</w:t>
      </w:r>
      <w:r w:rsidRPr="00966DA3">
        <w:rPr>
          <w:rFonts w:ascii="Open Sans" w:eastAsiaTheme="minorHAnsi" w:hAnsi="Open Sans" w:cs="Open Sans"/>
          <w:color w:val="auto"/>
          <w:szCs w:val="22"/>
        </w:rPr>
        <w:t xml:space="preserve"> risks </w:t>
      </w:r>
      <w:r w:rsidR="00581057">
        <w:rPr>
          <w:rFonts w:ascii="Open Sans" w:eastAsiaTheme="minorHAnsi" w:hAnsi="Open Sans" w:cs="Open Sans"/>
          <w:color w:val="auto"/>
          <w:szCs w:val="22"/>
        </w:rPr>
        <w:t>relating</w:t>
      </w:r>
      <w:r w:rsidRPr="00966DA3">
        <w:rPr>
          <w:rFonts w:ascii="Open Sans" w:eastAsiaTheme="minorHAnsi" w:hAnsi="Open Sans" w:cs="Open Sans"/>
          <w:color w:val="auto"/>
          <w:szCs w:val="22"/>
        </w:rPr>
        <w:t xml:space="preserve"> to </w:t>
      </w:r>
      <w:r w:rsidR="0022398F" w:rsidRPr="00966DA3">
        <w:rPr>
          <w:rFonts w:ascii="Open Sans" w:hAnsi="Open Sans" w:cs="Open Sans"/>
          <w:color w:val="auto"/>
        </w:rPr>
        <w:t>bowel care, behaviours, restrictive practices, post falls monitoring and weight loss</w:t>
      </w:r>
      <w:r w:rsidR="00966DA3" w:rsidRPr="00966DA3">
        <w:rPr>
          <w:rFonts w:ascii="Open Sans" w:hAnsi="Open Sans" w:cs="Open Sans"/>
          <w:color w:val="auto"/>
        </w:rPr>
        <w:t>.</w:t>
      </w:r>
    </w:p>
    <w:p w14:paraId="7B6F053A" w14:textId="77777777" w:rsidR="001414F0" w:rsidRDefault="001414F0" w:rsidP="0036130C">
      <w:pPr>
        <w:pStyle w:val="NormalArial"/>
        <w:rPr>
          <w:rFonts w:ascii="Open Sans" w:hAnsi="Open Sans" w:cs="Open Sans"/>
          <w:b/>
          <w:bCs/>
        </w:rPr>
      </w:pPr>
    </w:p>
    <w:p w14:paraId="0D4F4156" w14:textId="31008159" w:rsidR="00D94920" w:rsidRDefault="002B471B" w:rsidP="0036130C">
      <w:pPr>
        <w:pStyle w:val="NormalArial"/>
        <w:rPr>
          <w:rFonts w:ascii="Open Sans" w:hAnsi="Open Sans" w:cs="Open Sans"/>
          <w:b/>
          <w:bCs/>
        </w:rPr>
      </w:pPr>
      <w:r>
        <w:rPr>
          <w:rFonts w:ascii="Open Sans" w:hAnsi="Open Sans" w:cs="Open Sans"/>
          <w:b/>
          <w:bCs/>
        </w:rPr>
        <w:lastRenderedPageBreak/>
        <w:t>Standard 8 requirements 8(3)(d) and 8(3)(e)</w:t>
      </w:r>
    </w:p>
    <w:p w14:paraId="348A2A34" w14:textId="77777777" w:rsidR="00D94920" w:rsidRPr="000F12AB" w:rsidRDefault="00D94920" w:rsidP="00D94920">
      <w:pPr>
        <w:pStyle w:val="ListBullet"/>
        <w:numPr>
          <w:ilvl w:val="0"/>
          <w:numId w:val="0"/>
        </w:numPr>
        <w:spacing w:before="0" w:after="120" w:line="22" w:lineRule="atLeast"/>
        <w:rPr>
          <w:rFonts w:ascii="Open Sans" w:hAnsi="Open Sans" w:cs="Open Sans"/>
          <w:color w:val="auto"/>
        </w:rPr>
      </w:pPr>
      <w:r w:rsidRPr="000F12AB">
        <w:rPr>
          <w:rFonts w:ascii="Open Sans" w:hAnsi="Open Sans" w:cs="Open Sans"/>
          <w:color w:val="auto"/>
        </w:rPr>
        <w:t xml:space="preserve">The provider ensures: </w:t>
      </w:r>
    </w:p>
    <w:p w14:paraId="0DB987C2" w14:textId="4E74F729" w:rsidR="00022807" w:rsidRPr="00617EA6" w:rsidRDefault="00022807" w:rsidP="00022807">
      <w:pPr>
        <w:numPr>
          <w:ilvl w:val="0"/>
          <w:numId w:val="1"/>
        </w:numPr>
        <w:spacing w:line="22" w:lineRule="atLeast"/>
        <w:ind w:left="425" w:hanging="425"/>
        <w:rPr>
          <w:rFonts w:ascii="Open Sans" w:hAnsi="Open Sans" w:cs="Open Sans"/>
          <w:color w:val="auto"/>
        </w:rPr>
      </w:pPr>
      <w:r>
        <w:rPr>
          <w:rFonts w:ascii="Open Sans" w:hAnsi="Open Sans" w:cs="Open Sans"/>
          <w:color w:val="auto"/>
        </w:rPr>
        <w:t>organisational</w:t>
      </w:r>
      <w:r w:rsidRPr="00617EA6">
        <w:rPr>
          <w:rFonts w:ascii="Open Sans" w:hAnsi="Open Sans" w:cs="Open Sans"/>
          <w:color w:val="auto"/>
        </w:rPr>
        <w:t xml:space="preserve"> risk management </w:t>
      </w:r>
      <w:r>
        <w:rPr>
          <w:rFonts w:ascii="Open Sans" w:hAnsi="Open Sans" w:cs="Open Sans"/>
          <w:color w:val="auto"/>
        </w:rPr>
        <w:t xml:space="preserve">systems and </w:t>
      </w:r>
      <w:r w:rsidRPr="00617EA6">
        <w:rPr>
          <w:rFonts w:ascii="Open Sans" w:hAnsi="Open Sans" w:cs="Open Sans"/>
          <w:color w:val="auto"/>
        </w:rPr>
        <w:t>processes</w:t>
      </w:r>
      <w:r>
        <w:rPr>
          <w:rFonts w:ascii="Open Sans" w:hAnsi="Open Sans" w:cs="Open Sans"/>
          <w:color w:val="auto"/>
        </w:rPr>
        <w:t xml:space="preserve">, including those relating to </w:t>
      </w:r>
      <w:r w:rsidR="00350E08" w:rsidRPr="004E5D46">
        <w:rPr>
          <w:rFonts w:ascii="Open Sans" w:hAnsi="Open Sans" w:cs="Open Sans"/>
          <w:color w:val="auto"/>
          <w:szCs w:val="22"/>
        </w:rPr>
        <w:t>high impact or high prevalence risks and identifying abuse and neglect</w:t>
      </w:r>
      <w:r w:rsidR="00350E08">
        <w:rPr>
          <w:rFonts w:ascii="Open Sans" w:hAnsi="Open Sans" w:cs="Open Sans"/>
          <w:color w:val="auto"/>
          <w:szCs w:val="22"/>
        </w:rPr>
        <w:t xml:space="preserve"> are reviewed to ensure effectiveness</w:t>
      </w:r>
      <w:r w:rsidR="006B0578">
        <w:rPr>
          <w:rFonts w:ascii="Open Sans" w:hAnsi="Open Sans" w:cs="Open Sans"/>
          <w:color w:val="auto"/>
        </w:rPr>
        <w:t>; and</w:t>
      </w:r>
      <w:r w:rsidRPr="00617EA6">
        <w:rPr>
          <w:rFonts w:ascii="Open Sans" w:hAnsi="Open Sans" w:cs="Open Sans"/>
          <w:color w:val="auto"/>
        </w:rPr>
        <w:t xml:space="preserve"> </w:t>
      </w:r>
    </w:p>
    <w:p w14:paraId="2199E389" w14:textId="7EC89A50" w:rsidR="00022807" w:rsidRPr="00617EA6" w:rsidRDefault="00022807" w:rsidP="00022807">
      <w:pPr>
        <w:numPr>
          <w:ilvl w:val="0"/>
          <w:numId w:val="1"/>
        </w:numPr>
        <w:spacing w:line="22" w:lineRule="atLeast"/>
        <w:ind w:left="425" w:hanging="425"/>
        <w:rPr>
          <w:rFonts w:ascii="Open Sans" w:hAnsi="Open Sans" w:cs="Open Sans"/>
          <w:color w:val="auto"/>
        </w:rPr>
      </w:pPr>
      <w:r>
        <w:rPr>
          <w:rFonts w:ascii="Open Sans" w:hAnsi="Open Sans" w:cs="Open Sans"/>
          <w:color w:val="auto"/>
        </w:rPr>
        <w:t>the organisational</w:t>
      </w:r>
      <w:r w:rsidRPr="00617EA6">
        <w:rPr>
          <w:rFonts w:ascii="Open Sans" w:hAnsi="Open Sans" w:cs="Open Sans"/>
          <w:color w:val="auto"/>
        </w:rPr>
        <w:t xml:space="preserve"> clinical governance framework</w:t>
      </w:r>
      <w:r w:rsidR="00EE4B4A">
        <w:rPr>
          <w:rFonts w:ascii="Open Sans" w:hAnsi="Open Sans" w:cs="Open Sans"/>
          <w:color w:val="auto"/>
        </w:rPr>
        <w:t xml:space="preserve"> is reviewed</w:t>
      </w:r>
      <w:r>
        <w:rPr>
          <w:rFonts w:ascii="Open Sans" w:hAnsi="Open Sans" w:cs="Open Sans"/>
          <w:color w:val="auto"/>
        </w:rPr>
        <w:t xml:space="preserve">, including in relation to </w:t>
      </w:r>
      <w:r w:rsidR="00051BD8" w:rsidRPr="006D3603">
        <w:rPr>
          <w:rFonts w:ascii="Open Sans" w:hAnsi="Open Sans" w:cs="Open Sans"/>
          <w:color w:val="auto"/>
        </w:rPr>
        <w:t>monitoring and oversight of clinical care</w:t>
      </w:r>
      <w:r w:rsidR="00051BD8">
        <w:rPr>
          <w:rFonts w:ascii="Open Sans" w:hAnsi="Open Sans" w:cs="Open Sans"/>
          <w:color w:val="auto"/>
        </w:rPr>
        <w:t xml:space="preserve"> and staff practice</w:t>
      </w:r>
      <w:r w:rsidR="00FA4E60">
        <w:rPr>
          <w:rFonts w:ascii="Open Sans" w:hAnsi="Open Sans" w:cs="Open Sans"/>
          <w:color w:val="auto"/>
        </w:rPr>
        <w:t>, as well as deficiencies identified in assessment, planning and clinical care</w:t>
      </w:r>
      <w:r w:rsidRPr="00617EA6">
        <w:rPr>
          <w:rFonts w:ascii="Open Sans" w:hAnsi="Open Sans" w:cs="Open Sans"/>
          <w:color w:val="auto"/>
        </w:rPr>
        <w:t xml:space="preserve">. </w:t>
      </w:r>
    </w:p>
    <w:p w14:paraId="3166F367" w14:textId="30B02404" w:rsidR="00382970" w:rsidRPr="00244788" w:rsidRDefault="003C70BC" w:rsidP="00D94920">
      <w:pPr>
        <w:pStyle w:val="NormalArial"/>
        <w:rPr>
          <w:rFonts w:ascii="Open Sans" w:hAnsi="Open Sans" w:cs="Open Sans"/>
          <w:b/>
          <w:bCs/>
        </w:rPr>
      </w:pPr>
      <w:r w:rsidRPr="00244788">
        <w:rPr>
          <w:rFonts w:ascii="Open Sans" w:hAnsi="Open Sans" w:cs="Open Sans"/>
          <w:b/>
          <w:bCs/>
        </w:rPr>
        <w:br w:type="page"/>
      </w:r>
    </w:p>
    <w:p w14:paraId="1FF44EEE" w14:textId="77777777" w:rsidR="00382970" w:rsidRPr="001E694D" w:rsidRDefault="003C70B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953CA" w14:paraId="607FC0BB" w14:textId="77777777" w:rsidTr="00172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7A84CF0F" w14:textId="77777777" w:rsidR="00382970" w:rsidRPr="001E694D" w:rsidRDefault="003C70B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5408610B" w14:textId="77777777" w:rsidR="00382970" w:rsidRPr="001E694D" w:rsidRDefault="003829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3CA" w14:paraId="3C035299" w14:textId="77777777" w:rsidTr="0017214D">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2011A8B1"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60815136" w14:textId="77777777" w:rsidR="00382970" w:rsidRPr="001E694D" w:rsidRDefault="003C70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5C156653" w14:textId="2216A6EE" w:rsidR="00382970" w:rsidRPr="001E694D" w:rsidRDefault="009D6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500846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B1282">
                  <w:rPr>
                    <w:rFonts w:ascii="Open Sans" w:hAnsi="Open Sans" w:cs="Open Sans"/>
                    <w:color w:val="auto"/>
                  </w:rPr>
                  <w:t>Not Compliant</w:t>
                </w:r>
              </w:sdtContent>
            </w:sdt>
          </w:p>
        </w:tc>
      </w:tr>
      <w:tr w:rsidR="00E953CA" w14:paraId="2E886E61" w14:textId="77777777" w:rsidTr="00172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29C7476"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272CAF2E" w14:textId="77777777" w:rsidR="00382970" w:rsidRPr="001E694D" w:rsidRDefault="003C70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78494928" w14:textId="36F4DE1D" w:rsidR="00382970" w:rsidRPr="001E694D" w:rsidRDefault="009D6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222079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A4DA6">
                  <w:rPr>
                    <w:rFonts w:ascii="Open Sans" w:hAnsi="Open Sans" w:cs="Open Sans"/>
                    <w:color w:val="auto"/>
                  </w:rPr>
                  <w:t>Compliant</w:t>
                </w:r>
              </w:sdtContent>
            </w:sdt>
          </w:p>
        </w:tc>
      </w:tr>
    </w:tbl>
    <w:p w14:paraId="42FF59FA" w14:textId="77777777" w:rsidR="00382970" w:rsidRPr="003E162B" w:rsidRDefault="003C70BC" w:rsidP="00D87E7C">
      <w:pPr>
        <w:pStyle w:val="Heading20"/>
        <w:rPr>
          <w:rFonts w:ascii="Open Sans" w:hAnsi="Open Sans" w:cs="Open Sans"/>
          <w:color w:val="781E77"/>
        </w:rPr>
      </w:pPr>
      <w:r w:rsidRPr="003E162B">
        <w:rPr>
          <w:rFonts w:ascii="Open Sans" w:hAnsi="Open Sans" w:cs="Open Sans"/>
          <w:color w:val="781E77"/>
        </w:rPr>
        <w:t>Findings</w:t>
      </w:r>
    </w:p>
    <w:p w14:paraId="1DC3529C" w14:textId="7CFBED2C" w:rsidR="003C70BC" w:rsidRPr="00997988" w:rsidRDefault="003C70BC" w:rsidP="0036130C">
      <w:pPr>
        <w:pStyle w:val="NormalArial"/>
        <w:rPr>
          <w:rFonts w:ascii="Open Sans" w:hAnsi="Open Sans" w:cs="Open Sans"/>
          <w:color w:val="auto"/>
        </w:rPr>
      </w:pPr>
      <w:r w:rsidRPr="00997988">
        <w:rPr>
          <w:rFonts w:ascii="Open Sans" w:hAnsi="Open Sans" w:cs="Open Sans"/>
          <w:color w:val="auto"/>
        </w:rPr>
        <w:t xml:space="preserve">The Quality Standard is non-compliant as </w:t>
      </w:r>
      <w:r w:rsidR="009A4DA6">
        <w:rPr>
          <w:rFonts w:ascii="Open Sans" w:hAnsi="Open Sans" w:cs="Open Sans"/>
          <w:color w:val="auto"/>
        </w:rPr>
        <w:t xml:space="preserve">one of </w:t>
      </w:r>
      <w:r w:rsidRPr="00997988">
        <w:rPr>
          <w:rFonts w:ascii="Open Sans" w:hAnsi="Open Sans" w:cs="Open Sans"/>
          <w:color w:val="auto"/>
        </w:rPr>
        <w:t xml:space="preserve">the 2 requirements assessed </w:t>
      </w:r>
      <w:r w:rsidR="009A4DA6">
        <w:rPr>
          <w:rFonts w:ascii="Open Sans" w:hAnsi="Open Sans" w:cs="Open Sans"/>
          <w:color w:val="auto"/>
        </w:rPr>
        <w:t>is</w:t>
      </w:r>
      <w:r w:rsidRPr="00997988">
        <w:rPr>
          <w:rFonts w:ascii="Open Sans" w:hAnsi="Open Sans" w:cs="Open Sans"/>
          <w:color w:val="auto"/>
        </w:rPr>
        <w:t xml:space="preserve"> non-compliant.</w:t>
      </w:r>
    </w:p>
    <w:p w14:paraId="534A22EF" w14:textId="77777777" w:rsidR="00CE1C5D" w:rsidRDefault="006666D5" w:rsidP="00CE1C5D">
      <w:pPr>
        <w:pStyle w:val="NormalArial"/>
        <w:rPr>
          <w:rFonts w:ascii="Open Sans" w:hAnsi="Open Sans" w:cs="Open Sans"/>
          <w:color w:val="auto"/>
        </w:rPr>
      </w:pPr>
      <w:r w:rsidRPr="00A77791">
        <w:rPr>
          <w:rFonts w:ascii="Open Sans" w:hAnsi="Open Sans" w:cs="Open Sans"/>
          <w:b/>
          <w:bCs/>
          <w:color w:val="auto"/>
        </w:rPr>
        <w:t>Requirement 2(3)(a)</w:t>
      </w:r>
      <w:r w:rsidR="008941FD" w:rsidRPr="002B471B">
        <w:rPr>
          <w:rFonts w:ascii="Open Sans" w:hAnsi="Open Sans" w:cs="Open Sans"/>
          <w:color w:val="auto"/>
        </w:rPr>
        <w:t xml:space="preserve"> </w:t>
      </w:r>
      <w:r w:rsidR="00F02D42">
        <w:rPr>
          <w:rFonts w:ascii="Open Sans" w:hAnsi="Open Sans" w:cs="Open Sans"/>
          <w:color w:val="auto"/>
        </w:rPr>
        <w:t xml:space="preserve">- </w:t>
      </w:r>
      <w:r w:rsidR="00CE1C5D">
        <w:rPr>
          <w:rFonts w:ascii="Open Sans" w:hAnsi="Open Sans" w:cs="Open Sans"/>
          <w:color w:val="auto"/>
        </w:rPr>
        <w:t>T</w:t>
      </w:r>
      <w:r w:rsidR="00CE1C5D" w:rsidRPr="00B562D0">
        <w:rPr>
          <w:rFonts w:ascii="Open Sans" w:hAnsi="Open Sans" w:cs="Open Sans"/>
          <w:color w:val="auto"/>
        </w:rPr>
        <w:t xml:space="preserve">he Assessment Team found </w:t>
      </w:r>
      <w:r w:rsidR="00CE1C5D" w:rsidRPr="002B471B">
        <w:rPr>
          <w:rFonts w:ascii="Open Sans" w:hAnsi="Open Sans" w:cs="Open Sans"/>
          <w:color w:val="auto"/>
        </w:rPr>
        <w:t xml:space="preserve">assessment and planning </w:t>
      </w:r>
      <w:r w:rsidR="00CE1C5D">
        <w:rPr>
          <w:rFonts w:ascii="Open Sans" w:hAnsi="Open Sans" w:cs="Open Sans"/>
          <w:color w:val="auto"/>
        </w:rPr>
        <w:t>did</w:t>
      </w:r>
      <w:r w:rsidR="00CE1C5D" w:rsidRPr="002B471B">
        <w:rPr>
          <w:rFonts w:ascii="Open Sans" w:hAnsi="Open Sans" w:cs="Open Sans"/>
          <w:color w:val="auto"/>
        </w:rPr>
        <w:t xml:space="preserve"> not consider risks to consumers’ health and wellbeing, including in relation to use of psychotropic medications. The Assessment Team</w:t>
      </w:r>
      <w:r w:rsidR="00CE1C5D">
        <w:rPr>
          <w:rFonts w:ascii="Open Sans" w:hAnsi="Open Sans" w:cs="Open Sans"/>
          <w:color w:val="auto"/>
        </w:rPr>
        <w:t xml:space="preserve"> recommended requirement 2(3)(a) not met and provided the following information gathered through </w:t>
      </w:r>
      <w:r w:rsidR="00CE1C5D" w:rsidRPr="005710F3">
        <w:rPr>
          <w:rFonts w:ascii="Open Sans" w:hAnsi="Open Sans" w:cs="Open Sans"/>
          <w:color w:val="auto"/>
        </w:rPr>
        <w:t>interviews</w:t>
      </w:r>
      <w:r w:rsidR="00CE1C5D" w:rsidRPr="002B471B">
        <w:rPr>
          <w:rFonts w:ascii="Open Sans" w:hAnsi="Open Sans" w:cs="Open Sans"/>
          <w:color w:val="auto"/>
        </w:rPr>
        <w:t xml:space="preserve"> </w:t>
      </w:r>
      <w:r w:rsidR="00CE1C5D" w:rsidRPr="005710F3">
        <w:rPr>
          <w:rFonts w:ascii="Open Sans" w:hAnsi="Open Sans" w:cs="Open Sans"/>
          <w:color w:val="auto"/>
        </w:rPr>
        <w:t>and document review.</w:t>
      </w:r>
      <w:r w:rsidR="00CE1C5D">
        <w:rPr>
          <w:rFonts w:ascii="Open Sans" w:hAnsi="Open Sans" w:cs="Open Sans"/>
          <w:color w:val="auto"/>
        </w:rPr>
        <w:t xml:space="preserve"> </w:t>
      </w:r>
    </w:p>
    <w:p w14:paraId="5E2B060C" w14:textId="35FB21BB" w:rsidR="00CE1C5D" w:rsidRPr="002164C0" w:rsidRDefault="00CE1C5D" w:rsidP="00CE1C5D">
      <w:pPr>
        <w:pStyle w:val="NormalArial"/>
        <w:rPr>
          <w:rFonts w:ascii="Open Sans" w:hAnsi="Open Sans" w:cs="Open Sans"/>
          <w:color w:val="auto"/>
        </w:rPr>
      </w:pPr>
      <w:r w:rsidRPr="002164C0">
        <w:rPr>
          <w:rFonts w:ascii="Open Sans" w:hAnsi="Open Sans" w:cs="Open Sans"/>
          <w:color w:val="auto"/>
        </w:rPr>
        <w:t>Deficits were identified in behaviour charts and psychotropic</w:t>
      </w:r>
      <w:r w:rsidR="006B0578">
        <w:rPr>
          <w:rFonts w:ascii="Open Sans" w:hAnsi="Open Sans" w:cs="Open Sans"/>
          <w:color w:val="auto"/>
        </w:rPr>
        <w:t xml:space="preserve"> medication</w:t>
      </w:r>
      <w:r w:rsidRPr="002164C0">
        <w:rPr>
          <w:rFonts w:ascii="Open Sans" w:hAnsi="Open Sans" w:cs="Open Sans"/>
          <w:color w:val="auto"/>
        </w:rPr>
        <w:t xml:space="preserve"> monitoring to support the medical officer (MO) to make decisions about the suitability of </w:t>
      </w:r>
      <w:r>
        <w:rPr>
          <w:rFonts w:ascii="Open Sans" w:hAnsi="Open Sans" w:cs="Open Sans"/>
          <w:color w:val="auto"/>
        </w:rPr>
        <w:t xml:space="preserve">a consumer’s </w:t>
      </w:r>
      <w:r w:rsidRPr="002164C0">
        <w:rPr>
          <w:rFonts w:ascii="Open Sans" w:hAnsi="Open Sans" w:cs="Open Sans"/>
          <w:color w:val="auto"/>
        </w:rPr>
        <w:t xml:space="preserve">as required (PRN) psychotropic medication commenced in May 2025. For another consumer, </w:t>
      </w:r>
      <w:r>
        <w:rPr>
          <w:rFonts w:ascii="Open Sans" w:hAnsi="Open Sans" w:cs="Open Sans"/>
          <w:color w:val="auto"/>
        </w:rPr>
        <w:t xml:space="preserve">the </w:t>
      </w:r>
      <w:r w:rsidRPr="002164C0">
        <w:rPr>
          <w:rFonts w:ascii="Open Sans" w:hAnsi="Open Sans" w:cs="Open Sans"/>
          <w:color w:val="auto"/>
        </w:rPr>
        <w:t xml:space="preserve">care </w:t>
      </w:r>
      <w:r>
        <w:rPr>
          <w:rFonts w:ascii="Open Sans" w:hAnsi="Open Sans" w:cs="Open Sans"/>
          <w:color w:val="auto"/>
        </w:rPr>
        <w:t>and</w:t>
      </w:r>
      <w:r w:rsidRPr="002164C0">
        <w:rPr>
          <w:rFonts w:ascii="Open Sans" w:hAnsi="Open Sans" w:cs="Open Sans"/>
          <w:color w:val="auto"/>
        </w:rPr>
        <w:t xml:space="preserve"> behaviour support plan (BSP) </w:t>
      </w:r>
      <w:r>
        <w:rPr>
          <w:rFonts w:ascii="Open Sans" w:hAnsi="Open Sans" w:cs="Open Sans"/>
          <w:color w:val="auto"/>
        </w:rPr>
        <w:t>d</w:t>
      </w:r>
      <w:r w:rsidR="00B36171">
        <w:rPr>
          <w:rFonts w:ascii="Open Sans" w:hAnsi="Open Sans" w:cs="Open Sans"/>
          <w:color w:val="auto"/>
        </w:rPr>
        <w:t>id</w:t>
      </w:r>
      <w:r>
        <w:rPr>
          <w:rFonts w:ascii="Open Sans" w:hAnsi="Open Sans" w:cs="Open Sans"/>
          <w:color w:val="auto"/>
        </w:rPr>
        <w:t xml:space="preserve"> not include </w:t>
      </w:r>
      <w:r w:rsidRPr="002164C0">
        <w:rPr>
          <w:rFonts w:ascii="Open Sans" w:hAnsi="Open Sans" w:cs="Open Sans"/>
          <w:color w:val="auto"/>
        </w:rPr>
        <w:t>risks associated with a diagnosis of depression to guide staff in supporting the consumer. There are inconsistencies in electronic care system information relating to frequency of a</w:t>
      </w:r>
      <w:r>
        <w:rPr>
          <w:rFonts w:ascii="Open Sans" w:hAnsi="Open Sans" w:cs="Open Sans"/>
          <w:color w:val="auto"/>
        </w:rPr>
        <w:t>nother</w:t>
      </w:r>
      <w:r w:rsidRPr="002164C0">
        <w:rPr>
          <w:rFonts w:ascii="Open Sans" w:hAnsi="Open Sans" w:cs="Open Sans"/>
          <w:color w:val="auto"/>
        </w:rPr>
        <w:t xml:space="preserve"> consumer’s blood pressure (BP) monitoring. </w:t>
      </w:r>
    </w:p>
    <w:p w14:paraId="3393ED00" w14:textId="77777777" w:rsidR="00CE1C5D" w:rsidRPr="002164C0" w:rsidRDefault="00CE1C5D" w:rsidP="00CE1C5D">
      <w:pPr>
        <w:pStyle w:val="NormalArial"/>
        <w:rPr>
          <w:rFonts w:ascii="Open Sans" w:hAnsi="Open Sans" w:cs="Open Sans"/>
          <w:color w:val="auto"/>
        </w:rPr>
      </w:pPr>
      <w:r w:rsidRPr="002164C0">
        <w:rPr>
          <w:rFonts w:ascii="Open Sans" w:hAnsi="Open Sans" w:cs="Open Sans"/>
          <w:color w:val="auto"/>
        </w:rPr>
        <w:t>Assessment and planning d</w:t>
      </w:r>
      <w:r>
        <w:rPr>
          <w:rFonts w:ascii="Open Sans" w:hAnsi="Open Sans" w:cs="Open Sans"/>
          <w:color w:val="auto"/>
        </w:rPr>
        <w:t>oes</w:t>
      </w:r>
      <w:r w:rsidRPr="002164C0">
        <w:rPr>
          <w:rFonts w:ascii="Open Sans" w:hAnsi="Open Sans" w:cs="Open Sans"/>
          <w:color w:val="auto"/>
        </w:rPr>
        <w:t xml:space="preserve"> not </w:t>
      </w:r>
      <w:r>
        <w:rPr>
          <w:rFonts w:ascii="Open Sans" w:hAnsi="Open Sans" w:cs="Open Sans"/>
          <w:color w:val="auto"/>
        </w:rPr>
        <w:t>demonstrate</w:t>
      </w:r>
      <w:r w:rsidRPr="002164C0">
        <w:rPr>
          <w:rFonts w:ascii="Open Sans" w:hAnsi="Open Sans" w:cs="Open Sans"/>
          <w:color w:val="auto"/>
        </w:rPr>
        <w:t xml:space="preserve"> the appointment of a restrictive practices substitute decision maker to provide consent for a </w:t>
      </w:r>
      <w:r>
        <w:rPr>
          <w:rFonts w:ascii="Open Sans" w:hAnsi="Open Sans" w:cs="Open Sans"/>
          <w:color w:val="auto"/>
        </w:rPr>
        <w:t xml:space="preserve">consumer’s </w:t>
      </w:r>
      <w:r w:rsidRPr="002164C0">
        <w:rPr>
          <w:rFonts w:ascii="Open Sans" w:hAnsi="Open Sans" w:cs="Open Sans"/>
          <w:color w:val="auto"/>
        </w:rPr>
        <w:t xml:space="preserve">chemical restraint. There has been no representative consent documented following reviews conducted in April 2025 and June 2025. Additionally, the restrictive practices assessment and authorisation does not show comprehensive assessment to support use of the </w:t>
      </w:r>
      <w:r>
        <w:rPr>
          <w:rFonts w:ascii="Open Sans" w:hAnsi="Open Sans" w:cs="Open Sans"/>
          <w:color w:val="auto"/>
        </w:rPr>
        <w:t xml:space="preserve">chemical </w:t>
      </w:r>
      <w:r w:rsidRPr="002164C0">
        <w:rPr>
          <w:rFonts w:ascii="Open Sans" w:hAnsi="Open Sans" w:cs="Open Sans"/>
          <w:color w:val="auto"/>
        </w:rPr>
        <w:t xml:space="preserve">restrictive practice, </w:t>
      </w:r>
      <w:r>
        <w:rPr>
          <w:rFonts w:ascii="Open Sans" w:hAnsi="Open Sans" w:cs="Open Sans"/>
          <w:color w:val="auto"/>
        </w:rPr>
        <w:t>that</w:t>
      </w:r>
      <w:r w:rsidRPr="002164C0">
        <w:rPr>
          <w:rFonts w:ascii="Open Sans" w:hAnsi="Open Sans" w:cs="Open Sans"/>
          <w:color w:val="auto"/>
        </w:rPr>
        <w:t xml:space="preserve"> other relevant information has been evaluated to understand the consumer’s behaviours to support the use of </w:t>
      </w:r>
      <w:r>
        <w:rPr>
          <w:rFonts w:ascii="Open Sans" w:hAnsi="Open Sans" w:cs="Open Sans"/>
          <w:color w:val="auto"/>
        </w:rPr>
        <w:t>the restrictive practice,</w:t>
      </w:r>
      <w:r w:rsidRPr="002164C0">
        <w:rPr>
          <w:rFonts w:ascii="Open Sans" w:hAnsi="Open Sans" w:cs="Open Sans"/>
          <w:color w:val="auto"/>
        </w:rPr>
        <w:t xml:space="preserve"> or that risks and benefits of the </w:t>
      </w:r>
      <w:r>
        <w:rPr>
          <w:rFonts w:ascii="Open Sans" w:hAnsi="Open Sans" w:cs="Open Sans"/>
          <w:color w:val="auto"/>
        </w:rPr>
        <w:t>restrictive practice</w:t>
      </w:r>
      <w:r w:rsidRPr="002164C0">
        <w:rPr>
          <w:rFonts w:ascii="Open Sans" w:hAnsi="Open Sans" w:cs="Open Sans"/>
          <w:color w:val="auto"/>
        </w:rPr>
        <w:t xml:space="preserve"> have been communicated to the representative.</w:t>
      </w:r>
    </w:p>
    <w:p w14:paraId="20F04629" w14:textId="43CEE4C6" w:rsidR="006D3FC3" w:rsidRPr="009A166C" w:rsidRDefault="00BF6D77" w:rsidP="00CE1C5D">
      <w:pPr>
        <w:pStyle w:val="NormalArial"/>
        <w:rPr>
          <w:rFonts w:ascii="Open Sans" w:eastAsia="Open Sans" w:hAnsi="Open Sans" w:cs="Open Sans"/>
          <w:lang w:eastAsia="en-AU"/>
        </w:rPr>
      </w:pPr>
      <w:r>
        <w:rPr>
          <w:rFonts w:ascii="Open Sans" w:eastAsia="Open Sans" w:hAnsi="Open Sans" w:cs="Open Sans"/>
          <w:lang w:eastAsia="en-AU"/>
        </w:rPr>
        <w:t xml:space="preserve">In coming to my finding, I have also considered </w:t>
      </w:r>
      <w:r w:rsidR="00CD7C54">
        <w:rPr>
          <w:rFonts w:ascii="Open Sans" w:eastAsia="Open Sans" w:hAnsi="Open Sans" w:cs="Open Sans"/>
          <w:lang w:eastAsia="en-AU"/>
        </w:rPr>
        <w:t>evidence highlighted in requirement</w:t>
      </w:r>
      <w:r w:rsidR="002164C0">
        <w:rPr>
          <w:rFonts w:ascii="Open Sans" w:eastAsia="Open Sans" w:hAnsi="Open Sans" w:cs="Open Sans"/>
          <w:lang w:eastAsia="en-AU"/>
        </w:rPr>
        <w:t>s 3(3)(a) and</w:t>
      </w:r>
      <w:r w:rsidR="00CD7C54">
        <w:rPr>
          <w:rFonts w:ascii="Open Sans" w:eastAsia="Open Sans" w:hAnsi="Open Sans" w:cs="Open Sans"/>
          <w:lang w:eastAsia="en-AU"/>
        </w:rPr>
        <w:t xml:space="preserve"> 3(3)(b)</w:t>
      </w:r>
      <w:r w:rsidR="006A653A">
        <w:rPr>
          <w:rFonts w:ascii="Open Sans" w:eastAsia="Open Sans" w:hAnsi="Open Sans" w:cs="Open Sans"/>
          <w:lang w:eastAsia="en-AU"/>
        </w:rPr>
        <w:t xml:space="preserve">. </w:t>
      </w:r>
      <w:r w:rsidR="00C822D9">
        <w:rPr>
          <w:rFonts w:ascii="Open Sans" w:eastAsia="Open Sans" w:hAnsi="Open Sans" w:cs="Open Sans"/>
          <w:lang w:eastAsia="en-AU"/>
        </w:rPr>
        <w:t xml:space="preserve">Specifically, </w:t>
      </w:r>
      <w:r w:rsidR="002164C0">
        <w:rPr>
          <w:rFonts w:ascii="Open Sans" w:eastAsia="Open Sans" w:hAnsi="Open Sans" w:cs="Open Sans"/>
          <w:lang w:eastAsia="en-AU"/>
        </w:rPr>
        <w:t>management ha</w:t>
      </w:r>
      <w:r w:rsidR="00585AC5">
        <w:rPr>
          <w:rFonts w:ascii="Open Sans" w:eastAsia="Open Sans" w:hAnsi="Open Sans" w:cs="Open Sans"/>
          <w:lang w:eastAsia="en-AU"/>
        </w:rPr>
        <w:t>ve</w:t>
      </w:r>
      <w:r w:rsidR="002164C0">
        <w:rPr>
          <w:rFonts w:ascii="Open Sans" w:eastAsia="Open Sans" w:hAnsi="Open Sans" w:cs="Open Sans"/>
          <w:lang w:eastAsia="en-AU"/>
        </w:rPr>
        <w:t xml:space="preserve"> not considered </w:t>
      </w:r>
      <w:r w:rsidR="002164C0">
        <w:rPr>
          <w:rFonts w:ascii="Open Sans" w:eastAsia="Open Sans" w:hAnsi="Open Sans" w:cs="Open Sans"/>
          <w:lang w:eastAsia="en-AU"/>
        </w:rPr>
        <w:lastRenderedPageBreak/>
        <w:t xml:space="preserve">how </w:t>
      </w:r>
      <w:r w:rsidR="002164C0">
        <w:rPr>
          <w:rFonts w:ascii="Open Sans" w:hAnsi="Open Sans" w:cs="Open Sans"/>
          <w:color w:val="auto"/>
        </w:rPr>
        <w:t>e</w:t>
      </w:r>
      <w:r w:rsidR="002164C0" w:rsidRPr="00807968">
        <w:rPr>
          <w:rFonts w:ascii="Open Sans" w:hAnsi="Open Sans" w:cs="Open Sans"/>
          <w:color w:val="auto"/>
        </w:rPr>
        <w:t>nvironmental restrictive practices used for some consumers impact</w:t>
      </w:r>
      <w:r w:rsidR="00D81853">
        <w:rPr>
          <w:rFonts w:ascii="Open Sans" w:hAnsi="Open Sans" w:cs="Open Sans"/>
          <w:color w:val="auto"/>
        </w:rPr>
        <w:t>s</w:t>
      </w:r>
      <w:r w:rsidR="002164C0" w:rsidRPr="00807968">
        <w:rPr>
          <w:rFonts w:ascii="Open Sans" w:hAnsi="Open Sans" w:cs="Open Sans"/>
          <w:color w:val="auto"/>
        </w:rPr>
        <w:t xml:space="preserve"> the free movement of other consumers.</w:t>
      </w:r>
      <w:r w:rsidR="00BE0238">
        <w:rPr>
          <w:rFonts w:ascii="Open Sans" w:hAnsi="Open Sans" w:cs="Open Sans"/>
          <w:color w:val="auto"/>
        </w:rPr>
        <w:t xml:space="preserve"> A</w:t>
      </w:r>
      <w:r w:rsidR="006A653A">
        <w:rPr>
          <w:rFonts w:ascii="Open Sans" w:eastAsia="Open Sans" w:hAnsi="Open Sans" w:cs="Open Sans"/>
          <w:lang w:eastAsia="en-AU"/>
        </w:rPr>
        <w:t xml:space="preserve"> consumer’s c</w:t>
      </w:r>
      <w:r w:rsidR="006D3FC3" w:rsidRPr="009B5BED">
        <w:rPr>
          <w:rFonts w:ascii="Open Sans" w:eastAsia="Open Sans" w:hAnsi="Open Sans" w:cs="Open Sans"/>
          <w:lang w:eastAsia="en-AU"/>
        </w:rPr>
        <w:t xml:space="preserve">ontinence care plan </w:t>
      </w:r>
      <w:r w:rsidR="006D3FC3" w:rsidRPr="007673CB">
        <w:rPr>
          <w:rFonts w:ascii="Open Sans" w:eastAsia="Open Sans" w:hAnsi="Open Sans" w:cs="Open Sans"/>
          <w:lang w:eastAsia="en-AU"/>
        </w:rPr>
        <w:t>does</w:t>
      </w:r>
      <w:r w:rsidR="006D3FC3" w:rsidRPr="009B5BED">
        <w:rPr>
          <w:rFonts w:ascii="Open Sans" w:eastAsia="Open Sans" w:hAnsi="Open Sans" w:cs="Open Sans"/>
          <w:lang w:eastAsia="en-AU"/>
        </w:rPr>
        <w:t xml:space="preserve"> not identify constipation as a care issue</w:t>
      </w:r>
      <w:r w:rsidR="00BE6423">
        <w:rPr>
          <w:rFonts w:ascii="Open Sans" w:eastAsia="Open Sans" w:hAnsi="Open Sans" w:cs="Open Sans"/>
          <w:lang w:eastAsia="en-AU"/>
        </w:rPr>
        <w:t>,</w:t>
      </w:r>
      <w:r w:rsidR="00DD6759">
        <w:rPr>
          <w:rFonts w:ascii="Open Sans" w:eastAsia="Open Sans" w:hAnsi="Open Sans" w:cs="Open Sans"/>
          <w:lang w:eastAsia="en-AU"/>
        </w:rPr>
        <w:t xml:space="preserve"> </w:t>
      </w:r>
      <w:r w:rsidR="00BE6423">
        <w:rPr>
          <w:rFonts w:ascii="Open Sans" w:eastAsia="Open Sans" w:hAnsi="Open Sans" w:cs="Open Sans"/>
          <w:lang w:eastAsia="en-AU"/>
        </w:rPr>
        <w:t xml:space="preserve">the consumer’s usual bowel pattern, or </w:t>
      </w:r>
      <w:r w:rsidR="006D3FC3" w:rsidRPr="009B5BED">
        <w:rPr>
          <w:rFonts w:ascii="Open Sans" w:eastAsia="Open Sans" w:hAnsi="Open Sans" w:cs="Open Sans"/>
          <w:lang w:eastAsia="en-AU"/>
        </w:rPr>
        <w:t xml:space="preserve">strategies to direct staff </w:t>
      </w:r>
      <w:r w:rsidR="006D3FC3" w:rsidRPr="007673CB">
        <w:rPr>
          <w:rFonts w:ascii="Open Sans" w:eastAsia="Open Sans" w:hAnsi="Open Sans" w:cs="Open Sans"/>
          <w:lang w:eastAsia="en-AU"/>
        </w:rPr>
        <w:t>in relation to</w:t>
      </w:r>
      <w:r w:rsidR="006D3FC3" w:rsidRPr="009B5BED">
        <w:rPr>
          <w:rFonts w:ascii="Open Sans" w:eastAsia="Open Sans" w:hAnsi="Open Sans" w:cs="Open Sans"/>
          <w:lang w:eastAsia="en-AU"/>
        </w:rPr>
        <w:t xml:space="preserve"> bowel management. </w:t>
      </w:r>
      <w:r w:rsidR="006A653A" w:rsidRPr="00266A15">
        <w:rPr>
          <w:rFonts w:ascii="Open Sans" w:eastAsia="Open Sans" w:hAnsi="Open Sans" w:cs="Open Sans"/>
          <w:lang w:eastAsia="en-AU"/>
        </w:rPr>
        <w:t>For another consumer</w:t>
      </w:r>
      <w:r w:rsidR="00386A19" w:rsidRPr="00266A15">
        <w:rPr>
          <w:rFonts w:ascii="Open Sans" w:eastAsia="Open Sans" w:hAnsi="Open Sans" w:cs="Open Sans"/>
          <w:lang w:eastAsia="en-AU"/>
        </w:rPr>
        <w:t>, b</w:t>
      </w:r>
      <w:r w:rsidR="008D7948" w:rsidRPr="00266A15">
        <w:rPr>
          <w:rFonts w:ascii="Open Sans" w:eastAsia="Open Sans" w:hAnsi="Open Sans" w:cs="Open Sans"/>
          <w:lang w:eastAsia="en-AU"/>
        </w:rPr>
        <w:t>ehaviour</w:t>
      </w:r>
      <w:r w:rsidR="008D7948" w:rsidRPr="003C70BC">
        <w:rPr>
          <w:rFonts w:ascii="Open Sans" w:hAnsi="Open Sans" w:cs="Open Sans"/>
          <w:color w:val="auto"/>
        </w:rPr>
        <w:t xml:space="preserve"> chart records </w:t>
      </w:r>
      <w:r w:rsidR="00BE6423">
        <w:rPr>
          <w:rFonts w:ascii="Open Sans" w:hAnsi="Open Sans" w:cs="Open Sans"/>
          <w:color w:val="auto"/>
        </w:rPr>
        <w:t>and</w:t>
      </w:r>
      <w:r w:rsidR="009A166C">
        <w:rPr>
          <w:rFonts w:ascii="Open Sans" w:hAnsi="Open Sans" w:cs="Open Sans"/>
          <w:color w:val="auto"/>
        </w:rPr>
        <w:t xml:space="preserve"> progress notes </w:t>
      </w:r>
      <w:r w:rsidR="008D7948" w:rsidRPr="003C70BC">
        <w:rPr>
          <w:rFonts w:ascii="Open Sans" w:hAnsi="Open Sans" w:cs="Open Sans"/>
          <w:color w:val="auto"/>
        </w:rPr>
        <w:t xml:space="preserve">do not consistently </w:t>
      </w:r>
      <w:r w:rsidR="0000580A">
        <w:rPr>
          <w:rFonts w:ascii="Open Sans" w:hAnsi="Open Sans" w:cs="Open Sans"/>
          <w:color w:val="auto"/>
        </w:rPr>
        <w:t>note</w:t>
      </w:r>
      <w:r w:rsidR="008D7948" w:rsidRPr="003C70BC">
        <w:rPr>
          <w:rFonts w:ascii="Open Sans" w:hAnsi="Open Sans" w:cs="Open Sans"/>
          <w:color w:val="auto"/>
        </w:rPr>
        <w:t xml:space="preserve"> the time of the behaviour</w:t>
      </w:r>
      <w:r w:rsidR="008D7948">
        <w:rPr>
          <w:rFonts w:ascii="Open Sans" w:hAnsi="Open Sans" w:cs="Open Sans"/>
          <w:color w:val="auto"/>
        </w:rPr>
        <w:t xml:space="preserve">, </w:t>
      </w:r>
      <w:r w:rsidR="009A166C">
        <w:rPr>
          <w:rFonts w:ascii="Open Sans" w:hAnsi="Open Sans" w:cs="Open Sans"/>
          <w:color w:val="auto"/>
        </w:rPr>
        <w:t xml:space="preserve">or personalised behaviour support interventions described by staff. </w:t>
      </w:r>
    </w:p>
    <w:p w14:paraId="0039FD38" w14:textId="02742643" w:rsidR="00AD1F41" w:rsidRPr="00340AEE" w:rsidRDefault="00AD1F41" w:rsidP="00AD1F41">
      <w:pPr>
        <w:pStyle w:val="NormalArial"/>
        <w:rPr>
          <w:rFonts w:ascii="Open Sans" w:hAnsi="Open Sans" w:cs="Open Sans"/>
          <w:color w:val="auto"/>
        </w:rPr>
      </w:pPr>
      <w:r w:rsidRPr="00340AEE">
        <w:rPr>
          <w:rFonts w:ascii="Open Sans" w:hAnsi="Open Sans" w:cs="Open Sans"/>
          <w:color w:val="auto"/>
        </w:rPr>
        <w:t>The provider, in their response,</w:t>
      </w:r>
      <w:r w:rsidR="005122B3" w:rsidRPr="00340AEE">
        <w:rPr>
          <w:rFonts w:ascii="Open Sans" w:hAnsi="Open Sans" w:cs="Open Sans"/>
          <w:color w:val="auto"/>
        </w:rPr>
        <w:t xml:space="preserve"> </w:t>
      </w:r>
      <w:r w:rsidR="00F02D42" w:rsidRPr="00340AEE">
        <w:rPr>
          <w:rFonts w:ascii="Open Sans" w:hAnsi="Open Sans" w:cs="Open Sans"/>
          <w:color w:val="auto"/>
        </w:rPr>
        <w:t>indicates</w:t>
      </w:r>
      <w:r w:rsidRPr="00340AEE">
        <w:rPr>
          <w:rFonts w:ascii="Open Sans" w:hAnsi="Open Sans" w:cs="Open Sans"/>
          <w:color w:val="auto"/>
        </w:rPr>
        <w:t xml:space="preserve"> an initial new patient consultation was conducted in May 2025 </w:t>
      </w:r>
      <w:r w:rsidR="00372AB7">
        <w:rPr>
          <w:rFonts w:ascii="Open Sans" w:hAnsi="Open Sans" w:cs="Open Sans"/>
          <w:color w:val="auto"/>
        </w:rPr>
        <w:t xml:space="preserve">where the MO reviewed a </w:t>
      </w:r>
      <w:r w:rsidR="00406355">
        <w:rPr>
          <w:rFonts w:ascii="Open Sans" w:hAnsi="Open Sans" w:cs="Open Sans"/>
          <w:color w:val="auto"/>
        </w:rPr>
        <w:t>named</w:t>
      </w:r>
      <w:r w:rsidR="00372AB7">
        <w:rPr>
          <w:rFonts w:ascii="Open Sans" w:hAnsi="Open Sans" w:cs="Open Sans"/>
          <w:color w:val="auto"/>
        </w:rPr>
        <w:t xml:space="preserve"> </w:t>
      </w:r>
      <w:r w:rsidRPr="00340AEE">
        <w:rPr>
          <w:rFonts w:ascii="Open Sans" w:hAnsi="Open Sans" w:cs="Open Sans"/>
          <w:color w:val="auto"/>
        </w:rPr>
        <w:t xml:space="preserve">consumer’s BSP which included detailed assessment of behaviour charting. The provider states </w:t>
      </w:r>
      <w:r w:rsidR="00AF02D4" w:rsidRPr="00340AEE">
        <w:rPr>
          <w:rFonts w:ascii="Open Sans" w:hAnsi="Open Sans" w:cs="Open Sans"/>
          <w:color w:val="auto"/>
        </w:rPr>
        <w:t>another named</w:t>
      </w:r>
      <w:r w:rsidRPr="00340AEE">
        <w:rPr>
          <w:rFonts w:ascii="Open Sans" w:hAnsi="Open Sans" w:cs="Open Sans"/>
          <w:color w:val="auto"/>
        </w:rPr>
        <w:t xml:space="preserve"> consumer refused BP monitoring in April 2025 and May 2025, however, BP monitoring was completed in June 2025 and July 2025. Following a fall, the GP requested BP monitoring be attempted daily for a week, which has </w:t>
      </w:r>
      <w:r w:rsidR="00AF02D4" w:rsidRPr="00340AEE">
        <w:rPr>
          <w:rFonts w:ascii="Open Sans" w:hAnsi="Open Sans" w:cs="Open Sans"/>
          <w:color w:val="auto"/>
        </w:rPr>
        <w:t xml:space="preserve">subsequently </w:t>
      </w:r>
      <w:r w:rsidRPr="00340AEE">
        <w:rPr>
          <w:rFonts w:ascii="Open Sans" w:hAnsi="Open Sans" w:cs="Open Sans"/>
          <w:color w:val="auto"/>
        </w:rPr>
        <w:t xml:space="preserve">been ceased and the BP directive form updated. The provider states </w:t>
      </w:r>
      <w:r w:rsidR="00F3219D" w:rsidRPr="00340AEE">
        <w:rPr>
          <w:rFonts w:ascii="Open Sans" w:hAnsi="Open Sans" w:cs="Open Sans"/>
          <w:color w:val="auto"/>
        </w:rPr>
        <w:t>another</w:t>
      </w:r>
      <w:r w:rsidRPr="00340AEE">
        <w:rPr>
          <w:rFonts w:ascii="Open Sans" w:hAnsi="Open Sans" w:cs="Open Sans"/>
          <w:color w:val="auto"/>
        </w:rPr>
        <w:t xml:space="preserve"> consumer’s depression is managed through a prescribed medication and any changes in their behaviour are monitored and documented in the BSP. Following a subsequent review by the MO, the dose of the consumer’s medication has been reduced. </w:t>
      </w:r>
      <w:r w:rsidR="0099184B">
        <w:rPr>
          <w:rFonts w:ascii="Open Sans" w:hAnsi="Open Sans" w:cs="Open Sans"/>
          <w:color w:val="auto"/>
        </w:rPr>
        <w:t>T</w:t>
      </w:r>
      <w:r w:rsidR="008A4D11" w:rsidRPr="00340AEE">
        <w:rPr>
          <w:rFonts w:ascii="Open Sans" w:hAnsi="Open Sans" w:cs="Open Sans"/>
          <w:color w:val="auto"/>
        </w:rPr>
        <w:t xml:space="preserve">he provider acknowledges inconsistencies </w:t>
      </w:r>
      <w:r w:rsidR="006B0578">
        <w:rPr>
          <w:rFonts w:ascii="Open Sans" w:hAnsi="Open Sans" w:cs="Open Sans"/>
          <w:color w:val="auto"/>
        </w:rPr>
        <w:t xml:space="preserve">in </w:t>
      </w:r>
      <w:r w:rsidR="008A4D11" w:rsidRPr="00340AEE">
        <w:rPr>
          <w:rFonts w:ascii="Open Sans" w:hAnsi="Open Sans" w:cs="Open Sans"/>
          <w:color w:val="auto"/>
        </w:rPr>
        <w:t>behaviour charting and implementation of best practice alternative strategies</w:t>
      </w:r>
      <w:r w:rsidR="0099184B">
        <w:rPr>
          <w:rFonts w:ascii="Open Sans" w:hAnsi="Open Sans" w:cs="Open Sans"/>
          <w:color w:val="auto"/>
        </w:rPr>
        <w:t xml:space="preserve"> for another consumer</w:t>
      </w:r>
      <w:r w:rsidR="00F3219D" w:rsidRPr="00340AEE">
        <w:rPr>
          <w:rFonts w:ascii="Open Sans" w:hAnsi="Open Sans" w:cs="Open Sans"/>
          <w:color w:val="auto"/>
        </w:rPr>
        <w:t>, and i</w:t>
      </w:r>
      <w:r w:rsidR="008A4D11" w:rsidRPr="00340AEE">
        <w:rPr>
          <w:rFonts w:ascii="Open Sans" w:hAnsi="Open Sans" w:cs="Open Sans"/>
          <w:color w:val="auto"/>
        </w:rPr>
        <w:t xml:space="preserve">n response, education toolbox talks have been delivered to staff on behaviour charting and PRN chemical restrictive practice. </w:t>
      </w:r>
      <w:r w:rsidRPr="00340AEE">
        <w:rPr>
          <w:rFonts w:ascii="Open Sans" w:hAnsi="Open Sans" w:cs="Open Sans"/>
          <w:color w:val="auto"/>
        </w:rPr>
        <w:t xml:space="preserve"> </w:t>
      </w:r>
    </w:p>
    <w:p w14:paraId="20A8278A" w14:textId="4B872D48" w:rsidR="00340AEE" w:rsidRDefault="0010524D" w:rsidP="00BC2B56">
      <w:pPr>
        <w:pStyle w:val="NormalArial"/>
        <w:rPr>
          <w:rFonts w:ascii="Open Sans" w:hAnsi="Open Sans" w:cs="Open Sans"/>
          <w:color w:val="auto"/>
        </w:rPr>
      </w:pPr>
      <w:r w:rsidRPr="00340AEE">
        <w:rPr>
          <w:rFonts w:ascii="Open Sans" w:hAnsi="Open Sans" w:cs="Open Sans"/>
          <w:color w:val="auto"/>
        </w:rPr>
        <w:t xml:space="preserve">The provider states the organisation is currently reviewing the decision-making policy </w:t>
      </w:r>
      <w:r w:rsidR="00A51AB3" w:rsidRPr="00340AEE">
        <w:rPr>
          <w:rFonts w:ascii="Open Sans" w:hAnsi="Open Sans" w:cs="Open Sans"/>
          <w:color w:val="auto"/>
        </w:rPr>
        <w:t>and plan to strengthen processes.</w:t>
      </w:r>
      <w:r w:rsidR="008A0463" w:rsidRPr="00340AEE">
        <w:rPr>
          <w:rFonts w:ascii="Open Sans" w:hAnsi="Open Sans" w:cs="Open Sans"/>
          <w:color w:val="auto"/>
        </w:rPr>
        <w:t xml:space="preserve"> The provider’s response include</w:t>
      </w:r>
      <w:r w:rsidR="00F3219D" w:rsidRPr="00340AEE">
        <w:rPr>
          <w:rFonts w:ascii="Open Sans" w:hAnsi="Open Sans" w:cs="Open Sans"/>
          <w:color w:val="auto"/>
        </w:rPr>
        <w:t>s</w:t>
      </w:r>
      <w:r w:rsidR="008A0463" w:rsidRPr="00340AEE">
        <w:rPr>
          <w:rFonts w:ascii="Open Sans" w:hAnsi="Open Sans" w:cs="Open Sans"/>
          <w:color w:val="auto"/>
        </w:rPr>
        <w:t xml:space="preserve"> a</w:t>
      </w:r>
      <w:r w:rsidR="00484B52" w:rsidRPr="00340AEE">
        <w:rPr>
          <w:rFonts w:ascii="Open Sans" w:hAnsi="Open Sans" w:cs="Open Sans"/>
          <w:color w:val="auto"/>
        </w:rPr>
        <w:t xml:space="preserve">n overview of a consumer’s </w:t>
      </w:r>
      <w:r w:rsidR="00C70641" w:rsidRPr="00340AEE">
        <w:rPr>
          <w:rFonts w:ascii="Open Sans" w:hAnsi="Open Sans" w:cs="Open Sans"/>
          <w:color w:val="auto"/>
        </w:rPr>
        <w:t>prescribed regular antipsychotic medication, specialist and MO reviews</w:t>
      </w:r>
      <w:r w:rsidR="00071975">
        <w:rPr>
          <w:rFonts w:ascii="Open Sans" w:hAnsi="Open Sans" w:cs="Open Sans"/>
          <w:color w:val="auto"/>
        </w:rPr>
        <w:t>,</w:t>
      </w:r>
      <w:r w:rsidR="00FB724D" w:rsidRPr="00340AEE">
        <w:rPr>
          <w:rFonts w:ascii="Open Sans" w:hAnsi="Open Sans" w:cs="Open Sans"/>
          <w:color w:val="auto"/>
        </w:rPr>
        <w:t xml:space="preserve"> </w:t>
      </w:r>
      <w:r w:rsidR="00F3219D" w:rsidRPr="00340AEE">
        <w:rPr>
          <w:rFonts w:ascii="Open Sans" w:hAnsi="Open Sans" w:cs="Open Sans"/>
          <w:color w:val="auto"/>
        </w:rPr>
        <w:t>a</w:t>
      </w:r>
      <w:r w:rsidR="00FB724D" w:rsidRPr="00340AEE">
        <w:rPr>
          <w:rFonts w:ascii="Open Sans" w:hAnsi="Open Sans" w:cs="Open Sans"/>
          <w:color w:val="auto"/>
        </w:rPr>
        <w:t xml:space="preserve">nd consultation with the consumer’s legal </w:t>
      </w:r>
      <w:r w:rsidR="009D3642" w:rsidRPr="00340AEE">
        <w:rPr>
          <w:rFonts w:ascii="Open Sans" w:hAnsi="Open Sans" w:cs="Open Sans"/>
          <w:color w:val="auto"/>
        </w:rPr>
        <w:t>representative</w:t>
      </w:r>
      <w:r w:rsidR="00C70641" w:rsidRPr="00340AEE">
        <w:rPr>
          <w:rFonts w:ascii="Open Sans" w:hAnsi="Open Sans" w:cs="Open Sans"/>
          <w:color w:val="auto"/>
        </w:rPr>
        <w:t xml:space="preserve">. </w:t>
      </w:r>
      <w:r w:rsidR="000B7EDC" w:rsidRPr="00340AEE">
        <w:rPr>
          <w:rFonts w:ascii="Open Sans" w:hAnsi="Open Sans" w:cs="Open Sans"/>
          <w:color w:val="auto"/>
        </w:rPr>
        <w:t xml:space="preserve">The </w:t>
      </w:r>
      <w:r w:rsidR="00ED6085" w:rsidRPr="00340AEE">
        <w:rPr>
          <w:rFonts w:ascii="Open Sans" w:hAnsi="Open Sans" w:cs="Open Sans"/>
          <w:color w:val="auto"/>
        </w:rPr>
        <w:t xml:space="preserve">response indicates on admission and identification that the medication was a potential chemical restraint, </w:t>
      </w:r>
      <w:r w:rsidR="008E3BC4" w:rsidRPr="00340AEE">
        <w:rPr>
          <w:rFonts w:ascii="Open Sans" w:hAnsi="Open Sans" w:cs="Open Sans"/>
          <w:color w:val="auto"/>
        </w:rPr>
        <w:t xml:space="preserve">the restrictive practice assessment and authorisation form was completed with the representative. </w:t>
      </w:r>
    </w:p>
    <w:p w14:paraId="22C90D6E" w14:textId="55E856ED" w:rsidR="00D21CC4" w:rsidRDefault="00D21CC4" w:rsidP="00074C71">
      <w:pPr>
        <w:pStyle w:val="NormalArial"/>
        <w:rPr>
          <w:rFonts w:ascii="Open Sans" w:hAnsi="Open Sans" w:cs="Open Sans"/>
          <w:color w:val="auto"/>
        </w:rPr>
      </w:pPr>
      <w:r w:rsidRPr="00D21CC4">
        <w:rPr>
          <w:rFonts w:ascii="Open Sans" w:hAnsi="Open Sans" w:cs="Open Sans"/>
          <w:color w:val="auto"/>
        </w:rPr>
        <w:t>I acknowledge the provider’s response. However,</w:t>
      </w:r>
      <w:r w:rsidR="00074C71" w:rsidRPr="00074C71">
        <w:rPr>
          <w:rFonts w:ascii="Open Sans" w:hAnsi="Open Sans" w:cs="Open Sans"/>
          <w:color w:val="auto"/>
        </w:rPr>
        <w:t xml:space="preserve"> </w:t>
      </w:r>
      <w:r w:rsidRPr="00D21CC4">
        <w:rPr>
          <w:rFonts w:ascii="Open Sans" w:hAnsi="Open Sans" w:cs="Open Sans"/>
          <w:color w:val="auto"/>
        </w:rPr>
        <w:t xml:space="preserve">I find assessment and planning processes </w:t>
      </w:r>
      <w:r w:rsidR="005E3BDA" w:rsidRPr="00074C71">
        <w:rPr>
          <w:rFonts w:ascii="Open Sans" w:hAnsi="Open Sans" w:cs="Open Sans"/>
          <w:color w:val="auto"/>
        </w:rPr>
        <w:t>do</w:t>
      </w:r>
      <w:r w:rsidRPr="00D21CC4">
        <w:rPr>
          <w:rFonts w:ascii="Open Sans" w:hAnsi="Open Sans" w:cs="Open Sans"/>
          <w:color w:val="auto"/>
        </w:rPr>
        <w:t xml:space="preserve"> not </w:t>
      </w:r>
      <w:r w:rsidR="00071975">
        <w:rPr>
          <w:rFonts w:ascii="Open Sans" w:hAnsi="Open Sans" w:cs="Open Sans"/>
          <w:color w:val="auto"/>
        </w:rPr>
        <w:t xml:space="preserve">sufficiently </w:t>
      </w:r>
      <w:r w:rsidRPr="00D21CC4">
        <w:rPr>
          <w:rFonts w:ascii="Open Sans" w:hAnsi="Open Sans" w:cs="Open Sans"/>
          <w:color w:val="auto"/>
        </w:rPr>
        <w:t xml:space="preserve">inform the delivery of safe and effective care and services, </w:t>
      </w:r>
      <w:r w:rsidR="00AA4892">
        <w:rPr>
          <w:rFonts w:ascii="Open Sans" w:hAnsi="Open Sans" w:cs="Open Sans"/>
          <w:color w:val="auto"/>
        </w:rPr>
        <w:t>or</w:t>
      </w:r>
      <w:r w:rsidRPr="00D21CC4">
        <w:rPr>
          <w:rFonts w:ascii="Open Sans" w:hAnsi="Open Sans" w:cs="Open Sans"/>
          <w:color w:val="auto"/>
        </w:rPr>
        <w:t xml:space="preserve"> consider risk.</w:t>
      </w:r>
      <w:r w:rsidR="00074C71" w:rsidRPr="00074C71">
        <w:rPr>
          <w:rFonts w:ascii="Open Sans" w:hAnsi="Open Sans" w:cs="Open Sans"/>
          <w:color w:val="auto"/>
        </w:rPr>
        <w:t xml:space="preserve"> In coming to my finding, I have placed weight on the Assessment Team’s report. </w:t>
      </w:r>
      <w:r w:rsidRPr="00D21CC4">
        <w:rPr>
          <w:rFonts w:ascii="Open Sans" w:hAnsi="Open Sans" w:cs="Open Sans"/>
          <w:color w:val="auto"/>
        </w:rPr>
        <w:t xml:space="preserve"> </w:t>
      </w:r>
    </w:p>
    <w:p w14:paraId="5B05E738" w14:textId="37DBE116" w:rsidR="00A14DB4" w:rsidRPr="00D21CC4" w:rsidRDefault="00962078" w:rsidP="00A14DB4">
      <w:pPr>
        <w:rPr>
          <w:rFonts w:ascii="Open Sans" w:hAnsi="Open Sans" w:cs="Open Sans"/>
          <w:color w:val="auto"/>
        </w:rPr>
      </w:pPr>
      <w:r>
        <w:rPr>
          <w:rFonts w:ascii="Open Sans" w:hAnsi="Open Sans" w:cs="Open Sans"/>
          <w:color w:val="auto"/>
        </w:rPr>
        <w:t>For consumer’s highlighted, care plan</w:t>
      </w:r>
      <w:r w:rsidR="00A669EB">
        <w:rPr>
          <w:rFonts w:ascii="Open Sans" w:hAnsi="Open Sans" w:cs="Open Sans"/>
          <w:color w:val="auto"/>
        </w:rPr>
        <w:t>s</w:t>
      </w:r>
      <w:r>
        <w:rPr>
          <w:rFonts w:ascii="Open Sans" w:hAnsi="Open Sans" w:cs="Open Sans"/>
          <w:color w:val="auto"/>
        </w:rPr>
        <w:t xml:space="preserve"> and other related care documentation</w:t>
      </w:r>
      <w:r w:rsidR="00EE2E3E">
        <w:rPr>
          <w:rFonts w:ascii="Open Sans" w:hAnsi="Open Sans" w:cs="Open Sans"/>
          <w:color w:val="auto"/>
        </w:rPr>
        <w:t xml:space="preserve"> do not include </w:t>
      </w:r>
      <w:r w:rsidR="00A631F7">
        <w:rPr>
          <w:rFonts w:ascii="Open Sans" w:hAnsi="Open Sans" w:cs="Open Sans"/>
          <w:color w:val="auto"/>
        </w:rPr>
        <w:t xml:space="preserve">correct, </w:t>
      </w:r>
      <w:r w:rsidR="00EE2E3E">
        <w:rPr>
          <w:rFonts w:ascii="Open Sans" w:hAnsi="Open Sans" w:cs="Open Sans"/>
          <w:color w:val="auto"/>
        </w:rPr>
        <w:t>sufficient</w:t>
      </w:r>
      <w:r w:rsidR="00A631F7">
        <w:rPr>
          <w:rFonts w:ascii="Open Sans" w:hAnsi="Open Sans" w:cs="Open Sans"/>
          <w:color w:val="auto"/>
        </w:rPr>
        <w:t xml:space="preserve"> or </w:t>
      </w:r>
      <w:r w:rsidR="00EE2E3E">
        <w:rPr>
          <w:rFonts w:ascii="Open Sans" w:hAnsi="Open Sans" w:cs="Open Sans"/>
          <w:color w:val="auto"/>
        </w:rPr>
        <w:t>tailored information to guide</w:t>
      </w:r>
      <w:r w:rsidR="00A631F7">
        <w:rPr>
          <w:rFonts w:ascii="Open Sans" w:hAnsi="Open Sans" w:cs="Open Sans"/>
          <w:color w:val="auto"/>
        </w:rPr>
        <w:t xml:space="preserve"> </w:t>
      </w:r>
      <w:r w:rsidR="00F219C4">
        <w:rPr>
          <w:rFonts w:ascii="Open Sans" w:hAnsi="Open Sans" w:cs="Open Sans"/>
          <w:color w:val="auto"/>
        </w:rPr>
        <w:t xml:space="preserve">staff </w:t>
      </w:r>
      <w:r w:rsidR="00A631F7">
        <w:rPr>
          <w:rFonts w:ascii="Open Sans" w:hAnsi="Open Sans" w:cs="Open Sans"/>
          <w:color w:val="auto"/>
        </w:rPr>
        <w:t xml:space="preserve">in the provision of </w:t>
      </w:r>
      <w:r w:rsidR="00EE2E3E">
        <w:rPr>
          <w:rFonts w:ascii="Open Sans" w:hAnsi="Open Sans" w:cs="Open Sans"/>
          <w:color w:val="auto"/>
        </w:rPr>
        <w:t>consumers</w:t>
      </w:r>
      <w:r w:rsidR="00F219C4">
        <w:rPr>
          <w:rFonts w:ascii="Open Sans" w:hAnsi="Open Sans" w:cs="Open Sans"/>
          <w:color w:val="auto"/>
        </w:rPr>
        <w:t>’ care</w:t>
      </w:r>
      <w:r w:rsidR="00A669EB">
        <w:rPr>
          <w:rFonts w:ascii="Open Sans" w:hAnsi="Open Sans" w:cs="Open Sans"/>
          <w:color w:val="auto"/>
        </w:rPr>
        <w:t xml:space="preserve">. </w:t>
      </w:r>
      <w:r w:rsidR="004B7631">
        <w:rPr>
          <w:rFonts w:ascii="Open Sans" w:hAnsi="Open Sans" w:cs="Open Sans"/>
          <w:color w:val="auto"/>
        </w:rPr>
        <w:t xml:space="preserve">For 2 consumers, </w:t>
      </w:r>
      <w:r w:rsidR="005502CF">
        <w:rPr>
          <w:rFonts w:ascii="Open Sans" w:hAnsi="Open Sans" w:cs="Open Sans"/>
          <w:color w:val="auto"/>
        </w:rPr>
        <w:t xml:space="preserve">there was insufficient or inconsistent information in </w:t>
      </w:r>
      <w:r w:rsidR="00861893">
        <w:rPr>
          <w:rFonts w:ascii="Open Sans" w:hAnsi="Open Sans" w:cs="Open Sans"/>
          <w:color w:val="auto"/>
        </w:rPr>
        <w:t xml:space="preserve">monitoring charts, </w:t>
      </w:r>
      <w:r w:rsidR="00FD78EF">
        <w:rPr>
          <w:rFonts w:ascii="Open Sans" w:hAnsi="Open Sans" w:cs="Open Sans"/>
          <w:color w:val="auto"/>
        </w:rPr>
        <w:t>directive</w:t>
      </w:r>
      <w:r w:rsidR="00C209DB">
        <w:rPr>
          <w:rFonts w:ascii="Open Sans" w:hAnsi="Open Sans" w:cs="Open Sans"/>
          <w:color w:val="auto"/>
        </w:rPr>
        <w:t>s</w:t>
      </w:r>
      <w:r w:rsidR="00B272E7">
        <w:rPr>
          <w:rFonts w:ascii="Open Sans" w:hAnsi="Open Sans" w:cs="Open Sans"/>
          <w:color w:val="auto"/>
        </w:rPr>
        <w:t xml:space="preserve"> and </w:t>
      </w:r>
      <w:r w:rsidR="000125A4">
        <w:rPr>
          <w:rFonts w:ascii="Open Sans" w:hAnsi="Open Sans" w:cs="Open Sans"/>
          <w:color w:val="auto"/>
        </w:rPr>
        <w:t>continence care planning</w:t>
      </w:r>
      <w:r w:rsidR="004B7631">
        <w:rPr>
          <w:rFonts w:ascii="Open Sans" w:hAnsi="Open Sans" w:cs="Open Sans"/>
          <w:color w:val="auto"/>
        </w:rPr>
        <w:t xml:space="preserve">. </w:t>
      </w:r>
      <w:r w:rsidR="00A81805">
        <w:rPr>
          <w:rFonts w:ascii="Open Sans" w:hAnsi="Open Sans" w:cs="Open Sans"/>
          <w:color w:val="auto"/>
        </w:rPr>
        <w:t xml:space="preserve">For one </w:t>
      </w:r>
      <w:r w:rsidR="00646107">
        <w:rPr>
          <w:rFonts w:ascii="Open Sans" w:hAnsi="Open Sans" w:cs="Open Sans"/>
          <w:color w:val="auto"/>
        </w:rPr>
        <w:t xml:space="preserve">of these </w:t>
      </w:r>
      <w:r w:rsidR="00A81805">
        <w:rPr>
          <w:rFonts w:ascii="Open Sans" w:hAnsi="Open Sans" w:cs="Open Sans"/>
          <w:color w:val="auto"/>
        </w:rPr>
        <w:t>consumer</w:t>
      </w:r>
      <w:r w:rsidR="00B36171">
        <w:rPr>
          <w:rFonts w:ascii="Open Sans" w:hAnsi="Open Sans" w:cs="Open Sans"/>
          <w:color w:val="auto"/>
        </w:rPr>
        <w:t>s</w:t>
      </w:r>
      <w:r w:rsidR="00A81805">
        <w:rPr>
          <w:rFonts w:ascii="Open Sans" w:hAnsi="Open Sans" w:cs="Open Sans"/>
          <w:color w:val="auto"/>
        </w:rPr>
        <w:t xml:space="preserve">, </w:t>
      </w:r>
      <w:r w:rsidR="002061FF">
        <w:rPr>
          <w:rFonts w:ascii="Open Sans" w:hAnsi="Open Sans" w:cs="Open Sans"/>
          <w:color w:val="auto"/>
        </w:rPr>
        <w:t xml:space="preserve">deficiencies in bowel management </w:t>
      </w:r>
      <w:r w:rsidR="00CA4C31">
        <w:rPr>
          <w:rFonts w:ascii="Open Sans" w:hAnsi="Open Sans" w:cs="Open Sans"/>
          <w:color w:val="auto"/>
        </w:rPr>
        <w:t>has resulted</w:t>
      </w:r>
      <w:r w:rsidR="002061FF">
        <w:rPr>
          <w:rFonts w:ascii="Open Sans" w:hAnsi="Open Sans" w:cs="Open Sans"/>
          <w:color w:val="auto"/>
        </w:rPr>
        <w:t xml:space="preserve"> in </w:t>
      </w:r>
      <w:r w:rsidR="00F9258B">
        <w:rPr>
          <w:rFonts w:ascii="Open Sans" w:hAnsi="Open Sans" w:cs="Open Sans"/>
          <w:color w:val="auto"/>
        </w:rPr>
        <w:t xml:space="preserve">a change in their condition and </w:t>
      </w:r>
      <w:r w:rsidR="00273EF4">
        <w:rPr>
          <w:rFonts w:ascii="Open Sans" w:hAnsi="Open Sans" w:cs="Open Sans"/>
          <w:color w:val="auto"/>
        </w:rPr>
        <w:t xml:space="preserve">hospitalisation. </w:t>
      </w:r>
      <w:r w:rsidR="00742F06">
        <w:rPr>
          <w:rFonts w:ascii="Open Sans" w:hAnsi="Open Sans" w:cs="Open Sans"/>
          <w:color w:val="auto"/>
        </w:rPr>
        <w:t>P</w:t>
      </w:r>
      <w:r w:rsidR="00742F06" w:rsidRPr="003C70BC">
        <w:rPr>
          <w:rFonts w:ascii="Open Sans" w:hAnsi="Open Sans" w:cs="Open Sans"/>
          <w:color w:val="auto"/>
        </w:rPr>
        <w:t xml:space="preserve">ersonalised </w:t>
      </w:r>
      <w:r w:rsidR="00742F06">
        <w:rPr>
          <w:rFonts w:ascii="Open Sans" w:hAnsi="Open Sans" w:cs="Open Sans"/>
          <w:color w:val="auto"/>
        </w:rPr>
        <w:t xml:space="preserve">strategies described by staff are not reflected on behaviour charting or progress notes to enable identification and inclusion in the BSP to guide all staff in the management of a consumer’s behaviours. </w:t>
      </w:r>
      <w:r w:rsidR="00A14DB4" w:rsidRPr="00D21CC4">
        <w:rPr>
          <w:rFonts w:ascii="Open Sans" w:hAnsi="Open Sans" w:cs="Open Sans"/>
          <w:color w:val="auto"/>
        </w:rPr>
        <w:t>I have also considered management</w:t>
      </w:r>
      <w:r w:rsidR="00A14DB4" w:rsidRPr="00A51A5C">
        <w:rPr>
          <w:rFonts w:ascii="Open Sans" w:hAnsi="Open Sans" w:cs="Open Sans"/>
          <w:color w:val="auto"/>
        </w:rPr>
        <w:t xml:space="preserve"> </w:t>
      </w:r>
      <w:r w:rsidR="00A14DB4" w:rsidRPr="00A51A5C">
        <w:rPr>
          <w:rFonts w:ascii="Open Sans" w:hAnsi="Open Sans" w:cs="Open Sans"/>
          <w:color w:val="auto"/>
        </w:rPr>
        <w:lastRenderedPageBreak/>
        <w:t>and</w:t>
      </w:r>
      <w:r w:rsidR="00A14DB4" w:rsidRPr="00D21CC4">
        <w:rPr>
          <w:rFonts w:ascii="Open Sans" w:hAnsi="Open Sans" w:cs="Open Sans"/>
          <w:color w:val="auto"/>
        </w:rPr>
        <w:t xml:space="preserve"> staff have not demonstrated an understanding of their legislative responsibilities in relation use of </w:t>
      </w:r>
      <w:r w:rsidR="00903FEB">
        <w:rPr>
          <w:rFonts w:ascii="Open Sans" w:hAnsi="Open Sans" w:cs="Open Sans"/>
          <w:color w:val="auto"/>
        </w:rPr>
        <w:t xml:space="preserve">chemical and environmental </w:t>
      </w:r>
      <w:r w:rsidR="00A14DB4" w:rsidRPr="00D21CC4">
        <w:rPr>
          <w:rFonts w:ascii="Open Sans" w:hAnsi="Open Sans" w:cs="Open Sans"/>
          <w:color w:val="auto"/>
        </w:rPr>
        <w:t>restrictive practices</w:t>
      </w:r>
      <w:r w:rsidR="00903FEB">
        <w:rPr>
          <w:rFonts w:ascii="Open Sans" w:hAnsi="Open Sans" w:cs="Open Sans"/>
          <w:color w:val="auto"/>
        </w:rPr>
        <w:t xml:space="preserve">, including </w:t>
      </w:r>
      <w:r w:rsidR="008B68F5">
        <w:rPr>
          <w:rFonts w:ascii="Open Sans" w:hAnsi="Open Sans" w:cs="Open Sans"/>
          <w:color w:val="auto"/>
        </w:rPr>
        <w:t xml:space="preserve">undertaking </w:t>
      </w:r>
      <w:r w:rsidR="00E570A7">
        <w:rPr>
          <w:rFonts w:ascii="Open Sans" w:hAnsi="Open Sans" w:cs="Open Sans"/>
          <w:color w:val="auto"/>
        </w:rPr>
        <w:t>discussions rela</w:t>
      </w:r>
      <w:r w:rsidR="008B09B7">
        <w:rPr>
          <w:rFonts w:ascii="Open Sans" w:hAnsi="Open Sans" w:cs="Open Sans"/>
          <w:color w:val="auto"/>
        </w:rPr>
        <w:t>ting</w:t>
      </w:r>
      <w:r w:rsidR="00E570A7">
        <w:rPr>
          <w:rFonts w:ascii="Open Sans" w:hAnsi="Open Sans" w:cs="Open Sans"/>
          <w:color w:val="auto"/>
        </w:rPr>
        <w:t xml:space="preserve"> to risks and consent</w:t>
      </w:r>
      <w:r w:rsidR="009F5FDF">
        <w:rPr>
          <w:rFonts w:ascii="Open Sans" w:hAnsi="Open Sans" w:cs="Open Sans"/>
          <w:color w:val="auto"/>
        </w:rPr>
        <w:t xml:space="preserve">. </w:t>
      </w:r>
      <w:r w:rsidR="00A14DB4" w:rsidRPr="00A51A5C">
        <w:rPr>
          <w:rFonts w:ascii="Open Sans" w:hAnsi="Open Sans" w:cs="Open Sans"/>
          <w:color w:val="auto"/>
        </w:rPr>
        <w:t>As highlighted in requirement 3(3)(a), u</w:t>
      </w:r>
      <w:r w:rsidR="00A14DB4" w:rsidRPr="00D21CC4">
        <w:rPr>
          <w:rFonts w:ascii="Open Sans" w:hAnsi="Open Sans" w:cs="Open Sans"/>
          <w:color w:val="auto"/>
        </w:rPr>
        <w:t>se of environmental restraint ha</w:t>
      </w:r>
      <w:r w:rsidR="008B09B7">
        <w:rPr>
          <w:rFonts w:ascii="Open Sans" w:hAnsi="Open Sans" w:cs="Open Sans"/>
          <w:color w:val="auto"/>
        </w:rPr>
        <w:t>s</w:t>
      </w:r>
      <w:r w:rsidR="00A14DB4" w:rsidRPr="00D21CC4">
        <w:rPr>
          <w:rFonts w:ascii="Open Sans" w:hAnsi="Open Sans" w:cs="Open Sans"/>
          <w:color w:val="auto"/>
        </w:rPr>
        <w:t xml:space="preserve"> not been identified</w:t>
      </w:r>
      <w:r w:rsidR="00571BC2">
        <w:rPr>
          <w:rFonts w:ascii="Open Sans" w:hAnsi="Open Sans" w:cs="Open Sans"/>
          <w:color w:val="auto"/>
        </w:rPr>
        <w:t>, therefore,</w:t>
      </w:r>
      <w:r w:rsidR="00A14DB4" w:rsidRPr="00D21CC4">
        <w:rPr>
          <w:rFonts w:ascii="Open Sans" w:hAnsi="Open Sans" w:cs="Open Sans"/>
          <w:color w:val="auto"/>
        </w:rPr>
        <w:t xml:space="preserve"> </w:t>
      </w:r>
      <w:r w:rsidR="00A14DB4" w:rsidRPr="00A51A5C">
        <w:rPr>
          <w:rFonts w:ascii="Open Sans" w:hAnsi="Open Sans" w:cs="Open Sans"/>
          <w:color w:val="auto"/>
        </w:rPr>
        <w:t xml:space="preserve">related </w:t>
      </w:r>
      <w:r w:rsidR="00A14DB4" w:rsidRPr="00D21CC4">
        <w:rPr>
          <w:rFonts w:ascii="Open Sans" w:hAnsi="Open Sans" w:cs="Open Sans"/>
          <w:color w:val="auto"/>
        </w:rPr>
        <w:t>assessment</w:t>
      </w:r>
      <w:r w:rsidR="00A14DB4" w:rsidRPr="00A51A5C">
        <w:rPr>
          <w:rFonts w:ascii="Open Sans" w:hAnsi="Open Sans" w:cs="Open Sans"/>
          <w:color w:val="auto"/>
        </w:rPr>
        <w:t xml:space="preserve"> and </w:t>
      </w:r>
      <w:r w:rsidR="00A14DB4" w:rsidRPr="00D21CC4">
        <w:rPr>
          <w:rFonts w:ascii="Open Sans" w:hAnsi="Open Sans" w:cs="Open Sans"/>
          <w:color w:val="auto"/>
        </w:rPr>
        <w:t>planning processes</w:t>
      </w:r>
      <w:r w:rsidR="00A14DB4" w:rsidRPr="00A51A5C">
        <w:rPr>
          <w:rFonts w:ascii="Open Sans" w:hAnsi="Open Sans" w:cs="Open Sans"/>
          <w:color w:val="auto"/>
        </w:rPr>
        <w:t xml:space="preserve"> have not been undertaken to identify </w:t>
      </w:r>
      <w:r w:rsidR="00571BC2">
        <w:rPr>
          <w:rFonts w:ascii="Open Sans" w:hAnsi="Open Sans" w:cs="Open Sans"/>
          <w:color w:val="auto"/>
        </w:rPr>
        <w:t>those consumers impacte</w:t>
      </w:r>
      <w:r w:rsidR="00742F06">
        <w:rPr>
          <w:rFonts w:ascii="Open Sans" w:hAnsi="Open Sans" w:cs="Open Sans"/>
          <w:color w:val="auto"/>
        </w:rPr>
        <w:t>d</w:t>
      </w:r>
      <w:r w:rsidR="00A14DB4" w:rsidRPr="00D21CC4">
        <w:rPr>
          <w:rFonts w:ascii="Open Sans" w:hAnsi="Open Sans" w:cs="Open Sans"/>
          <w:color w:val="auto"/>
        </w:rPr>
        <w:t xml:space="preserve">. </w:t>
      </w:r>
    </w:p>
    <w:p w14:paraId="0FB37E5D" w14:textId="103F8166" w:rsidR="00742F06" w:rsidRDefault="00742F06" w:rsidP="00742F06">
      <w:pPr>
        <w:rPr>
          <w:rFonts w:ascii="Open Sans" w:hAnsi="Open Sans" w:cs="Open Sans"/>
          <w:color w:val="auto"/>
        </w:rPr>
      </w:pPr>
      <w:r>
        <w:rPr>
          <w:rFonts w:ascii="Open Sans" w:hAnsi="Open Sans" w:cs="Open Sans"/>
          <w:color w:val="auto"/>
        </w:rPr>
        <w:t xml:space="preserve">I acknowledge a BSP, </w:t>
      </w:r>
      <w:r w:rsidR="008B09B7">
        <w:rPr>
          <w:rFonts w:ascii="Open Sans" w:hAnsi="Open Sans" w:cs="Open Sans"/>
          <w:color w:val="auto"/>
        </w:rPr>
        <w:t>included</w:t>
      </w:r>
      <w:r>
        <w:rPr>
          <w:rFonts w:ascii="Open Sans" w:hAnsi="Open Sans" w:cs="Open Sans"/>
          <w:color w:val="auto"/>
        </w:rPr>
        <w:t xml:space="preserve"> in the provider’s response, </w:t>
      </w:r>
      <w:r w:rsidR="00132A13">
        <w:rPr>
          <w:rFonts w:ascii="Open Sans" w:hAnsi="Open Sans" w:cs="Open Sans"/>
          <w:color w:val="auto"/>
        </w:rPr>
        <w:t>outlines</w:t>
      </w:r>
      <w:r>
        <w:rPr>
          <w:rFonts w:ascii="Open Sans" w:hAnsi="Open Sans" w:cs="Open Sans"/>
          <w:color w:val="auto"/>
        </w:rPr>
        <w:t xml:space="preserve"> behaviours, triggers, outcomes and best practice strategies to </w:t>
      </w:r>
      <w:r w:rsidR="008F3830">
        <w:rPr>
          <w:rFonts w:ascii="Open Sans" w:hAnsi="Open Sans" w:cs="Open Sans"/>
          <w:color w:val="auto"/>
        </w:rPr>
        <w:t>support</w:t>
      </w:r>
      <w:r>
        <w:rPr>
          <w:rFonts w:ascii="Open Sans" w:hAnsi="Open Sans" w:cs="Open Sans"/>
          <w:color w:val="auto"/>
        </w:rPr>
        <w:t xml:space="preserve"> </w:t>
      </w:r>
      <w:r w:rsidR="008F3830">
        <w:rPr>
          <w:rFonts w:ascii="Open Sans" w:hAnsi="Open Sans" w:cs="Open Sans"/>
          <w:color w:val="auto"/>
        </w:rPr>
        <w:t>a</w:t>
      </w:r>
      <w:r>
        <w:rPr>
          <w:rFonts w:ascii="Open Sans" w:hAnsi="Open Sans" w:cs="Open Sans"/>
          <w:color w:val="auto"/>
        </w:rPr>
        <w:t xml:space="preserve"> consumer</w:t>
      </w:r>
      <w:r w:rsidR="008F3830">
        <w:rPr>
          <w:rFonts w:ascii="Open Sans" w:hAnsi="Open Sans" w:cs="Open Sans"/>
          <w:color w:val="auto"/>
        </w:rPr>
        <w:t xml:space="preserve">, </w:t>
      </w:r>
      <w:r>
        <w:rPr>
          <w:rFonts w:ascii="Open Sans" w:hAnsi="Open Sans" w:cs="Open Sans"/>
          <w:color w:val="auto"/>
        </w:rPr>
        <w:t xml:space="preserve">aligned with </w:t>
      </w:r>
      <w:r w:rsidR="008F3830">
        <w:rPr>
          <w:rFonts w:ascii="Open Sans" w:hAnsi="Open Sans" w:cs="Open Sans"/>
          <w:color w:val="auto"/>
        </w:rPr>
        <w:t>their</w:t>
      </w:r>
      <w:r>
        <w:rPr>
          <w:rFonts w:ascii="Open Sans" w:hAnsi="Open Sans" w:cs="Open Sans"/>
          <w:color w:val="auto"/>
        </w:rPr>
        <w:t xml:space="preserve"> diagnosis of depression.  </w:t>
      </w:r>
    </w:p>
    <w:p w14:paraId="4923BB35" w14:textId="0FEF28A2" w:rsidR="00331C5F" w:rsidRDefault="00331C5F" w:rsidP="00331C5F">
      <w:pPr>
        <w:pStyle w:val="NormalArial"/>
        <w:rPr>
          <w:rFonts w:ascii="Open Sans" w:hAnsi="Open Sans" w:cs="Open Sans"/>
          <w:color w:val="auto"/>
        </w:rPr>
      </w:pPr>
      <w:r w:rsidRPr="001E78CF">
        <w:rPr>
          <w:rFonts w:ascii="Open Sans" w:hAnsi="Open Sans" w:cs="Open Sans"/>
          <w:color w:val="auto"/>
        </w:rPr>
        <w:t xml:space="preserve">I acknowledge actions taken </w:t>
      </w:r>
      <w:r w:rsidR="001E78CF" w:rsidRPr="001E78CF">
        <w:rPr>
          <w:rFonts w:ascii="Open Sans" w:hAnsi="Open Sans" w:cs="Open Sans"/>
          <w:color w:val="auto"/>
        </w:rPr>
        <w:t xml:space="preserve">by the provider </w:t>
      </w:r>
      <w:r w:rsidRPr="001E78CF">
        <w:rPr>
          <w:rFonts w:ascii="Open Sans" w:hAnsi="Open Sans" w:cs="Open Sans"/>
          <w:color w:val="auto"/>
        </w:rPr>
        <w:t xml:space="preserve">to address </w:t>
      </w:r>
      <w:r w:rsidR="001E78CF" w:rsidRPr="001E78CF">
        <w:rPr>
          <w:rFonts w:ascii="Open Sans" w:hAnsi="Open Sans" w:cs="Open Sans"/>
          <w:color w:val="auto"/>
        </w:rPr>
        <w:t xml:space="preserve">deficits identified for </w:t>
      </w:r>
      <w:r w:rsidRPr="001E78CF">
        <w:rPr>
          <w:rFonts w:ascii="Open Sans" w:hAnsi="Open Sans" w:cs="Open Sans"/>
          <w:color w:val="auto"/>
        </w:rPr>
        <w:t xml:space="preserve">consumers highlighted in the Assessment Team’s report. However, the issues </w:t>
      </w:r>
      <w:r w:rsidR="00AB03B1">
        <w:rPr>
          <w:rFonts w:ascii="Open Sans" w:hAnsi="Open Sans" w:cs="Open Sans"/>
          <w:color w:val="auto"/>
        </w:rPr>
        <w:t>have</w:t>
      </w:r>
      <w:r w:rsidRPr="001E78CF">
        <w:rPr>
          <w:rFonts w:ascii="Open Sans" w:hAnsi="Open Sans" w:cs="Open Sans"/>
          <w:color w:val="auto"/>
        </w:rPr>
        <w:t xml:space="preserve"> not</w:t>
      </w:r>
      <w:r w:rsidR="00AB03B1">
        <w:rPr>
          <w:rFonts w:ascii="Open Sans" w:hAnsi="Open Sans" w:cs="Open Sans"/>
          <w:color w:val="auto"/>
        </w:rPr>
        <w:t xml:space="preserve"> been</w:t>
      </w:r>
      <w:r w:rsidRPr="001E78CF">
        <w:rPr>
          <w:rFonts w:ascii="Open Sans" w:hAnsi="Open Sans" w:cs="Open Sans"/>
          <w:color w:val="auto"/>
        </w:rPr>
        <w:t xml:space="preserve"> identified by the organisation’s own processes and the provider’s response, including the plan for continuous improvement (PCI), do</w:t>
      </w:r>
      <w:r w:rsidR="001E78CF" w:rsidRPr="001E78CF">
        <w:rPr>
          <w:rFonts w:ascii="Open Sans" w:hAnsi="Open Sans" w:cs="Open Sans"/>
          <w:color w:val="auto"/>
        </w:rPr>
        <w:t>es</w:t>
      </w:r>
      <w:r w:rsidRPr="001E78CF">
        <w:rPr>
          <w:rFonts w:ascii="Open Sans" w:hAnsi="Open Sans" w:cs="Open Sans"/>
          <w:color w:val="auto"/>
        </w:rPr>
        <w:t xml:space="preserve"> not include</w:t>
      </w:r>
      <w:r w:rsidR="00496D31">
        <w:rPr>
          <w:rFonts w:ascii="Open Sans" w:hAnsi="Open Sans" w:cs="Open Sans"/>
          <w:color w:val="auto"/>
        </w:rPr>
        <w:t xml:space="preserve"> any planned actions specific to this requirement nor </w:t>
      </w:r>
      <w:r w:rsidR="006B0578">
        <w:rPr>
          <w:rFonts w:ascii="Open Sans" w:hAnsi="Open Sans" w:cs="Open Sans"/>
          <w:color w:val="auto"/>
        </w:rPr>
        <w:t xml:space="preserve">show </w:t>
      </w:r>
      <w:r w:rsidR="00496D31">
        <w:rPr>
          <w:rFonts w:ascii="Open Sans" w:hAnsi="Open Sans" w:cs="Open Sans"/>
          <w:color w:val="auto"/>
        </w:rPr>
        <w:t>ho</w:t>
      </w:r>
      <w:r w:rsidR="00C20A18">
        <w:rPr>
          <w:rFonts w:ascii="Open Sans" w:hAnsi="Open Sans" w:cs="Open Sans"/>
          <w:color w:val="auto"/>
        </w:rPr>
        <w:t>w</w:t>
      </w:r>
      <w:r w:rsidRPr="001E78CF">
        <w:rPr>
          <w:rFonts w:ascii="Open Sans" w:hAnsi="Open Sans" w:cs="Open Sans"/>
          <w:color w:val="auto"/>
        </w:rPr>
        <w:t xml:space="preserve"> the provider plans to address the issues more broadly. </w:t>
      </w:r>
    </w:p>
    <w:p w14:paraId="2E22B03B" w14:textId="2B49FE9F" w:rsidR="00441327" w:rsidRPr="00340AEE" w:rsidRDefault="00340AEE" w:rsidP="00BC2B56">
      <w:pPr>
        <w:pStyle w:val="NormalArial"/>
        <w:rPr>
          <w:rFonts w:ascii="Open Sans" w:hAnsi="Open Sans" w:cs="Open Sans"/>
          <w:color w:val="auto"/>
        </w:rPr>
      </w:pPr>
      <w:r>
        <w:rPr>
          <w:rFonts w:ascii="Open Sans" w:hAnsi="Open Sans" w:cs="Open Sans"/>
          <w:color w:val="auto"/>
        </w:rPr>
        <w:t xml:space="preserve">For the reasons detailed above, I find requirement 2(3)(a) non-compliant. </w:t>
      </w:r>
      <w:r w:rsidR="00A51AB3" w:rsidRPr="00340AEE">
        <w:rPr>
          <w:rFonts w:ascii="Open Sans" w:hAnsi="Open Sans" w:cs="Open Sans"/>
          <w:color w:val="auto"/>
        </w:rPr>
        <w:t xml:space="preserve"> </w:t>
      </w:r>
    </w:p>
    <w:p w14:paraId="4D54C01D" w14:textId="759BC7AA" w:rsidR="006514EF" w:rsidRPr="00A725B0" w:rsidRDefault="006514EF" w:rsidP="0036130C">
      <w:pPr>
        <w:pStyle w:val="NormalArial"/>
        <w:rPr>
          <w:rFonts w:ascii="Open Sans" w:hAnsi="Open Sans" w:cs="Open Sans"/>
          <w:color w:val="auto"/>
        </w:rPr>
      </w:pPr>
      <w:r>
        <w:rPr>
          <w:rFonts w:ascii="Open Sans" w:hAnsi="Open Sans" w:cs="Open Sans"/>
          <w:b/>
          <w:bCs/>
        </w:rPr>
        <w:t>Requirement 2(3)(e)</w:t>
      </w:r>
      <w:r w:rsidR="003C70BC" w:rsidRPr="003C70BC">
        <w:rPr>
          <w:rFonts w:ascii="Open Sans" w:hAnsi="Open Sans" w:cs="Open Sans"/>
          <w:color w:val="auto"/>
        </w:rPr>
        <w:t xml:space="preserve"> </w:t>
      </w:r>
      <w:r w:rsidR="009B6144">
        <w:rPr>
          <w:rFonts w:ascii="Open Sans" w:hAnsi="Open Sans" w:cs="Open Sans"/>
          <w:color w:val="auto"/>
        </w:rPr>
        <w:t>- T</w:t>
      </w:r>
      <w:r w:rsidR="003C70BC" w:rsidRPr="00B562D0">
        <w:rPr>
          <w:rFonts w:ascii="Open Sans" w:hAnsi="Open Sans" w:cs="Open Sans"/>
          <w:color w:val="auto"/>
        </w:rPr>
        <w:t xml:space="preserve">he Assessment Team found </w:t>
      </w:r>
      <w:r w:rsidR="006272D0" w:rsidRPr="003C70BC">
        <w:rPr>
          <w:rFonts w:ascii="Open Sans" w:eastAsia="Times New Roman" w:hAnsi="Open Sans" w:cs="Open Sans"/>
          <w:color w:val="000000"/>
          <w:lang w:eastAsia="en-AU"/>
        </w:rPr>
        <w:t xml:space="preserve">care and services </w:t>
      </w:r>
      <w:r w:rsidR="009B6144">
        <w:rPr>
          <w:rFonts w:ascii="Open Sans" w:eastAsia="Times New Roman" w:hAnsi="Open Sans" w:cs="Open Sans"/>
          <w:color w:val="000000"/>
          <w:lang w:eastAsia="en-AU"/>
        </w:rPr>
        <w:t>we</w:t>
      </w:r>
      <w:r w:rsidR="006272D0" w:rsidRPr="003C70BC">
        <w:rPr>
          <w:rFonts w:ascii="Open Sans" w:eastAsia="Times New Roman" w:hAnsi="Open Sans" w:cs="Open Sans"/>
          <w:color w:val="000000"/>
          <w:lang w:eastAsia="en-AU"/>
        </w:rPr>
        <w:t xml:space="preserve">re </w:t>
      </w:r>
      <w:r w:rsidR="007F1BF3">
        <w:rPr>
          <w:rFonts w:ascii="Open Sans" w:eastAsia="Times New Roman" w:hAnsi="Open Sans" w:cs="Open Sans"/>
          <w:color w:val="000000"/>
          <w:lang w:eastAsia="en-AU"/>
        </w:rPr>
        <w:t xml:space="preserve">not </w:t>
      </w:r>
      <w:r w:rsidR="006272D0" w:rsidRPr="003C70BC">
        <w:rPr>
          <w:rFonts w:ascii="Open Sans" w:eastAsia="Times New Roman" w:hAnsi="Open Sans" w:cs="Open Sans"/>
          <w:color w:val="000000"/>
          <w:lang w:eastAsia="en-AU"/>
        </w:rPr>
        <w:t>regularly reviewed for effectiveness and care plans d</w:t>
      </w:r>
      <w:r w:rsidR="00A82819">
        <w:rPr>
          <w:rFonts w:ascii="Open Sans" w:eastAsia="Times New Roman" w:hAnsi="Open Sans" w:cs="Open Sans"/>
          <w:color w:val="000000"/>
          <w:lang w:eastAsia="en-AU"/>
        </w:rPr>
        <w:t>id</w:t>
      </w:r>
      <w:r w:rsidR="006272D0" w:rsidRPr="003C70BC">
        <w:rPr>
          <w:rFonts w:ascii="Open Sans" w:eastAsia="Times New Roman" w:hAnsi="Open Sans" w:cs="Open Sans"/>
          <w:color w:val="000000"/>
          <w:lang w:eastAsia="en-AU"/>
        </w:rPr>
        <w:t xml:space="preserve"> not consistently reflect consumers</w:t>
      </w:r>
      <w:r w:rsidR="007F1BF3">
        <w:rPr>
          <w:rFonts w:ascii="Open Sans" w:eastAsia="Times New Roman" w:hAnsi="Open Sans" w:cs="Open Sans"/>
          <w:color w:val="000000"/>
          <w:lang w:eastAsia="en-AU"/>
        </w:rPr>
        <w:t>’ needs</w:t>
      </w:r>
      <w:r w:rsidR="0068581E">
        <w:rPr>
          <w:rFonts w:ascii="Open Sans" w:eastAsia="Times New Roman" w:hAnsi="Open Sans" w:cs="Open Sans"/>
          <w:color w:val="000000"/>
          <w:lang w:eastAsia="en-AU"/>
        </w:rPr>
        <w:t>, goals and preferences</w:t>
      </w:r>
      <w:r w:rsidR="007F1BF3">
        <w:rPr>
          <w:rFonts w:ascii="Open Sans" w:eastAsia="Times New Roman" w:hAnsi="Open Sans" w:cs="Open Sans"/>
          <w:color w:val="000000"/>
          <w:lang w:eastAsia="en-AU"/>
        </w:rPr>
        <w:t xml:space="preserve"> in response to changed c</w:t>
      </w:r>
      <w:r w:rsidR="006272D0" w:rsidRPr="003C70BC">
        <w:rPr>
          <w:rFonts w:ascii="Open Sans" w:eastAsia="Times New Roman" w:hAnsi="Open Sans" w:cs="Open Sans"/>
          <w:color w:val="000000"/>
          <w:lang w:eastAsia="en-AU"/>
        </w:rPr>
        <w:t>ircumstances</w:t>
      </w:r>
      <w:r w:rsidR="005E2F8D">
        <w:rPr>
          <w:rFonts w:ascii="Open Sans" w:eastAsia="Times New Roman" w:hAnsi="Open Sans" w:cs="Open Sans"/>
          <w:color w:val="000000"/>
          <w:lang w:eastAsia="en-AU"/>
        </w:rPr>
        <w:t>. The Assessment Team</w:t>
      </w:r>
      <w:r w:rsidR="003C70BC">
        <w:rPr>
          <w:rFonts w:ascii="Open Sans" w:hAnsi="Open Sans" w:cs="Open Sans"/>
          <w:color w:val="auto"/>
        </w:rPr>
        <w:t xml:space="preserve"> recommended requirement 2(3)(e) not met</w:t>
      </w:r>
      <w:r w:rsidR="005E2F8D">
        <w:rPr>
          <w:rFonts w:ascii="Open Sans" w:hAnsi="Open Sans" w:cs="Open Sans"/>
          <w:color w:val="auto"/>
        </w:rPr>
        <w:t xml:space="preserve"> and</w:t>
      </w:r>
      <w:r w:rsidR="003C70BC">
        <w:rPr>
          <w:rFonts w:ascii="Open Sans" w:hAnsi="Open Sans" w:cs="Open Sans"/>
          <w:color w:val="auto"/>
        </w:rPr>
        <w:t xml:space="preserve"> provided the following information gathered through </w:t>
      </w:r>
      <w:r w:rsidR="003C70BC" w:rsidRPr="005710F3">
        <w:rPr>
          <w:rFonts w:ascii="Open Sans" w:hAnsi="Open Sans" w:cs="Open Sans"/>
          <w:color w:val="auto"/>
        </w:rPr>
        <w:t>interviews</w:t>
      </w:r>
      <w:r w:rsidR="003C70BC" w:rsidRPr="00CF23AC">
        <w:rPr>
          <w:rFonts w:ascii="Open Sans" w:hAnsi="Open Sans" w:cs="Open Sans"/>
          <w:color w:val="FF0000"/>
        </w:rPr>
        <w:t xml:space="preserve"> </w:t>
      </w:r>
      <w:r w:rsidR="003C70BC" w:rsidRPr="005710F3">
        <w:rPr>
          <w:rFonts w:ascii="Open Sans" w:hAnsi="Open Sans" w:cs="Open Sans"/>
          <w:color w:val="auto"/>
        </w:rPr>
        <w:t>and document review.</w:t>
      </w:r>
      <w:r w:rsidR="003C70BC">
        <w:rPr>
          <w:rFonts w:ascii="Open Sans" w:hAnsi="Open Sans" w:cs="Open Sans"/>
          <w:color w:val="auto"/>
        </w:rPr>
        <w:t xml:space="preserve"> </w:t>
      </w:r>
    </w:p>
    <w:p w14:paraId="2C450F19" w14:textId="7922A883" w:rsidR="003C70BC" w:rsidRDefault="00297914" w:rsidP="00A725B0">
      <w:pPr>
        <w:pStyle w:val="NormalArial"/>
        <w:rPr>
          <w:rFonts w:ascii="Open Sans" w:hAnsi="Open Sans" w:cs="Open Sans"/>
          <w:color w:val="auto"/>
        </w:rPr>
      </w:pPr>
      <w:r>
        <w:rPr>
          <w:rFonts w:ascii="Open Sans" w:hAnsi="Open Sans" w:cs="Open Sans"/>
          <w:color w:val="auto"/>
        </w:rPr>
        <w:t>A consumer’s d</w:t>
      </w:r>
      <w:r w:rsidR="003C70BC" w:rsidRPr="003C70BC">
        <w:rPr>
          <w:rFonts w:ascii="Open Sans" w:hAnsi="Open Sans" w:cs="Open Sans"/>
          <w:color w:val="auto"/>
        </w:rPr>
        <w:t xml:space="preserve">ignity of risk </w:t>
      </w:r>
      <w:r w:rsidR="002E1F46">
        <w:rPr>
          <w:rFonts w:ascii="Open Sans" w:hAnsi="Open Sans" w:cs="Open Sans"/>
          <w:color w:val="auto"/>
        </w:rPr>
        <w:t xml:space="preserve">form </w:t>
      </w:r>
      <w:r w:rsidR="003C70BC" w:rsidRPr="003C70BC">
        <w:rPr>
          <w:rFonts w:ascii="Open Sans" w:hAnsi="Open Sans" w:cs="Open Sans"/>
          <w:color w:val="auto"/>
        </w:rPr>
        <w:t xml:space="preserve">does not reflect the most recent speech pathologist review conducted </w:t>
      </w:r>
      <w:r>
        <w:rPr>
          <w:rFonts w:ascii="Open Sans" w:hAnsi="Open Sans" w:cs="Open Sans"/>
          <w:color w:val="auto"/>
        </w:rPr>
        <w:t>in</w:t>
      </w:r>
      <w:r w:rsidR="003C70BC" w:rsidRPr="003C70BC">
        <w:rPr>
          <w:rFonts w:ascii="Open Sans" w:hAnsi="Open Sans" w:cs="Open Sans"/>
          <w:color w:val="auto"/>
        </w:rPr>
        <w:t xml:space="preserve"> June 2025. </w:t>
      </w:r>
      <w:r w:rsidR="006114B3">
        <w:rPr>
          <w:rFonts w:ascii="Open Sans" w:hAnsi="Open Sans" w:cs="Open Sans"/>
          <w:color w:val="auto"/>
        </w:rPr>
        <w:t>Additionally, the</w:t>
      </w:r>
      <w:r w:rsidR="00110AEF">
        <w:rPr>
          <w:rFonts w:ascii="Open Sans" w:hAnsi="Open Sans" w:cs="Open Sans"/>
          <w:color w:val="auto"/>
        </w:rPr>
        <w:t xml:space="preserve"> consumer expressed dissatisfaction with current bowel management processes, which have been ongoing for 12 months, </w:t>
      </w:r>
      <w:r w:rsidR="006114B3">
        <w:rPr>
          <w:rFonts w:ascii="Open Sans" w:hAnsi="Open Sans" w:cs="Open Sans"/>
          <w:color w:val="auto"/>
        </w:rPr>
        <w:t>stating</w:t>
      </w:r>
      <w:r w:rsidR="00110AEF">
        <w:rPr>
          <w:rFonts w:ascii="Open Sans" w:hAnsi="Open Sans" w:cs="Open Sans"/>
          <w:color w:val="auto"/>
        </w:rPr>
        <w:t xml:space="preserve"> staff have not listened to </w:t>
      </w:r>
      <w:r w:rsidR="005E2F8D">
        <w:rPr>
          <w:rFonts w:ascii="Open Sans" w:hAnsi="Open Sans" w:cs="Open Sans"/>
          <w:color w:val="auto"/>
        </w:rPr>
        <w:t>their</w:t>
      </w:r>
      <w:r w:rsidR="00110AEF">
        <w:rPr>
          <w:rFonts w:ascii="Open Sans" w:hAnsi="Open Sans" w:cs="Open Sans"/>
          <w:color w:val="auto"/>
        </w:rPr>
        <w:t xml:space="preserve"> requests for another treatment option. </w:t>
      </w:r>
      <w:r w:rsidR="00441841">
        <w:rPr>
          <w:rFonts w:ascii="Open Sans" w:hAnsi="Open Sans" w:cs="Open Sans"/>
          <w:color w:val="auto"/>
        </w:rPr>
        <w:t xml:space="preserve">The consumer’s bowel management requirements have not been reassessed. </w:t>
      </w:r>
    </w:p>
    <w:p w14:paraId="7060F750" w14:textId="01E53AFC" w:rsidR="003C70BC" w:rsidRDefault="00441841" w:rsidP="00A725B0">
      <w:pPr>
        <w:pStyle w:val="NormalArial"/>
        <w:rPr>
          <w:rFonts w:ascii="Open Sans" w:hAnsi="Open Sans" w:cs="Open Sans"/>
          <w:color w:val="auto"/>
        </w:rPr>
      </w:pPr>
      <w:r>
        <w:rPr>
          <w:rFonts w:ascii="Open Sans" w:hAnsi="Open Sans" w:cs="Open Sans"/>
          <w:color w:val="auto"/>
        </w:rPr>
        <w:t xml:space="preserve">A consumer was involved in </w:t>
      </w:r>
      <w:r w:rsidR="005A6CB7">
        <w:rPr>
          <w:rFonts w:ascii="Open Sans" w:hAnsi="Open Sans" w:cs="Open Sans"/>
          <w:color w:val="auto"/>
        </w:rPr>
        <w:t xml:space="preserve">a </w:t>
      </w:r>
      <w:r w:rsidR="005A6CB7" w:rsidRPr="003C70BC">
        <w:rPr>
          <w:rFonts w:ascii="Open Sans" w:hAnsi="Open Sans" w:cs="Open Sans"/>
          <w:color w:val="auto"/>
        </w:rPr>
        <w:t xml:space="preserve">serious incident </w:t>
      </w:r>
      <w:r w:rsidR="005A6CB7">
        <w:rPr>
          <w:rFonts w:ascii="Open Sans" w:hAnsi="Open Sans" w:cs="Open Sans"/>
          <w:color w:val="auto"/>
        </w:rPr>
        <w:t>response</w:t>
      </w:r>
      <w:r w:rsidR="005A6CB7" w:rsidRPr="003C70BC">
        <w:rPr>
          <w:rFonts w:ascii="Open Sans" w:hAnsi="Open Sans" w:cs="Open Sans"/>
          <w:color w:val="auto"/>
        </w:rPr>
        <w:t xml:space="preserve"> scheme (SIRS)</w:t>
      </w:r>
      <w:r w:rsidR="007549DF">
        <w:rPr>
          <w:rFonts w:ascii="Open Sans" w:hAnsi="Open Sans" w:cs="Open Sans"/>
          <w:color w:val="auto"/>
        </w:rPr>
        <w:t xml:space="preserve"> incident in February 2024</w:t>
      </w:r>
      <w:r w:rsidR="003C70BC" w:rsidRPr="003C70BC">
        <w:rPr>
          <w:rFonts w:ascii="Open Sans" w:hAnsi="Open Sans" w:cs="Open Sans"/>
          <w:color w:val="auto"/>
        </w:rPr>
        <w:t xml:space="preserve">. The investigation states </w:t>
      </w:r>
      <w:r w:rsidR="007549DF">
        <w:rPr>
          <w:rFonts w:ascii="Open Sans" w:hAnsi="Open Sans" w:cs="Open Sans"/>
          <w:color w:val="auto"/>
        </w:rPr>
        <w:t>the</w:t>
      </w:r>
      <w:r w:rsidR="003C70BC" w:rsidRPr="003C70BC">
        <w:rPr>
          <w:rFonts w:ascii="Open Sans" w:hAnsi="Open Sans" w:cs="Open Sans"/>
          <w:color w:val="auto"/>
        </w:rPr>
        <w:t xml:space="preserve"> representative believed the</w:t>
      </w:r>
      <w:r w:rsidR="007549DF">
        <w:rPr>
          <w:rFonts w:ascii="Open Sans" w:hAnsi="Open Sans" w:cs="Open Sans"/>
          <w:color w:val="auto"/>
        </w:rPr>
        <w:t xml:space="preserve"> consumer’s recent medical </w:t>
      </w:r>
      <w:r w:rsidR="003C70BC" w:rsidRPr="003C70BC">
        <w:rPr>
          <w:rFonts w:ascii="Open Sans" w:hAnsi="Open Sans" w:cs="Open Sans"/>
          <w:color w:val="auto"/>
        </w:rPr>
        <w:t xml:space="preserve">diagnosis may </w:t>
      </w:r>
      <w:r w:rsidR="00CC6AAD">
        <w:rPr>
          <w:rFonts w:ascii="Open Sans" w:hAnsi="Open Sans" w:cs="Open Sans"/>
          <w:color w:val="auto"/>
        </w:rPr>
        <w:t>have contributed to</w:t>
      </w:r>
      <w:r w:rsidR="007549DF">
        <w:rPr>
          <w:rFonts w:ascii="Open Sans" w:hAnsi="Open Sans" w:cs="Open Sans"/>
          <w:color w:val="auto"/>
        </w:rPr>
        <w:t xml:space="preserve"> the incident</w:t>
      </w:r>
      <w:r w:rsidR="00364B6D">
        <w:rPr>
          <w:rFonts w:ascii="Open Sans" w:hAnsi="Open Sans" w:cs="Open Sans"/>
          <w:color w:val="auto"/>
        </w:rPr>
        <w:t xml:space="preserve"> and felt the consumer had </w:t>
      </w:r>
      <w:r w:rsidR="003C70BC" w:rsidRPr="00A725B0">
        <w:rPr>
          <w:rFonts w:ascii="Open Sans" w:hAnsi="Open Sans" w:cs="Open Sans"/>
          <w:color w:val="auto"/>
        </w:rPr>
        <w:t xml:space="preserve">not come to terms with the diagnosis. </w:t>
      </w:r>
      <w:r w:rsidR="00364B6D" w:rsidRPr="00A725B0">
        <w:rPr>
          <w:rFonts w:ascii="Open Sans" w:hAnsi="Open Sans" w:cs="Open Sans"/>
          <w:color w:val="auto"/>
        </w:rPr>
        <w:t>The</w:t>
      </w:r>
      <w:r w:rsidR="003C70BC" w:rsidRPr="00A725B0">
        <w:rPr>
          <w:rFonts w:ascii="Open Sans" w:hAnsi="Open Sans" w:cs="Open Sans"/>
          <w:color w:val="auto"/>
        </w:rPr>
        <w:t xml:space="preserve"> care plan </w:t>
      </w:r>
      <w:r w:rsidR="00364B6D" w:rsidRPr="00A725B0">
        <w:rPr>
          <w:rFonts w:ascii="Open Sans" w:hAnsi="Open Sans" w:cs="Open Sans"/>
          <w:color w:val="auto"/>
        </w:rPr>
        <w:t>and BSP</w:t>
      </w:r>
      <w:r w:rsidR="003C70BC" w:rsidRPr="00A725B0">
        <w:rPr>
          <w:rFonts w:ascii="Open Sans" w:hAnsi="Open Sans" w:cs="Open Sans"/>
          <w:color w:val="auto"/>
        </w:rPr>
        <w:t xml:space="preserve"> have not been reviewed or updated to include </w:t>
      </w:r>
      <w:r w:rsidR="00364B6D" w:rsidRPr="00A725B0">
        <w:rPr>
          <w:rFonts w:ascii="Open Sans" w:hAnsi="Open Sans" w:cs="Open Sans"/>
          <w:color w:val="auto"/>
        </w:rPr>
        <w:t>the diagnosis</w:t>
      </w:r>
      <w:r w:rsidR="003C70BC" w:rsidRPr="00A725B0">
        <w:rPr>
          <w:rFonts w:ascii="Open Sans" w:hAnsi="Open Sans" w:cs="Open Sans"/>
          <w:color w:val="auto"/>
        </w:rPr>
        <w:t xml:space="preserve"> as a potential trigger. </w:t>
      </w:r>
      <w:r w:rsidR="00364B6D" w:rsidRPr="00A725B0">
        <w:rPr>
          <w:rFonts w:ascii="Open Sans" w:hAnsi="Open Sans" w:cs="Open Sans"/>
          <w:color w:val="auto"/>
        </w:rPr>
        <w:t xml:space="preserve">Staff </w:t>
      </w:r>
      <w:r w:rsidR="005A6CB7">
        <w:rPr>
          <w:rFonts w:ascii="Open Sans" w:hAnsi="Open Sans" w:cs="Open Sans"/>
          <w:color w:val="auto"/>
        </w:rPr>
        <w:t xml:space="preserve">could not </w:t>
      </w:r>
      <w:r w:rsidR="0006070A">
        <w:rPr>
          <w:rFonts w:ascii="Open Sans" w:hAnsi="Open Sans" w:cs="Open Sans"/>
          <w:color w:val="auto"/>
        </w:rPr>
        <w:t xml:space="preserve">describe </w:t>
      </w:r>
      <w:r w:rsidR="00DA1D84">
        <w:rPr>
          <w:rFonts w:ascii="Open Sans" w:hAnsi="Open Sans" w:cs="Open Sans"/>
          <w:color w:val="auto"/>
        </w:rPr>
        <w:t>the</w:t>
      </w:r>
      <w:r w:rsidR="00AA7225" w:rsidRPr="00A725B0">
        <w:rPr>
          <w:rFonts w:ascii="Open Sans" w:hAnsi="Open Sans" w:cs="Open Sans"/>
          <w:color w:val="auto"/>
        </w:rPr>
        <w:t xml:space="preserve"> </w:t>
      </w:r>
      <w:r w:rsidR="003C70BC" w:rsidRPr="00A725B0">
        <w:rPr>
          <w:rFonts w:ascii="Open Sans" w:hAnsi="Open Sans" w:cs="Open Sans"/>
          <w:color w:val="auto"/>
        </w:rPr>
        <w:t xml:space="preserve">emotional support provided to </w:t>
      </w:r>
      <w:r w:rsidR="00AA7225" w:rsidRPr="00A725B0">
        <w:rPr>
          <w:rFonts w:ascii="Open Sans" w:hAnsi="Open Sans" w:cs="Open Sans"/>
          <w:color w:val="auto"/>
        </w:rPr>
        <w:t xml:space="preserve">the consumer following the incident </w:t>
      </w:r>
      <w:r w:rsidR="003C70BC" w:rsidRPr="00A725B0">
        <w:rPr>
          <w:rFonts w:ascii="Open Sans" w:hAnsi="Open Sans" w:cs="Open Sans"/>
          <w:color w:val="auto"/>
        </w:rPr>
        <w:t>and since</w:t>
      </w:r>
      <w:r w:rsidR="0015705B">
        <w:rPr>
          <w:rFonts w:ascii="Open Sans" w:hAnsi="Open Sans" w:cs="Open Sans"/>
          <w:color w:val="auto"/>
        </w:rPr>
        <w:t>, considering</w:t>
      </w:r>
      <w:r w:rsidR="003C70BC" w:rsidRPr="00A725B0">
        <w:rPr>
          <w:rFonts w:ascii="Open Sans" w:hAnsi="Open Sans" w:cs="Open Sans"/>
          <w:color w:val="auto"/>
        </w:rPr>
        <w:t xml:space="preserve"> the investigation showed </w:t>
      </w:r>
      <w:r w:rsidR="00AA7225" w:rsidRPr="00A725B0">
        <w:rPr>
          <w:rFonts w:ascii="Open Sans" w:hAnsi="Open Sans" w:cs="Open Sans"/>
          <w:color w:val="auto"/>
        </w:rPr>
        <w:t>they</w:t>
      </w:r>
      <w:r w:rsidR="003C70BC" w:rsidRPr="00A725B0">
        <w:rPr>
          <w:rFonts w:ascii="Open Sans" w:hAnsi="Open Sans" w:cs="Open Sans"/>
          <w:color w:val="auto"/>
        </w:rPr>
        <w:t xml:space="preserve"> may have unresolved issues related to </w:t>
      </w:r>
      <w:r w:rsidR="00AA7225" w:rsidRPr="00A725B0">
        <w:rPr>
          <w:rFonts w:ascii="Open Sans" w:hAnsi="Open Sans" w:cs="Open Sans"/>
          <w:color w:val="auto"/>
        </w:rPr>
        <w:t>their</w:t>
      </w:r>
      <w:r w:rsidR="003C70BC" w:rsidRPr="00A725B0">
        <w:rPr>
          <w:rFonts w:ascii="Open Sans" w:hAnsi="Open Sans" w:cs="Open Sans"/>
          <w:color w:val="auto"/>
        </w:rPr>
        <w:t xml:space="preserve"> diagnosis</w:t>
      </w:r>
      <w:r w:rsidR="003C70BC" w:rsidRPr="003C70BC">
        <w:rPr>
          <w:rFonts w:ascii="Open Sans" w:hAnsi="Open Sans" w:cs="Open Sans"/>
          <w:color w:val="auto"/>
        </w:rPr>
        <w:t xml:space="preserve">. </w:t>
      </w:r>
    </w:p>
    <w:p w14:paraId="43446550" w14:textId="78CE42BB" w:rsidR="003C70BC" w:rsidRPr="00A725B0" w:rsidRDefault="00793BD2" w:rsidP="00A725B0">
      <w:pPr>
        <w:pStyle w:val="NormalArial"/>
        <w:rPr>
          <w:rFonts w:ascii="Open Sans" w:hAnsi="Open Sans" w:cs="Open Sans"/>
          <w:color w:val="auto"/>
        </w:rPr>
      </w:pPr>
      <w:r w:rsidRPr="005B1547">
        <w:rPr>
          <w:rFonts w:ascii="Open Sans" w:hAnsi="Open Sans" w:cs="Open Sans"/>
          <w:color w:val="auto"/>
        </w:rPr>
        <w:t>Individualised and personalised strategies documented in a consumer’s BSP</w:t>
      </w:r>
      <w:r w:rsidR="003C70BC" w:rsidRPr="005B1547">
        <w:rPr>
          <w:rFonts w:ascii="Open Sans" w:hAnsi="Open Sans" w:cs="Open Sans"/>
          <w:color w:val="auto"/>
        </w:rPr>
        <w:t xml:space="preserve"> dated July 2025 </w:t>
      </w:r>
      <w:r w:rsidRPr="005B1547">
        <w:rPr>
          <w:rFonts w:ascii="Open Sans" w:hAnsi="Open Sans" w:cs="Open Sans"/>
          <w:color w:val="auto"/>
        </w:rPr>
        <w:t>have</w:t>
      </w:r>
      <w:r w:rsidR="003C70BC" w:rsidRPr="005B1547">
        <w:rPr>
          <w:rFonts w:ascii="Open Sans" w:hAnsi="Open Sans" w:cs="Open Sans"/>
          <w:color w:val="auto"/>
        </w:rPr>
        <w:t xml:space="preserve"> not been updated in </w:t>
      </w:r>
      <w:r w:rsidR="005B1547" w:rsidRPr="005B1547">
        <w:rPr>
          <w:rFonts w:ascii="Open Sans" w:hAnsi="Open Sans" w:cs="Open Sans"/>
          <w:color w:val="auto"/>
        </w:rPr>
        <w:t>the</w:t>
      </w:r>
      <w:r w:rsidR="003C70BC" w:rsidRPr="005B1547">
        <w:rPr>
          <w:rFonts w:ascii="Open Sans" w:hAnsi="Open Sans" w:cs="Open Sans"/>
          <w:color w:val="auto"/>
        </w:rPr>
        <w:t xml:space="preserve"> restrictive practices assessment and authorisation and the care alert notification </w:t>
      </w:r>
      <w:r w:rsidR="005B1547" w:rsidRPr="005B1547">
        <w:rPr>
          <w:rFonts w:ascii="Open Sans" w:hAnsi="Open Sans" w:cs="Open Sans"/>
          <w:color w:val="auto"/>
        </w:rPr>
        <w:t>on the electronic system</w:t>
      </w:r>
      <w:r w:rsidR="003C70BC" w:rsidRPr="005B1547">
        <w:rPr>
          <w:rFonts w:ascii="Open Sans" w:hAnsi="Open Sans" w:cs="Open Sans"/>
          <w:color w:val="auto"/>
        </w:rPr>
        <w:t xml:space="preserve"> confirms this is incomplete. </w:t>
      </w:r>
      <w:r w:rsidR="00A725B0" w:rsidRPr="00A725B0">
        <w:rPr>
          <w:rFonts w:ascii="Open Sans" w:hAnsi="Open Sans" w:cs="Open Sans"/>
          <w:color w:val="auto"/>
        </w:rPr>
        <w:t>P</w:t>
      </w:r>
      <w:r w:rsidR="003C70BC" w:rsidRPr="00A725B0">
        <w:rPr>
          <w:rFonts w:ascii="Open Sans" w:hAnsi="Open Sans" w:cs="Open Sans"/>
          <w:color w:val="auto"/>
        </w:rPr>
        <w:t xml:space="preserve">revention strategies </w:t>
      </w:r>
      <w:r w:rsidR="005B1547" w:rsidRPr="00A725B0">
        <w:rPr>
          <w:rFonts w:ascii="Open Sans" w:hAnsi="Open Sans" w:cs="Open Sans"/>
          <w:color w:val="auto"/>
        </w:rPr>
        <w:t xml:space="preserve">described by care staff for a consumer who had a fall in April 2025 </w:t>
      </w:r>
      <w:r w:rsidR="008E5B05">
        <w:rPr>
          <w:rFonts w:ascii="Open Sans" w:hAnsi="Open Sans" w:cs="Open Sans"/>
          <w:color w:val="auto"/>
        </w:rPr>
        <w:t>a</w:t>
      </w:r>
      <w:r w:rsidR="003C70BC" w:rsidRPr="00A725B0">
        <w:rPr>
          <w:rFonts w:ascii="Open Sans" w:hAnsi="Open Sans" w:cs="Open Sans"/>
          <w:color w:val="auto"/>
        </w:rPr>
        <w:t>re not</w:t>
      </w:r>
      <w:r w:rsidR="005B1547" w:rsidRPr="00A725B0">
        <w:rPr>
          <w:rFonts w:ascii="Open Sans" w:hAnsi="Open Sans" w:cs="Open Sans"/>
          <w:color w:val="auto"/>
        </w:rPr>
        <w:t xml:space="preserve"> included in the </w:t>
      </w:r>
      <w:r w:rsidR="003C70BC" w:rsidRPr="00A725B0">
        <w:rPr>
          <w:rFonts w:ascii="Open Sans" w:hAnsi="Open Sans" w:cs="Open Sans"/>
          <w:color w:val="auto"/>
        </w:rPr>
        <w:t xml:space="preserve">care plan. </w:t>
      </w:r>
    </w:p>
    <w:p w14:paraId="2DF410DC" w14:textId="710F8B06" w:rsidR="009B4F17" w:rsidRPr="009B4F17" w:rsidRDefault="009B4F17" w:rsidP="009B4F17">
      <w:pPr>
        <w:rPr>
          <w:rFonts w:ascii="Open Sans" w:hAnsi="Open Sans" w:cs="Open Sans"/>
          <w:color w:val="auto"/>
        </w:rPr>
      </w:pPr>
      <w:r w:rsidRPr="009B4F17">
        <w:rPr>
          <w:rFonts w:ascii="Open Sans" w:hAnsi="Open Sans" w:cs="Open Sans"/>
          <w:color w:val="auto"/>
        </w:rPr>
        <w:lastRenderedPageBreak/>
        <w:t xml:space="preserve">I have come to a different finding to that of the Assessment Team’s recommendation of not met and find this requirement compliant. While I acknowledge evidence brought forward by the Assessment Team, I do not consider these instances are indicative of systemic issues </w:t>
      </w:r>
      <w:r w:rsidR="00DD6759">
        <w:rPr>
          <w:rFonts w:ascii="Open Sans" w:hAnsi="Open Sans" w:cs="Open Sans"/>
          <w:color w:val="auto"/>
        </w:rPr>
        <w:t>relating</w:t>
      </w:r>
      <w:r w:rsidRPr="009B4F17">
        <w:rPr>
          <w:rFonts w:ascii="Open Sans" w:hAnsi="Open Sans" w:cs="Open Sans"/>
          <w:color w:val="auto"/>
        </w:rPr>
        <w:t xml:space="preserve"> to review </w:t>
      </w:r>
      <w:r w:rsidR="00DD6759">
        <w:rPr>
          <w:rFonts w:ascii="Open Sans" w:hAnsi="Open Sans" w:cs="Open Sans"/>
          <w:color w:val="auto"/>
        </w:rPr>
        <w:t>of assessment and planning</w:t>
      </w:r>
      <w:r w:rsidRPr="009B4F17">
        <w:rPr>
          <w:rFonts w:ascii="Open Sans" w:hAnsi="Open Sans" w:cs="Open Sans"/>
          <w:color w:val="auto"/>
        </w:rPr>
        <w:t>. In coming to my finding, I have placed weight on the provider’s response</w:t>
      </w:r>
      <w:r w:rsidR="00762FCB">
        <w:rPr>
          <w:rFonts w:ascii="Open Sans" w:hAnsi="Open Sans" w:cs="Open Sans"/>
          <w:color w:val="auto"/>
        </w:rPr>
        <w:t>, including actions they have taken sub</w:t>
      </w:r>
      <w:r w:rsidR="0089051A">
        <w:rPr>
          <w:rFonts w:ascii="Open Sans" w:hAnsi="Open Sans" w:cs="Open Sans"/>
          <w:color w:val="auto"/>
        </w:rPr>
        <w:t>sequent to the assessment contact</w:t>
      </w:r>
      <w:r w:rsidRPr="009B4F17">
        <w:rPr>
          <w:rFonts w:ascii="Open Sans" w:hAnsi="Open Sans" w:cs="Open Sans"/>
          <w:color w:val="auto"/>
        </w:rPr>
        <w:t xml:space="preserve">.  </w:t>
      </w:r>
    </w:p>
    <w:p w14:paraId="7FD8B86A" w14:textId="7C55599D" w:rsidR="00322ED4" w:rsidRDefault="00EC2F1C" w:rsidP="0036130C">
      <w:pPr>
        <w:pStyle w:val="NormalArial"/>
        <w:rPr>
          <w:rFonts w:ascii="Open Sans" w:hAnsi="Open Sans" w:cs="Open Sans"/>
          <w:color w:val="auto"/>
        </w:rPr>
      </w:pPr>
      <w:r w:rsidRPr="009A4DA6">
        <w:rPr>
          <w:rFonts w:ascii="Open Sans" w:hAnsi="Open Sans" w:cs="Open Sans"/>
          <w:color w:val="auto"/>
        </w:rPr>
        <w:t xml:space="preserve">The </w:t>
      </w:r>
      <w:r w:rsidR="00006431" w:rsidRPr="009A4DA6">
        <w:rPr>
          <w:rFonts w:ascii="Open Sans" w:hAnsi="Open Sans" w:cs="Open Sans"/>
          <w:color w:val="auto"/>
        </w:rPr>
        <w:t xml:space="preserve">provider states, and </w:t>
      </w:r>
      <w:r w:rsidR="001F2779">
        <w:rPr>
          <w:rFonts w:ascii="Open Sans" w:hAnsi="Open Sans" w:cs="Open Sans"/>
          <w:color w:val="auto"/>
        </w:rPr>
        <w:t>documentation</w:t>
      </w:r>
      <w:r w:rsidR="00006431" w:rsidRPr="009A4DA6">
        <w:rPr>
          <w:rFonts w:ascii="Open Sans" w:hAnsi="Open Sans" w:cs="Open Sans"/>
          <w:color w:val="auto"/>
        </w:rPr>
        <w:t xml:space="preserve"> included in their response shows, </w:t>
      </w:r>
      <w:r w:rsidR="00D04A5B" w:rsidRPr="009A4DA6">
        <w:rPr>
          <w:rFonts w:ascii="Open Sans" w:hAnsi="Open Sans" w:cs="Open Sans"/>
          <w:color w:val="auto"/>
        </w:rPr>
        <w:t xml:space="preserve">there were no changes in </w:t>
      </w:r>
      <w:r w:rsidR="004C5A62">
        <w:rPr>
          <w:rFonts w:ascii="Open Sans" w:hAnsi="Open Sans" w:cs="Open Sans"/>
          <w:color w:val="auto"/>
        </w:rPr>
        <w:t>the</w:t>
      </w:r>
      <w:r w:rsidR="00D04A5B" w:rsidRPr="009A4DA6">
        <w:rPr>
          <w:rFonts w:ascii="Open Sans" w:hAnsi="Open Sans" w:cs="Open Sans"/>
          <w:color w:val="auto"/>
        </w:rPr>
        <w:t xml:space="preserve"> consumer’s risks, condition</w:t>
      </w:r>
      <w:r w:rsidR="00B07D57" w:rsidRPr="009A4DA6">
        <w:rPr>
          <w:rFonts w:ascii="Open Sans" w:hAnsi="Open Sans" w:cs="Open Sans"/>
          <w:color w:val="auto"/>
        </w:rPr>
        <w:t xml:space="preserve"> or preferences following a speech pathologist review in June 2025.</w:t>
      </w:r>
      <w:r w:rsidR="00C03684" w:rsidRPr="009A4DA6">
        <w:rPr>
          <w:rFonts w:ascii="Open Sans" w:hAnsi="Open Sans" w:cs="Open Sans"/>
          <w:color w:val="auto"/>
        </w:rPr>
        <w:t xml:space="preserve"> </w:t>
      </w:r>
      <w:r w:rsidR="00520785" w:rsidRPr="009A4DA6">
        <w:rPr>
          <w:rFonts w:ascii="Open Sans" w:hAnsi="Open Sans" w:cs="Open Sans"/>
          <w:color w:val="auto"/>
        </w:rPr>
        <w:t>Recommendations made by the speech pathologist in April 2025 remain current and are reflected</w:t>
      </w:r>
      <w:r w:rsidR="00B23F28" w:rsidRPr="009A4DA6">
        <w:rPr>
          <w:rFonts w:ascii="Open Sans" w:hAnsi="Open Sans" w:cs="Open Sans"/>
          <w:color w:val="auto"/>
        </w:rPr>
        <w:t xml:space="preserve"> on the dignity of risk</w:t>
      </w:r>
      <w:r w:rsidR="003D7FC8">
        <w:rPr>
          <w:rFonts w:ascii="Open Sans" w:hAnsi="Open Sans" w:cs="Open Sans"/>
          <w:color w:val="auto"/>
        </w:rPr>
        <w:t xml:space="preserve"> form; t</w:t>
      </w:r>
      <w:r w:rsidR="007F57A1" w:rsidRPr="009A4DA6">
        <w:rPr>
          <w:rFonts w:ascii="Open Sans" w:hAnsi="Open Sans" w:cs="Open Sans"/>
          <w:color w:val="auto"/>
        </w:rPr>
        <w:t xml:space="preserve">he date of the most recent review has been added to the form. </w:t>
      </w:r>
      <w:r w:rsidR="007371DD" w:rsidRPr="009A4DA6">
        <w:rPr>
          <w:rFonts w:ascii="Open Sans" w:hAnsi="Open Sans" w:cs="Open Sans"/>
          <w:color w:val="auto"/>
        </w:rPr>
        <w:t xml:space="preserve">The provider acknowledges </w:t>
      </w:r>
      <w:r w:rsidR="00187242" w:rsidRPr="009A4DA6">
        <w:rPr>
          <w:rFonts w:ascii="Open Sans" w:hAnsi="Open Sans" w:cs="Open Sans"/>
          <w:color w:val="auto"/>
        </w:rPr>
        <w:t xml:space="preserve">issues highlighted for 3 other consumers and has updated </w:t>
      </w:r>
      <w:r w:rsidR="00DE4E61" w:rsidRPr="009A4DA6">
        <w:rPr>
          <w:rFonts w:ascii="Open Sans" w:hAnsi="Open Sans" w:cs="Open Sans"/>
          <w:color w:val="auto"/>
        </w:rPr>
        <w:t xml:space="preserve">related assessments, care plans </w:t>
      </w:r>
      <w:r w:rsidR="00825F5E">
        <w:rPr>
          <w:rFonts w:ascii="Open Sans" w:hAnsi="Open Sans" w:cs="Open Sans"/>
          <w:color w:val="auto"/>
        </w:rPr>
        <w:t>or</w:t>
      </w:r>
      <w:r w:rsidR="00DE4E61" w:rsidRPr="009A4DA6">
        <w:rPr>
          <w:rFonts w:ascii="Open Sans" w:hAnsi="Open Sans" w:cs="Open Sans"/>
          <w:color w:val="auto"/>
        </w:rPr>
        <w:t xml:space="preserve"> BSPs accordingly.</w:t>
      </w:r>
      <w:r w:rsidR="00840A47" w:rsidRPr="009A4DA6">
        <w:rPr>
          <w:rFonts w:ascii="Open Sans" w:hAnsi="Open Sans" w:cs="Open Sans"/>
          <w:color w:val="auto"/>
        </w:rPr>
        <w:t xml:space="preserve"> </w:t>
      </w:r>
      <w:r w:rsidR="007F4775" w:rsidRPr="009A4DA6">
        <w:rPr>
          <w:rFonts w:ascii="Open Sans" w:hAnsi="Open Sans" w:cs="Open Sans"/>
          <w:color w:val="auto"/>
        </w:rPr>
        <w:t xml:space="preserve"> </w:t>
      </w:r>
    </w:p>
    <w:p w14:paraId="7544B0C6" w14:textId="6678A91F" w:rsidR="00D274E6" w:rsidRDefault="0061747E" w:rsidP="0036130C">
      <w:pPr>
        <w:pStyle w:val="NormalArial"/>
        <w:rPr>
          <w:rFonts w:ascii="Open Sans" w:hAnsi="Open Sans" w:cs="Open Sans"/>
          <w:color w:val="auto"/>
        </w:rPr>
      </w:pPr>
      <w:r>
        <w:rPr>
          <w:rFonts w:ascii="Open Sans" w:hAnsi="Open Sans" w:cs="Open Sans"/>
          <w:color w:val="auto"/>
        </w:rPr>
        <w:t xml:space="preserve">I acknowledge the actions taken to address assessments and care plans for consumers highlighted in the Assessment Team’s report. </w:t>
      </w:r>
      <w:r w:rsidR="0008188B">
        <w:rPr>
          <w:rFonts w:ascii="Open Sans" w:hAnsi="Open Sans" w:cs="Open Sans"/>
          <w:color w:val="auto"/>
        </w:rPr>
        <w:t xml:space="preserve">However, the issues </w:t>
      </w:r>
      <w:r w:rsidR="00AB03B1">
        <w:rPr>
          <w:rFonts w:ascii="Open Sans" w:hAnsi="Open Sans" w:cs="Open Sans"/>
          <w:color w:val="auto"/>
        </w:rPr>
        <w:t xml:space="preserve">have not been </w:t>
      </w:r>
      <w:r w:rsidR="0008188B">
        <w:rPr>
          <w:rFonts w:ascii="Open Sans" w:hAnsi="Open Sans" w:cs="Open Sans"/>
          <w:color w:val="auto"/>
        </w:rPr>
        <w:t>identified by the organisation’s own processes and the provider’s response, including the PCI, do</w:t>
      </w:r>
      <w:r w:rsidR="001E78CF">
        <w:rPr>
          <w:rFonts w:ascii="Open Sans" w:hAnsi="Open Sans" w:cs="Open Sans"/>
          <w:color w:val="auto"/>
        </w:rPr>
        <w:t>es</w:t>
      </w:r>
      <w:r w:rsidR="0008188B">
        <w:rPr>
          <w:rFonts w:ascii="Open Sans" w:hAnsi="Open Sans" w:cs="Open Sans"/>
          <w:color w:val="auto"/>
        </w:rPr>
        <w:t xml:space="preserve"> not include actions the</w:t>
      </w:r>
      <w:r w:rsidR="00AB03B1">
        <w:rPr>
          <w:rFonts w:ascii="Open Sans" w:hAnsi="Open Sans" w:cs="Open Sans"/>
          <w:color w:val="auto"/>
        </w:rPr>
        <w:t xml:space="preserve">y plan </w:t>
      </w:r>
      <w:r w:rsidR="0008188B">
        <w:rPr>
          <w:rFonts w:ascii="Open Sans" w:hAnsi="Open Sans" w:cs="Open Sans"/>
          <w:color w:val="auto"/>
        </w:rPr>
        <w:t xml:space="preserve">to take to address the issues more broadly. </w:t>
      </w:r>
      <w:r w:rsidR="002D5F59" w:rsidRPr="00DE0445">
        <w:rPr>
          <w:rFonts w:ascii="Open Sans" w:hAnsi="Open Sans" w:cs="Open Sans"/>
          <w:color w:val="auto"/>
        </w:rPr>
        <w:t xml:space="preserve">I would encourage the provider to </w:t>
      </w:r>
      <w:r w:rsidR="00DE0445" w:rsidRPr="00DE0445">
        <w:rPr>
          <w:rFonts w:ascii="Open Sans" w:hAnsi="Open Sans" w:cs="Open Sans"/>
          <w:color w:val="auto"/>
        </w:rPr>
        <w:t xml:space="preserve">consider reviewing </w:t>
      </w:r>
      <w:r w:rsidR="007B69DE">
        <w:rPr>
          <w:rFonts w:ascii="Open Sans" w:hAnsi="Open Sans" w:cs="Open Sans"/>
          <w:color w:val="auto"/>
        </w:rPr>
        <w:t>their process</w:t>
      </w:r>
      <w:r w:rsidR="003F3A4A">
        <w:rPr>
          <w:rFonts w:ascii="Open Sans" w:hAnsi="Open Sans" w:cs="Open Sans"/>
          <w:color w:val="auto"/>
        </w:rPr>
        <w:t>es</w:t>
      </w:r>
      <w:r w:rsidR="007B69DE">
        <w:rPr>
          <w:rFonts w:ascii="Open Sans" w:hAnsi="Open Sans" w:cs="Open Sans"/>
          <w:color w:val="auto"/>
        </w:rPr>
        <w:t xml:space="preserve"> relating to how they ensure </w:t>
      </w:r>
      <w:r w:rsidR="00C95BCF">
        <w:rPr>
          <w:rFonts w:ascii="Open Sans" w:hAnsi="Open Sans" w:cs="Open Sans"/>
          <w:color w:val="auto"/>
        </w:rPr>
        <w:t xml:space="preserve">information in assessment and planning is current and reflective of </w:t>
      </w:r>
      <w:r w:rsidR="006F1CA6">
        <w:rPr>
          <w:rFonts w:ascii="Open Sans" w:hAnsi="Open Sans" w:cs="Open Sans"/>
          <w:color w:val="auto"/>
        </w:rPr>
        <w:t>consumers</w:t>
      </w:r>
      <w:r w:rsidR="00AB03B1">
        <w:rPr>
          <w:rFonts w:ascii="Open Sans" w:hAnsi="Open Sans" w:cs="Open Sans"/>
          <w:color w:val="auto"/>
        </w:rPr>
        <w:t>’</w:t>
      </w:r>
      <w:r w:rsidR="00C95BCF">
        <w:rPr>
          <w:rFonts w:ascii="Open Sans" w:hAnsi="Open Sans" w:cs="Open Sans"/>
          <w:color w:val="auto"/>
        </w:rPr>
        <w:t xml:space="preserve"> current needs and preference</w:t>
      </w:r>
      <w:r w:rsidR="00AB03B1">
        <w:rPr>
          <w:rFonts w:ascii="Open Sans" w:hAnsi="Open Sans" w:cs="Open Sans"/>
          <w:color w:val="auto"/>
        </w:rPr>
        <w:t>s</w:t>
      </w:r>
      <w:r w:rsidR="00C95BCF">
        <w:rPr>
          <w:rFonts w:ascii="Open Sans" w:hAnsi="Open Sans" w:cs="Open Sans"/>
          <w:color w:val="auto"/>
        </w:rPr>
        <w:t>.</w:t>
      </w:r>
    </w:p>
    <w:p w14:paraId="7A4E3843" w14:textId="2D8F003C" w:rsidR="00382970" w:rsidRPr="009A4DA6" w:rsidRDefault="00D274E6" w:rsidP="0036130C">
      <w:pPr>
        <w:pStyle w:val="NormalArial"/>
        <w:rPr>
          <w:rFonts w:ascii="Open Sans" w:hAnsi="Open Sans" w:cs="Open Sans"/>
          <w:color w:val="7030A0"/>
        </w:rPr>
      </w:pPr>
      <w:r>
        <w:rPr>
          <w:rFonts w:ascii="Open Sans" w:hAnsi="Open Sans" w:cs="Open Sans"/>
          <w:color w:val="auto"/>
        </w:rPr>
        <w:t xml:space="preserve">For the reasons detailed above, I find requirement 2(3)(e) compliant. </w:t>
      </w:r>
      <w:r w:rsidR="003C70BC" w:rsidRPr="009A4DA6">
        <w:rPr>
          <w:rFonts w:ascii="Open Sans" w:hAnsi="Open Sans" w:cs="Open Sans"/>
          <w:color w:val="7030A0"/>
        </w:rPr>
        <w:br w:type="page"/>
      </w:r>
    </w:p>
    <w:p w14:paraId="25D15B6D" w14:textId="77777777" w:rsidR="00382970" w:rsidRPr="001E694D" w:rsidRDefault="003C70B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953CA" w14:paraId="2B7FFD34" w14:textId="77777777" w:rsidTr="00172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BAD2C74" w14:textId="77777777" w:rsidR="00382970" w:rsidRPr="001E694D" w:rsidRDefault="003C70B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6D8F3F65" w14:textId="77777777" w:rsidR="00382970" w:rsidRPr="001E694D" w:rsidRDefault="003829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3CA" w14:paraId="04BCB945" w14:textId="77777777" w:rsidTr="001721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182F0"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68A9233A" w14:textId="77777777" w:rsidR="00382970" w:rsidRPr="001E694D" w:rsidRDefault="003C70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BB95371" w14:textId="77777777" w:rsidR="00382970" w:rsidRPr="001E694D" w:rsidRDefault="003C70B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FC2FB0E" w14:textId="77777777" w:rsidR="00382970" w:rsidRPr="001E694D" w:rsidRDefault="003C70B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6261C3C" w14:textId="77777777" w:rsidR="00382970" w:rsidRPr="001E694D" w:rsidRDefault="003C70B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7F15DC98" w14:textId="3DADAB5B" w:rsidR="00382970" w:rsidRPr="001E694D" w:rsidRDefault="009D6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296522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44788">
                  <w:rPr>
                    <w:rFonts w:ascii="Open Sans" w:hAnsi="Open Sans" w:cs="Open Sans"/>
                    <w:color w:val="auto"/>
                  </w:rPr>
                  <w:t>Not Compliant</w:t>
                </w:r>
              </w:sdtContent>
            </w:sdt>
          </w:p>
        </w:tc>
      </w:tr>
      <w:tr w:rsidR="00E953CA" w14:paraId="36612CEE" w14:textId="77777777" w:rsidTr="00172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1C3DE5"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717F4C03" w14:textId="77777777" w:rsidR="00382970" w:rsidRPr="001E694D" w:rsidRDefault="003C70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3B93F66B" w14:textId="3A0909F6" w:rsidR="00382970" w:rsidRPr="001E694D" w:rsidRDefault="009D643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850116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97988">
                  <w:rPr>
                    <w:rFonts w:ascii="Open Sans" w:hAnsi="Open Sans" w:cs="Open Sans"/>
                    <w:color w:val="auto"/>
                  </w:rPr>
                  <w:t>Not Compliant</w:t>
                </w:r>
              </w:sdtContent>
            </w:sdt>
          </w:p>
        </w:tc>
      </w:tr>
    </w:tbl>
    <w:p w14:paraId="129B07F7" w14:textId="77777777" w:rsidR="00382970" w:rsidRPr="003E162B" w:rsidRDefault="003C70BC" w:rsidP="00D87E7C">
      <w:pPr>
        <w:pStyle w:val="Heading20"/>
        <w:rPr>
          <w:rFonts w:ascii="Open Sans" w:hAnsi="Open Sans" w:cs="Open Sans"/>
          <w:color w:val="781E77"/>
        </w:rPr>
      </w:pPr>
      <w:r w:rsidRPr="003E162B">
        <w:rPr>
          <w:rFonts w:ascii="Open Sans" w:hAnsi="Open Sans" w:cs="Open Sans"/>
          <w:color w:val="781E77"/>
        </w:rPr>
        <w:t>Findings</w:t>
      </w:r>
    </w:p>
    <w:p w14:paraId="23C2D4F6" w14:textId="7640F939" w:rsidR="003C70BC" w:rsidRPr="00997988" w:rsidRDefault="003C70BC" w:rsidP="003C70BC">
      <w:pPr>
        <w:pStyle w:val="NormalArial"/>
        <w:rPr>
          <w:rFonts w:ascii="Open Sans" w:hAnsi="Open Sans" w:cs="Open Sans"/>
          <w:color w:val="auto"/>
        </w:rPr>
      </w:pPr>
      <w:bookmarkStart w:id="1" w:name="_Hlk205472182"/>
      <w:r w:rsidRPr="00997988">
        <w:rPr>
          <w:rFonts w:ascii="Open Sans" w:hAnsi="Open Sans" w:cs="Open Sans"/>
          <w:color w:val="auto"/>
        </w:rPr>
        <w:t xml:space="preserve">The Quality Standard is non-compliant as the 2 requirements assessed </w:t>
      </w:r>
      <w:r w:rsidR="00997988" w:rsidRPr="00997988">
        <w:rPr>
          <w:rFonts w:ascii="Open Sans" w:hAnsi="Open Sans" w:cs="Open Sans"/>
          <w:color w:val="auto"/>
        </w:rPr>
        <w:t>are</w:t>
      </w:r>
      <w:r w:rsidRPr="00997988">
        <w:rPr>
          <w:rFonts w:ascii="Open Sans" w:hAnsi="Open Sans" w:cs="Open Sans"/>
          <w:color w:val="auto"/>
        </w:rPr>
        <w:t xml:space="preserve"> non-compliant.</w:t>
      </w:r>
    </w:p>
    <w:p w14:paraId="70A8B601" w14:textId="02C418E9" w:rsidR="003C70BC" w:rsidRDefault="009C2808" w:rsidP="003C70BC">
      <w:pPr>
        <w:pStyle w:val="NormalArial"/>
        <w:rPr>
          <w:rFonts w:ascii="Open Sans" w:hAnsi="Open Sans" w:cs="Open Sans"/>
          <w:color w:val="auto"/>
        </w:rPr>
      </w:pPr>
      <w:r w:rsidRPr="003C70BC">
        <w:rPr>
          <w:rFonts w:ascii="Open Sans" w:hAnsi="Open Sans" w:cs="Open Sans"/>
          <w:b/>
          <w:bCs/>
        </w:rPr>
        <w:t>Requirement 3(3)(a)</w:t>
      </w:r>
      <w:r w:rsidR="003C70BC" w:rsidRPr="003C70BC">
        <w:rPr>
          <w:rFonts w:ascii="Open Sans" w:hAnsi="Open Sans" w:cs="Open Sans"/>
          <w:color w:val="auto"/>
        </w:rPr>
        <w:t xml:space="preserve"> </w:t>
      </w:r>
      <w:r w:rsidR="009A69A3">
        <w:rPr>
          <w:rFonts w:ascii="Open Sans" w:hAnsi="Open Sans" w:cs="Open Sans"/>
          <w:color w:val="auto"/>
        </w:rPr>
        <w:t>- T</w:t>
      </w:r>
      <w:r w:rsidR="003C70BC" w:rsidRPr="00B562D0">
        <w:rPr>
          <w:rFonts w:ascii="Open Sans" w:hAnsi="Open Sans" w:cs="Open Sans"/>
          <w:color w:val="auto"/>
        </w:rPr>
        <w:t xml:space="preserve">he Assessment Team found </w:t>
      </w:r>
      <w:r w:rsidR="00CF10A1" w:rsidRPr="003C70BC">
        <w:rPr>
          <w:rFonts w:ascii="Open Sans" w:eastAsia="Times New Roman" w:hAnsi="Open Sans" w:cs="Open Sans"/>
          <w:color w:val="000000"/>
          <w:lang w:eastAsia="en-AU"/>
        </w:rPr>
        <w:t xml:space="preserve">consumers </w:t>
      </w:r>
      <w:r w:rsidR="00AB03B1">
        <w:rPr>
          <w:rFonts w:ascii="Open Sans" w:eastAsia="Times New Roman" w:hAnsi="Open Sans" w:cs="Open Sans"/>
          <w:color w:val="000000"/>
          <w:lang w:eastAsia="en-AU"/>
        </w:rPr>
        <w:t>we</w:t>
      </w:r>
      <w:r w:rsidR="00CF10A1" w:rsidRPr="003C70BC">
        <w:rPr>
          <w:rFonts w:ascii="Open Sans" w:eastAsia="Times New Roman" w:hAnsi="Open Sans" w:cs="Open Sans"/>
          <w:color w:val="000000"/>
          <w:lang w:eastAsia="en-AU"/>
        </w:rPr>
        <w:t>re not receiving best practice</w:t>
      </w:r>
      <w:r w:rsidR="00CF10A1">
        <w:rPr>
          <w:rFonts w:ascii="Open Sans" w:eastAsia="Times New Roman" w:hAnsi="Open Sans" w:cs="Open Sans"/>
          <w:color w:val="000000"/>
          <w:lang w:eastAsia="en-AU"/>
        </w:rPr>
        <w:t>, tailored</w:t>
      </w:r>
      <w:r w:rsidR="00CF10A1" w:rsidRPr="003C70BC">
        <w:rPr>
          <w:rFonts w:ascii="Open Sans" w:eastAsia="Times New Roman" w:hAnsi="Open Sans" w:cs="Open Sans"/>
          <w:color w:val="000000"/>
          <w:lang w:eastAsia="en-AU"/>
        </w:rPr>
        <w:t xml:space="preserve"> care that optimise</w:t>
      </w:r>
      <w:r w:rsidR="00AB03B1">
        <w:rPr>
          <w:rFonts w:ascii="Open Sans" w:eastAsia="Times New Roman" w:hAnsi="Open Sans" w:cs="Open Sans"/>
          <w:color w:val="000000"/>
          <w:lang w:eastAsia="en-AU"/>
        </w:rPr>
        <w:t>d</w:t>
      </w:r>
      <w:r w:rsidR="00CF10A1" w:rsidRPr="003C70BC">
        <w:rPr>
          <w:rFonts w:ascii="Open Sans" w:eastAsia="Times New Roman" w:hAnsi="Open Sans" w:cs="Open Sans"/>
          <w:color w:val="000000"/>
          <w:lang w:eastAsia="en-AU"/>
        </w:rPr>
        <w:t xml:space="preserve"> their health and wellbeing</w:t>
      </w:r>
      <w:r w:rsidR="00CF10A1">
        <w:rPr>
          <w:rFonts w:ascii="Open Sans" w:eastAsia="Times New Roman" w:hAnsi="Open Sans" w:cs="Open Sans"/>
          <w:color w:val="000000"/>
          <w:lang w:eastAsia="en-AU"/>
        </w:rPr>
        <w:t>, specifically care relating to d</w:t>
      </w:r>
      <w:r w:rsidR="00CF10A1" w:rsidRPr="003C70BC">
        <w:rPr>
          <w:rFonts w:ascii="Open Sans" w:eastAsia="Times New Roman" w:hAnsi="Open Sans" w:cs="Open Sans"/>
          <w:color w:val="auto"/>
          <w:lang w:eastAsia="en-AU"/>
        </w:rPr>
        <w:t>iabetes</w:t>
      </w:r>
      <w:r w:rsidR="00CF10A1">
        <w:rPr>
          <w:rFonts w:ascii="Open Sans" w:eastAsia="Times New Roman" w:hAnsi="Open Sans" w:cs="Open Sans"/>
          <w:color w:val="auto"/>
          <w:lang w:eastAsia="en-AU"/>
        </w:rPr>
        <w:t>,</w:t>
      </w:r>
      <w:r w:rsidR="00CF10A1" w:rsidRPr="003C70BC">
        <w:rPr>
          <w:rFonts w:ascii="Open Sans" w:eastAsia="Times New Roman" w:hAnsi="Open Sans" w:cs="Open Sans"/>
          <w:color w:val="000000"/>
          <w:lang w:eastAsia="en-AU"/>
        </w:rPr>
        <w:t xml:space="preserve"> pressure area care, </w:t>
      </w:r>
      <w:r w:rsidR="00EC01CD">
        <w:rPr>
          <w:rFonts w:ascii="Open Sans" w:eastAsia="Times New Roman" w:hAnsi="Open Sans" w:cs="Open Sans"/>
          <w:color w:val="000000"/>
          <w:lang w:eastAsia="en-AU"/>
        </w:rPr>
        <w:t>BP</w:t>
      </w:r>
      <w:r w:rsidR="00CF10A1" w:rsidRPr="003C70BC">
        <w:rPr>
          <w:rFonts w:ascii="Open Sans" w:eastAsia="Times New Roman" w:hAnsi="Open Sans" w:cs="Open Sans"/>
          <w:color w:val="000000"/>
          <w:lang w:eastAsia="en-AU"/>
        </w:rPr>
        <w:t xml:space="preserve"> monitoring, fluid intake monitoring and restrictive practices</w:t>
      </w:r>
      <w:r w:rsidR="000C5E7D">
        <w:rPr>
          <w:rFonts w:ascii="Open Sans" w:eastAsia="Times New Roman" w:hAnsi="Open Sans" w:cs="Open Sans"/>
          <w:color w:val="000000"/>
          <w:lang w:eastAsia="en-AU"/>
        </w:rPr>
        <w:t>. The Assessment Team r</w:t>
      </w:r>
      <w:r w:rsidR="003C70BC">
        <w:rPr>
          <w:rFonts w:ascii="Open Sans" w:hAnsi="Open Sans" w:cs="Open Sans"/>
          <w:color w:val="auto"/>
        </w:rPr>
        <w:t>ecommended requirement 3(3)(a) not met</w:t>
      </w:r>
      <w:r w:rsidR="000C5E7D">
        <w:rPr>
          <w:rFonts w:ascii="Open Sans" w:hAnsi="Open Sans" w:cs="Open Sans"/>
          <w:color w:val="auto"/>
        </w:rPr>
        <w:t xml:space="preserve"> and </w:t>
      </w:r>
      <w:r w:rsidR="003C70BC">
        <w:rPr>
          <w:rFonts w:ascii="Open Sans" w:hAnsi="Open Sans" w:cs="Open Sans"/>
          <w:color w:val="auto"/>
        </w:rPr>
        <w:t xml:space="preserve">provided the following information gathered through </w:t>
      </w:r>
      <w:r w:rsidR="003C70BC" w:rsidRPr="005710F3">
        <w:rPr>
          <w:rFonts w:ascii="Open Sans" w:hAnsi="Open Sans" w:cs="Open Sans"/>
          <w:color w:val="auto"/>
        </w:rPr>
        <w:t>interviews</w:t>
      </w:r>
      <w:r w:rsidR="00FE3253">
        <w:rPr>
          <w:rFonts w:ascii="Open Sans" w:hAnsi="Open Sans" w:cs="Open Sans"/>
          <w:color w:val="auto"/>
        </w:rPr>
        <w:t xml:space="preserve"> </w:t>
      </w:r>
      <w:r w:rsidR="003C70BC" w:rsidRPr="005710F3">
        <w:rPr>
          <w:rFonts w:ascii="Open Sans" w:hAnsi="Open Sans" w:cs="Open Sans"/>
          <w:color w:val="auto"/>
        </w:rPr>
        <w:t>and document review.</w:t>
      </w:r>
      <w:r w:rsidR="003C70BC">
        <w:rPr>
          <w:rFonts w:ascii="Open Sans" w:hAnsi="Open Sans" w:cs="Open Sans"/>
          <w:color w:val="auto"/>
        </w:rPr>
        <w:t xml:space="preserve"> </w:t>
      </w:r>
    </w:p>
    <w:bookmarkEnd w:id="1"/>
    <w:p w14:paraId="1E540CF5" w14:textId="6F545703" w:rsidR="003C70BC" w:rsidRPr="00EA72DF" w:rsidRDefault="0051416F" w:rsidP="00236018">
      <w:pPr>
        <w:pStyle w:val="NormalArial"/>
        <w:rPr>
          <w:rFonts w:ascii="Open Sans" w:hAnsi="Open Sans" w:cs="Open Sans"/>
          <w:color w:val="auto"/>
        </w:rPr>
      </w:pPr>
      <w:r w:rsidRPr="00EA72DF">
        <w:rPr>
          <w:rFonts w:ascii="Open Sans" w:hAnsi="Open Sans" w:cs="Open Sans"/>
          <w:color w:val="auto"/>
        </w:rPr>
        <w:t>A consumer’s b</w:t>
      </w:r>
      <w:r w:rsidR="00D600FC" w:rsidRPr="00EA72DF">
        <w:rPr>
          <w:rFonts w:ascii="Open Sans" w:hAnsi="Open Sans" w:cs="Open Sans"/>
          <w:color w:val="auto"/>
        </w:rPr>
        <w:t>lood glucose levels</w:t>
      </w:r>
      <w:r w:rsidR="002F558C" w:rsidRPr="00EA72DF">
        <w:rPr>
          <w:rFonts w:ascii="Open Sans" w:hAnsi="Open Sans" w:cs="Open Sans"/>
          <w:color w:val="auto"/>
        </w:rPr>
        <w:t xml:space="preserve"> (BGL)</w:t>
      </w:r>
      <w:r w:rsidR="00D600FC" w:rsidRPr="00EA72DF">
        <w:rPr>
          <w:rFonts w:ascii="Open Sans" w:hAnsi="Open Sans" w:cs="Open Sans"/>
          <w:color w:val="auto"/>
        </w:rPr>
        <w:t xml:space="preserve"> </w:t>
      </w:r>
      <w:r w:rsidR="003C2630">
        <w:rPr>
          <w:rFonts w:ascii="Open Sans" w:hAnsi="Open Sans" w:cs="Open Sans"/>
          <w:color w:val="auto"/>
        </w:rPr>
        <w:t>ha</w:t>
      </w:r>
      <w:r w:rsidR="00DD6759">
        <w:rPr>
          <w:rFonts w:ascii="Open Sans" w:hAnsi="Open Sans" w:cs="Open Sans"/>
          <w:color w:val="auto"/>
        </w:rPr>
        <w:t>ve</w:t>
      </w:r>
      <w:r w:rsidR="00D600FC" w:rsidRPr="00EA72DF">
        <w:rPr>
          <w:rFonts w:ascii="Open Sans" w:hAnsi="Open Sans" w:cs="Open Sans"/>
          <w:color w:val="auto"/>
        </w:rPr>
        <w:t xml:space="preserve"> not</w:t>
      </w:r>
      <w:r w:rsidR="003C2630">
        <w:rPr>
          <w:rFonts w:ascii="Open Sans" w:hAnsi="Open Sans" w:cs="Open Sans"/>
          <w:color w:val="auto"/>
        </w:rPr>
        <w:t xml:space="preserve"> been</w:t>
      </w:r>
      <w:r w:rsidR="00D600FC" w:rsidRPr="00EA72DF">
        <w:rPr>
          <w:rFonts w:ascii="Open Sans" w:hAnsi="Open Sans" w:cs="Open Sans"/>
          <w:color w:val="auto"/>
        </w:rPr>
        <w:t xml:space="preserve"> monitored in line with the diabetic management plan</w:t>
      </w:r>
      <w:r w:rsidR="007F7F80" w:rsidRPr="00EA72DF">
        <w:rPr>
          <w:rFonts w:ascii="Open Sans" w:hAnsi="Open Sans" w:cs="Open Sans"/>
          <w:color w:val="auto"/>
        </w:rPr>
        <w:t xml:space="preserve"> </w:t>
      </w:r>
      <w:r w:rsidR="00383DCD" w:rsidRPr="00EA72DF">
        <w:rPr>
          <w:rFonts w:ascii="Open Sans" w:hAnsi="Open Sans" w:cs="Open Sans"/>
          <w:color w:val="auto"/>
        </w:rPr>
        <w:t xml:space="preserve">for 3 consecutive days in July 2025, </w:t>
      </w:r>
      <w:r w:rsidR="007F7F80" w:rsidRPr="00EA72DF">
        <w:rPr>
          <w:rFonts w:ascii="Open Sans" w:hAnsi="Open Sans" w:cs="Open Sans"/>
          <w:color w:val="auto"/>
        </w:rPr>
        <w:t xml:space="preserve">and the </w:t>
      </w:r>
      <w:r w:rsidR="002F558C" w:rsidRPr="00EA72DF">
        <w:rPr>
          <w:rFonts w:ascii="Open Sans" w:hAnsi="Open Sans" w:cs="Open Sans"/>
          <w:color w:val="auto"/>
        </w:rPr>
        <w:t>MO</w:t>
      </w:r>
      <w:r w:rsidR="003C70BC" w:rsidRPr="00EA72DF">
        <w:rPr>
          <w:rFonts w:ascii="Open Sans" w:hAnsi="Open Sans" w:cs="Open Sans"/>
          <w:color w:val="auto"/>
        </w:rPr>
        <w:t xml:space="preserve"> </w:t>
      </w:r>
      <w:r w:rsidR="003C2630">
        <w:rPr>
          <w:rFonts w:ascii="Open Sans" w:hAnsi="Open Sans" w:cs="Open Sans"/>
          <w:color w:val="auto"/>
        </w:rPr>
        <w:t>has not been</w:t>
      </w:r>
      <w:r w:rsidR="003C70BC" w:rsidRPr="00EA72DF">
        <w:rPr>
          <w:rFonts w:ascii="Open Sans" w:hAnsi="Open Sans" w:cs="Open Sans"/>
          <w:color w:val="auto"/>
        </w:rPr>
        <w:t xml:space="preserve"> </w:t>
      </w:r>
      <w:r w:rsidR="007F7F80" w:rsidRPr="00EA72DF">
        <w:rPr>
          <w:rFonts w:ascii="Open Sans" w:hAnsi="Open Sans" w:cs="Open Sans"/>
          <w:color w:val="auto"/>
        </w:rPr>
        <w:t xml:space="preserve">consistently </w:t>
      </w:r>
      <w:r w:rsidR="003C70BC" w:rsidRPr="00EA72DF">
        <w:rPr>
          <w:rFonts w:ascii="Open Sans" w:hAnsi="Open Sans" w:cs="Open Sans"/>
          <w:color w:val="auto"/>
        </w:rPr>
        <w:t xml:space="preserve">notified when BGLs </w:t>
      </w:r>
      <w:r w:rsidR="003C2630">
        <w:rPr>
          <w:rFonts w:ascii="Open Sans" w:hAnsi="Open Sans" w:cs="Open Sans"/>
          <w:color w:val="auto"/>
        </w:rPr>
        <w:t>a</w:t>
      </w:r>
      <w:r w:rsidR="003C70BC" w:rsidRPr="00EA72DF">
        <w:rPr>
          <w:rFonts w:ascii="Open Sans" w:hAnsi="Open Sans" w:cs="Open Sans"/>
          <w:color w:val="auto"/>
        </w:rPr>
        <w:t xml:space="preserve">re outside of reportable </w:t>
      </w:r>
      <w:r w:rsidR="002F558C" w:rsidRPr="00EA72DF">
        <w:rPr>
          <w:rFonts w:ascii="Open Sans" w:hAnsi="Open Sans" w:cs="Open Sans"/>
          <w:color w:val="auto"/>
        </w:rPr>
        <w:t>range</w:t>
      </w:r>
      <w:r w:rsidR="003C70BC" w:rsidRPr="00EA72DF">
        <w:rPr>
          <w:rFonts w:ascii="Open Sans" w:hAnsi="Open Sans" w:cs="Open Sans"/>
          <w:color w:val="auto"/>
        </w:rPr>
        <w:t xml:space="preserve">. </w:t>
      </w:r>
      <w:r w:rsidR="007F7F80" w:rsidRPr="00EA72DF">
        <w:rPr>
          <w:rFonts w:ascii="Open Sans" w:hAnsi="Open Sans" w:cs="Open Sans"/>
          <w:color w:val="auto"/>
        </w:rPr>
        <w:t>Additionally, a</w:t>
      </w:r>
      <w:r w:rsidR="003C70BC" w:rsidRPr="00EA72DF">
        <w:rPr>
          <w:rFonts w:ascii="Open Sans" w:hAnsi="Open Sans" w:cs="Open Sans"/>
          <w:color w:val="auto"/>
        </w:rPr>
        <w:t xml:space="preserve"> food and fluid intake chart </w:t>
      </w:r>
      <w:r w:rsidR="003C2630">
        <w:rPr>
          <w:rFonts w:ascii="Open Sans" w:hAnsi="Open Sans" w:cs="Open Sans"/>
          <w:color w:val="auto"/>
        </w:rPr>
        <w:t xml:space="preserve">has not been </w:t>
      </w:r>
      <w:r w:rsidR="003C70BC" w:rsidRPr="00EA72DF">
        <w:rPr>
          <w:rFonts w:ascii="Open Sans" w:hAnsi="Open Sans" w:cs="Open Sans"/>
          <w:color w:val="auto"/>
        </w:rPr>
        <w:t xml:space="preserve">consistently </w:t>
      </w:r>
      <w:r w:rsidR="007F7F80" w:rsidRPr="00EA72DF">
        <w:rPr>
          <w:rFonts w:ascii="Open Sans" w:hAnsi="Open Sans" w:cs="Open Sans"/>
          <w:color w:val="auto"/>
        </w:rPr>
        <w:t>completed in line with the</w:t>
      </w:r>
      <w:r w:rsidR="003C70BC" w:rsidRPr="00EA72DF">
        <w:rPr>
          <w:rFonts w:ascii="Open Sans" w:hAnsi="Open Sans" w:cs="Open Sans"/>
          <w:color w:val="auto"/>
        </w:rPr>
        <w:t xml:space="preserve"> diabetic management plan</w:t>
      </w:r>
      <w:r w:rsidR="007C2B94" w:rsidRPr="00EA72DF">
        <w:rPr>
          <w:rFonts w:ascii="Open Sans" w:hAnsi="Open Sans" w:cs="Open Sans"/>
          <w:color w:val="auto"/>
        </w:rPr>
        <w:t xml:space="preserve">, including </w:t>
      </w:r>
      <w:r w:rsidR="00EC01CD">
        <w:rPr>
          <w:rFonts w:ascii="Open Sans" w:hAnsi="Open Sans" w:cs="Open Sans"/>
          <w:color w:val="auto"/>
        </w:rPr>
        <w:t xml:space="preserve">for </w:t>
      </w:r>
      <w:r w:rsidR="003C2DC2" w:rsidRPr="00EA72DF">
        <w:rPr>
          <w:rFonts w:ascii="Open Sans" w:hAnsi="Open Sans" w:cs="Open Sans"/>
          <w:color w:val="auto"/>
        </w:rPr>
        <w:t xml:space="preserve">5 days where no entries </w:t>
      </w:r>
      <w:r w:rsidR="003C2630">
        <w:rPr>
          <w:rFonts w:ascii="Open Sans" w:hAnsi="Open Sans" w:cs="Open Sans"/>
          <w:color w:val="auto"/>
        </w:rPr>
        <w:t>a</w:t>
      </w:r>
      <w:r w:rsidR="003C2DC2" w:rsidRPr="00EA72DF">
        <w:rPr>
          <w:rFonts w:ascii="Open Sans" w:hAnsi="Open Sans" w:cs="Open Sans"/>
          <w:color w:val="auto"/>
        </w:rPr>
        <w:t>re recorded</w:t>
      </w:r>
      <w:r w:rsidR="003C70BC" w:rsidRPr="00EA72DF">
        <w:rPr>
          <w:rFonts w:ascii="Open Sans" w:hAnsi="Open Sans" w:cs="Open Sans"/>
          <w:color w:val="auto"/>
        </w:rPr>
        <w:t xml:space="preserve">. </w:t>
      </w:r>
      <w:r w:rsidR="00D93429" w:rsidRPr="00EA72DF">
        <w:rPr>
          <w:rFonts w:ascii="Open Sans" w:hAnsi="Open Sans" w:cs="Open Sans"/>
          <w:color w:val="auto"/>
        </w:rPr>
        <w:t xml:space="preserve">The </w:t>
      </w:r>
      <w:r w:rsidR="00C21474" w:rsidRPr="00EA72DF">
        <w:rPr>
          <w:rFonts w:ascii="Open Sans" w:hAnsi="Open Sans" w:cs="Open Sans"/>
          <w:color w:val="auto"/>
        </w:rPr>
        <w:t>summary</w:t>
      </w:r>
      <w:r w:rsidR="00D93429" w:rsidRPr="00EA72DF">
        <w:rPr>
          <w:rFonts w:ascii="Open Sans" w:hAnsi="Open Sans" w:cs="Open Sans"/>
          <w:color w:val="auto"/>
        </w:rPr>
        <w:t xml:space="preserve"> care plan notes</w:t>
      </w:r>
      <w:r w:rsidR="003A4934">
        <w:rPr>
          <w:rFonts w:ascii="Open Sans" w:hAnsi="Open Sans" w:cs="Open Sans"/>
          <w:color w:val="auto"/>
        </w:rPr>
        <w:t xml:space="preserve"> directives for</w:t>
      </w:r>
      <w:r w:rsidR="00D93429" w:rsidRPr="00EA72DF">
        <w:rPr>
          <w:rFonts w:ascii="Open Sans" w:hAnsi="Open Sans" w:cs="Open Sans"/>
          <w:color w:val="auto"/>
        </w:rPr>
        <w:t xml:space="preserve"> </w:t>
      </w:r>
      <w:r w:rsidR="003C48B7" w:rsidRPr="00EA72DF">
        <w:rPr>
          <w:rFonts w:ascii="Open Sans" w:hAnsi="Open Sans" w:cs="Open Sans"/>
          <w:color w:val="auto"/>
        </w:rPr>
        <w:t xml:space="preserve">strict fluid charting. </w:t>
      </w:r>
    </w:p>
    <w:p w14:paraId="2D82EE8E" w14:textId="08FAA4D6" w:rsidR="00E26DAB" w:rsidRDefault="0051416F" w:rsidP="00E26DAB">
      <w:pPr>
        <w:pStyle w:val="NormalArial"/>
        <w:rPr>
          <w:rFonts w:ascii="Open Sans" w:hAnsi="Open Sans" w:cs="Open Sans"/>
          <w:color w:val="auto"/>
        </w:rPr>
      </w:pPr>
      <w:r>
        <w:rPr>
          <w:rFonts w:ascii="Open Sans" w:hAnsi="Open Sans" w:cs="Open Sans"/>
          <w:color w:val="auto"/>
        </w:rPr>
        <w:t>M</w:t>
      </w:r>
      <w:r w:rsidR="00E26DAB" w:rsidRPr="00236018">
        <w:rPr>
          <w:rFonts w:ascii="Open Sans" w:hAnsi="Open Sans" w:cs="Open Sans"/>
          <w:color w:val="auto"/>
        </w:rPr>
        <w:t xml:space="preserve">onitoring practices to ensure </w:t>
      </w:r>
      <w:r w:rsidR="002F558C">
        <w:rPr>
          <w:rFonts w:ascii="Open Sans" w:hAnsi="Open Sans" w:cs="Open Sans"/>
          <w:color w:val="auto"/>
        </w:rPr>
        <w:t>a consumer was regularly repositioned</w:t>
      </w:r>
      <w:r w:rsidR="00E724BE" w:rsidRPr="00236018">
        <w:rPr>
          <w:rFonts w:ascii="Open Sans" w:hAnsi="Open Sans" w:cs="Open Sans"/>
          <w:color w:val="auto"/>
        </w:rPr>
        <w:t xml:space="preserve"> were not demonstrated</w:t>
      </w:r>
      <w:r w:rsidR="00E26DAB" w:rsidRPr="00236018">
        <w:rPr>
          <w:rFonts w:ascii="Open Sans" w:hAnsi="Open Sans" w:cs="Open Sans"/>
          <w:color w:val="auto"/>
        </w:rPr>
        <w:t xml:space="preserve">, with management explaining current practice </w:t>
      </w:r>
      <w:r w:rsidR="005E47C9" w:rsidRPr="00236018">
        <w:rPr>
          <w:rFonts w:ascii="Open Sans" w:hAnsi="Open Sans" w:cs="Open Sans"/>
          <w:color w:val="auto"/>
        </w:rPr>
        <w:t>is to</w:t>
      </w:r>
      <w:r w:rsidR="00E26DAB" w:rsidRPr="00236018">
        <w:rPr>
          <w:rFonts w:ascii="Open Sans" w:hAnsi="Open Sans" w:cs="Open Sans"/>
          <w:color w:val="auto"/>
        </w:rPr>
        <w:t xml:space="preserve"> rely on skin assessments while the organisation review</w:t>
      </w:r>
      <w:r w:rsidR="002F558C">
        <w:rPr>
          <w:rFonts w:ascii="Open Sans" w:hAnsi="Open Sans" w:cs="Open Sans"/>
          <w:color w:val="auto"/>
        </w:rPr>
        <w:t>s</w:t>
      </w:r>
      <w:r w:rsidR="00E26DAB" w:rsidRPr="00236018">
        <w:rPr>
          <w:rFonts w:ascii="Open Sans" w:hAnsi="Open Sans" w:cs="Open Sans"/>
          <w:color w:val="auto"/>
        </w:rPr>
        <w:t xml:space="preserve"> policies and procedures. </w:t>
      </w:r>
    </w:p>
    <w:p w14:paraId="0C72E174" w14:textId="00A6F9D7" w:rsidR="003B52F4" w:rsidRPr="006D3603" w:rsidRDefault="00BE08BF" w:rsidP="005C5E44">
      <w:pPr>
        <w:pStyle w:val="NormalArial"/>
        <w:rPr>
          <w:rFonts w:ascii="Open Sans" w:hAnsi="Open Sans" w:cs="Open Sans"/>
          <w:color w:val="auto"/>
        </w:rPr>
      </w:pPr>
      <w:r w:rsidRPr="006D3603">
        <w:rPr>
          <w:rFonts w:ascii="Open Sans" w:hAnsi="Open Sans" w:cs="Open Sans"/>
          <w:color w:val="auto"/>
        </w:rPr>
        <w:t xml:space="preserve">A consumer who </w:t>
      </w:r>
      <w:r w:rsidR="003C70BC" w:rsidRPr="006D3603">
        <w:rPr>
          <w:rFonts w:ascii="Open Sans" w:hAnsi="Open Sans" w:cs="Open Sans"/>
          <w:color w:val="auto"/>
        </w:rPr>
        <w:t>requires regular BP monitoring</w:t>
      </w:r>
      <w:r w:rsidR="00DB4FCF" w:rsidRPr="006D3603">
        <w:rPr>
          <w:rFonts w:ascii="Open Sans" w:hAnsi="Open Sans" w:cs="Open Sans"/>
          <w:color w:val="auto"/>
        </w:rPr>
        <w:t xml:space="preserve"> </w:t>
      </w:r>
      <w:r w:rsidR="003C70BC" w:rsidRPr="006D3603">
        <w:rPr>
          <w:rFonts w:ascii="Open Sans" w:hAnsi="Open Sans" w:cs="Open Sans"/>
          <w:color w:val="auto"/>
        </w:rPr>
        <w:t xml:space="preserve">experienced a period of </w:t>
      </w:r>
      <w:r w:rsidR="003C2630">
        <w:rPr>
          <w:rFonts w:ascii="Open Sans" w:hAnsi="Open Sans" w:cs="Open Sans"/>
          <w:color w:val="auto"/>
        </w:rPr>
        <w:t>elevated</w:t>
      </w:r>
      <w:r w:rsidRPr="006D3603">
        <w:rPr>
          <w:rFonts w:ascii="Open Sans" w:hAnsi="Open Sans" w:cs="Open Sans"/>
          <w:color w:val="auto"/>
        </w:rPr>
        <w:t xml:space="preserve"> readings</w:t>
      </w:r>
      <w:r w:rsidR="003C70BC" w:rsidRPr="006D3603">
        <w:rPr>
          <w:rFonts w:ascii="Open Sans" w:hAnsi="Open Sans" w:cs="Open Sans"/>
          <w:color w:val="auto"/>
        </w:rPr>
        <w:t xml:space="preserve"> which w</w:t>
      </w:r>
      <w:r w:rsidR="00C40BB4">
        <w:rPr>
          <w:rFonts w:ascii="Open Sans" w:hAnsi="Open Sans" w:cs="Open Sans"/>
          <w:color w:val="auto"/>
        </w:rPr>
        <w:t>ere</w:t>
      </w:r>
      <w:r w:rsidR="003C70BC" w:rsidRPr="006D3603">
        <w:rPr>
          <w:rFonts w:ascii="Open Sans" w:hAnsi="Open Sans" w:cs="Open Sans"/>
          <w:color w:val="auto"/>
        </w:rPr>
        <w:t xml:space="preserve"> not escalated to the </w:t>
      </w:r>
      <w:r w:rsidRPr="006D3603">
        <w:rPr>
          <w:rFonts w:ascii="Open Sans" w:hAnsi="Open Sans" w:cs="Open Sans"/>
          <w:color w:val="auto"/>
        </w:rPr>
        <w:t>MO</w:t>
      </w:r>
      <w:r w:rsidR="003C70BC" w:rsidRPr="006D3603">
        <w:rPr>
          <w:rFonts w:ascii="Open Sans" w:hAnsi="Open Sans" w:cs="Open Sans"/>
          <w:color w:val="auto"/>
        </w:rPr>
        <w:t xml:space="preserve"> for review.</w:t>
      </w:r>
      <w:r w:rsidR="00264682" w:rsidRPr="006D3603">
        <w:rPr>
          <w:rFonts w:ascii="Open Sans" w:hAnsi="Open Sans" w:cs="Open Sans"/>
          <w:color w:val="auto"/>
        </w:rPr>
        <w:t xml:space="preserve"> </w:t>
      </w:r>
      <w:r w:rsidR="00CC0C11">
        <w:rPr>
          <w:rFonts w:ascii="Open Sans" w:hAnsi="Open Sans" w:cs="Open Sans"/>
          <w:color w:val="auto"/>
        </w:rPr>
        <w:t>There is no evidence to show</w:t>
      </w:r>
      <w:r w:rsidR="003C70BC" w:rsidRPr="006D3603">
        <w:rPr>
          <w:rFonts w:ascii="Open Sans" w:hAnsi="Open Sans" w:cs="Open Sans"/>
          <w:color w:val="auto"/>
        </w:rPr>
        <w:t xml:space="preserve"> </w:t>
      </w:r>
      <w:r w:rsidR="000E0A00" w:rsidRPr="006D3603">
        <w:rPr>
          <w:rFonts w:ascii="Open Sans" w:hAnsi="Open Sans" w:cs="Open Sans"/>
          <w:color w:val="auto"/>
        </w:rPr>
        <w:t>the consumer’s</w:t>
      </w:r>
      <w:r w:rsidR="003C70BC" w:rsidRPr="006D3603">
        <w:rPr>
          <w:rFonts w:ascii="Open Sans" w:hAnsi="Open Sans" w:cs="Open Sans"/>
          <w:color w:val="auto"/>
        </w:rPr>
        <w:t xml:space="preserve"> BP or </w:t>
      </w:r>
      <w:r w:rsidR="000E0A00" w:rsidRPr="006D3603">
        <w:rPr>
          <w:rFonts w:ascii="Open Sans" w:hAnsi="Open Sans" w:cs="Open Sans"/>
          <w:color w:val="auto"/>
        </w:rPr>
        <w:t xml:space="preserve">an </w:t>
      </w:r>
      <w:r w:rsidR="003C70BC" w:rsidRPr="006D3603">
        <w:rPr>
          <w:rFonts w:ascii="Open Sans" w:hAnsi="Open Sans" w:cs="Open Sans"/>
          <w:color w:val="auto"/>
        </w:rPr>
        <w:t xml:space="preserve">episode of dizziness was reviewed by a </w:t>
      </w:r>
      <w:r w:rsidRPr="006D3603">
        <w:rPr>
          <w:rFonts w:ascii="Open Sans" w:hAnsi="Open Sans" w:cs="Open Sans"/>
          <w:color w:val="auto"/>
        </w:rPr>
        <w:t>MO</w:t>
      </w:r>
      <w:r w:rsidR="003C70BC" w:rsidRPr="006D3603">
        <w:rPr>
          <w:rFonts w:ascii="Open Sans" w:hAnsi="Open Sans" w:cs="Open Sans"/>
          <w:color w:val="auto"/>
        </w:rPr>
        <w:t xml:space="preserve"> until </w:t>
      </w:r>
      <w:r w:rsidR="00AF2CF6" w:rsidRPr="006D3603">
        <w:rPr>
          <w:rFonts w:ascii="Open Sans" w:hAnsi="Open Sans" w:cs="Open Sans"/>
          <w:color w:val="auto"/>
        </w:rPr>
        <w:t>a f</w:t>
      </w:r>
      <w:r w:rsidR="003C70BC" w:rsidRPr="006D3603">
        <w:rPr>
          <w:rFonts w:ascii="Open Sans" w:hAnsi="Open Sans" w:cs="Open Sans"/>
          <w:color w:val="auto"/>
        </w:rPr>
        <w:t xml:space="preserve">all </w:t>
      </w:r>
      <w:r w:rsidR="00C00BC7" w:rsidRPr="006D3603">
        <w:rPr>
          <w:rFonts w:ascii="Open Sans" w:hAnsi="Open Sans" w:cs="Open Sans"/>
          <w:color w:val="auto"/>
        </w:rPr>
        <w:t>13</w:t>
      </w:r>
      <w:r w:rsidR="00264682" w:rsidRPr="006D3603">
        <w:rPr>
          <w:rFonts w:ascii="Open Sans" w:hAnsi="Open Sans" w:cs="Open Sans"/>
          <w:color w:val="auto"/>
        </w:rPr>
        <w:t xml:space="preserve"> days post a high BP reading. </w:t>
      </w:r>
      <w:r w:rsidR="00A57AE7" w:rsidRPr="006D3603">
        <w:rPr>
          <w:rFonts w:ascii="Open Sans" w:eastAsia="Times New Roman" w:hAnsi="Open Sans" w:cs="Open Sans"/>
          <w:color w:val="auto"/>
          <w:lang w:eastAsia="en-AU"/>
        </w:rPr>
        <w:t>Charting for another consumer</w:t>
      </w:r>
      <w:r w:rsidR="005C5E44" w:rsidRPr="006D3603">
        <w:rPr>
          <w:rFonts w:ascii="Open Sans" w:eastAsia="Times New Roman" w:hAnsi="Open Sans" w:cs="Open Sans"/>
          <w:color w:val="auto"/>
          <w:lang w:eastAsia="en-AU"/>
        </w:rPr>
        <w:t xml:space="preserve"> </w:t>
      </w:r>
      <w:r w:rsidR="003B52F4" w:rsidRPr="006D3603">
        <w:rPr>
          <w:rFonts w:ascii="Open Sans" w:eastAsia="Times New Roman" w:hAnsi="Open Sans" w:cs="Open Sans"/>
          <w:color w:val="auto"/>
          <w:lang w:eastAsia="en-AU"/>
        </w:rPr>
        <w:t>show</w:t>
      </w:r>
      <w:r w:rsidR="005C5E44" w:rsidRPr="006D3603">
        <w:rPr>
          <w:rFonts w:ascii="Open Sans" w:eastAsia="Times New Roman" w:hAnsi="Open Sans" w:cs="Open Sans"/>
          <w:color w:val="auto"/>
          <w:lang w:eastAsia="en-AU"/>
        </w:rPr>
        <w:t>s</w:t>
      </w:r>
      <w:r w:rsidR="003B52F4" w:rsidRPr="006D3603">
        <w:rPr>
          <w:rFonts w:ascii="Open Sans" w:eastAsia="Times New Roman" w:hAnsi="Open Sans" w:cs="Open Sans"/>
          <w:color w:val="auto"/>
          <w:lang w:eastAsia="en-AU"/>
        </w:rPr>
        <w:t xml:space="preserve"> </w:t>
      </w:r>
      <w:r w:rsidR="00A57AE7" w:rsidRPr="006D3603">
        <w:rPr>
          <w:rFonts w:ascii="Open Sans" w:eastAsia="Times New Roman" w:hAnsi="Open Sans" w:cs="Open Sans"/>
          <w:color w:val="auto"/>
          <w:lang w:eastAsia="en-AU"/>
        </w:rPr>
        <w:t>BP monitoring has not been undertaken</w:t>
      </w:r>
      <w:r w:rsidR="001E16C8" w:rsidRPr="006D3603">
        <w:rPr>
          <w:rFonts w:ascii="Open Sans" w:eastAsia="Times New Roman" w:hAnsi="Open Sans" w:cs="Open Sans"/>
          <w:color w:val="auto"/>
          <w:lang w:eastAsia="en-AU"/>
        </w:rPr>
        <w:t xml:space="preserve"> weekly, in line with care planning documentation, with only 5 readings recorded </w:t>
      </w:r>
      <w:r w:rsidR="005279CA">
        <w:rPr>
          <w:rFonts w:ascii="Open Sans" w:eastAsia="Times New Roman" w:hAnsi="Open Sans" w:cs="Open Sans"/>
          <w:color w:val="auto"/>
          <w:lang w:eastAsia="en-AU"/>
        </w:rPr>
        <w:t>for</w:t>
      </w:r>
      <w:r w:rsidR="005C5E44" w:rsidRPr="006D3603">
        <w:rPr>
          <w:rFonts w:ascii="Open Sans" w:eastAsia="Times New Roman" w:hAnsi="Open Sans" w:cs="Open Sans"/>
          <w:color w:val="auto"/>
          <w:lang w:eastAsia="en-AU"/>
        </w:rPr>
        <w:t xml:space="preserve"> 2025. </w:t>
      </w:r>
    </w:p>
    <w:p w14:paraId="7EA2B7ED" w14:textId="09F8B25C" w:rsidR="003C70BC" w:rsidRPr="006D3603" w:rsidRDefault="00DC0931" w:rsidP="00236018">
      <w:pPr>
        <w:pStyle w:val="NormalArial"/>
        <w:rPr>
          <w:rFonts w:ascii="Open Sans" w:hAnsi="Open Sans" w:cs="Open Sans"/>
          <w:color w:val="auto"/>
        </w:rPr>
      </w:pPr>
      <w:r w:rsidRPr="006D3603">
        <w:rPr>
          <w:rFonts w:ascii="Open Sans" w:hAnsi="Open Sans" w:cs="Open Sans"/>
          <w:color w:val="auto"/>
        </w:rPr>
        <w:t xml:space="preserve">Care documentation </w:t>
      </w:r>
      <w:r w:rsidR="00DD5486" w:rsidRPr="006D3603">
        <w:rPr>
          <w:rFonts w:ascii="Open Sans" w:hAnsi="Open Sans" w:cs="Open Sans"/>
          <w:color w:val="auto"/>
        </w:rPr>
        <w:t xml:space="preserve">shows </w:t>
      </w:r>
      <w:r w:rsidR="003C70BC" w:rsidRPr="006D3603">
        <w:rPr>
          <w:rFonts w:ascii="Open Sans" w:hAnsi="Open Sans" w:cs="Open Sans"/>
          <w:color w:val="auto"/>
        </w:rPr>
        <w:t xml:space="preserve">staff </w:t>
      </w:r>
      <w:r w:rsidR="00153A96" w:rsidRPr="006D3603">
        <w:rPr>
          <w:rFonts w:ascii="Open Sans" w:hAnsi="Open Sans" w:cs="Open Sans"/>
          <w:color w:val="auto"/>
        </w:rPr>
        <w:t xml:space="preserve">are required </w:t>
      </w:r>
      <w:r w:rsidR="003C70BC" w:rsidRPr="006D3603">
        <w:rPr>
          <w:rFonts w:ascii="Open Sans" w:hAnsi="Open Sans" w:cs="Open Sans"/>
          <w:color w:val="auto"/>
        </w:rPr>
        <w:t>to offer</w:t>
      </w:r>
      <w:r w:rsidR="00153A96" w:rsidRPr="006D3603">
        <w:rPr>
          <w:rFonts w:ascii="Open Sans" w:hAnsi="Open Sans" w:cs="Open Sans"/>
          <w:color w:val="auto"/>
        </w:rPr>
        <w:t xml:space="preserve"> a consumer </w:t>
      </w:r>
      <w:r w:rsidR="003C70BC" w:rsidRPr="006D3603">
        <w:rPr>
          <w:rFonts w:ascii="Open Sans" w:hAnsi="Open Sans" w:cs="Open Sans"/>
          <w:color w:val="auto"/>
        </w:rPr>
        <w:t xml:space="preserve">regular fluids and </w:t>
      </w:r>
      <w:r w:rsidRPr="006D3603">
        <w:rPr>
          <w:rFonts w:ascii="Open Sans" w:hAnsi="Open Sans" w:cs="Open Sans"/>
          <w:color w:val="auto"/>
        </w:rPr>
        <w:t>maintain</w:t>
      </w:r>
      <w:r w:rsidR="003C70BC" w:rsidRPr="006D3603">
        <w:rPr>
          <w:rFonts w:ascii="Open Sans" w:hAnsi="Open Sans" w:cs="Open Sans"/>
          <w:color w:val="auto"/>
        </w:rPr>
        <w:t xml:space="preserve"> a food and fluid chart to monitor fluid intake. </w:t>
      </w:r>
      <w:r w:rsidRPr="006D3603">
        <w:rPr>
          <w:rFonts w:ascii="Open Sans" w:hAnsi="Open Sans" w:cs="Open Sans"/>
          <w:color w:val="auto"/>
        </w:rPr>
        <w:t xml:space="preserve">Charting shows </w:t>
      </w:r>
      <w:r w:rsidR="003C70BC" w:rsidRPr="006D3603">
        <w:rPr>
          <w:rFonts w:ascii="Open Sans" w:hAnsi="Open Sans" w:cs="Open Sans"/>
          <w:color w:val="auto"/>
        </w:rPr>
        <w:t xml:space="preserve">fluid </w:t>
      </w:r>
      <w:r w:rsidR="003C70BC" w:rsidRPr="006D3603">
        <w:rPr>
          <w:rFonts w:ascii="Open Sans" w:hAnsi="Open Sans" w:cs="Open Sans"/>
          <w:color w:val="auto"/>
        </w:rPr>
        <w:lastRenderedPageBreak/>
        <w:t xml:space="preserve">intake is not recorded accurately or </w:t>
      </w:r>
      <w:r w:rsidRPr="006D3603">
        <w:rPr>
          <w:rFonts w:ascii="Open Sans" w:hAnsi="Open Sans" w:cs="Open Sans"/>
          <w:color w:val="auto"/>
        </w:rPr>
        <w:t>that the consumer</w:t>
      </w:r>
      <w:r w:rsidR="003C70BC" w:rsidRPr="006D3603">
        <w:rPr>
          <w:rFonts w:ascii="Open Sans" w:hAnsi="Open Sans" w:cs="Open Sans"/>
          <w:color w:val="auto"/>
        </w:rPr>
        <w:t xml:space="preserve"> is only receiving limited fluids. </w:t>
      </w:r>
      <w:r w:rsidRPr="006D3603">
        <w:rPr>
          <w:rFonts w:ascii="Open Sans" w:hAnsi="Open Sans" w:cs="Open Sans"/>
          <w:color w:val="auto"/>
        </w:rPr>
        <w:t>The</w:t>
      </w:r>
      <w:r w:rsidR="003C70BC" w:rsidRPr="006D3603">
        <w:rPr>
          <w:rFonts w:ascii="Open Sans" w:hAnsi="Open Sans" w:cs="Open Sans"/>
          <w:color w:val="auto"/>
        </w:rPr>
        <w:t xml:space="preserve"> ‘important information’ section of </w:t>
      </w:r>
      <w:r w:rsidR="0014380E" w:rsidRPr="006D3603">
        <w:rPr>
          <w:rFonts w:ascii="Open Sans" w:hAnsi="Open Sans" w:cs="Open Sans"/>
          <w:color w:val="auto"/>
        </w:rPr>
        <w:t>a</w:t>
      </w:r>
      <w:r w:rsidR="00C016EA" w:rsidRPr="006D3603">
        <w:rPr>
          <w:rFonts w:ascii="Open Sans" w:hAnsi="Open Sans" w:cs="Open Sans"/>
          <w:color w:val="auto"/>
        </w:rPr>
        <w:t>nother</w:t>
      </w:r>
      <w:r w:rsidR="0014380E" w:rsidRPr="006D3603">
        <w:rPr>
          <w:rFonts w:ascii="Open Sans" w:hAnsi="Open Sans" w:cs="Open Sans"/>
          <w:color w:val="auto"/>
        </w:rPr>
        <w:t xml:space="preserve"> consumer’s</w:t>
      </w:r>
      <w:r w:rsidRPr="006D3603">
        <w:rPr>
          <w:rFonts w:ascii="Open Sans" w:hAnsi="Open Sans" w:cs="Open Sans"/>
          <w:color w:val="auto"/>
        </w:rPr>
        <w:t xml:space="preserve"> care file </w:t>
      </w:r>
      <w:r w:rsidR="0014380E" w:rsidRPr="006D3603">
        <w:rPr>
          <w:rFonts w:ascii="Open Sans" w:hAnsi="Open Sans" w:cs="Open Sans"/>
          <w:color w:val="auto"/>
        </w:rPr>
        <w:t xml:space="preserve">states </w:t>
      </w:r>
      <w:r w:rsidR="003C70BC" w:rsidRPr="006D3603">
        <w:rPr>
          <w:rFonts w:ascii="Open Sans" w:hAnsi="Open Sans" w:cs="Open Sans"/>
          <w:color w:val="auto"/>
        </w:rPr>
        <w:t>staff are to record fluid intake each shift</w:t>
      </w:r>
      <w:r w:rsidR="00EA6A37" w:rsidRPr="006D3603">
        <w:rPr>
          <w:rFonts w:ascii="Open Sans" w:hAnsi="Open Sans" w:cs="Open Sans"/>
          <w:color w:val="auto"/>
        </w:rPr>
        <w:t xml:space="preserve">. </w:t>
      </w:r>
      <w:r w:rsidR="0059703F">
        <w:rPr>
          <w:rFonts w:ascii="Open Sans" w:hAnsi="Open Sans" w:cs="Open Sans"/>
          <w:color w:val="auto"/>
        </w:rPr>
        <w:t>Charting</w:t>
      </w:r>
      <w:r w:rsidR="003C70BC" w:rsidRPr="006D3603">
        <w:rPr>
          <w:rFonts w:ascii="Open Sans" w:hAnsi="Open Sans" w:cs="Open Sans"/>
          <w:color w:val="auto"/>
        </w:rPr>
        <w:t xml:space="preserve"> to monitor fluid intake</w:t>
      </w:r>
      <w:r w:rsidR="00EA6A37" w:rsidRPr="006D3603">
        <w:rPr>
          <w:rFonts w:ascii="Open Sans" w:hAnsi="Open Sans" w:cs="Open Sans"/>
          <w:color w:val="auto"/>
        </w:rPr>
        <w:t xml:space="preserve"> was </w:t>
      </w:r>
      <w:r w:rsidR="003C70BC" w:rsidRPr="006D3603">
        <w:rPr>
          <w:rFonts w:ascii="Open Sans" w:hAnsi="Open Sans" w:cs="Open Sans"/>
          <w:color w:val="auto"/>
        </w:rPr>
        <w:t xml:space="preserve">ceased </w:t>
      </w:r>
      <w:r w:rsidR="00EA6A37" w:rsidRPr="006D3603">
        <w:rPr>
          <w:rFonts w:ascii="Open Sans" w:hAnsi="Open Sans" w:cs="Open Sans"/>
          <w:color w:val="auto"/>
        </w:rPr>
        <w:t>i</w:t>
      </w:r>
      <w:r w:rsidR="003C70BC" w:rsidRPr="006D3603">
        <w:rPr>
          <w:rFonts w:ascii="Open Sans" w:hAnsi="Open Sans" w:cs="Open Sans"/>
          <w:color w:val="auto"/>
        </w:rPr>
        <w:t>n June 2025</w:t>
      </w:r>
      <w:r w:rsidR="00EA6A37" w:rsidRPr="006D3603">
        <w:rPr>
          <w:rFonts w:ascii="Open Sans" w:hAnsi="Open Sans" w:cs="Open Sans"/>
          <w:color w:val="auto"/>
        </w:rPr>
        <w:t xml:space="preserve"> and an </w:t>
      </w:r>
      <w:r w:rsidR="003C70BC" w:rsidRPr="006D3603">
        <w:rPr>
          <w:rFonts w:ascii="Open Sans" w:hAnsi="Open Sans" w:cs="Open Sans"/>
          <w:color w:val="auto"/>
        </w:rPr>
        <w:t>ongoing fluid monitoring chart</w:t>
      </w:r>
      <w:r w:rsidR="00EA6A37" w:rsidRPr="006D3603">
        <w:rPr>
          <w:rFonts w:ascii="Open Sans" w:hAnsi="Open Sans" w:cs="Open Sans"/>
          <w:color w:val="auto"/>
        </w:rPr>
        <w:t xml:space="preserve"> commenced</w:t>
      </w:r>
      <w:r w:rsidR="003C70BC" w:rsidRPr="006D3603">
        <w:rPr>
          <w:rFonts w:ascii="Open Sans" w:hAnsi="Open Sans" w:cs="Open Sans"/>
          <w:color w:val="auto"/>
        </w:rPr>
        <w:t xml:space="preserve">. </w:t>
      </w:r>
      <w:r w:rsidR="003F2585" w:rsidRPr="006D3603">
        <w:rPr>
          <w:rFonts w:ascii="Open Sans" w:hAnsi="Open Sans" w:cs="Open Sans"/>
          <w:color w:val="auto"/>
        </w:rPr>
        <w:t>Both charts show</w:t>
      </w:r>
      <w:r w:rsidR="003C70BC" w:rsidRPr="006D3603">
        <w:rPr>
          <w:rFonts w:ascii="Open Sans" w:hAnsi="Open Sans" w:cs="Open Sans"/>
          <w:color w:val="auto"/>
        </w:rPr>
        <w:t xml:space="preserve"> fluid intake </w:t>
      </w:r>
      <w:r w:rsidR="005279CA">
        <w:rPr>
          <w:rFonts w:ascii="Open Sans" w:hAnsi="Open Sans" w:cs="Open Sans"/>
          <w:color w:val="auto"/>
        </w:rPr>
        <w:t>has not been</w:t>
      </w:r>
      <w:r w:rsidR="003C70BC" w:rsidRPr="006D3603">
        <w:rPr>
          <w:rFonts w:ascii="Open Sans" w:hAnsi="Open Sans" w:cs="Open Sans"/>
          <w:color w:val="auto"/>
        </w:rPr>
        <w:t xml:space="preserve"> monitored adequately</w:t>
      </w:r>
      <w:r w:rsidR="00F6165E" w:rsidRPr="006D3603">
        <w:rPr>
          <w:rFonts w:ascii="Open Sans" w:hAnsi="Open Sans" w:cs="Open Sans"/>
          <w:color w:val="auto"/>
        </w:rPr>
        <w:t>, and t</w:t>
      </w:r>
      <w:r w:rsidR="003C70BC" w:rsidRPr="006D3603">
        <w:rPr>
          <w:rFonts w:ascii="Open Sans" w:hAnsi="Open Sans" w:cs="Open Sans"/>
          <w:color w:val="auto"/>
        </w:rPr>
        <w:t>he chart commenced on 25 June 2025 ha</w:t>
      </w:r>
      <w:r w:rsidR="00FE7588">
        <w:rPr>
          <w:rFonts w:ascii="Open Sans" w:hAnsi="Open Sans" w:cs="Open Sans"/>
          <w:color w:val="auto"/>
        </w:rPr>
        <w:t>s</w:t>
      </w:r>
      <w:r w:rsidR="003C70BC" w:rsidRPr="006D3603">
        <w:rPr>
          <w:rFonts w:ascii="Open Sans" w:hAnsi="Open Sans" w:cs="Open Sans"/>
          <w:color w:val="auto"/>
        </w:rPr>
        <w:t xml:space="preserve"> no entries. </w:t>
      </w:r>
    </w:p>
    <w:p w14:paraId="26D3F3E8" w14:textId="090A5506" w:rsidR="00870CE8" w:rsidRDefault="00870CE8" w:rsidP="00236018">
      <w:pPr>
        <w:pStyle w:val="NormalArial"/>
        <w:rPr>
          <w:rFonts w:ascii="Open Sans" w:hAnsi="Open Sans" w:cs="Open Sans"/>
          <w:color w:val="auto"/>
        </w:rPr>
      </w:pPr>
      <w:r w:rsidRPr="00807968">
        <w:rPr>
          <w:rFonts w:ascii="Open Sans" w:hAnsi="Open Sans" w:cs="Open Sans"/>
          <w:color w:val="auto"/>
        </w:rPr>
        <w:t xml:space="preserve">Environmental restrictive practices used for some consumers trigger doors to be locked when they </w:t>
      </w:r>
      <w:r w:rsidR="00FE7588">
        <w:rPr>
          <w:rFonts w:ascii="Open Sans" w:hAnsi="Open Sans" w:cs="Open Sans"/>
          <w:color w:val="auto"/>
        </w:rPr>
        <w:t>a</w:t>
      </w:r>
      <w:r w:rsidRPr="00807968">
        <w:rPr>
          <w:rFonts w:ascii="Open Sans" w:hAnsi="Open Sans" w:cs="Open Sans"/>
          <w:color w:val="auto"/>
        </w:rPr>
        <w:t xml:space="preserve">re within proximity, however, </w:t>
      </w:r>
      <w:r w:rsidR="00FE7588">
        <w:rPr>
          <w:rFonts w:ascii="Open Sans" w:hAnsi="Open Sans" w:cs="Open Sans"/>
          <w:color w:val="auto"/>
        </w:rPr>
        <w:t>management have not</w:t>
      </w:r>
      <w:r w:rsidRPr="00807968">
        <w:rPr>
          <w:rFonts w:ascii="Open Sans" w:hAnsi="Open Sans" w:cs="Open Sans"/>
          <w:color w:val="auto"/>
        </w:rPr>
        <w:t xml:space="preserve"> considered how this impact</w:t>
      </w:r>
      <w:r w:rsidR="00FE7588">
        <w:rPr>
          <w:rFonts w:ascii="Open Sans" w:hAnsi="Open Sans" w:cs="Open Sans"/>
          <w:color w:val="auto"/>
        </w:rPr>
        <w:t>s</w:t>
      </w:r>
      <w:r w:rsidRPr="00807968">
        <w:rPr>
          <w:rFonts w:ascii="Open Sans" w:hAnsi="Open Sans" w:cs="Open Sans"/>
          <w:color w:val="auto"/>
        </w:rPr>
        <w:t xml:space="preserve"> the free movement of other consumers</w:t>
      </w:r>
      <w:r w:rsidR="00C32607" w:rsidRPr="00807968">
        <w:rPr>
          <w:rFonts w:ascii="Open Sans" w:hAnsi="Open Sans" w:cs="Open Sans"/>
          <w:color w:val="auto"/>
        </w:rPr>
        <w:t xml:space="preserve"> </w:t>
      </w:r>
      <w:r w:rsidR="00FE7588">
        <w:rPr>
          <w:rFonts w:ascii="Open Sans" w:hAnsi="Open Sans" w:cs="Open Sans"/>
          <w:color w:val="auto"/>
        </w:rPr>
        <w:t xml:space="preserve">or </w:t>
      </w:r>
      <w:r w:rsidR="00C32607" w:rsidRPr="00807968">
        <w:rPr>
          <w:rFonts w:ascii="Open Sans" w:hAnsi="Open Sans" w:cs="Open Sans"/>
          <w:color w:val="auto"/>
        </w:rPr>
        <w:t xml:space="preserve">considered the door </w:t>
      </w:r>
      <w:r w:rsidR="00807968" w:rsidRPr="00807968">
        <w:rPr>
          <w:rFonts w:ascii="Open Sans" w:hAnsi="Open Sans" w:cs="Open Sans"/>
          <w:color w:val="auto"/>
        </w:rPr>
        <w:t>as an</w:t>
      </w:r>
      <w:r w:rsidR="00C32607" w:rsidRPr="00807968">
        <w:rPr>
          <w:rFonts w:ascii="Open Sans" w:hAnsi="Open Sans" w:cs="Open Sans"/>
          <w:color w:val="auto"/>
        </w:rPr>
        <w:t xml:space="preserve"> environmental restraint</w:t>
      </w:r>
      <w:r w:rsidRPr="00807968">
        <w:rPr>
          <w:rFonts w:ascii="Open Sans" w:hAnsi="Open Sans" w:cs="Open Sans"/>
          <w:color w:val="auto"/>
        </w:rPr>
        <w:t>.</w:t>
      </w:r>
    </w:p>
    <w:p w14:paraId="606CBAAB" w14:textId="77777777" w:rsidR="009E3425" w:rsidRDefault="00F6165E" w:rsidP="00003F97">
      <w:pPr>
        <w:pStyle w:val="NormalArial"/>
        <w:rPr>
          <w:rFonts w:ascii="Open Sans" w:hAnsi="Open Sans" w:cs="Open Sans"/>
          <w:color w:val="auto"/>
        </w:rPr>
      </w:pPr>
      <w:r w:rsidRPr="008C6BE7">
        <w:rPr>
          <w:rFonts w:ascii="Open Sans" w:hAnsi="Open Sans" w:cs="Open Sans"/>
          <w:color w:val="auto"/>
        </w:rPr>
        <w:t xml:space="preserve">A consumer prescribed </w:t>
      </w:r>
      <w:r w:rsidR="00541B2A" w:rsidRPr="008C6BE7">
        <w:rPr>
          <w:rFonts w:ascii="Open Sans" w:hAnsi="Open Sans" w:cs="Open Sans"/>
          <w:color w:val="auto"/>
        </w:rPr>
        <w:t>a</w:t>
      </w:r>
      <w:r w:rsidR="003C70BC" w:rsidRPr="008C6BE7">
        <w:rPr>
          <w:rFonts w:ascii="Open Sans" w:hAnsi="Open Sans" w:cs="Open Sans"/>
          <w:color w:val="auto"/>
        </w:rPr>
        <w:t xml:space="preserve"> regular benzodiazepine to manage anxiety</w:t>
      </w:r>
      <w:r w:rsidR="00541B2A" w:rsidRPr="008C6BE7">
        <w:rPr>
          <w:rFonts w:ascii="Open Sans" w:hAnsi="Open Sans" w:cs="Open Sans"/>
          <w:color w:val="auto"/>
        </w:rPr>
        <w:t xml:space="preserve"> </w:t>
      </w:r>
      <w:r w:rsidR="003C70BC" w:rsidRPr="008C6BE7">
        <w:rPr>
          <w:rFonts w:ascii="Open Sans" w:hAnsi="Open Sans" w:cs="Open Sans"/>
          <w:color w:val="auto"/>
        </w:rPr>
        <w:t xml:space="preserve">commenced </w:t>
      </w:r>
      <w:r w:rsidR="008454E3">
        <w:rPr>
          <w:rFonts w:ascii="Open Sans" w:hAnsi="Open Sans" w:cs="Open Sans"/>
          <w:color w:val="auto"/>
        </w:rPr>
        <w:t xml:space="preserve">a </w:t>
      </w:r>
      <w:r w:rsidRPr="008C6BE7">
        <w:rPr>
          <w:rFonts w:ascii="Open Sans" w:hAnsi="Open Sans" w:cs="Open Sans"/>
          <w:color w:val="auto"/>
        </w:rPr>
        <w:t>PRN</w:t>
      </w:r>
      <w:r w:rsidR="00541B2A" w:rsidRPr="008C6BE7">
        <w:rPr>
          <w:rFonts w:ascii="Open Sans" w:hAnsi="Open Sans" w:cs="Open Sans"/>
          <w:color w:val="auto"/>
        </w:rPr>
        <w:t xml:space="preserve"> </w:t>
      </w:r>
      <w:r w:rsidR="003C70BC" w:rsidRPr="008C6BE7">
        <w:rPr>
          <w:rFonts w:ascii="Open Sans" w:hAnsi="Open Sans" w:cs="Open Sans"/>
          <w:color w:val="auto"/>
        </w:rPr>
        <w:t xml:space="preserve">benzodiazepine </w:t>
      </w:r>
      <w:r w:rsidR="00541B2A" w:rsidRPr="008C6BE7">
        <w:rPr>
          <w:rFonts w:ascii="Open Sans" w:hAnsi="Open Sans" w:cs="Open Sans"/>
          <w:color w:val="auto"/>
        </w:rPr>
        <w:t>in</w:t>
      </w:r>
      <w:r w:rsidR="003C70BC" w:rsidRPr="008C6BE7">
        <w:rPr>
          <w:rFonts w:ascii="Open Sans" w:hAnsi="Open Sans" w:cs="Open Sans"/>
          <w:color w:val="auto"/>
        </w:rPr>
        <w:t xml:space="preserve"> February 2025. </w:t>
      </w:r>
      <w:r w:rsidR="00CE616C" w:rsidRPr="008C6BE7">
        <w:rPr>
          <w:rFonts w:ascii="Open Sans" w:hAnsi="Open Sans" w:cs="Open Sans"/>
          <w:color w:val="auto"/>
        </w:rPr>
        <w:t>While the</w:t>
      </w:r>
      <w:r w:rsidR="003C70BC" w:rsidRPr="008C6BE7">
        <w:rPr>
          <w:rFonts w:ascii="Open Sans" w:hAnsi="Open Sans" w:cs="Open Sans"/>
          <w:color w:val="auto"/>
        </w:rPr>
        <w:t xml:space="preserve"> psychotropic medication register shows the </w:t>
      </w:r>
      <w:r w:rsidR="0031306B" w:rsidRPr="008C6BE7">
        <w:rPr>
          <w:rFonts w:ascii="Open Sans" w:hAnsi="Open Sans" w:cs="Open Sans"/>
          <w:color w:val="auto"/>
        </w:rPr>
        <w:t>PRN</w:t>
      </w:r>
      <w:r w:rsidR="00CE616C" w:rsidRPr="008C6BE7">
        <w:rPr>
          <w:rFonts w:ascii="Open Sans" w:hAnsi="Open Sans" w:cs="Open Sans"/>
          <w:color w:val="auto"/>
        </w:rPr>
        <w:t xml:space="preserve"> </w:t>
      </w:r>
      <w:r w:rsidR="003C70BC" w:rsidRPr="008C6BE7">
        <w:rPr>
          <w:rFonts w:ascii="Open Sans" w:hAnsi="Open Sans" w:cs="Open Sans"/>
          <w:color w:val="auto"/>
        </w:rPr>
        <w:t>medication is not considered a chemical restraint</w:t>
      </w:r>
      <w:r w:rsidR="00CE616C" w:rsidRPr="008C6BE7">
        <w:rPr>
          <w:rFonts w:ascii="Open Sans" w:hAnsi="Open Sans" w:cs="Open Sans"/>
          <w:color w:val="auto"/>
        </w:rPr>
        <w:t xml:space="preserve">, </w:t>
      </w:r>
      <w:r w:rsidR="003C70BC" w:rsidRPr="008C6BE7">
        <w:rPr>
          <w:rFonts w:ascii="Open Sans" w:hAnsi="Open Sans" w:cs="Open Sans"/>
          <w:color w:val="auto"/>
        </w:rPr>
        <w:t>behaviour chart</w:t>
      </w:r>
      <w:r w:rsidR="00CE616C" w:rsidRPr="008C6BE7">
        <w:rPr>
          <w:rFonts w:ascii="Open Sans" w:hAnsi="Open Sans" w:cs="Open Sans"/>
          <w:color w:val="auto"/>
        </w:rPr>
        <w:t>ing</w:t>
      </w:r>
      <w:r w:rsidR="003C70BC" w:rsidRPr="008C6BE7">
        <w:rPr>
          <w:rFonts w:ascii="Open Sans" w:hAnsi="Open Sans" w:cs="Open Sans"/>
          <w:color w:val="auto"/>
        </w:rPr>
        <w:t>,</w:t>
      </w:r>
      <w:r w:rsidR="00CE616C" w:rsidRPr="008C6BE7">
        <w:rPr>
          <w:rFonts w:ascii="Open Sans" w:hAnsi="Open Sans" w:cs="Open Sans"/>
          <w:color w:val="auto"/>
        </w:rPr>
        <w:t xml:space="preserve"> </w:t>
      </w:r>
      <w:r w:rsidR="003C3B15" w:rsidRPr="008C6BE7">
        <w:rPr>
          <w:rFonts w:ascii="Open Sans" w:hAnsi="Open Sans" w:cs="Open Sans"/>
          <w:color w:val="auto"/>
        </w:rPr>
        <w:t xml:space="preserve">the </w:t>
      </w:r>
      <w:r w:rsidR="00CE616C" w:rsidRPr="008C6BE7">
        <w:rPr>
          <w:rFonts w:ascii="Open Sans" w:hAnsi="Open Sans" w:cs="Open Sans"/>
          <w:color w:val="auto"/>
        </w:rPr>
        <w:t xml:space="preserve">BSP </w:t>
      </w:r>
      <w:r w:rsidR="003C70BC" w:rsidRPr="008C6BE7">
        <w:rPr>
          <w:rFonts w:ascii="Open Sans" w:hAnsi="Open Sans" w:cs="Open Sans"/>
          <w:color w:val="auto"/>
        </w:rPr>
        <w:t xml:space="preserve">and progress notes show the medication is used to manage </w:t>
      </w:r>
      <w:r w:rsidR="003C14A7" w:rsidRPr="008C6BE7">
        <w:rPr>
          <w:rFonts w:ascii="Open Sans" w:hAnsi="Open Sans" w:cs="Open Sans"/>
          <w:color w:val="auto"/>
        </w:rPr>
        <w:t xml:space="preserve">a </w:t>
      </w:r>
      <w:r w:rsidR="003C70BC" w:rsidRPr="008C6BE7">
        <w:rPr>
          <w:rFonts w:ascii="Open Sans" w:hAnsi="Open Sans" w:cs="Open Sans"/>
          <w:color w:val="auto"/>
        </w:rPr>
        <w:t>behaviour</w:t>
      </w:r>
      <w:r w:rsidR="00C3395D" w:rsidRPr="008C6BE7">
        <w:rPr>
          <w:rFonts w:ascii="Open Sans" w:hAnsi="Open Sans" w:cs="Open Sans"/>
          <w:color w:val="auto"/>
        </w:rPr>
        <w:t xml:space="preserve">, </w:t>
      </w:r>
      <w:r w:rsidR="003C3B15" w:rsidRPr="008C6BE7">
        <w:rPr>
          <w:rFonts w:ascii="Open Sans" w:hAnsi="Open Sans" w:cs="Open Sans"/>
          <w:color w:val="auto"/>
        </w:rPr>
        <w:t>which was corroborated by staff</w:t>
      </w:r>
      <w:r w:rsidR="003C70BC" w:rsidRPr="008C6BE7">
        <w:rPr>
          <w:rFonts w:ascii="Open Sans" w:hAnsi="Open Sans" w:cs="Open Sans"/>
          <w:color w:val="auto"/>
        </w:rPr>
        <w:t xml:space="preserve">. </w:t>
      </w:r>
      <w:r w:rsidR="003C14A7" w:rsidRPr="008C6BE7">
        <w:rPr>
          <w:rFonts w:ascii="Open Sans" w:hAnsi="Open Sans" w:cs="Open Sans"/>
          <w:color w:val="auto"/>
        </w:rPr>
        <w:t>M</w:t>
      </w:r>
      <w:r w:rsidR="003C70BC" w:rsidRPr="008C6BE7">
        <w:rPr>
          <w:rFonts w:ascii="Open Sans" w:hAnsi="Open Sans" w:cs="Open Sans"/>
          <w:color w:val="auto"/>
        </w:rPr>
        <w:t xml:space="preserve">anagement said they do not consider the </w:t>
      </w:r>
      <w:r w:rsidR="0031306B" w:rsidRPr="008C6BE7">
        <w:rPr>
          <w:rFonts w:ascii="Open Sans" w:hAnsi="Open Sans" w:cs="Open Sans"/>
          <w:color w:val="auto"/>
        </w:rPr>
        <w:t>PRN</w:t>
      </w:r>
      <w:r w:rsidR="003C70BC" w:rsidRPr="008C6BE7">
        <w:rPr>
          <w:rFonts w:ascii="Open Sans" w:hAnsi="Open Sans" w:cs="Open Sans"/>
          <w:color w:val="auto"/>
        </w:rPr>
        <w:t xml:space="preserve"> medication a chemical restraint as other strategies </w:t>
      </w:r>
      <w:r w:rsidR="003C14A7" w:rsidRPr="008C6BE7">
        <w:rPr>
          <w:rFonts w:ascii="Open Sans" w:hAnsi="Open Sans" w:cs="Open Sans"/>
          <w:color w:val="auto"/>
        </w:rPr>
        <w:t xml:space="preserve">are tried </w:t>
      </w:r>
      <w:r w:rsidR="003C70BC" w:rsidRPr="008C6BE7">
        <w:rPr>
          <w:rFonts w:ascii="Open Sans" w:hAnsi="Open Sans" w:cs="Open Sans"/>
          <w:color w:val="auto"/>
        </w:rPr>
        <w:t xml:space="preserve">to address distress and </w:t>
      </w:r>
      <w:r w:rsidR="003C14A7" w:rsidRPr="008C6BE7">
        <w:rPr>
          <w:rFonts w:ascii="Open Sans" w:hAnsi="Open Sans" w:cs="Open Sans"/>
          <w:color w:val="auto"/>
        </w:rPr>
        <w:t>the</w:t>
      </w:r>
      <w:r w:rsidR="003C70BC" w:rsidRPr="008C6BE7">
        <w:rPr>
          <w:rFonts w:ascii="Open Sans" w:hAnsi="Open Sans" w:cs="Open Sans"/>
          <w:color w:val="auto"/>
        </w:rPr>
        <w:t xml:space="preserve"> behaviour before </w:t>
      </w:r>
      <w:r w:rsidR="003C14A7" w:rsidRPr="008C6BE7">
        <w:rPr>
          <w:rFonts w:ascii="Open Sans" w:hAnsi="Open Sans" w:cs="Open Sans"/>
          <w:color w:val="auto"/>
        </w:rPr>
        <w:t>it is administered</w:t>
      </w:r>
      <w:r w:rsidR="003C70BC" w:rsidRPr="008C6BE7">
        <w:rPr>
          <w:rFonts w:ascii="Open Sans" w:hAnsi="Open Sans" w:cs="Open Sans"/>
          <w:color w:val="auto"/>
        </w:rPr>
        <w:t>. They said the medication is to manage anxiety not</w:t>
      </w:r>
      <w:r w:rsidR="003C14A7" w:rsidRPr="008C6BE7">
        <w:rPr>
          <w:rFonts w:ascii="Open Sans" w:hAnsi="Open Sans" w:cs="Open Sans"/>
          <w:color w:val="auto"/>
        </w:rPr>
        <w:t xml:space="preserve"> the</w:t>
      </w:r>
      <w:r w:rsidR="003C70BC" w:rsidRPr="008C6BE7">
        <w:rPr>
          <w:rFonts w:ascii="Open Sans" w:hAnsi="Open Sans" w:cs="Open Sans"/>
          <w:color w:val="auto"/>
        </w:rPr>
        <w:t xml:space="preserve"> behaviour.</w:t>
      </w:r>
      <w:r w:rsidR="00F1198A" w:rsidRPr="008C6BE7">
        <w:rPr>
          <w:rFonts w:ascii="Open Sans" w:hAnsi="Open Sans" w:cs="Open Sans"/>
          <w:color w:val="auto"/>
        </w:rPr>
        <w:t xml:space="preserve"> </w:t>
      </w:r>
    </w:p>
    <w:p w14:paraId="01458617" w14:textId="4D1B3BF9" w:rsidR="00B21E50" w:rsidRPr="008C6BE7" w:rsidRDefault="009E3425" w:rsidP="00003F97">
      <w:pPr>
        <w:pStyle w:val="NormalArial"/>
        <w:rPr>
          <w:rFonts w:ascii="Open Sans" w:hAnsi="Open Sans" w:cs="Open Sans"/>
          <w:color w:val="auto"/>
        </w:rPr>
      </w:pPr>
      <w:r>
        <w:rPr>
          <w:rFonts w:ascii="Open Sans" w:hAnsi="Open Sans" w:cs="Open Sans"/>
          <w:color w:val="auto"/>
        </w:rPr>
        <w:t>A</w:t>
      </w:r>
      <w:r w:rsidR="00F1198A" w:rsidRPr="008C6BE7">
        <w:rPr>
          <w:rFonts w:ascii="Open Sans" w:hAnsi="Open Sans" w:cs="Open Sans"/>
          <w:color w:val="auto"/>
        </w:rPr>
        <w:t>nother</w:t>
      </w:r>
      <w:r w:rsidR="0014380E" w:rsidRPr="008C6BE7">
        <w:rPr>
          <w:rFonts w:ascii="Open Sans" w:hAnsi="Open Sans" w:cs="Open Sans"/>
          <w:color w:val="auto"/>
        </w:rPr>
        <w:t xml:space="preserve"> consumer </w:t>
      </w:r>
      <w:r w:rsidR="009C4AE1" w:rsidRPr="008C6BE7">
        <w:rPr>
          <w:rFonts w:ascii="Open Sans" w:hAnsi="Open Sans" w:cs="Open Sans"/>
          <w:color w:val="auto"/>
        </w:rPr>
        <w:t xml:space="preserve">has been administered </w:t>
      </w:r>
      <w:r w:rsidR="0039116A" w:rsidRPr="008C6BE7">
        <w:rPr>
          <w:rFonts w:ascii="Open Sans" w:hAnsi="Open Sans" w:cs="Open Sans"/>
          <w:color w:val="auto"/>
        </w:rPr>
        <w:t xml:space="preserve">a </w:t>
      </w:r>
      <w:r w:rsidR="009C4AE1" w:rsidRPr="008C6BE7">
        <w:rPr>
          <w:rFonts w:ascii="Open Sans" w:hAnsi="Open Sans" w:cs="Open Sans"/>
          <w:color w:val="auto"/>
        </w:rPr>
        <w:t xml:space="preserve">PRN </w:t>
      </w:r>
      <w:r w:rsidR="0039116A" w:rsidRPr="008C6BE7">
        <w:rPr>
          <w:rFonts w:ascii="Open Sans" w:hAnsi="Open Sans" w:cs="Open Sans"/>
          <w:color w:val="auto"/>
        </w:rPr>
        <w:t>antipsychotic</w:t>
      </w:r>
      <w:r w:rsidR="009C4AE1" w:rsidRPr="008C6BE7">
        <w:rPr>
          <w:rFonts w:ascii="Open Sans" w:hAnsi="Open Sans" w:cs="Open Sans"/>
          <w:color w:val="auto"/>
        </w:rPr>
        <w:t xml:space="preserve"> on 5 occasions </w:t>
      </w:r>
      <w:r w:rsidR="00C335D7">
        <w:rPr>
          <w:rFonts w:ascii="Open Sans" w:hAnsi="Open Sans" w:cs="Open Sans"/>
          <w:color w:val="auto"/>
        </w:rPr>
        <w:t>over a 4 month period, t</w:t>
      </w:r>
      <w:r w:rsidR="009C4AE1" w:rsidRPr="008C6BE7">
        <w:rPr>
          <w:rFonts w:ascii="Open Sans" w:hAnsi="Open Sans" w:cs="Open Sans"/>
          <w:color w:val="auto"/>
        </w:rPr>
        <w:t xml:space="preserve">here is no evidence of consent prior to administration </w:t>
      </w:r>
      <w:r w:rsidR="009A12CD" w:rsidRPr="008C6BE7">
        <w:rPr>
          <w:rFonts w:ascii="Open Sans" w:hAnsi="Open Sans" w:cs="Open Sans"/>
          <w:color w:val="auto"/>
        </w:rPr>
        <w:t xml:space="preserve">or </w:t>
      </w:r>
      <w:r w:rsidR="007741D3">
        <w:rPr>
          <w:rFonts w:ascii="Open Sans" w:hAnsi="Open Sans" w:cs="Open Sans"/>
          <w:color w:val="auto"/>
        </w:rPr>
        <w:t xml:space="preserve">of monitoring of the </w:t>
      </w:r>
      <w:r w:rsidR="009C4AE1" w:rsidRPr="008C6BE7">
        <w:rPr>
          <w:rFonts w:ascii="Open Sans" w:hAnsi="Open Sans" w:cs="Open Sans"/>
          <w:color w:val="auto"/>
        </w:rPr>
        <w:t xml:space="preserve">effectiveness </w:t>
      </w:r>
      <w:r w:rsidR="007741D3">
        <w:rPr>
          <w:rFonts w:ascii="Open Sans" w:hAnsi="Open Sans" w:cs="Open Sans"/>
          <w:color w:val="auto"/>
        </w:rPr>
        <w:t>of the medication</w:t>
      </w:r>
      <w:r w:rsidR="003C6FAE">
        <w:rPr>
          <w:rFonts w:ascii="Open Sans" w:hAnsi="Open Sans" w:cs="Open Sans"/>
          <w:color w:val="auto"/>
        </w:rPr>
        <w:t xml:space="preserve"> </w:t>
      </w:r>
      <w:r w:rsidR="009C4AE1" w:rsidRPr="008C6BE7">
        <w:rPr>
          <w:rFonts w:ascii="Open Sans" w:hAnsi="Open Sans" w:cs="Open Sans"/>
          <w:color w:val="auto"/>
        </w:rPr>
        <w:t>in a timely manner</w:t>
      </w:r>
      <w:r w:rsidR="009A12CD" w:rsidRPr="008C6BE7">
        <w:rPr>
          <w:rFonts w:ascii="Open Sans" w:hAnsi="Open Sans" w:cs="Open Sans"/>
          <w:color w:val="auto"/>
        </w:rPr>
        <w:t xml:space="preserve">. On </w:t>
      </w:r>
      <w:r w:rsidR="009C4AE1" w:rsidRPr="008C6BE7">
        <w:rPr>
          <w:rFonts w:ascii="Open Sans" w:hAnsi="Open Sans" w:cs="Open Sans"/>
          <w:color w:val="auto"/>
        </w:rPr>
        <w:t>3 occasions</w:t>
      </w:r>
      <w:r w:rsidR="00313380">
        <w:rPr>
          <w:rFonts w:ascii="Open Sans" w:hAnsi="Open Sans" w:cs="Open Sans"/>
          <w:color w:val="auto"/>
        </w:rPr>
        <w:t>,</w:t>
      </w:r>
      <w:r w:rsidR="009C4AE1" w:rsidRPr="008C6BE7">
        <w:rPr>
          <w:rFonts w:ascii="Open Sans" w:hAnsi="Open Sans" w:cs="Open Sans"/>
          <w:color w:val="auto"/>
        </w:rPr>
        <w:t xml:space="preserve"> the effectiveness was evaluated </w:t>
      </w:r>
      <w:r w:rsidR="009A12CD" w:rsidRPr="008C6BE7">
        <w:rPr>
          <w:rFonts w:ascii="Open Sans" w:hAnsi="Open Sans" w:cs="Open Sans"/>
          <w:color w:val="auto"/>
        </w:rPr>
        <w:t>the following</w:t>
      </w:r>
      <w:r w:rsidR="009C4AE1" w:rsidRPr="008C6BE7">
        <w:rPr>
          <w:rFonts w:ascii="Open Sans" w:hAnsi="Open Sans" w:cs="Open Sans"/>
          <w:color w:val="auto"/>
        </w:rPr>
        <w:t xml:space="preserve"> day. On one occasion, progress notes show deficits in behaviour charting and lack of evidence </w:t>
      </w:r>
      <w:r w:rsidR="004F2F7B" w:rsidRPr="008C6BE7">
        <w:rPr>
          <w:rFonts w:ascii="Open Sans" w:hAnsi="Open Sans" w:cs="Open Sans"/>
          <w:color w:val="auto"/>
        </w:rPr>
        <w:t>demonstrating the medication</w:t>
      </w:r>
      <w:r w:rsidR="009C4AE1" w:rsidRPr="008C6BE7">
        <w:rPr>
          <w:rFonts w:ascii="Open Sans" w:hAnsi="Open Sans" w:cs="Open Sans"/>
          <w:color w:val="auto"/>
        </w:rPr>
        <w:t xml:space="preserve"> was used as a last resort.</w:t>
      </w:r>
      <w:bookmarkStart w:id="2" w:name="_Hlk127188995"/>
      <w:r>
        <w:rPr>
          <w:rFonts w:ascii="Open Sans" w:hAnsi="Open Sans" w:cs="Open Sans"/>
          <w:color w:val="auto"/>
        </w:rPr>
        <w:t xml:space="preserve"> For this consumer, a</w:t>
      </w:r>
      <w:r w:rsidR="00313380">
        <w:rPr>
          <w:rFonts w:ascii="Open Sans" w:hAnsi="Open Sans" w:cs="Open Sans"/>
          <w:color w:val="auto"/>
        </w:rPr>
        <w:t xml:space="preserve"> </w:t>
      </w:r>
      <w:r w:rsidR="00B21E50" w:rsidRPr="008C6BE7">
        <w:rPr>
          <w:rFonts w:ascii="Open Sans" w:hAnsi="Open Sans" w:cs="Open Sans"/>
          <w:color w:val="auto"/>
        </w:rPr>
        <w:t xml:space="preserve">regular </w:t>
      </w:r>
      <w:r w:rsidR="00065598" w:rsidRPr="008C6BE7">
        <w:rPr>
          <w:rFonts w:ascii="Open Sans" w:hAnsi="Open Sans" w:cs="Open Sans"/>
          <w:color w:val="auto"/>
        </w:rPr>
        <w:t xml:space="preserve">antipsychotic medication was ceased </w:t>
      </w:r>
      <w:r w:rsidR="00B21E50" w:rsidRPr="008C6BE7">
        <w:rPr>
          <w:rFonts w:ascii="Open Sans" w:hAnsi="Open Sans" w:cs="Open Sans"/>
          <w:color w:val="auto"/>
        </w:rPr>
        <w:t xml:space="preserve">following </w:t>
      </w:r>
      <w:r w:rsidR="00065598" w:rsidRPr="008C6BE7">
        <w:rPr>
          <w:rFonts w:ascii="Open Sans" w:hAnsi="Open Sans" w:cs="Open Sans"/>
          <w:color w:val="auto"/>
        </w:rPr>
        <w:t>a</w:t>
      </w:r>
      <w:r w:rsidR="00B21E50" w:rsidRPr="008C6BE7">
        <w:rPr>
          <w:rFonts w:ascii="Open Sans" w:hAnsi="Open Sans" w:cs="Open Sans"/>
          <w:color w:val="auto"/>
        </w:rPr>
        <w:t xml:space="preserve"> MO </w:t>
      </w:r>
      <w:r w:rsidR="001656BC" w:rsidRPr="008C6BE7">
        <w:rPr>
          <w:rFonts w:ascii="Open Sans" w:hAnsi="Open Sans" w:cs="Open Sans"/>
          <w:color w:val="auto"/>
        </w:rPr>
        <w:t xml:space="preserve">review </w:t>
      </w:r>
      <w:r w:rsidR="00B21E50" w:rsidRPr="008C6BE7">
        <w:rPr>
          <w:rFonts w:ascii="Open Sans" w:hAnsi="Open Sans" w:cs="Open Sans"/>
          <w:color w:val="auto"/>
        </w:rPr>
        <w:t xml:space="preserve">in February 2025. However, the medication was recommenced in April 2025 when the service transitioned from paper-based to an electronic medication system. </w:t>
      </w:r>
      <w:bookmarkEnd w:id="2"/>
      <w:r w:rsidR="0014380E" w:rsidRPr="008C6BE7">
        <w:rPr>
          <w:rFonts w:ascii="Open Sans" w:hAnsi="Open Sans" w:cs="Open Sans"/>
          <w:color w:val="auto"/>
        </w:rPr>
        <w:t>The</w:t>
      </w:r>
      <w:r w:rsidR="00B21E50" w:rsidRPr="008C6BE7">
        <w:rPr>
          <w:rFonts w:ascii="Open Sans" w:hAnsi="Open Sans" w:cs="Open Sans"/>
          <w:color w:val="auto"/>
        </w:rPr>
        <w:t xml:space="preserve"> representative said the consumer</w:t>
      </w:r>
      <w:r w:rsidR="00877ACF">
        <w:rPr>
          <w:rFonts w:ascii="Open Sans" w:hAnsi="Open Sans" w:cs="Open Sans"/>
          <w:color w:val="auto"/>
        </w:rPr>
        <w:t xml:space="preserve"> had been </w:t>
      </w:r>
      <w:r w:rsidR="00B21E50" w:rsidRPr="008C6BE7">
        <w:rPr>
          <w:rFonts w:ascii="Open Sans" w:hAnsi="Open Sans" w:cs="Open Sans"/>
          <w:color w:val="auto"/>
        </w:rPr>
        <w:t xml:space="preserve">incorrectly administered </w:t>
      </w:r>
      <w:r w:rsidR="00B91A0B" w:rsidRPr="008C6BE7">
        <w:rPr>
          <w:rFonts w:ascii="Open Sans" w:hAnsi="Open Sans" w:cs="Open Sans"/>
          <w:color w:val="auto"/>
        </w:rPr>
        <w:t>the medication</w:t>
      </w:r>
      <w:r w:rsidR="00B21E50" w:rsidRPr="008C6BE7">
        <w:rPr>
          <w:rFonts w:ascii="Open Sans" w:hAnsi="Open Sans" w:cs="Open Sans"/>
          <w:color w:val="auto"/>
        </w:rPr>
        <w:t xml:space="preserve"> without their consent and was only made aware the </w:t>
      </w:r>
      <w:r w:rsidR="00B91A0B" w:rsidRPr="008C6BE7">
        <w:rPr>
          <w:rFonts w:ascii="Open Sans" w:hAnsi="Open Sans" w:cs="Open Sans"/>
          <w:color w:val="auto"/>
        </w:rPr>
        <w:t>medication was</w:t>
      </w:r>
      <w:r w:rsidR="00B21E50" w:rsidRPr="008C6BE7">
        <w:rPr>
          <w:rFonts w:ascii="Open Sans" w:hAnsi="Open Sans" w:cs="Open Sans"/>
          <w:color w:val="auto"/>
        </w:rPr>
        <w:t xml:space="preserve"> still being </w:t>
      </w:r>
      <w:r w:rsidR="00B91A0B" w:rsidRPr="008C6BE7">
        <w:rPr>
          <w:rFonts w:ascii="Open Sans" w:hAnsi="Open Sans" w:cs="Open Sans"/>
          <w:color w:val="auto"/>
        </w:rPr>
        <w:t xml:space="preserve">administered </w:t>
      </w:r>
      <w:r w:rsidR="00B21E50" w:rsidRPr="008C6BE7">
        <w:rPr>
          <w:rFonts w:ascii="Open Sans" w:hAnsi="Open Sans" w:cs="Open Sans"/>
          <w:color w:val="auto"/>
        </w:rPr>
        <w:t xml:space="preserve">during a case conference in May 2025. Management acknowledged </w:t>
      </w:r>
      <w:r w:rsidR="00B24A16" w:rsidRPr="008C6BE7">
        <w:rPr>
          <w:rFonts w:ascii="Open Sans" w:hAnsi="Open Sans" w:cs="Open Sans"/>
          <w:color w:val="auto"/>
        </w:rPr>
        <w:t>the consumer’s</w:t>
      </w:r>
      <w:r w:rsidR="00B21E50" w:rsidRPr="008C6BE7">
        <w:rPr>
          <w:rFonts w:ascii="Open Sans" w:hAnsi="Open Sans" w:cs="Open Sans"/>
          <w:color w:val="auto"/>
        </w:rPr>
        <w:t xml:space="preserve"> regular </w:t>
      </w:r>
      <w:r w:rsidR="00B91A0B" w:rsidRPr="008C6BE7">
        <w:rPr>
          <w:rFonts w:ascii="Open Sans" w:hAnsi="Open Sans" w:cs="Open Sans"/>
          <w:color w:val="auto"/>
        </w:rPr>
        <w:t>antipsychotic medication</w:t>
      </w:r>
      <w:r w:rsidR="00B21E50" w:rsidRPr="008C6BE7">
        <w:rPr>
          <w:rFonts w:ascii="Open Sans" w:hAnsi="Open Sans" w:cs="Open Sans"/>
          <w:color w:val="auto"/>
        </w:rPr>
        <w:t xml:space="preserve"> was incorrectly documented following the transition</w:t>
      </w:r>
      <w:r w:rsidR="00874F77" w:rsidRPr="008C6BE7">
        <w:rPr>
          <w:rFonts w:ascii="Open Sans" w:hAnsi="Open Sans" w:cs="Open Sans"/>
          <w:color w:val="auto"/>
        </w:rPr>
        <w:t xml:space="preserve"> of the medication systems</w:t>
      </w:r>
      <w:r w:rsidR="00B21E50" w:rsidRPr="008C6BE7">
        <w:rPr>
          <w:rFonts w:ascii="Open Sans" w:hAnsi="Open Sans" w:cs="Open Sans"/>
          <w:color w:val="auto"/>
        </w:rPr>
        <w:t>. Management said there was no medication incident investigation raised in response.</w:t>
      </w:r>
    </w:p>
    <w:p w14:paraId="77634A36" w14:textId="0F51725A" w:rsidR="000C611B" w:rsidRDefault="00F1198A" w:rsidP="000C611B">
      <w:pPr>
        <w:pStyle w:val="NormalArial"/>
        <w:rPr>
          <w:rFonts w:ascii="Open Sans" w:hAnsi="Open Sans" w:cs="Open Sans"/>
          <w:color w:val="auto"/>
        </w:rPr>
      </w:pPr>
      <w:r w:rsidRPr="00A77791">
        <w:rPr>
          <w:rFonts w:ascii="Open Sans" w:hAnsi="Open Sans" w:cs="Open Sans"/>
          <w:color w:val="auto"/>
        </w:rPr>
        <w:t>The provider, in their response, includ</w:t>
      </w:r>
      <w:r w:rsidR="00DC5147" w:rsidRPr="00A77791">
        <w:rPr>
          <w:rFonts w:ascii="Open Sans" w:hAnsi="Open Sans" w:cs="Open Sans"/>
          <w:color w:val="auto"/>
        </w:rPr>
        <w:t>ed s</w:t>
      </w:r>
      <w:r w:rsidR="000C611B" w:rsidRPr="00A77791">
        <w:rPr>
          <w:rFonts w:ascii="Open Sans" w:hAnsi="Open Sans" w:cs="Open Sans"/>
          <w:color w:val="auto"/>
        </w:rPr>
        <w:t xml:space="preserve">upporting documentation </w:t>
      </w:r>
      <w:r w:rsidR="00DC5147" w:rsidRPr="00A77791">
        <w:rPr>
          <w:rFonts w:ascii="Open Sans" w:hAnsi="Open Sans" w:cs="Open Sans"/>
          <w:color w:val="auto"/>
        </w:rPr>
        <w:t>which</w:t>
      </w:r>
      <w:r w:rsidR="000C611B" w:rsidRPr="00A77791">
        <w:rPr>
          <w:rFonts w:ascii="Open Sans" w:hAnsi="Open Sans" w:cs="Open Sans"/>
          <w:color w:val="auto"/>
        </w:rPr>
        <w:t xml:space="preserve"> shows </w:t>
      </w:r>
      <w:r w:rsidR="00454C8A">
        <w:rPr>
          <w:rFonts w:ascii="Open Sans" w:hAnsi="Open Sans" w:cs="Open Sans"/>
          <w:color w:val="auto"/>
        </w:rPr>
        <w:t xml:space="preserve">a consumer’s </w:t>
      </w:r>
      <w:r w:rsidR="000C611B" w:rsidRPr="00A77791">
        <w:rPr>
          <w:rFonts w:ascii="Open Sans" w:hAnsi="Open Sans" w:cs="Open Sans"/>
          <w:color w:val="auto"/>
        </w:rPr>
        <w:t>BGLs were taken on 2 of the 3 days post the change in monitoring frequency</w:t>
      </w:r>
      <w:r w:rsidR="00A5070C">
        <w:rPr>
          <w:rFonts w:ascii="Open Sans" w:hAnsi="Open Sans" w:cs="Open Sans"/>
          <w:color w:val="auto"/>
        </w:rPr>
        <w:t>,</w:t>
      </w:r>
      <w:r w:rsidR="000C611B" w:rsidRPr="00A77791">
        <w:rPr>
          <w:rFonts w:ascii="Open Sans" w:hAnsi="Open Sans" w:cs="Open Sans"/>
          <w:color w:val="auto"/>
        </w:rPr>
        <w:t xml:space="preserve"> in line with required timeframes. The provider identified BGL readings were documented in 2 systems and has implemented actions to </w:t>
      </w:r>
      <w:r w:rsidR="00A5070C">
        <w:rPr>
          <w:rFonts w:ascii="Open Sans" w:hAnsi="Open Sans" w:cs="Open Sans"/>
          <w:color w:val="auto"/>
        </w:rPr>
        <w:t>address this</w:t>
      </w:r>
      <w:r w:rsidR="000C611B" w:rsidRPr="00A77791">
        <w:rPr>
          <w:rFonts w:ascii="Open Sans" w:hAnsi="Open Sans" w:cs="Open Sans"/>
          <w:color w:val="auto"/>
        </w:rPr>
        <w:t xml:space="preserve">. </w:t>
      </w:r>
      <w:r w:rsidR="00546C10">
        <w:rPr>
          <w:rFonts w:ascii="Open Sans" w:hAnsi="Open Sans" w:cs="Open Sans"/>
          <w:color w:val="auto"/>
        </w:rPr>
        <w:t xml:space="preserve">The response also includes </w:t>
      </w:r>
      <w:r w:rsidR="00653D8E">
        <w:rPr>
          <w:rFonts w:ascii="Open Sans" w:hAnsi="Open Sans" w:cs="Open Sans"/>
          <w:color w:val="auto"/>
        </w:rPr>
        <w:t xml:space="preserve">documentation to show notification of BGLs outside of reportable range to the </w:t>
      </w:r>
      <w:r w:rsidR="00CA5D89">
        <w:rPr>
          <w:rFonts w:ascii="Open Sans" w:hAnsi="Open Sans" w:cs="Open Sans"/>
          <w:color w:val="auto"/>
        </w:rPr>
        <w:t>MO</w:t>
      </w:r>
      <w:r w:rsidR="00653D8E">
        <w:rPr>
          <w:rFonts w:ascii="Open Sans" w:hAnsi="Open Sans" w:cs="Open Sans"/>
          <w:color w:val="auto"/>
        </w:rPr>
        <w:t xml:space="preserve">. </w:t>
      </w:r>
      <w:r w:rsidR="000C611B" w:rsidRPr="00A77791">
        <w:rPr>
          <w:rFonts w:ascii="Open Sans" w:hAnsi="Open Sans" w:cs="Open Sans"/>
          <w:color w:val="auto"/>
        </w:rPr>
        <w:t xml:space="preserve">The provider acknowledges </w:t>
      </w:r>
      <w:r w:rsidR="00A5070C">
        <w:rPr>
          <w:rFonts w:ascii="Open Sans" w:hAnsi="Open Sans" w:cs="Open Sans"/>
          <w:color w:val="auto"/>
        </w:rPr>
        <w:t xml:space="preserve">a </w:t>
      </w:r>
      <w:r w:rsidR="00CA5D89">
        <w:rPr>
          <w:rFonts w:ascii="Open Sans" w:hAnsi="Open Sans" w:cs="Open Sans"/>
          <w:color w:val="auto"/>
        </w:rPr>
        <w:t>MO</w:t>
      </w:r>
      <w:r w:rsidR="000C611B" w:rsidRPr="00A77791">
        <w:rPr>
          <w:rFonts w:ascii="Open Sans" w:hAnsi="Open Sans" w:cs="Open Sans"/>
          <w:color w:val="auto"/>
        </w:rPr>
        <w:t xml:space="preserve"> review was not undertaken in response to a consumer’s elevated BP, and another consumer’s BP was not taken in line with care plan directives. </w:t>
      </w:r>
      <w:r w:rsidR="007770EF">
        <w:rPr>
          <w:rFonts w:ascii="Open Sans" w:hAnsi="Open Sans" w:cs="Open Sans"/>
          <w:color w:val="auto"/>
        </w:rPr>
        <w:t xml:space="preserve">For </w:t>
      </w:r>
      <w:r w:rsidR="007770EF">
        <w:rPr>
          <w:rFonts w:ascii="Open Sans" w:hAnsi="Open Sans" w:cs="Open Sans"/>
          <w:color w:val="auto"/>
        </w:rPr>
        <w:lastRenderedPageBreak/>
        <w:t>another consumer, t</w:t>
      </w:r>
      <w:r w:rsidR="00A5070C">
        <w:rPr>
          <w:rFonts w:ascii="Open Sans" w:hAnsi="Open Sans" w:cs="Open Sans"/>
          <w:color w:val="auto"/>
        </w:rPr>
        <w:t>he</w:t>
      </w:r>
      <w:r w:rsidR="000C611B" w:rsidRPr="00A77791">
        <w:rPr>
          <w:rFonts w:ascii="Open Sans" w:hAnsi="Open Sans" w:cs="Open Sans"/>
          <w:color w:val="auto"/>
        </w:rPr>
        <w:t xml:space="preserve"> provider states food and fluid intake </w:t>
      </w:r>
      <w:r w:rsidR="00A5070C">
        <w:rPr>
          <w:rFonts w:ascii="Open Sans" w:hAnsi="Open Sans" w:cs="Open Sans"/>
          <w:color w:val="auto"/>
        </w:rPr>
        <w:t xml:space="preserve">monitoring </w:t>
      </w:r>
      <w:r w:rsidR="000C611B" w:rsidRPr="00A77791">
        <w:rPr>
          <w:rFonts w:ascii="Open Sans" w:hAnsi="Open Sans" w:cs="Open Sans"/>
          <w:color w:val="auto"/>
        </w:rPr>
        <w:t xml:space="preserve">was a time-limited intervention and not intended as an ongoing clinical requirement. </w:t>
      </w:r>
      <w:r w:rsidR="00A5070C">
        <w:rPr>
          <w:rFonts w:ascii="Open Sans" w:hAnsi="Open Sans" w:cs="Open Sans"/>
          <w:color w:val="auto"/>
        </w:rPr>
        <w:t>T</w:t>
      </w:r>
      <w:r w:rsidR="000C611B" w:rsidRPr="00A77791">
        <w:rPr>
          <w:rFonts w:ascii="Open Sans" w:hAnsi="Open Sans" w:cs="Open Sans"/>
          <w:color w:val="auto"/>
        </w:rPr>
        <w:t xml:space="preserve">he provider acknowledges gaps in </w:t>
      </w:r>
      <w:r w:rsidR="00A5070C">
        <w:rPr>
          <w:rFonts w:ascii="Open Sans" w:hAnsi="Open Sans" w:cs="Open Sans"/>
          <w:color w:val="auto"/>
        </w:rPr>
        <w:t xml:space="preserve">another consumer’s </w:t>
      </w:r>
      <w:r w:rsidR="000C611B" w:rsidRPr="00A77791">
        <w:rPr>
          <w:rFonts w:ascii="Open Sans" w:hAnsi="Open Sans" w:cs="Open Sans"/>
          <w:color w:val="auto"/>
        </w:rPr>
        <w:t>charting</w:t>
      </w:r>
      <w:r w:rsidR="007770EF">
        <w:rPr>
          <w:rFonts w:ascii="Open Sans" w:hAnsi="Open Sans" w:cs="Open Sans"/>
          <w:color w:val="auto"/>
        </w:rPr>
        <w:t xml:space="preserve"> and a </w:t>
      </w:r>
      <w:r w:rsidR="000C611B" w:rsidRPr="00A77791">
        <w:rPr>
          <w:rFonts w:ascii="Open Sans" w:hAnsi="Open Sans" w:cs="Open Sans"/>
          <w:color w:val="auto"/>
        </w:rPr>
        <w:t xml:space="preserve">referral to the </w:t>
      </w:r>
      <w:r w:rsidR="00CA5D89">
        <w:rPr>
          <w:rFonts w:ascii="Open Sans" w:hAnsi="Open Sans" w:cs="Open Sans"/>
          <w:color w:val="auto"/>
        </w:rPr>
        <w:t>MO</w:t>
      </w:r>
      <w:r w:rsidR="000C611B" w:rsidRPr="00A77791">
        <w:rPr>
          <w:rFonts w:ascii="Open Sans" w:hAnsi="Open Sans" w:cs="Open Sans"/>
          <w:color w:val="auto"/>
        </w:rPr>
        <w:t xml:space="preserve"> has been initiated to review requirement</w:t>
      </w:r>
      <w:r w:rsidR="00A5070C">
        <w:rPr>
          <w:rFonts w:ascii="Open Sans" w:hAnsi="Open Sans" w:cs="Open Sans"/>
          <w:color w:val="auto"/>
        </w:rPr>
        <w:t>s</w:t>
      </w:r>
      <w:r w:rsidR="000C611B" w:rsidRPr="00A77791">
        <w:rPr>
          <w:rFonts w:ascii="Open Sans" w:hAnsi="Open Sans" w:cs="Open Sans"/>
          <w:color w:val="auto"/>
        </w:rPr>
        <w:t xml:space="preserve"> for ongoing fluid management. </w:t>
      </w:r>
    </w:p>
    <w:p w14:paraId="7B08A4A5" w14:textId="1EC46A6C" w:rsidR="00A267F2" w:rsidRPr="00A77791" w:rsidRDefault="00EF12C0" w:rsidP="00EF12C0">
      <w:pPr>
        <w:pStyle w:val="NormalArial"/>
        <w:rPr>
          <w:rFonts w:ascii="Open Sans" w:hAnsi="Open Sans" w:cs="Open Sans"/>
          <w:color w:val="auto"/>
        </w:rPr>
      </w:pPr>
      <w:r w:rsidRPr="00A77791">
        <w:rPr>
          <w:rFonts w:ascii="Open Sans" w:hAnsi="Open Sans" w:cs="Open Sans"/>
          <w:color w:val="auto"/>
        </w:rPr>
        <w:t xml:space="preserve">The provider asserts a PRN medication is intended to manage a consumer’s anxiety rather than behaviours, </w:t>
      </w:r>
      <w:r w:rsidR="002A7A7D" w:rsidRPr="00A77791">
        <w:rPr>
          <w:rFonts w:ascii="Open Sans" w:hAnsi="Open Sans" w:cs="Open Sans"/>
          <w:color w:val="auto"/>
        </w:rPr>
        <w:t>and</w:t>
      </w:r>
      <w:r w:rsidRPr="00A77791">
        <w:rPr>
          <w:rFonts w:ascii="Open Sans" w:hAnsi="Open Sans" w:cs="Open Sans"/>
          <w:color w:val="auto"/>
        </w:rPr>
        <w:t xml:space="preserve"> the BSP provides specific strategies to address change in behaviours. In relation to </w:t>
      </w:r>
      <w:r w:rsidR="004F2B62" w:rsidRPr="00A77791">
        <w:rPr>
          <w:rFonts w:ascii="Open Sans" w:hAnsi="Open Sans" w:cs="Open Sans"/>
          <w:color w:val="auto"/>
        </w:rPr>
        <w:t>a second</w:t>
      </w:r>
      <w:r w:rsidRPr="00A77791">
        <w:rPr>
          <w:rFonts w:ascii="Open Sans" w:hAnsi="Open Sans" w:cs="Open Sans"/>
          <w:color w:val="auto"/>
        </w:rPr>
        <w:t xml:space="preserve"> named consumer, the provider states staff education on the use of PRN chemical restrictive practices</w:t>
      </w:r>
      <w:r w:rsidR="003C2964">
        <w:rPr>
          <w:rFonts w:ascii="Open Sans" w:hAnsi="Open Sans" w:cs="Open Sans"/>
          <w:color w:val="auto"/>
        </w:rPr>
        <w:t>, including documentation processes</w:t>
      </w:r>
      <w:r w:rsidRPr="00A77791">
        <w:rPr>
          <w:rFonts w:ascii="Open Sans" w:hAnsi="Open Sans" w:cs="Open Sans"/>
          <w:color w:val="auto"/>
        </w:rPr>
        <w:t xml:space="preserve"> has commenced. </w:t>
      </w:r>
      <w:r w:rsidR="000D0EE7" w:rsidRPr="00A77791">
        <w:rPr>
          <w:rFonts w:ascii="Open Sans" w:hAnsi="Open Sans" w:cs="Open Sans"/>
          <w:color w:val="auto"/>
        </w:rPr>
        <w:t xml:space="preserve">For </w:t>
      </w:r>
      <w:r w:rsidR="00C650F7">
        <w:rPr>
          <w:rFonts w:ascii="Open Sans" w:hAnsi="Open Sans" w:cs="Open Sans"/>
          <w:color w:val="auto"/>
        </w:rPr>
        <w:t>another</w:t>
      </w:r>
      <w:r w:rsidR="000D0EE7" w:rsidRPr="00A77791">
        <w:rPr>
          <w:rFonts w:ascii="Open Sans" w:hAnsi="Open Sans" w:cs="Open Sans"/>
          <w:color w:val="auto"/>
        </w:rPr>
        <w:t xml:space="preserve"> consumer, the</w:t>
      </w:r>
      <w:r w:rsidR="00D12E9F" w:rsidRPr="00A77791">
        <w:rPr>
          <w:rFonts w:ascii="Open Sans" w:hAnsi="Open Sans" w:cs="Open Sans"/>
          <w:color w:val="auto"/>
        </w:rPr>
        <w:t xml:space="preserve"> provider included further information relating to the </w:t>
      </w:r>
      <w:r w:rsidR="00CF26AA" w:rsidRPr="00A77791">
        <w:rPr>
          <w:rFonts w:ascii="Open Sans" w:hAnsi="Open Sans" w:cs="Open Sans"/>
          <w:color w:val="auto"/>
        </w:rPr>
        <w:t xml:space="preserve">change in </w:t>
      </w:r>
      <w:r w:rsidR="00D12E9F" w:rsidRPr="00A77791">
        <w:rPr>
          <w:rFonts w:ascii="Open Sans" w:hAnsi="Open Sans" w:cs="Open Sans"/>
          <w:color w:val="auto"/>
        </w:rPr>
        <w:t>medication</w:t>
      </w:r>
      <w:r w:rsidR="00CF26AA" w:rsidRPr="00A77791">
        <w:rPr>
          <w:rFonts w:ascii="Open Sans" w:hAnsi="Open Sans" w:cs="Open Sans"/>
          <w:color w:val="auto"/>
        </w:rPr>
        <w:t xml:space="preserve"> systems</w:t>
      </w:r>
      <w:r w:rsidR="007A5120" w:rsidRPr="00A77791">
        <w:rPr>
          <w:rFonts w:ascii="Open Sans" w:hAnsi="Open Sans" w:cs="Open Sans"/>
          <w:color w:val="auto"/>
        </w:rPr>
        <w:t xml:space="preserve"> and the </w:t>
      </w:r>
      <w:r w:rsidR="00F81EED" w:rsidRPr="00A77791">
        <w:rPr>
          <w:rFonts w:ascii="Open Sans" w:hAnsi="Open Sans" w:cs="Open Sans"/>
          <w:color w:val="auto"/>
        </w:rPr>
        <w:t xml:space="preserve">regular antipsychotic medication reappearing </w:t>
      </w:r>
      <w:r w:rsidR="00CF26AA" w:rsidRPr="00A77791">
        <w:rPr>
          <w:rFonts w:ascii="Open Sans" w:hAnsi="Open Sans" w:cs="Open Sans"/>
          <w:color w:val="auto"/>
        </w:rPr>
        <w:t xml:space="preserve">in error on the electronic system. </w:t>
      </w:r>
      <w:r w:rsidR="00642441" w:rsidRPr="00A77791">
        <w:rPr>
          <w:rFonts w:ascii="Open Sans" w:hAnsi="Open Sans" w:cs="Open Sans"/>
          <w:color w:val="auto"/>
        </w:rPr>
        <w:t>The provider states the medication was not administered as the clinical team were aware the medication had been previously discontinued</w:t>
      </w:r>
      <w:r w:rsidR="00236579" w:rsidRPr="00A77791">
        <w:rPr>
          <w:rFonts w:ascii="Open Sans" w:hAnsi="Open Sans" w:cs="Open Sans"/>
          <w:color w:val="auto"/>
        </w:rPr>
        <w:t>, and the medication was ceased in May 2025</w:t>
      </w:r>
      <w:r w:rsidR="002A7A7D" w:rsidRPr="00A77791">
        <w:rPr>
          <w:rFonts w:ascii="Open Sans" w:hAnsi="Open Sans" w:cs="Open Sans"/>
          <w:color w:val="auto"/>
        </w:rPr>
        <w:t xml:space="preserve"> at the request of the consumer’s representative. </w:t>
      </w:r>
    </w:p>
    <w:p w14:paraId="3F958ECF" w14:textId="13F82E81" w:rsidR="00E00588" w:rsidRPr="005D36B0" w:rsidRDefault="00E00588" w:rsidP="00E00588">
      <w:pPr>
        <w:pStyle w:val="NormalArial"/>
        <w:rPr>
          <w:rFonts w:ascii="Open Sans" w:hAnsi="Open Sans" w:cs="Open Sans"/>
          <w:color w:val="auto"/>
        </w:rPr>
      </w:pPr>
      <w:r w:rsidRPr="005D36B0">
        <w:rPr>
          <w:rFonts w:ascii="Open Sans" w:hAnsi="Open Sans" w:cs="Open Sans"/>
          <w:color w:val="auto"/>
        </w:rPr>
        <w:t xml:space="preserve">The provider’s response includes a </w:t>
      </w:r>
      <w:r w:rsidR="0018162A" w:rsidRPr="005D36B0">
        <w:rPr>
          <w:rFonts w:ascii="Open Sans" w:hAnsi="Open Sans" w:cs="Open Sans"/>
          <w:color w:val="auto"/>
        </w:rPr>
        <w:t>PCI</w:t>
      </w:r>
      <w:r w:rsidRPr="005D36B0">
        <w:rPr>
          <w:rFonts w:ascii="Open Sans" w:hAnsi="Open Sans" w:cs="Open Sans"/>
          <w:color w:val="auto"/>
        </w:rPr>
        <w:t xml:space="preserve"> to address the issues raised. Planned actions include, but are not limited to, </w:t>
      </w:r>
      <w:r w:rsidR="00F8649E" w:rsidRPr="005D36B0">
        <w:rPr>
          <w:rFonts w:ascii="Open Sans" w:hAnsi="Open Sans" w:cs="Open Sans"/>
          <w:color w:val="auto"/>
        </w:rPr>
        <w:t>p</w:t>
      </w:r>
      <w:r w:rsidRPr="005D36B0">
        <w:rPr>
          <w:rFonts w:ascii="Open Sans" w:hAnsi="Open Sans" w:cs="Open Sans"/>
          <w:color w:val="auto"/>
        </w:rPr>
        <w:t>roviding education on diabetes and BP management, food and fluid charting and behaviour support strategies and charting; daily review of BGL, BP</w:t>
      </w:r>
      <w:r w:rsidR="000E0CF7" w:rsidRPr="005D36B0">
        <w:rPr>
          <w:rFonts w:ascii="Open Sans" w:hAnsi="Open Sans" w:cs="Open Sans"/>
          <w:color w:val="auto"/>
        </w:rPr>
        <w:t xml:space="preserve"> and food and fluid intake charting; </w:t>
      </w:r>
      <w:r w:rsidRPr="005D36B0">
        <w:rPr>
          <w:rFonts w:ascii="Open Sans" w:hAnsi="Open Sans" w:cs="Open Sans"/>
          <w:color w:val="auto"/>
        </w:rPr>
        <w:t xml:space="preserve">weekly review of </w:t>
      </w:r>
      <w:r w:rsidR="00055F9D" w:rsidRPr="005D36B0">
        <w:rPr>
          <w:rFonts w:ascii="Open Sans" w:hAnsi="Open Sans" w:cs="Open Sans"/>
          <w:color w:val="auto"/>
        </w:rPr>
        <w:t xml:space="preserve">food and fluid charting and </w:t>
      </w:r>
      <w:r w:rsidRPr="005D36B0">
        <w:rPr>
          <w:rFonts w:ascii="Open Sans" w:hAnsi="Open Sans" w:cs="Open Sans"/>
          <w:color w:val="auto"/>
        </w:rPr>
        <w:t>consumer review</w:t>
      </w:r>
      <w:r w:rsidR="00055F9D" w:rsidRPr="005D36B0">
        <w:rPr>
          <w:rFonts w:ascii="Open Sans" w:hAnsi="Open Sans" w:cs="Open Sans"/>
          <w:color w:val="auto"/>
        </w:rPr>
        <w:t xml:space="preserve">; </w:t>
      </w:r>
      <w:r w:rsidRPr="005D36B0">
        <w:rPr>
          <w:rFonts w:ascii="Open Sans" w:hAnsi="Open Sans" w:cs="Open Sans"/>
          <w:color w:val="auto"/>
        </w:rPr>
        <w:t>and daily review of PRN psychotropic medication administration.</w:t>
      </w:r>
      <w:r w:rsidR="00F8649E" w:rsidRPr="005D36B0">
        <w:rPr>
          <w:rFonts w:ascii="Open Sans" w:hAnsi="Open Sans" w:cs="Open Sans"/>
          <w:color w:val="auto"/>
        </w:rPr>
        <w:t xml:space="preserve"> Timeframes for completion of planned actions are noted as 31 October 2025. </w:t>
      </w:r>
    </w:p>
    <w:p w14:paraId="7E90E8D4" w14:textId="77777777" w:rsidR="0018162A" w:rsidRDefault="0018162A" w:rsidP="0018162A">
      <w:pPr>
        <w:rPr>
          <w:rFonts w:ascii="Open Sans" w:hAnsi="Open Sans" w:cs="Open Sans"/>
          <w:color w:val="auto"/>
        </w:rPr>
      </w:pPr>
      <w:r w:rsidRPr="007B40BE">
        <w:rPr>
          <w:rFonts w:ascii="Open Sans" w:hAnsi="Open Sans" w:cs="Open Sans"/>
          <w:color w:val="auto"/>
        </w:rPr>
        <w:t xml:space="preserve">I acknowledge the provider’s response. However, </w:t>
      </w:r>
      <w:r>
        <w:rPr>
          <w:rFonts w:ascii="Open Sans" w:hAnsi="Open Sans" w:cs="Open Sans"/>
          <w:color w:val="auto"/>
        </w:rPr>
        <w:t>this requirement expects each consumer receives safe and effective personal and clinical care</w:t>
      </w:r>
      <w:r w:rsidRPr="0050555C">
        <w:rPr>
          <w:rFonts w:ascii="Open Sans" w:hAnsi="Open Sans" w:cs="Open Sans"/>
          <w:color w:val="auto"/>
        </w:rPr>
        <w:t xml:space="preserve"> </w:t>
      </w:r>
      <w:r>
        <w:rPr>
          <w:rFonts w:ascii="Open Sans" w:hAnsi="Open Sans" w:cs="Open Sans"/>
          <w:color w:val="auto"/>
        </w:rPr>
        <w:t xml:space="preserve">which is best practice, tailored and optimises health and wellbeing. As such, I </w:t>
      </w:r>
      <w:r w:rsidRPr="00A14BE8">
        <w:rPr>
          <w:rFonts w:ascii="Open Sans" w:hAnsi="Open Sans" w:cs="Open Sans"/>
          <w:color w:val="auto"/>
        </w:rPr>
        <w:t>consider 4</w:t>
      </w:r>
      <w:r>
        <w:rPr>
          <w:rFonts w:ascii="Open Sans" w:hAnsi="Open Sans" w:cs="Open Sans"/>
          <w:color w:val="auto"/>
        </w:rPr>
        <w:t xml:space="preserve"> consumers highlighted have not received effective clinical care and placed weight on evidence presented in the Assessment Team’s report.  </w:t>
      </w:r>
    </w:p>
    <w:p w14:paraId="4FC86BEB" w14:textId="2ED83754" w:rsidR="008C6BE7" w:rsidRPr="006D3603" w:rsidRDefault="008C6BE7" w:rsidP="008C6BE7">
      <w:pPr>
        <w:rPr>
          <w:rFonts w:ascii="Open Sans" w:hAnsi="Open Sans" w:cs="Open Sans"/>
          <w:color w:val="auto"/>
        </w:rPr>
      </w:pPr>
      <w:r w:rsidRPr="006D3603">
        <w:rPr>
          <w:rFonts w:ascii="Open Sans" w:hAnsi="Open Sans" w:cs="Open Sans"/>
          <w:color w:val="auto"/>
        </w:rPr>
        <w:t>The evidence shows clear departures in clinical best practice and lack of monitoring and oversight of clinical care which has compromised</w:t>
      </w:r>
      <w:r w:rsidR="003A4934">
        <w:rPr>
          <w:rFonts w:ascii="Open Sans" w:hAnsi="Open Sans" w:cs="Open Sans"/>
          <w:color w:val="auto"/>
        </w:rPr>
        <w:t>,</w:t>
      </w:r>
      <w:r w:rsidRPr="006D3603">
        <w:rPr>
          <w:rFonts w:ascii="Open Sans" w:hAnsi="Open Sans" w:cs="Open Sans"/>
          <w:color w:val="auto"/>
        </w:rPr>
        <w:t xml:space="preserve"> or has the potential to compromise consumers’ health and wellbeing. Appropriate, prompt actions have not been undertaken, including in line with documented directives, in response to elevated BGLs and BPs. While the provider asserts the </w:t>
      </w:r>
      <w:r w:rsidR="003238B1">
        <w:rPr>
          <w:rFonts w:ascii="Open Sans" w:hAnsi="Open Sans" w:cs="Open Sans"/>
          <w:color w:val="auto"/>
        </w:rPr>
        <w:t>MO</w:t>
      </w:r>
      <w:r w:rsidRPr="006D3603">
        <w:rPr>
          <w:rFonts w:ascii="Open Sans" w:hAnsi="Open Sans" w:cs="Open Sans"/>
          <w:color w:val="auto"/>
        </w:rPr>
        <w:t xml:space="preserve"> is notified where BGLs are outside of reportable range, </w:t>
      </w:r>
      <w:r w:rsidR="00C50364">
        <w:rPr>
          <w:rFonts w:ascii="Open Sans" w:hAnsi="Open Sans" w:cs="Open Sans"/>
          <w:color w:val="auto"/>
        </w:rPr>
        <w:t xml:space="preserve">this is not evident in </w:t>
      </w:r>
      <w:r w:rsidR="003238B1">
        <w:rPr>
          <w:rFonts w:ascii="Open Sans" w:hAnsi="Open Sans" w:cs="Open Sans"/>
          <w:color w:val="auto"/>
        </w:rPr>
        <w:t xml:space="preserve">a consumer’s </w:t>
      </w:r>
      <w:r w:rsidRPr="006D3603">
        <w:rPr>
          <w:rFonts w:ascii="Open Sans" w:hAnsi="Open Sans" w:cs="Open Sans"/>
          <w:color w:val="auto"/>
        </w:rPr>
        <w:t>progress notes</w:t>
      </w:r>
      <w:r w:rsidR="003238B1">
        <w:rPr>
          <w:rFonts w:ascii="Open Sans" w:hAnsi="Open Sans" w:cs="Open Sans"/>
          <w:color w:val="auto"/>
        </w:rPr>
        <w:t>,</w:t>
      </w:r>
      <w:r w:rsidRPr="006D3603">
        <w:rPr>
          <w:rFonts w:ascii="Open Sans" w:hAnsi="Open Sans" w:cs="Open Sans"/>
          <w:color w:val="auto"/>
        </w:rPr>
        <w:t xml:space="preserve"> included in the provider’s response</w:t>
      </w:r>
      <w:r w:rsidR="003238B1">
        <w:rPr>
          <w:rFonts w:ascii="Open Sans" w:hAnsi="Open Sans" w:cs="Open Sans"/>
          <w:color w:val="auto"/>
        </w:rPr>
        <w:t>,</w:t>
      </w:r>
      <w:r w:rsidRPr="006D3603">
        <w:rPr>
          <w:rFonts w:ascii="Open Sans" w:hAnsi="Open Sans" w:cs="Open Sans"/>
          <w:color w:val="auto"/>
        </w:rPr>
        <w:t xml:space="preserve"> for 2 days in July 2025, and one of the 2 entries does not evidence monitoring of the consumer’s condition in line with the diabetic management plan. While I acknowledge email correspondence showing on 2 occasions since the assessment contact, the </w:t>
      </w:r>
      <w:r w:rsidR="00D220ED">
        <w:rPr>
          <w:rFonts w:ascii="Open Sans" w:hAnsi="Open Sans" w:cs="Open Sans"/>
          <w:color w:val="auto"/>
        </w:rPr>
        <w:t>MO</w:t>
      </w:r>
      <w:r w:rsidRPr="006D3603">
        <w:rPr>
          <w:rFonts w:ascii="Open Sans" w:hAnsi="Open Sans" w:cs="Open Sans"/>
          <w:color w:val="auto"/>
        </w:rPr>
        <w:t xml:space="preserve"> has been notified of </w:t>
      </w:r>
      <w:r w:rsidR="00093FCB">
        <w:rPr>
          <w:rFonts w:ascii="Open Sans" w:hAnsi="Open Sans" w:cs="Open Sans"/>
          <w:color w:val="auto"/>
        </w:rPr>
        <w:t xml:space="preserve">BGLs outside of </w:t>
      </w:r>
      <w:r w:rsidRPr="006D3603">
        <w:rPr>
          <w:rFonts w:ascii="Open Sans" w:hAnsi="Open Sans" w:cs="Open Sans"/>
          <w:color w:val="auto"/>
        </w:rPr>
        <w:t>range, one of these emails</w:t>
      </w:r>
      <w:r w:rsidR="00107E92">
        <w:rPr>
          <w:rFonts w:ascii="Open Sans" w:hAnsi="Open Sans" w:cs="Open Sans"/>
          <w:color w:val="auto"/>
        </w:rPr>
        <w:t>,</w:t>
      </w:r>
      <w:r w:rsidRPr="006D3603">
        <w:rPr>
          <w:rFonts w:ascii="Open Sans" w:hAnsi="Open Sans" w:cs="Open Sans"/>
          <w:color w:val="auto"/>
        </w:rPr>
        <w:t xml:space="preserve"> which includes 2 days of monitoring, shows the </w:t>
      </w:r>
      <w:r w:rsidR="00CA5D89">
        <w:rPr>
          <w:rFonts w:ascii="Open Sans" w:hAnsi="Open Sans" w:cs="Open Sans"/>
          <w:color w:val="auto"/>
        </w:rPr>
        <w:t>MO</w:t>
      </w:r>
      <w:r w:rsidRPr="006D3603">
        <w:rPr>
          <w:rFonts w:ascii="Open Sans" w:hAnsi="Open Sans" w:cs="Open Sans"/>
          <w:color w:val="auto"/>
        </w:rPr>
        <w:t xml:space="preserve"> was notified over 24 hours </w:t>
      </w:r>
      <w:r w:rsidR="00CA5D89">
        <w:rPr>
          <w:rFonts w:ascii="Open Sans" w:hAnsi="Open Sans" w:cs="Open Sans"/>
          <w:color w:val="auto"/>
        </w:rPr>
        <w:t>after</w:t>
      </w:r>
      <w:r w:rsidRPr="006D3603">
        <w:rPr>
          <w:rFonts w:ascii="Open Sans" w:hAnsi="Open Sans" w:cs="Open Sans"/>
          <w:color w:val="auto"/>
        </w:rPr>
        <w:t xml:space="preserve"> the elevated BGL was identified. </w:t>
      </w:r>
    </w:p>
    <w:p w14:paraId="56E0FC33" w14:textId="1232C0DF" w:rsidR="008C6BE7" w:rsidRDefault="008C6BE7" w:rsidP="008C6BE7">
      <w:pPr>
        <w:rPr>
          <w:rFonts w:ascii="Open Sans" w:hAnsi="Open Sans" w:cs="Open Sans"/>
          <w:color w:val="auto"/>
        </w:rPr>
      </w:pPr>
      <w:r w:rsidRPr="006D3603">
        <w:rPr>
          <w:rFonts w:ascii="Open Sans" w:hAnsi="Open Sans" w:cs="Open Sans"/>
          <w:color w:val="auto"/>
        </w:rPr>
        <w:lastRenderedPageBreak/>
        <w:t xml:space="preserve">Food and fluid charting has not been consistently completed which has not ensured appropriate oversight and monitoring of consumers’ intake to </w:t>
      </w:r>
      <w:r w:rsidRPr="00F6078B">
        <w:rPr>
          <w:rFonts w:ascii="Open Sans" w:hAnsi="Open Sans" w:cs="Open Sans"/>
          <w:color w:val="auto"/>
        </w:rPr>
        <w:t xml:space="preserve">enable changes in their health, condition and wellbeing to be recognised and </w:t>
      </w:r>
      <w:r>
        <w:rPr>
          <w:rFonts w:ascii="Open Sans" w:hAnsi="Open Sans" w:cs="Open Sans"/>
          <w:color w:val="auto"/>
        </w:rPr>
        <w:t>prompt action to be taken in response. While the</w:t>
      </w:r>
      <w:r w:rsidRPr="00A77791">
        <w:rPr>
          <w:rFonts w:ascii="Open Sans" w:hAnsi="Open Sans" w:cs="Open Sans"/>
          <w:color w:val="auto"/>
        </w:rPr>
        <w:t xml:space="preserve"> provider states monitoring </w:t>
      </w:r>
      <w:r>
        <w:rPr>
          <w:rFonts w:ascii="Open Sans" w:hAnsi="Open Sans" w:cs="Open Sans"/>
          <w:color w:val="auto"/>
        </w:rPr>
        <w:t>of one</w:t>
      </w:r>
      <w:r w:rsidRPr="00A77791">
        <w:rPr>
          <w:rFonts w:ascii="Open Sans" w:hAnsi="Open Sans" w:cs="Open Sans"/>
          <w:color w:val="auto"/>
        </w:rPr>
        <w:t xml:space="preserve"> consumer’s food and fluid intake was a time-limited intervention</w:t>
      </w:r>
      <w:r>
        <w:rPr>
          <w:rFonts w:ascii="Open Sans" w:hAnsi="Open Sans" w:cs="Open Sans"/>
          <w:color w:val="auto"/>
        </w:rPr>
        <w:t>, t</w:t>
      </w:r>
      <w:r w:rsidRPr="00A77791">
        <w:rPr>
          <w:rFonts w:ascii="Open Sans" w:hAnsi="Open Sans" w:cs="Open Sans"/>
          <w:color w:val="auto"/>
        </w:rPr>
        <w:t xml:space="preserve">his is not supported by the Assessment Team’s report which indicates charting was </w:t>
      </w:r>
      <w:r>
        <w:rPr>
          <w:rFonts w:ascii="Open Sans" w:hAnsi="Open Sans" w:cs="Open Sans"/>
          <w:color w:val="auto"/>
        </w:rPr>
        <w:t>in place</w:t>
      </w:r>
      <w:r w:rsidRPr="00A77791">
        <w:rPr>
          <w:rFonts w:ascii="Open Sans" w:hAnsi="Open Sans" w:cs="Open Sans"/>
          <w:color w:val="auto"/>
        </w:rPr>
        <w:t xml:space="preserve"> beyond the dates referenced in the provider’s response. Additionally, a summary care plan included in the provider’s response includes an alert indicating food and fluid charting is in place.</w:t>
      </w:r>
    </w:p>
    <w:p w14:paraId="1038049A" w14:textId="699A84FE" w:rsidR="008C6BE7" w:rsidRPr="008C6BE7" w:rsidRDefault="008C6BE7" w:rsidP="008C6BE7">
      <w:pPr>
        <w:rPr>
          <w:rFonts w:ascii="Open Sans" w:hAnsi="Open Sans" w:cs="Open Sans"/>
          <w:color w:val="auto"/>
        </w:rPr>
      </w:pPr>
      <w:r w:rsidRPr="00576A80">
        <w:rPr>
          <w:rFonts w:ascii="Open Sans" w:hAnsi="Open Sans" w:cs="Open Sans"/>
          <w:color w:val="auto"/>
        </w:rPr>
        <w:t xml:space="preserve">I have also considered restrictive practices, specifically use of psychotropic medications, have not been used in line with legislative requirements. </w:t>
      </w:r>
      <w:r>
        <w:rPr>
          <w:rFonts w:ascii="Open Sans" w:hAnsi="Open Sans" w:cs="Open Sans"/>
          <w:color w:val="auto"/>
        </w:rPr>
        <w:t xml:space="preserve">While not considered a chemical restrictive practice, documentation shows, and staff state, a PRN benzodiazepine is administered to manage a consumer’s behaviours. I would encourage the provider to ensure </w:t>
      </w:r>
      <w:r w:rsidR="00145B72">
        <w:rPr>
          <w:rFonts w:ascii="Open Sans" w:hAnsi="Open Sans" w:cs="Open Sans"/>
          <w:color w:val="auto"/>
        </w:rPr>
        <w:t xml:space="preserve">individualised </w:t>
      </w:r>
      <w:r>
        <w:rPr>
          <w:rFonts w:ascii="Open Sans" w:hAnsi="Open Sans" w:cs="Open Sans"/>
          <w:color w:val="auto"/>
        </w:rPr>
        <w:t xml:space="preserve">assessments are undertaken to enable them to understand what the medication is being used for, when it is being used, and what it is staff expect to achieve through the use of the medication. For another consumer, consent prior to use of a chemical restraint, monitoring of effectiveness and use </w:t>
      </w:r>
      <w:r w:rsidR="00422F2C">
        <w:rPr>
          <w:rFonts w:ascii="Open Sans" w:hAnsi="Open Sans" w:cs="Open Sans"/>
          <w:color w:val="auto"/>
        </w:rPr>
        <w:t>as</w:t>
      </w:r>
      <w:r>
        <w:rPr>
          <w:rFonts w:ascii="Open Sans" w:hAnsi="Open Sans" w:cs="Open Sans"/>
          <w:color w:val="auto"/>
        </w:rPr>
        <w:t xml:space="preserve"> a last resort was not evident. Additionally for this consumer, there is no evidence to show that when clinical staff became aware of a regular antipsychotic medication, which had been ceased in February 2025, being reflected on the new electronic medication chart that actions were taken to address this. The provider states this medication was again ceased on the 30 May 2025, 66 days after the medication was formally ceased by the </w:t>
      </w:r>
      <w:r w:rsidR="00B77723">
        <w:rPr>
          <w:rFonts w:ascii="Open Sans" w:hAnsi="Open Sans" w:cs="Open Sans"/>
          <w:color w:val="auto"/>
        </w:rPr>
        <w:t>MO</w:t>
      </w:r>
      <w:r>
        <w:rPr>
          <w:rFonts w:ascii="Open Sans" w:hAnsi="Open Sans" w:cs="Open Sans"/>
          <w:color w:val="auto"/>
        </w:rPr>
        <w:t xml:space="preserve"> in February 2025. The</w:t>
      </w:r>
      <w:r w:rsidRPr="00A77791">
        <w:rPr>
          <w:rFonts w:ascii="Open Sans" w:hAnsi="Open Sans" w:cs="Open Sans"/>
          <w:color w:val="auto"/>
        </w:rPr>
        <w:t xml:space="preserve"> provider states the medication was not administered </w:t>
      </w:r>
      <w:r>
        <w:rPr>
          <w:rFonts w:ascii="Open Sans" w:hAnsi="Open Sans" w:cs="Open Sans"/>
          <w:color w:val="auto"/>
        </w:rPr>
        <w:t xml:space="preserve">following implementation of the new electronic medication chart. This is not supported by the medication chart included in the provider’s response which shows the medication was administered on 18 occasions following implementation of the electronic chart.  </w:t>
      </w:r>
    </w:p>
    <w:p w14:paraId="38EA7D57" w14:textId="77777777" w:rsidR="00C20A18" w:rsidRPr="008659A7" w:rsidRDefault="000C611B" w:rsidP="000C611B">
      <w:pPr>
        <w:pStyle w:val="NormalArial"/>
        <w:rPr>
          <w:rFonts w:ascii="Open Sans" w:hAnsi="Open Sans" w:cs="Open Sans"/>
          <w:color w:val="auto"/>
        </w:rPr>
      </w:pPr>
      <w:r w:rsidRPr="008659A7">
        <w:rPr>
          <w:rFonts w:ascii="Open Sans" w:hAnsi="Open Sans" w:cs="Open Sans"/>
          <w:color w:val="auto"/>
        </w:rPr>
        <w:t xml:space="preserve">While I acknowledge there was no evidence demonstrating a consumer was regularly repositioned, the lack of related documentation in and of itself does not indicate that repositioning is not occurring. The Assessment Team’s report does not include feedback from staff about their understanding of this consumer’s repositioning requirements or evidence demonstrating the consumer has been impacted as a result. The provider’s response indicates that since admission in 2023, the consumer has not sustained any pressure injuries. The provider states pressure area charting will be tabled for discussion at the clinical governance committee meeting, and the PCI includes an action to review all skin assessments. </w:t>
      </w:r>
    </w:p>
    <w:p w14:paraId="16D73DC3" w14:textId="78EA40D4" w:rsidR="00C20A18" w:rsidRPr="008659A7" w:rsidRDefault="00C20A18" w:rsidP="00C20A18">
      <w:pPr>
        <w:pStyle w:val="NormalArial"/>
        <w:rPr>
          <w:rFonts w:ascii="Open Sans" w:hAnsi="Open Sans" w:cs="Open Sans"/>
          <w:color w:val="auto"/>
        </w:rPr>
      </w:pPr>
      <w:r w:rsidRPr="008659A7">
        <w:rPr>
          <w:rFonts w:ascii="Open Sans" w:hAnsi="Open Sans" w:cs="Open Sans"/>
          <w:color w:val="auto"/>
        </w:rPr>
        <w:t>I find the evidence relating to environmental restraint does not align with the intent of this requirement, that is, the provision of personal and clinical care</w:t>
      </w:r>
      <w:r w:rsidR="008659A7" w:rsidRPr="008659A7">
        <w:rPr>
          <w:rFonts w:ascii="Open Sans" w:hAnsi="Open Sans" w:cs="Open Sans"/>
          <w:color w:val="auto"/>
        </w:rPr>
        <w:t>. The</w:t>
      </w:r>
      <w:r w:rsidRPr="008659A7">
        <w:rPr>
          <w:rFonts w:ascii="Open Sans" w:hAnsi="Open Sans" w:cs="Open Sans"/>
          <w:color w:val="auto"/>
        </w:rPr>
        <w:t xml:space="preserve"> evidence is more aligned with assessment and planning and risk management </w:t>
      </w:r>
      <w:r w:rsidRPr="008659A7">
        <w:rPr>
          <w:rFonts w:ascii="Open Sans" w:hAnsi="Open Sans" w:cs="Open Sans"/>
          <w:color w:val="auto"/>
        </w:rPr>
        <w:lastRenderedPageBreak/>
        <w:t xml:space="preserve">governance systems. As such, I have considered the evidence and the provider’s related response in my findings for requirements 2(3)(a) and 8(3)(d).  </w:t>
      </w:r>
    </w:p>
    <w:p w14:paraId="62639CEE" w14:textId="37314473" w:rsidR="001D6E43" w:rsidRDefault="001D6E43" w:rsidP="001D6E43">
      <w:pPr>
        <w:pStyle w:val="NormalArial"/>
        <w:rPr>
          <w:rFonts w:ascii="Open Sans" w:hAnsi="Open Sans" w:cs="Open Sans"/>
          <w:color w:val="auto"/>
        </w:rPr>
      </w:pPr>
      <w:r>
        <w:rPr>
          <w:rFonts w:ascii="Open Sans" w:hAnsi="Open Sans" w:cs="Open Sans"/>
          <w:color w:val="auto"/>
        </w:rPr>
        <w:t xml:space="preserve">For the reasons detailed above, I find requirement 3(3)(a) non-compliant. </w:t>
      </w:r>
    </w:p>
    <w:p w14:paraId="57A11CF2" w14:textId="512890AC" w:rsidR="003C70BC" w:rsidRDefault="003C70BC" w:rsidP="003C70BC">
      <w:pPr>
        <w:pStyle w:val="NormalArial"/>
        <w:rPr>
          <w:rFonts w:ascii="Open Sans" w:hAnsi="Open Sans" w:cs="Open Sans"/>
          <w:color w:val="auto"/>
        </w:rPr>
      </w:pPr>
      <w:r w:rsidRPr="003C70BC">
        <w:rPr>
          <w:rFonts w:ascii="Open Sans" w:hAnsi="Open Sans" w:cs="Open Sans"/>
          <w:b/>
          <w:bCs/>
          <w:color w:val="auto"/>
        </w:rPr>
        <w:t>Requirement 3(3)(b)</w:t>
      </w:r>
      <w:r>
        <w:rPr>
          <w:rFonts w:ascii="Open Sans" w:hAnsi="Open Sans" w:cs="Open Sans"/>
          <w:color w:val="auto"/>
        </w:rPr>
        <w:t xml:space="preserve"> </w:t>
      </w:r>
      <w:r w:rsidR="00BC1546">
        <w:rPr>
          <w:rFonts w:ascii="Open Sans" w:hAnsi="Open Sans" w:cs="Open Sans"/>
          <w:color w:val="auto"/>
        </w:rPr>
        <w:t>– T</w:t>
      </w:r>
      <w:r w:rsidRPr="00B562D0">
        <w:rPr>
          <w:rFonts w:ascii="Open Sans" w:hAnsi="Open Sans" w:cs="Open Sans"/>
          <w:color w:val="auto"/>
        </w:rPr>
        <w:t xml:space="preserve">he Assessment Team found </w:t>
      </w:r>
      <w:r w:rsidR="00550E9F" w:rsidRPr="003C70BC">
        <w:rPr>
          <w:rFonts w:ascii="Open Sans" w:eastAsia="Times New Roman" w:hAnsi="Open Sans" w:cs="Open Sans"/>
          <w:color w:val="auto"/>
          <w:lang w:eastAsia="en-AU"/>
        </w:rPr>
        <w:t xml:space="preserve">high impact </w:t>
      </w:r>
      <w:r w:rsidR="00550E9F">
        <w:rPr>
          <w:rFonts w:ascii="Open Sans" w:eastAsia="Times New Roman" w:hAnsi="Open Sans" w:cs="Open Sans"/>
          <w:color w:val="auto"/>
          <w:lang w:eastAsia="en-AU"/>
        </w:rPr>
        <w:t>or</w:t>
      </w:r>
      <w:r w:rsidR="00550E9F" w:rsidRPr="003C70BC">
        <w:rPr>
          <w:rFonts w:ascii="Open Sans" w:eastAsia="Times New Roman" w:hAnsi="Open Sans" w:cs="Open Sans"/>
          <w:color w:val="auto"/>
          <w:lang w:eastAsia="en-AU"/>
        </w:rPr>
        <w:t xml:space="preserve"> high prevalence</w:t>
      </w:r>
      <w:r w:rsidR="00550E9F">
        <w:rPr>
          <w:rFonts w:ascii="Open Sans" w:eastAsia="Times New Roman" w:hAnsi="Open Sans" w:cs="Open Sans"/>
          <w:color w:val="auto"/>
          <w:lang w:eastAsia="en-AU"/>
        </w:rPr>
        <w:t xml:space="preserve"> </w:t>
      </w:r>
      <w:r w:rsidR="00550E9F" w:rsidRPr="003C70BC">
        <w:rPr>
          <w:rFonts w:ascii="Open Sans" w:eastAsia="Times New Roman" w:hAnsi="Open Sans" w:cs="Open Sans"/>
          <w:color w:val="auto"/>
          <w:lang w:eastAsia="en-AU"/>
        </w:rPr>
        <w:t>risks</w:t>
      </w:r>
      <w:r w:rsidR="00550E9F">
        <w:rPr>
          <w:rFonts w:ascii="Open Sans" w:eastAsia="Times New Roman" w:hAnsi="Open Sans" w:cs="Open Sans"/>
          <w:color w:val="auto"/>
          <w:lang w:eastAsia="en-AU"/>
        </w:rPr>
        <w:t xml:space="preserve">, specifically </w:t>
      </w:r>
      <w:r w:rsidR="00550E9F" w:rsidRPr="003C70BC">
        <w:rPr>
          <w:rFonts w:ascii="Open Sans" w:eastAsia="Times New Roman" w:hAnsi="Open Sans" w:cs="Open Sans"/>
          <w:color w:val="auto"/>
          <w:lang w:eastAsia="en-AU"/>
        </w:rPr>
        <w:t>bowel</w:t>
      </w:r>
      <w:r w:rsidR="00550E9F">
        <w:rPr>
          <w:rFonts w:ascii="Open Sans" w:eastAsia="Times New Roman" w:hAnsi="Open Sans" w:cs="Open Sans"/>
          <w:color w:val="auto"/>
          <w:lang w:eastAsia="en-AU"/>
        </w:rPr>
        <w:t xml:space="preserve"> care</w:t>
      </w:r>
      <w:r w:rsidR="00550E9F" w:rsidRPr="003C70BC">
        <w:rPr>
          <w:rFonts w:ascii="Open Sans" w:eastAsia="Times New Roman" w:hAnsi="Open Sans" w:cs="Open Sans"/>
          <w:color w:val="auto"/>
          <w:lang w:eastAsia="en-AU"/>
        </w:rPr>
        <w:t>, behaviour</w:t>
      </w:r>
      <w:r w:rsidR="00550E9F">
        <w:rPr>
          <w:rFonts w:ascii="Open Sans" w:eastAsia="Times New Roman" w:hAnsi="Open Sans" w:cs="Open Sans"/>
          <w:color w:val="auto"/>
          <w:lang w:eastAsia="en-AU"/>
        </w:rPr>
        <w:t>s</w:t>
      </w:r>
      <w:r w:rsidR="00550E9F" w:rsidRPr="003C70BC">
        <w:rPr>
          <w:rFonts w:ascii="Open Sans" w:eastAsia="Times New Roman" w:hAnsi="Open Sans" w:cs="Open Sans"/>
          <w:color w:val="auto"/>
          <w:lang w:eastAsia="en-AU"/>
        </w:rPr>
        <w:t xml:space="preserve">, </w:t>
      </w:r>
      <w:r w:rsidR="00EB4CBF">
        <w:rPr>
          <w:rFonts w:ascii="Open Sans" w:eastAsia="Times New Roman" w:hAnsi="Open Sans" w:cs="Open Sans"/>
          <w:color w:val="auto"/>
          <w:lang w:eastAsia="en-AU"/>
        </w:rPr>
        <w:t>SIRS incidents,</w:t>
      </w:r>
      <w:r w:rsidR="00550E9F" w:rsidRPr="003C70BC">
        <w:rPr>
          <w:rFonts w:ascii="Open Sans" w:eastAsia="Times New Roman" w:hAnsi="Open Sans" w:cs="Open Sans"/>
          <w:color w:val="auto"/>
          <w:lang w:eastAsia="en-AU"/>
        </w:rPr>
        <w:t xml:space="preserve"> post falls neurological observations and weight loss</w:t>
      </w:r>
      <w:r w:rsidR="00EB4CBF">
        <w:rPr>
          <w:rFonts w:ascii="Open Sans" w:eastAsia="Times New Roman" w:hAnsi="Open Sans" w:cs="Open Sans"/>
          <w:color w:val="auto"/>
          <w:lang w:eastAsia="en-AU"/>
        </w:rPr>
        <w:t xml:space="preserve"> are not effectively managed</w:t>
      </w:r>
      <w:r w:rsidR="00550E9F" w:rsidRPr="003C70BC">
        <w:rPr>
          <w:rFonts w:ascii="Open Sans" w:eastAsia="Times New Roman" w:hAnsi="Open Sans" w:cs="Open Sans"/>
          <w:color w:val="auto"/>
          <w:lang w:eastAsia="en-AU"/>
        </w:rPr>
        <w:t xml:space="preserve">. </w:t>
      </w:r>
      <w:r w:rsidR="00EB4CBF">
        <w:rPr>
          <w:rFonts w:ascii="Open Sans" w:eastAsia="Times New Roman" w:hAnsi="Open Sans" w:cs="Open Sans"/>
          <w:color w:val="auto"/>
          <w:lang w:eastAsia="en-AU"/>
        </w:rPr>
        <w:t>The Assessment Team</w:t>
      </w:r>
      <w:r>
        <w:rPr>
          <w:rFonts w:ascii="Open Sans" w:hAnsi="Open Sans" w:cs="Open Sans"/>
          <w:color w:val="auto"/>
        </w:rPr>
        <w:t xml:space="preserve"> recommended requirement 3(3)(b) not met</w:t>
      </w:r>
      <w:r w:rsidR="00EB4CBF">
        <w:rPr>
          <w:rFonts w:ascii="Open Sans" w:hAnsi="Open Sans" w:cs="Open Sans"/>
          <w:color w:val="auto"/>
        </w:rPr>
        <w:t xml:space="preserve"> and p</w:t>
      </w:r>
      <w:r>
        <w:rPr>
          <w:rFonts w:ascii="Open Sans" w:hAnsi="Open Sans" w:cs="Open Sans"/>
          <w:color w:val="auto"/>
        </w:rPr>
        <w:t xml:space="preserve">rovided the following information gathered through </w:t>
      </w:r>
      <w:r w:rsidRPr="005710F3">
        <w:rPr>
          <w:rFonts w:ascii="Open Sans" w:hAnsi="Open Sans" w:cs="Open Sans"/>
          <w:color w:val="auto"/>
        </w:rPr>
        <w:t>interviews</w:t>
      </w:r>
      <w:r w:rsidR="004D35A5">
        <w:rPr>
          <w:rFonts w:ascii="Open Sans" w:hAnsi="Open Sans" w:cs="Open Sans"/>
          <w:color w:val="auto"/>
        </w:rPr>
        <w:t xml:space="preserve"> </w:t>
      </w:r>
      <w:r w:rsidRPr="005710F3">
        <w:rPr>
          <w:rFonts w:ascii="Open Sans" w:hAnsi="Open Sans" w:cs="Open Sans"/>
          <w:color w:val="auto"/>
        </w:rPr>
        <w:t>and document review.</w:t>
      </w:r>
      <w:r>
        <w:rPr>
          <w:rFonts w:ascii="Open Sans" w:hAnsi="Open Sans" w:cs="Open Sans"/>
          <w:color w:val="auto"/>
        </w:rPr>
        <w:t xml:space="preserve"> </w:t>
      </w:r>
    </w:p>
    <w:p w14:paraId="4DDC379B" w14:textId="405A1199" w:rsidR="002D7643" w:rsidRPr="00462F54" w:rsidRDefault="00DE5040" w:rsidP="007673CB">
      <w:pPr>
        <w:pStyle w:val="NormalArial"/>
        <w:rPr>
          <w:rFonts w:ascii="Open Sans" w:hAnsi="Open Sans" w:cs="Open Sans"/>
          <w:color w:val="auto"/>
        </w:rPr>
      </w:pPr>
      <w:r w:rsidRPr="00462F54">
        <w:rPr>
          <w:rFonts w:ascii="Open Sans" w:hAnsi="Open Sans" w:cs="Open Sans"/>
          <w:color w:val="auto"/>
        </w:rPr>
        <w:t xml:space="preserve">Progress notes and charting shows </w:t>
      </w:r>
      <w:r w:rsidR="00264E7D" w:rsidRPr="00462F54">
        <w:rPr>
          <w:rFonts w:ascii="Open Sans" w:hAnsi="Open Sans" w:cs="Open Sans"/>
          <w:color w:val="auto"/>
        </w:rPr>
        <w:t>a consumer</w:t>
      </w:r>
      <w:r w:rsidR="005B7A6B" w:rsidRPr="00462F54">
        <w:rPr>
          <w:rFonts w:ascii="Open Sans" w:hAnsi="Open Sans" w:cs="Open Sans"/>
          <w:color w:val="auto"/>
        </w:rPr>
        <w:t>, with a diagnosis of constipation,</w:t>
      </w:r>
      <w:r w:rsidR="00525DF9" w:rsidRPr="00462F54">
        <w:rPr>
          <w:rFonts w:ascii="Open Sans" w:hAnsi="Open Sans" w:cs="Open Sans"/>
          <w:color w:val="auto"/>
        </w:rPr>
        <w:t xml:space="preserve"> </w:t>
      </w:r>
      <w:r w:rsidR="00706185" w:rsidRPr="00462F54">
        <w:rPr>
          <w:rFonts w:ascii="Open Sans" w:hAnsi="Open Sans" w:cs="Open Sans"/>
          <w:color w:val="auto"/>
        </w:rPr>
        <w:t xml:space="preserve">experienced </w:t>
      </w:r>
      <w:r w:rsidR="00813B16" w:rsidRPr="00462F54">
        <w:rPr>
          <w:rFonts w:ascii="Open Sans" w:hAnsi="Open Sans" w:cs="Open Sans"/>
          <w:color w:val="auto"/>
        </w:rPr>
        <w:t>a change in their usual</w:t>
      </w:r>
      <w:r w:rsidRPr="00462F54">
        <w:rPr>
          <w:rFonts w:ascii="Open Sans" w:hAnsi="Open Sans" w:cs="Open Sans"/>
          <w:color w:val="auto"/>
        </w:rPr>
        <w:t xml:space="preserve"> </w:t>
      </w:r>
      <w:r w:rsidR="005925C5" w:rsidRPr="00462F54">
        <w:rPr>
          <w:rFonts w:ascii="Open Sans" w:hAnsi="Open Sans" w:cs="Open Sans"/>
          <w:color w:val="auto"/>
        </w:rPr>
        <w:t xml:space="preserve">bowel </w:t>
      </w:r>
      <w:r w:rsidRPr="00462F54">
        <w:rPr>
          <w:rFonts w:ascii="Open Sans" w:hAnsi="Open Sans" w:cs="Open Sans"/>
          <w:color w:val="auto"/>
        </w:rPr>
        <w:t xml:space="preserve">pattern over a </w:t>
      </w:r>
      <w:r w:rsidR="00706185" w:rsidRPr="00462F54">
        <w:rPr>
          <w:rFonts w:ascii="Open Sans" w:hAnsi="Open Sans" w:cs="Open Sans"/>
          <w:color w:val="auto"/>
        </w:rPr>
        <w:t>5 day period in July 2025</w:t>
      </w:r>
      <w:r w:rsidR="00EF6790" w:rsidRPr="00462F54">
        <w:rPr>
          <w:rFonts w:ascii="Open Sans" w:hAnsi="Open Sans" w:cs="Open Sans"/>
          <w:color w:val="auto"/>
        </w:rPr>
        <w:t xml:space="preserve">, culminating in a </w:t>
      </w:r>
      <w:r w:rsidR="00022625" w:rsidRPr="00462F54">
        <w:rPr>
          <w:rFonts w:ascii="Open Sans" w:hAnsi="Open Sans" w:cs="Open Sans"/>
          <w:color w:val="auto"/>
        </w:rPr>
        <w:t>decline</w:t>
      </w:r>
      <w:r w:rsidR="00EF6790" w:rsidRPr="00462F54">
        <w:rPr>
          <w:rFonts w:ascii="Open Sans" w:hAnsi="Open Sans" w:cs="Open Sans"/>
          <w:color w:val="auto"/>
        </w:rPr>
        <w:t xml:space="preserve"> in condition </w:t>
      </w:r>
      <w:r w:rsidR="00022625" w:rsidRPr="00462F54">
        <w:rPr>
          <w:rFonts w:ascii="Open Sans" w:hAnsi="Open Sans" w:cs="Open Sans"/>
          <w:color w:val="auto"/>
        </w:rPr>
        <w:t xml:space="preserve">and transfer to hospital. </w:t>
      </w:r>
      <w:r w:rsidR="00285059" w:rsidRPr="00462F54">
        <w:rPr>
          <w:rFonts w:ascii="Open Sans" w:hAnsi="Open Sans" w:cs="Open Sans"/>
          <w:color w:val="auto"/>
        </w:rPr>
        <w:t xml:space="preserve">There is no evidence to show notification to or review by the MO or completion of a clinical review by the registered nurses in response to the changed bowel patterns. </w:t>
      </w:r>
      <w:r w:rsidR="007F1FAB" w:rsidRPr="00462F54">
        <w:rPr>
          <w:rFonts w:ascii="Open Sans" w:hAnsi="Open Sans" w:cs="Open Sans"/>
          <w:color w:val="auto"/>
        </w:rPr>
        <w:t xml:space="preserve">Bowel charting from 2 June 2025 to 7 July 2025 shows </w:t>
      </w:r>
      <w:r w:rsidR="0058188D">
        <w:rPr>
          <w:rFonts w:ascii="Open Sans" w:hAnsi="Open Sans" w:cs="Open Sans"/>
          <w:color w:val="auto"/>
        </w:rPr>
        <w:t>the</w:t>
      </w:r>
      <w:r w:rsidR="007F1FAB" w:rsidRPr="00462F54">
        <w:rPr>
          <w:rFonts w:ascii="Open Sans" w:hAnsi="Open Sans" w:cs="Open Sans"/>
          <w:color w:val="auto"/>
        </w:rPr>
        <w:t xml:space="preserve"> consumer </w:t>
      </w:r>
      <w:r w:rsidR="00174F6D" w:rsidRPr="00462F54">
        <w:rPr>
          <w:rFonts w:ascii="Open Sans" w:hAnsi="Open Sans" w:cs="Open Sans"/>
          <w:color w:val="auto"/>
        </w:rPr>
        <w:t>went</w:t>
      </w:r>
      <w:r w:rsidR="007F1FAB" w:rsidRPr="00462F54">
        <w:rPr>
          <w:rFonts w:ascii="Open Sans" w:hAnsi="Open Sans" w:cs="Open Sans"/>
          <w:color w:val="auto"/>
        </w:rPr>
        <w:t xml:space="preserve"> without a documented bowel motion from one</w:t>
      </w:r>
      <w:r w:rsidR="008D43D1">
        <w:rPr>
          <w:rFonts w:ascii="Open Sans" w:hAnsi="Open Sans" w:cs="Open Sans"/>
          <w:color w:val="auto"/>
        </w:rPr>
        <w:t xml:space="preserve"> day</w:t>
      </w:r>
      <w:r w:rsidR="007F1FAB" w:rsidRPr="00462F54">
        <w:rPr>
          <w:rFonts w:ascii="Open Sans" w:hAnsi="Open Sans" w:cs="Open Sans"/>
          <w:color w:val="auto"/>
        </w:rPr>
        <w:t xml:space="preserve"> up to 12 days; </w:t>
      </w:r>
      <w:r w:rsidR="00174F6D" w:rsidRPr="00462F54">
        <w:rPr>
          <w:rFonts w:ascii="Open Sans" w:hAnsi="Open Sans" w:cs="Open Sans"/>
          <w:color w:val="auto"/>
        </w:rPr>
        <w:t>with no</w:t>
      </w:r>
      <w:r w:rsidR="007F1FAB" w:rsidRPr="00462F54">
        <w:rPr>
          <w:rFonts w:ascii="Open Sans" w:hAnsi="Open Sans" w:cs="Open Sans"/>
          <w:color w:val="auto"/>
        </w:rPr>
        <w:t xml:space="preserve"> charting completed at all on 2 days. </w:t>
      </w:r>
      <w:r w:rsidR="00193001" w:rsidRPr="00462F54">
        <w:rPr>
          <w:rFonts w:ascii="Open Sans" w:hAnsi="Open Sans" w:cs="Open Sans"/>
          <w:color w:val="auto"/>
        </w:rPr>
        <w:t>The consumer is prescribed regular and PRN aperients. O</w:t>
      </w:r>
      <w:r w:rsidR="009B5BED" w:rsidRPr="00462F54">
        <w:rPr>
          <w:rFonts w:ascii="Open Sans" w:hAnsi="Open Sans" w:cs="Open Sans"/>
          <w:color w:val="auto"/>
        </w:rPr>
        <w:t xml:space="preserve">n occasions </w:t>
      </w:r>
      <w:r w:rsidR="00193001" w:rsidRPr="00462F54">
        <w:rPr>
          <w:rFonts w:ascii="Open Sans" w:hAnsi="Open Sans" w:cs="Open Sans"/>
          <w:color w:val="auto"/>
        </w:rPr>
        <w:t xml:space="preserve">where PRN aperients have </w:t>
      </w:r>
      <w:r w:rsidR="009B5BED" w:rsidRPr="00462F54">
        <w:rPr>
          <w:rFonts w:ascii="Open Sans" w:hAnsi="Open Sans" w:cs="Open Sans"/>
          <w:color w:val="auto"/>
        </w:rPr>
        <w:t xml:space="preserve">been documented as not being effective, there is no evidence to </w:t>
      </w:r>
      <w:r w:rsidR="001559F2" w:rsidRPr="00462F54">
        <w:rPr>
          <w:rFonts w:ascii="Open Sans" w:hAnsi="Open Sans" w:cs="Open Sans"/>
          <w:color w:val="auto"/>
        </w:rPr>
        <w:t>show</w:t>
      </w:r>
      <w:r w:rsidR="009B5BED" w:rsidRPr="00462F54">
        <w:rPr>
          <w:rFonts w:ascii="Open Sans" w:hAnsi="Open Sans" w:cs="Open Sans"/>
          <w:color w:val="auto"/>
        </w:rPr>
        <w:t xml:space="preserve"> further interventions or actions taken.</w:t>
      </w:r>
      <w:r w:rsidR="00285059" w:rsidRPr="00462F54">
        <w:rPr>
          <w:rFonts w:ascii="Open Sans" w:hAnsi="Open Sans" w:cs="Open Sans"/>
          <w:color w:val="auto"/>
        </w:rPr>
        <w:t xml:space="preserve"> </w:t>
      </w:r>
      <w:r w:rsidR="00CD3F87" w:rsidRPr="00462F54">
        <w:rPr>
          <w:rFonts w:ascii="Open Sans" w:hAnsi="Open Sans" w:cs="Open Sans"/>
          <w:color w:val="auto"/>
        </w:rPr>
        <w:t>Additionally, t</w:t>
      </w:r>
      <w:r w:rsidR="009B5BED" w:rsidRPr="00462F54">
        <w:rPr>
          <w:rFonts w:ascii="Open Sans" w:hAnsi="Open Sans" w:cs="Open Sans"/>
          <w:color w:val="auto"/>
        </w:rPr>
        <w:t xml:space="preserve">here is no evidence </w:t>
      </w:r>
      <w:r w:rsidR="00776105" w:rsidRPr="00462F54">
        <w:rPr>
          <w:rFonts w:ascii="Open Sans" w:hAnsi="Open Sans" w:cs="Open Sans"/>
          <w:color w:val="auto"/>
        </w:rPr>
        <w:t>that the</w:t>
      </w:r>
      <w:r w:rsidR="00CD3F87" w:rsidRPr="00462F54">
        <w:rPr>
          <w:rFonts w:ascii="Open Sans" w:hAnsi="Open Sans" w:cs="Open Sans"/>
          <w:color w:val="auto"/>
        </w:rPr>
        <w:t xml:space="preserve"> </w:t>
      </w:r>
      <w:r w:rsidR="002D607B" w:rsidRPr="00462F54">
        <w:rPr>
          <w:rFonts w:ascii="Open Sans" w:hAnsi="Open Sans" w:cs="Open Sans"/>
          <w:color w:val="auto"/>
        </w:rPr>
        <w:t xml:space="preserve">MO was contacted to </w:t>
      </w:r>
      <w:r w:rsidR="009B5BED" w:rsidRPr="00462F54">
        <w:rPr>
          <w:rFonts w:ascii="Open Sans" w:hAnsi="Open Sans" w:cs="Open Sans"/>
          <w:color w:val="auto"/>
        </w:rPr>
        <w:t xml:space="preserve">review </w:t>
      </w:r>
      <w:r w:rsidR="00776105" w:rsidRPr="00462F54">
        <w:rPr>
          <w:rFonts w:ascii="Open Sans" w:hAnsi="Open Sans" w:cs="Open Sans"/>
          <w:color w:val="auto"/>
        </w:rPr>
        <w:t>the consumer’s</w:t>
      </w:r>
      <w:r w:rsidR="009B5BED" w:rsidRPr="00462F54">
        <w:rPr>
          <w:rFonts w:ascii="Open Sans" w:hAnsi="Open Sans" w:cs="Open Sans"/>
          <w:color w:val="auto"/>
        </w:rPr>
        <w:t xml:space="preserve"> bowel management to identify if the medication</w:t>
      </w:r>
      <w:r w:rsidR="0058188D">
        <w:rPr>
          <w:rFonts w:ascii="Open Sans" w:hAnsi="Open Sans" w:cs="Open Sans"/>
          <w:color w:val="auto"/>
        </w:rPr>
        <w:t>s were</w:t>
      </w:r>
      <w:r w:rsidR="009B5BED" w:rsidRPr="00462F54">
        <w:rPr>
          <w:rFonts w:ascii="Open Sans" w:hAnsi="Open Sans" w:cs="Open Sans"/>
          <w:color w:val="auto"/>
        </w:rPr>
        <w:t xml:space="preserve"> effective or needed adjusting.</w:t>
      </w:r>
      <w:r w:rsidR="007673CB" w:rsidRPr="00462F54">
        <w:rPr>
          <w:rFonts w:ascii="Open Sans" w:hAnsi="Open Sans" w:cs="Open Sans"/>
          <w:color w:val="auto"/>
        </w:rPr>
        <w:t xml:space="preserve"> </w:t>
      </w:r>
      <w:r w:rsidR="000B63B8" w:rsidRPr="00462F54">
        <w:rPr>
          <w:rFonts w:ascii="Open Sans" w:eastAsia="Open Sans" w:hAnsi="Open Sans" w:cs="Open Sans"/>
          <w:color w:val="auto"/>
          <w:lang w:eastAsia="en-AU"/>
        </w:rPr>
        <w:t>C</w:t>
      </w:r>
      <w:r w:rsidR="009B5BED" w:rsidRPr="00462F54">
        <w:rPr>
          <w:rFonts w:ascii="Open Sans" w:eastAsia="Open Sans" w:hAnsi="Open Sans" w:cs="Open Sans"/>
          <w:color w:val="auto"/>
          <w:lang w:eastAsia="en-AU"/>
        </w:rPr>
        <w:t xml:space="preserve">ontinence care planning </w:t>
      </w:r>
      <w:r w:rsidR="002D7643" w:rsidRPr="00462F54">
        <w:rPr>
          <w:rFonts w:ascii="Open Sans" w:eastAsia="Open Sans" w:hAnsi="Open Sans" w:cs="Open Sans"/>
          <w:color w:val="auto"/>
          <w:lang w:eastAsia="en-AU"/>
        </w:rPr>
        <w:t>does</w:t>
      </w:r>
      <w:r w:rsidR="009B5BED" w:rsidRPr="00462F54">
        <w:rPr>
          <w:rFonts w:ascii="Open Sans" w:eastAsia="Open Sans" w:hAnsi="Open Sans" w:cs="Open Sans"/>
          <w:color w:val="auto"/>
          <w:lang w:eastAsia="en-AU"/>
        </w:rPr>
        <w:t xml:space="preserve"> not identify constipation as a care issue</w:t>
      </w:r>
      <w:r w:rsidR="008D43D1">
        <w:rPr>
          <w:rFonts w:ascii="Open Sans" w:eastAsia="Open Sans" w:hAnsi="Open Sans" w:cs="Open Sans"/>
          <w:color w:val="auto"/>
          <w:lang w:eastAsia="en-AU"/>
        </w:rPr>
        <w:t>,</w:t>
      </w:r>
      <w:r w:rsidR="002D7643" w:rsidRPr="00462F54">
        <w:rPr>
          <w:rFonts w:ascii="Open Sans" w:eastAsia="Open Sans" w:hAnsi="Open Sans" w:cs="Open Sans"/>
          <w:color w:val="auto"/>
          <w:lang w:eastAsia="en-AU"/>
        </w:rPr>
        <w:t xml:space="preserve"> include</w:t>
      </w:r>
      <w:r w:rsidR="009B5BED" w:rsidRPr="00462F54">
        <w:rPr>
          <w:rFonts w:ascii="Open Sans" w:eastAsia="Open Sans" w:hAnsi="Open Sans" w:cs="Open Sans"/>
          <w:color w:val="auto"/>
          <w:lang w:eastAsia="en-AU"/>
        </w:rPr>
        <w:t xml:space="preserve"> strategies to direct staff </w:t>
      </w:r>
      <w:r w:rsidR="002D7643" w:rsidRPr="00462F54">
        <w:rPr>
          <w:rFonts w:ascii="Open Sans" w:eastAsia="Open Sans" w:hAnsi="Open Sans" w:cs="Open Sans"/>
          <w:color w:val="auto"/>
          <w:lang w:eastAsia="en-AU"/>
        </w:rPr>
        <w:t>in relation to</w:t>
      </w:r>
      <w:r w:rsidR="009B5BED" w:rsidRPr="00462F54">
        <w:rPr>
          <w:rFonts w:ascii="Open Sans" w:eastAsia="Open Sans" w:hAnsi="Open Sans" w:cs="Open Sans"/>
          <w:color w:val="auto"/>
          <w:lang w:eastAsia="en-AU"/>
        </w:rPr>
        <w:t xml:space="preserve"> bowel management</w:t>
      </w:r>
      <w:r w:rsidR="002D7643" w:rsidRPr="00462F54">
        <w:rPr>
          <w:rFonts w:ascii="Open Sans" w:eastAsia="Open Sans" w:hAnsi="Open Sans" w:cs="Open Sans"/>
          <w:color w:val="auto"/>
          <w:lang w:eastAsia="en-AU"/>
        </w:rPr>
        <w:t xml:space="preserve">, </w:t>
      </w:r>
      <w:r w:rsidR="00F615F7" w:rsidRPr="00462F54">
        <w:rPr>
          <w:rFonts w:ascii="Open Sans" w:eastAsia="Open Sans" w:hAnsi="Open Sans" w:cs="Open Sans"/>
          <w:color w:val="auto"/>
          <w:lang w:eastAsia="en-AU"/>
        </w:rPr>
        <w:t>or</w:t>
      </w:r>
      <w:r w:rsidR="005B7A6B" w:rsidRPr="00462F54">
        <w:rPr>
          <w:rFonts w:ascii="Open Sans" w:eastAsia="Open Sans" w:hAnsi="Open Sans" w:cs="Open Sans"/>
          <w:color w:val="auto"/>
          <w:lang w:eastAsia="en-AU"/>
        </w:rPr>
        <w:t xml:space="preserve"> </w:t>
      </w:r>
      <w:r w:rsidR="002D7643" w:rsidRPr="00462F54">
        <w:rPr>
          <w:rFonts w:ascii="Open Sans" w:eastAsia="Open Sans" w:hAnsi="Open Sans" w:cs="Open Sans"/>
          <w:color w:val="auto"/>
          <w:lang w:eastAsia="en-AU"/>
        </w:rPr>
        <w:t>identify the consumer’s</w:t>
      </w:r>
      <w:r w:rsidR="009B5BED" w:rsidRPr="00462F54">
        <w:rPr>
          <w:rFonts w:ascii="Open Sans" w:eastAsia="Open Sans" w:hAnsi="Open Sans" w:cs="Open Sans"/>
          <w:color w:val="auto"/>
          <w:lang w:eastAsia="en-AU"/>
        </w:rPr>
        <w:t xml:space="preserve"> usual bowel pattern.  </w:t>
      </w:r>
    </w:p>
    <w:p w14:paraId="76DC066F" w14:textId="250DA0EF" w:rsidR="000F769F" w:rsidRPr="00462F54" w:rsidRDefault="00B24A16" w:rsidP="000F769F">
      <w:pPr>
        <w:pStyle w:val="NormalArial"/>
        <w:rPr>
          <w:rFonts w:ascii="Open Sans" w:hAnsi="Open Sans" w:cs="Open Sans"/>
          <w:color w:val="auto"/>
        </w:rPr>
      </w:pPr>
      <w:r w:rsidRPr="00462F54">
        <w:rPr>
          <w:rFonts w:ascii="Open Sans" w:hAnsi="Open Sans" w:cs="Open Sans"/>
          <w:color w:val="auto"/>
        </w:rPr>
        <w:t>B</w:t>
      </w:r>
      <w:r w:rsidR="003C70BC" w:rsidRPr="00462F54">
        <w:rPr>
          <w:rFonts w:ascii="Open Sans" w:hAnsi="Open Sans" w:cs="Open Sans"/>
          <w:color w:val="auto"/>
        </w:rPr>
        <w:t>ehaviour charts and progress notes d</w:t>
      </w:r>
      <w:r w:rsidR="00D76563" w:rsidRPr="00462F54">
        <w:rPr>
          <w:rFonts w:ascii="Open Sans" w:hAnsi="Open Sans" w:cs="Open Sans"/>
          <w:color w:val="auto"/>
        </w:rPr>
        <w:t>o</w:t>
      </w:r>
      <w:r w:rsidR="003C70BC" w:rsidRPr="00462F54">
        <w:rPr>
          <w:rFonts w:ascii="Open Sans" w:hAnsi="Open Sans" w:cs="Open Sans"/>
          <w:color w:val="auto"/>
        </w:rPr>
        <w:t xml:space="preserve"> not </w:t>
      </w:r>
      <w:r w:rsidR="005B7A6B" w:rsidRPr="00462F54">
        <w:rPr>
          <w:rFonts w:ascii="Open Sans" w:hAnsi="Open Sans" w:cs="Open Sans"/>
          <w:color w:val="auto"/>
        </w:rPr>
        <w:t>show</w:t>
      </w:r>
      <w:r w:rsidR="003C70BC" w:rsidRPr="00462F54">
        <w:rPr>
          <w:rFonts w:ascii="Open Sans" w:hAnsi="Open Sans" w:cs="Open Sans"/>
          <w:color w:val="auto"/>
        </w:rPr>
        <w:t xml:space="preserve"> best practice alternative strategies </w:t>
      </w:r>
      <w:r w:rsidR="00D76563" w:rsidRPr="00462F54">
        <w:rPr>
          <w:rFonts w:ascii="Open Sans" w:hAnsi="Open Sans" w:cs="Open Sans"/>
          <w:color w:val="auto"/>
        </w:rPr>
        <w:t>are</w:t>
      </w:r>
      <w:r w:rsidR="003C70BC" w:rsidRPr="00462F54">
        <w:rPr>
          <w:rFonts w:ascii="Open Sans" w:hAnsi="Open Sans" w:cs="Open Sans"/>
          <w:color w:val="auto"/>
        </w:rPr>
        <w:t xml:space="preserve"> used</w:t>
      </w:r>
      <w:r w:rsidR="00B25204" w:rsidRPr="00462F54">
        <w:rPr>
          <w:rFonts w:ascii="Open Sans" w:hAnsi="Open Sans" w:cs="Open Sans"/>
          <w:color w:val="auto"/>
        </w:rPr>
        <w:t xml:space="preserve"> prior to administering a consumer</w:t>
      </w:r>
      <w:r w:rsidR="003C70BC" w:rsidRPr="00462F54">
        <w:rPr>
          <w:rFonts w:ascii="Open Sans" w:hAnsi="Open Sans" w:cs="Open Sans"/>
          <w:color w:val="auto"/>
        </w:rPr>
        <w:t xml:space="preserve"> </w:t>
      </w:r>
      <w:r w:rsidR="0031306B" w:rsidRPr="00462F54">
        <w:rPr>
          <w:rFonts w:ascii="Open Sans" w:hAnsi="Open Sans" w:cs="Open Sans"/>
          <w:color w:val="auto"/>
        </w:rPr>
        <w:t>a PRN</w:t>
      </w:r>
      <w:r w:rsidR="00D76563" w:rsidRPr="00462F54">
        <w:rPr>
          <w:rFonts w:ascii="Open Sans" w:hAnsi="Open Sans" w:cs="Open Sans"/>
          <w:color w:val="auto"/>
        </w:rPr>
        <w:t xml:space="preserve"> </w:t>
      </w:r>
      <w:r w:rsidR="0021653C" w:rsidRPr="00462F54">
        <w:rPr>
          <w:rFonts w:ascii="Open Sans" w:hAnsi="Open Sans" w:cs="Open Sans"/>
          <w:color w:val="auto"/>
        </w:rPr>
        <w:t>antipsychotic</w:t>
      </w:r>
      <w:r w:rsidR="0031306B" w:rsidRPr="00462F54">
        <w:rPr>
          <w:rFonts w:ascii="Open Sans" w:hAnsi="Open Sans" w:cs="Open Sans"/>
          <w:color w:val="auto"/>
        </w:rPr>
        <w:t xml:space="preserve"> medication</w:t>
      </w:r>
      <w:r w:rsidR="0021653C" w:rsidRPr="00462F54">
        <w:rPr>
          <w:rFonts w:ascii="Open Sans" w:hAnsi="Open Sans" w:cs="Open Sans"/>
          <w:color w:val="auto"/>
        </w:rPr>
        <w:t xml:space="preserve">. </w:t>
      </w:r>
      <w:r w:rsidR="003C70BC" w:rsidRPr="00462F54">
        <w:rPr>
          <w:rFonts w:ascii="Open Sans" w:hAnsi="Open Sans" w:cs="Open Sans"/>
          <w:color w:val="auto"/>
        </w:rPr>
        <w:t>Behaviour chart</w:t>
      </w:r>
      <w:r w:rsidR="00D1073B" w:rsidRPr="00462F54">
        <w:rPr>
          <w:rFonts w:ascii="Open Sans" w:hAnsi="Open Sans" w:cs="Open Sans"/>
          <w:color w:val="auto"/>
        </w:rPr>
        <w:t>s or progress notes</w:t>
      </w:r>
      <w:r w:rsidR="003C70BC" w:rsidRPr="00462F54">
        <w:rPr>
          <w:rFonts w:ascii="Open Sans" w:hAnsi="Open Sans" w:cs="Open Sans"/>
          <w:color w:val="auto"/>
        </w:rPr>
        <w:t xml:space="preserve"> do not consistently document the time of the behaviour</w:t>
      </w:r>
      <w:r w:rsidR="00D1073B" w:rsidRPr="00462F54">
        <w:rPr>
          <w:rFonts w:ascii="Open Sans" w:hAnsi="Open Sans" w:cs="Open Sans"/>
          <w:color w:val="auto"/>
        </w:rPr>
        <w:t xml:space="preserve"> or include</w:t>
      </w:r>
      <w:r w:rsidR="009C110C" w:rsidRPr="00462F54">
        <w:rPr>
          <w:rFonts w:ascii="Open Sans" w:hAnsi="Open Sans" w:cs="Open Sans"/>
          <w:color w:val="auto"/>
        </w:rPr>
        <w:t xml:space="preserve"> </w:t>
      </w:r>
      <w:r w:rsidR="003C70BC" w:rsidRPr="00462F54">
        <w:rPr>
          <w:rFonts w:ascii="Open Sans" w:hAnsi="Open Sans" w:cs="Open Sans"/>
          <w:color w:val="auto"/>
        </w:rPr>
        <w:t>personalised interventions</w:t>
      </w:r>
      <w:r w:rsidR="00CB558F" w:rsidRPr="00462F54">
        <w:rPr>
          <w:rFonts w:ascii="Open Sans" w:hAnsi="Open Sans" w:cs="Open Sans"/>
          <w:color w:val="auto"/>
        </w:rPr>
        <w:t xml:space="preserve"> described by staff</w:t>
      </w:r>
      <w:r w:rsidR="003C70BC" w:rsidRPr="00462F54">
        <w:rPr>
          <w:rFonts w:ascii="Open Sans" w:hAnsi="Open Sans" w:cs="Open Sans"/>
          <w:color w:val="auto"/>
        </w:rPr>
        <w:t xml:space="preserve">. </w:t>
      </w:r>
      <w:r w:rsidR="009C110C" w:rsidRPr="00462F54">
        <w:rPr>
          <w:rFonts w:ascii="Open Sans" w:hAnsi="Open Sans" w:cs="Open Sans"/>
          <w:color w:val="auto"/>
        </w:rPr>
        <w:t>M</w:t>
      </w:r>
      <w:r w:rsidR="003C70BC" w:rsidRPr="00462F54">
        <w:rPr>
          <w:rFonts w:ascii="Open Sans" w:hAnsi="Open Sans" w:cs="Open Sans"/>
          <w:color w:val="auto"/>
        </w:rPr>
        <w:t>edication administration charts show</w:t>
      </w:r>
      <w:r w:rsidR="009C110C" w:rsidRPr="00462F54">
        <w:rPr>
          <w:rFonts w:ascii="Open Sans" w:hAnsi="Open Sans" w:cs="Open Sans"/>
          <w:color w:val="auto"/>
        </w:rPr>
        <w:t xml:space="preserve"> the </w:t>
      </w:r>
      <w:r w:rsidR="0031306B" w:rsidRPr="00462F54">
        <w:rPr>
          <w:rFonts w:ascii="Open Sans" w:hAnsi="Open Sans" w:cs="Open Sans"/>
          <w:color w:val="auto"/>
        </w:rPr>
        <w:t>PRN</w:t>
      </w:r>
      <w:r w:rsidR="00715E7B" w:rsidRPr="00462F54">
        <w:rPr>
          <w:rFonts w:ascii="Open Sans" w:hAnsi="Open Sans" w:cs="Open Sans"/>
          <w:color w:val="auto"/>
        </w:rPr>
        <w:t xml:space="preserve"> medication</w:t>
      </w:r>
      <w:r w:rsidR="003C70BC" w:rsidRPr="00462F54">
        <w:rPr>
          <w:rFonts w:ascii="Open Sans" w:hAnsi="Open Sans" w:cs="Open Sans"/>
          <w:color w:val="auto"/>
        </w:rPr>
        <w:t xml:space="preserve"> is not consistently reviewed for effectiveness after it is given</w:t>
      </w:r>
      <w:r w:rsidR="00D54E50" w:rsidRPr="00462F54">
        <w:rPr>
          <w:rFonts w:ascii="Open Sans" w:hAnsi="Open Sans" w:cs="Open Sans"/>
          <w:color w:val="auto"/>
        </w:rPr>
        <w:t>,</w:t>
      </w:r>
      <w:r w:rsidR="009D774C" w:rsidRPr="00462F54">
        <w:rPr>
          <w:rFonts w:ascii="Open Sans" w:hAnsi="Open Sans" w:cs="Open Sans"/>
          <w:color w:val="auto"/>
        </w:rPr>
        <w:t xml:space="preserve"> and on at least one occasion, effectiveness </w:t>
      </w:r>
      <w:r w:rsidR="00D54E50" w:rsidRPr="00462F54">
        <w:rPr>
          <w:rFonts w:ascii="Open Sans" w:hAnsi="Open Sans" w:cs="Open Sans"/>
          <w:color w:val="auto"/>
        </w:rPr>
        <w:t>has been</w:t>
      </w:r>
      <w:r w:rsidR="009D774C" w:rsidRPr="00462F54">
        <w:rPr>
          <w:rFonts w:ascii="Open Sans" w:hAnsi="Open Sans" w:cs="Open Sans"/>
          <w:color w:val="auto"/>
        </w:rPr>
        <w:t xml:space="preserve"> documented </w:t>
      </w:r>
      <w:r w:rsidR="00B4273F" w:rsidRPr="00462F54">
        <w:rPr>
          <w:rFonts w:ascii="Open Sans" w:hAnsi="Open Sans" w:cs="Open Sans"/>
          <w:color w:val="auto"/>
        </w:rPr>
        <w:t>the</w:t>
      </w:r>
      <w:r w:rsidR="009D774C" w:rsidRPr="00462F54">
        <w:rPr>
          <w:rFonts w:ascii="Open Sans" w:hAnsi="Open Sans" w:cs="Open Sans"/>
          <w:color w:val="auto"/>
        </w:rPr>
        <w:t xml:space="preserve"> following </w:t>
      </w:r>
      <w:r w:rsidR="00B4273F" w:rsidRPr="00462F54">
        <w:rPr>
          <w:rFonts w:ascii="Open Sans" w:hAnsi="Open Sans" w:cs="Open Sans"/>
          <w:color w:val="auto"/>
        </w:rPr>
        <w:t>day</w:t>
      </w:r>
      <w:r w:rsidR="003C70BC" w:rsidRPr="00462F54">
        <w:rPr>
          <w:rFonts w:ascii="Open Sans" w:hAnsi="Open Sans" w:cs="Open Sans"/>
          <w:color w:val="auto"/>
        </w:rPr>
        <w:t>.</w:t>
      </w:r>
      <w:r w:rsidR="009D774C" w:rsidRPr="00462F54">
        <w:rPr>
          <w:rFonts w:ascii="Open Sans" w:hAnsi="Open Sans" w:cs="Open Sans"/>
          <w:color w:val="auto"/>
        </w:rPr>
        <w:t xml:space="preserve"> </w:t>
      </w:r>
      <w:r w:rsidR="00DD6759">
        <w:rPr>
          <w:rFonts w:ascii="Open Sans" w:hAnsi="Open Sans" w:cs="Open Sans"/>
          <w:color w:val="auto"/>
        </w:rPr>
        <w:t>P</w:t>
      </w:r>
      <w:r w:rsidR="003C70BC" w:rsidRPr="00462F54">
        <w:rPr>
          <w:rFonts w:ascii="Open Sans" w:hAnsi="Open Sans" w:cs="Open Sans"/>
          <w:color w:val="auto"/>
        </w:rPr>
        <w:t xml:space="preserve">rogress notes </w:t>
      </w:r>
      <w:r w:rsidR="00DD6759">
        <w:rPr>
          <w:rFonts w:ascii="Open Sans" w:hAnsi="Open Sans" w:cs="Open Sans"/>
          <w:color w:val="auto"/>
        </w:rPr>
        <w:t xml:space="preserve">for another consumer </w:t>
      </w:r>
      <w:r w:rsidR="003C70BC" w:rsidRPr="00462F54">
        <w:rPr>
          <w:rFonts w:ascii="Open Sans" w:hAnsi="Open Sans" w:cs="Open Sans"/>
          <w:color w:val="auto"/>
        </w:rPr>
        <w:t xml:space="preserve">do not </w:t>
      </w:r>
      <w:r w:rsidR="000F769F" w:rsidRPr="00462F54">
        <w:rPr>
          <w:rFonts w:ascii="Open Sans" w:hAnsi="Open Sans" w:cs="Open Sans"/>
          <w:color w:val="auto"/>
        </w:rPr>
        <w:t>consistently</w:t>
      </w:r>
      <w:r w:rsidR="003C70BC" w:rsidRPr="00462F54">
        <w:rPr>
          <w:rFonts w:ascii="Open Sans" w:hAnsi="Open Sans" w:cs="Open Sans"/>
          <w:color w:val="auto"/>
        </w:rPr>
        <w:t xml:space="preserve"> reflect trial of best practice alternative strategies </w:t>
      </w:r>
      <w:r w:rsidR="00641635" w:rsidRPr="00462F54">
        <w:rPr>
          <w:rFonts w:ascii="Open Sans" w:hAnsi="Open Sans" w:cs="Open Sans"/>
          <w:color w:val="auto"/>
        </w:rPr>
        <w:t>prior to</w:t>
      </w:r>
      <w:r w:rsidR="003C70BC" w:rsidRPr="00462F54">
        <w:rPr>
          <w:rFonts w:ascii="Open Sans" w:hAnsi="Open Sans" w:cs="Open Sans"/>
          <w:color w:val="auto"/>
        </w:rPr>
        <w:t xml:space="preserve"> </w:t>
      </w:r>
      <w:r w:rsidR="000F769F" w:rsidRPr="00462F54">
        <w:rPr>
          <w:rFonts w:ascii="Open Sans" w:hAnsi="Open Sans" w:cs="Open Sans"/>
          <w:color w:val="auto"/>
        </w:rPr>
        <w:t>administratio</w:t>
      </w:r>
      <w:r w:rsidR="00641635" w:rsidRPr="00462F54">
        <w:rPr>
          <w:rFonts w:ascii="Open Sans" w:hAnsi="Open Sans" w:cs="Open Sans"/>
          <w:color w:val="auto"/>
        </w:rPr>
        <w:t>n</w:t>
      </w:r>
      <w:r w:rsidR="0058188D">
        <w:rPr>
          <w:rFonts w:ascii="Open Sans" w:hAnsi="Open Sans" w:cs="Open Sans"/>
          <w:color w:val="auto"/>
        </w:rPr>
        <w:t xml:space="preserve"> of an antipsychotic medication</w:t>
      </w:r>
      <w:r w:rsidR="003C70BC" w:rsidRPr="00462F54">
        <w:rPr>
          <w:rFonts w:ascii="Open Sans" w:hAnsi="Open Sans" w:cs="Open Sans"/>
          <w:color w:val="auto"/>
        </w:rPr>
        <w:t xml:space="preserve">. </w:t>
      </w:r>
    </w:p>
    <w:p w14:paraId="40CCF732" w14:textId="6799019B" w:rsidR="003C70BC" w:rsidRPr="00462F54" w:rsidRDefault="00672CB1" w:rsidP="00B458C3">
      <w:pPr>
        <w:pStyle w:val="NormalArial"/>
        <w:rPr>
          <w:rFonts w:ascii="Open Sans" w:hAnsi="Open Sans" w:cs="Open Sans"/>
          <w:color w:val="auto"/>
        </w:rPr>
      </w:pPr>
      <w:r w:rsidRPr="00462F54">
        <w:rPr>
          <w:rFonts w:ascii="Open Sans" w:hAnsi="Open Sans" w:cs="Open Sans"/>
          <w:color w:val="auto"/>
        </w:rPr>
        <w:t>A p</w:t>
      </w:r>
      <w:r w:rsidR="003C70BC" w:rsidRPr="00462F54">
        <w:rPr>
          <w:rFonts w:ascii="Open Sans" w:hAnsi="Open Sans" w:cs="Open Sans"/>
          <w:color w:val="auto"/>
        </w:rPr>
        <w:t>rogress note</w:t>
      </w:r>
      <w:r w:rsidRPr="00462F54">
        <w:rPr>
          <w:rFonts w:ascii="Open Sans" w:hAnsi="Open Sans" w:cs="Open Sans"/>
          <w:color w:val="auto"/>
        </w:rPr>
        <w:t xml:space="preserve"> entry in </w:t>
      </w:r>
      <w:r w:rsidR="003C70BC" w:rsidRPr="00462F54">
        <w:rPr>
          <w:rFonts w:ascii="Open Sans" w:hAnsi="Open Sans" w:cs="Open Sans"/>
          <w:color w:val="auto"/>
        </w:rPr>
        <w:t>April 2025 record</w:t>
      </w:r>
      <w:r w:rsidRPr="00462F54">
        <w:rPr>
          <w:rFonts w:ascii="Open Sans" w:hAnsi="Open Sans" w:cs="Open Sans"/>
          <w:color w:val="auto"/>
        </w:rPr>
        <w:t>s</w:t>
      </w:r>
      <w:r w:rsidR="003C70BC" w:rsidRPr="00462F54">
        <w:rPr>
          <w:rFonts w:ascii="Open Sans" w:hAnsi="Open Sans" w:cs="Open Sans"/>
          <w:color w:val="auto"/>
        </w:rPr>
        <w:t xml:space="preserve"> </w:t>
      </w:r>
      <w:r w:rsidRPr="00462F54">
        <w:rPr>
          <w:rFonts w:ascii="Open Sans" w:hAnsi="Open Sans" w:cs="Open Sans"/>
          <w:color w:val="auto"/>
        </w:rPr>
        <w:t>an incident where</w:t>
      </w:r>
      <w:r w:rsidR="00C6218A">
        <w:rPr>
          <w:rFonts w:ascii="Open Sans" w:hAnsi="Open Sans" w:cs="Open Sans"/>
          <w:color w:val="auto"/>
        </w:rPr>
        <w:t xml:space="preserve"> staff saw</w:t>
      </w:r>
      <w:r w:rsidRPr="00462F54">
        <w:rPr>
          <w:rFonts w:ascii="Open Sans" w:hAnsi="Open Sans" w:cs="Open Sans"/>
          <w:color w:val="auto"/>
        </w:rPr>
        <w:t xml:space="preserve"> a consumer </w:t>
      </w:r>
      <w:r w:rsidR="00773CD3" w:rsidRPr="00462F54">
        <w:rPr>
          <w:rFonts w:ascii="Open Sans" w:hAnsi="Open Sans" w:cs="Open Sans"/>
          <w:color w:val="auto"/>
        </w:rPr>
        <w:t>hit another consumer with a utensil</w:t>
      </w:r>
      <w:r w:rsidR="003C70BC" w:rsidRPr="00462F54">
        <w:rPr>
          <w:rFonts w:ascii="Open Sans" w:hAnsi="Open Sans" w:cs="Open Sans"/>
          <w:color w:val="auto"/>
        </w:rPr>
        <w:t xml:space="preserve">. </w:t>
      </w:r>
      <w:r w:rsidR="00DB6A15" w:rsidRPr="00462F54">
        <w:rPr>
          <w:rFonts w:ascii="Open Sans" w:hAnsi="Open Sans" w:cs="Open Sans"/>
          <w:color w:val="auto"/>
        </w:rPr>
        <w:t xml:space="preserve">The </w:t>
      </w:r>
      <w:r w:rsidR="00BC1DB4" w:rsidRPr="00462F54">
        <w:rPr>
          <w:rFonts w:ascii="Open Sans" w:hAnsi="Open Sans" w:cs="Open Sans"/>
          <w:color w:val="auto"/>
        </w:rPr>
        <w:t>manager’s</w:t>
      </w:r>
      <w:r w:rsidR="00FE5206" w:rsidRPr="00462F54">
        <w:rPr>
          <w:rFonts w:ascii="Open Sans" w:hAnsi="Open Sans" w:cs="Open Sans"/>
          <w:color w:val="auto"/>
        </w:rPr>
        <w:t xml:space="preserve"> assessment of the </w:t>
      </w:r>
      <w:r w:rsidR="00BC1DB4" w:rsidRPr="00462F54">
        <w:rPr>
          <w:rFonts w:ascii="Open Sans" w:hAnsi="Open Sans" w:cs="Open Sans"/>
          <w:color w:val="auto"/>
        </w:rPr>
        <w:t xml:space="preserve">incident differed from </w:t>
      </w:r>
      <w:r w:rsidR="00DB6A15" w:rsidRPr="00462F54">
        <w:rPr>
          <w:rFonts w:ascii="Open Sans" w:hAnsi="Open Sans" w:cs="Open Sans"/>
          <w:color w:val="auto"/>
        </w:rPr>
        <w:t xml:space="preserve">the staff who witnessed the incident and </w:t>
      </w:r>
      <w:r w:rsidR="007C75F6" w:rsidRPr="00462F54">
        <w:rPr>
          <w:rFonts w:ascii="Open Sans" w:hAnsi="Open Sans" w:cs="Open Sans"/>
          <w:color w:val="auto"/>
        </w:rPr>
        <w:t>those</w:t>
      </w:r>
      <w:r w:rsidR="00DB6A15" w:rsidRPr="00462F54">
        <w:rPr>
          <w:rFonts w:ascii="Open Sans" w:hAnsi="Open Sans" w:cs="Open Sans"/>
          <w:color w:val="auto"/>
        </w:rPr>
        <w:t xml:space="preserve"> who initially reviewed </w:t>
      </w:r>
      <w:r w:rsidR="0058188D">
        <w:rPr>
          <w:rFonts w:ascii="Open Sans" w:hAnsi="Open Sans" w:cs="Open Sans"/>
          <w:color w:val="auto"/>
        </w:rPr>
        <w:t>video</w:t>
      </w:r>
      <w:r w:rsidR="00DB6A15" w:rsidRPr="00462F54">
        <w:rPr>
          <w:rFonts w:ascii="Open Sans" w:hAnsi="Open Sans" w:cs="Open Sans"/>
          <w:color w:val="auto"/>
        </w:rPr>
        <w:t xml:space="preserve"> footage</w:t>
      </w:r>
      <w:r w:rsidR="00BC1DB4" w:rsidRPr="00462F54">
        <w:rPr>
          <w:rFonts w:ascii="Open Sans" w:hAnsi="Open Sans" w:cs="Open Sans"/>
          <w:color w:val="auto"/>
        </w:rPr>
        <w:t>. The final manager’s review indicate</w:t>
      </w:r>
      <w:r w:rsidR="007C75F6" w:rsidRPr="00462F54">
        <w:rPr>
          <w:rFonts w:ascii="Open Sans" w:hAnsi="Open Sans" w:cs="Open Sans"/>
          <w:color w:val="auto"/>
        </w:rPr>
        <w:t>s</w:t>
      </w:r>
      <w:r w:rsidR="00426304" w:rsidRPr="00462F54">
        <w:rPr>
          <w:rFonts w:ascii="Open Sans" w:hAnsi="Open Sans" w:cs="Open Sans"/>
          <w:color w:val="auto"/>
        </w:rPr>
        <w:t xml:space="preserve"> there was n</w:t>
      </w:r>
      <w:r w:rsidR="003C70BC" w:rsidRPr="00462F54">
        <w:rPr>
          <w:rFonts w:ascii="Open Sans" w:hAnsi="Open Sans" w:cs="Open Sans"/>
          <w:color w:val="auto"/>
        </w:rPr>
        <w:t>o unreasonable use of force identified or intention to cause harm</w:t>
      </w:r>
      <w:r w:rsidR="00BC1DB4" w:rsidRPr="00462F54">
        <w:rPr>
          <w:rFonts w:ascii="Open Sans" w:hAnsi="Open Sans" w:cs="Open Sans"/>
          <w:color w:val="auto"/>
        </w:rPr>
        <w:t>, and concluded</w:t>
      </w:r>
      <w:r w:rsidR="003C70BC" w:rsidRPr="00462F54">
        <w:rPr>
          <w:rFonts w:ascii="Open Sans" w:hAnsi="Open Sans" w:cs="Open Sans"/>
          <w:color w:val="auto"/>
        </w:rPr>
        <w:t xml:space="preserve"> the incident was not a reportable incident under SIRS. </w:t>
      </w:r>
    </w:p>
    <w:p w14:paraId="05CDBB57" w14:textId="6C2B1BFF" w:rsidR="00D55CAE" w:rsidRPr="00462F54" w:rsidRDefault="00B24A16" w:rsidP="00F25003">
      <w:pPr>
        <w:pStyle w:val="NormalArial"/>
        <w:rPr>
          <w:rFonts w:ascii="Open Sans" w:hAnsi="Open Sans" w:cs="Open Sans"/>
          <w:color w:val="auto"/>
        </w:rPr>
      </w:pPr>
      <w:r w:rsidRPr="00462F54">
        <w:rPr>
          <w:rFonts w:ascii="Open Sans" w:hAnsi="Open Sans" w:cs="Open Sans"/>
          <w:color w:val="auto"/>
        </w:rPr>
        <w:t>N</w:t>
      </w:r>
      <w:r w:rsidR="000D574E" w:rsidRPr="00462F54">
        <w:rPr>
          <w:rFonts w:ascii="Open Sans" w:hAnsi="Open Sans" w:cs="Open Sans"/>
          <w:color w:val="auto"/>
        </w:rPr>
        <w:t xml:space="preserve">eurological observations </w:t>
      </w:r>
      <w:r w:rsidR="00723828" w:rsidRPr="00462F54">
        <w:rPr>
          <w:rFonts w:ascii="Open Sans" w:hAnsi="Open Sans" w:cs="Open Sans"/>
          <w:color w:val="auto"/>
        </w:rPr>
        <w:t>have not been</w:t>
      </w:r>
      <w:r w:rsidR="000D574E" w:rsidRPr="00462F54">
        <w:rPr>
          <w:rFonts w:ascii="Open Sans" w:hAnsi="Open Sans" w:cs="Open Sans"/>
          <w:color w:val="auto"/>
        </w:rPr>
        <w:t xml:space="preserve"> conducted </w:t>
      </w:r>
      <w:r w:rsidRPr="00462F54">
        <w:rPr>
          <w:rFonts w:ascii="Open Sans" w:hAnsi="Open Sans" w:cs="Open Sans"/>
          <w:color w:val="auto"/>
        </w:rPr>
        <w:t xml:space="preserve">for 3 consumers </w:t>
      </w:r>
      <w:r w:rsidR="00DD206E" w:rsidRPr="00462F54">
        <w:rPr>
          <w:rFonts w:ascii="Open Sans" w:hAnsi="Open Sans" w:cs="Open Sans"/>
          <w:color w:val="auto"/>
        </w:rPr>
        <w:t xml:space="preserve">in line with </w:t>
      </w:r>
      <w:r w:rsidR="003C70BC" w:rsidRPr="00462F54">
        <w:rPr>
          <w:rFonts w:ascii="Open Sans" w:hAnsi="Open Sans" w:cs="Open Sans"/>
          <w:color w:val="auto"/>
        </w:rPr>
        <w:t xml:space="preserve">service </w:t>
      </w:r>
      <w:r w:rsidR="00DD206E" w:rsidRPr="00462F54">
        <w:rPr>
          <w:rFonts w:ascii="Open Sans" w:hAnsi="Open Sans" w:cs="Open Sans"/>
          <w:color w:val="auto"/>
        </w:rPr>
        <w:t>policy following unwitnessed falls in</w:t>
      </w:r>
      <w:r w:rsidR="002D65B0" w:rsidRPr="00462F54">
        <w:rPr>
          <w:rFonts w:ascii="Open Sans" w:hAnsi="Open Sans" w:cs="Open Sans"/>
          <w:color w:val="auto"/>
        </w:rPr>
        <w:t xml:space="preserve"> May,</w:t>
      </w:r>
      <w:r w:rsidR="00DD206E" w:rsidRPr="00462F54">
        <w:rPr>
          <w:rFonts w:ascii="Open Sans" w:hAnsi="Open Sans" w:cs="Open Sans"/>
          <w:color w:val="auto"/>
        </w:rPr>
        <w:t xml:space="preserve"> June</w:t>
      </w:r>
      <w:r w:rsidR="000D574E" w:rsidRPr="00462F54">
        <w:rPr>
          <w:rFonts w:ascii="Open Sans" w:hAnsi="Open Sans" w:cs="Open Sans"/>
          <w:color w:val="auto"/>
        </w:rPr>
        <w:t xml:space="preserve"> and July 2025</w:t>
      </w:r>
      <w:r w:rsidR="00DD206E" w:rsidRPr="00462F54">
        <w:rPr>
          <w:rFonts w:ascii="Open Sans" w:hAnsi="Open Sans" w:cs="Open Sans"/>
          <w:color w:val="auto"/>
        </w:rPr>
        <w:t xml:space="preserve">. </w:t>
      </w:r>
      <w:r w:rsidR="003B52F4" w:rsidRPr="00462F54">
        <w:rPr>
          <w:rFonts w:ascii="Open Sans" w:hAnsi="Open Sans" w:cs="Open Sans"/>
          <w:color w:val="auto"/>
        </w:rPr>
        <w:t xml:space="preserve">For one of </w:t>
      </w:r>
      <w:r w:rsidR="003B52F4" w:rsidRPr="00462F54">
        <w:rPr>
          <w:rFonts w:ascii="Open Sans" w:hAnsi="Open Sans" w:cs="Open Sans"/>
          <w:color w:val="auto"/>
        </w:rPr>
        <w:lastRenderedPageBreak/>
        <w:t>these consumers, r</w:t>
      </w:r>
      <w:r w:rsidR="00383AD6" w:rsidRPr="00462F54">
        <w:rPr>
          <w:rFonts w:ascii="Open Sans" w:hAnsi="Open Sans" w:cs="Open Sans"/>
          <w:color w:val="auto"/>
        </w:rPr>
        <w:t xml:space="preserve">easons </w:t>
      </w:r>
      <w:r w:rsidR="008D43D1">
        <w:rPr>
          <w:rFonts w:ascii="Open Sans" w:hAnsi="Open Sans" w:cs="Open Sans"/>
          <w:color w:val="auto"/>
        </w:rPr>
        <w:t xml:space="preserve">the </w:t>
      </w:r>
      <w:r w:rsidR="00383AD6" w:rsidRPr="00462F54">
        <w:rPr>
          <w:rFonts w:ascii="Open Sans" w:hAnsi="Open Sans" w:cs="Open Sans"/>
          <w:color w:val="auto"/>
        </w:rPr>
        <w:t xml:space="preserve">observations were not conducted following </w:t>
      </w:r>
      <w:r w:rsidR="000D574E" w:rsidRPr="00462F54">
        <w:rPr>
          <w:rFonts w:ascii="Open Sans" w:hAnsi="Open Sans" w:cs="Open Sans"/>
          <w:color w:val="auto"/>
        </w:rPr>
        <w:t>3</w:t>
      </w:r>
      <w:r w:rsidR="00383AD6" w:rsidRPr="00462F54">
        <w:rPr>
          <w:rFonts w:ascii="Open Sans" w:hAnsi="Open Sans" w:cs="Open Sans"/>
          <w:color w:val="auto"/>
        </w:rPr>
        <w:t xml:space="preserve"> fall</w:t>
      </w:r>
      <w:r w:rsidR="000D574E" w:rsidRPr="00462F54">
        <w:rPr>
          <w:rFonts w:ascii="Open Sans" w:hAnsi="Open Sans" w:cs="Open Sans"/>
          <w:color w:val="auto"/>
        </w:rPr>
        <w:t>s</w:t>
      </w:r>
      <w:r w:rsidR="00383AD6" w:rsidRPr="00462F54">
        <w:rPr>
          <w:rFonts w:ascii="Open Sans" w:hAnsi="Open Sans" w:cs="Open Sans"/>
          <w:color w:val="auto"/>
        </w:rPr>
        <w:t xml:space="preserve"> included</w:t>
      </w:r>
      <w:r w:rsidR="003C70BC" w:rsidRPr="00462F54">
        <w:rPr>
          <w:rFonts w:ascii="Open Sans" w:hAnsi="Open Sans" w:cs="Open Sans"/>
          <w:color w:val="auto"/>
        </w:rPr>
        <w:t xml:space="preserve"> ‘unable to attend due to med rounds, visual check attended, patient was asymptomatic’</w:t>
      </w:r>
      <w:r w:rsidR="00383AD6" w:rsidRPr="00462F54">
        <w:rPr>
          <w:rFonts w:ascii="Open Sans" w:hAnsi="Open Sans" w:cs="Open Sans"/>
          <w:color w:val="auto"/>
        </w:rPr>
        <w:t xml:space="preserve">; </w:t>
      </w:r>
      <w:r w:rsidR="003C70BC" w:rsidRPr="00462F54">
        <w:rPr>
          <w:rFonts w:ascii="Open Sans" w:hAnsi="Open Sans" w:cs="Open Sans"/>
          <w:color w:val="auto"/>
        </w:rPr>
        <w:t>‘unable due to clinical meeting’</w:t>
      </w:r>
      <w:r w:rsidR="00383AD6" w:rsidRPr="00462F54">
        <w:rPr>
          <w:rFonts w:ascii="Open Sans" w:hAnsi="Open Sans" w:cs="Open Sans"/>
          <w:color w:val="auto"/>
        </w:rPr>
        <w:t>; and</w:t>
      </w:r>
      <w:r w:rsidR="003C70BC" w:rsidRPr="00462F54">
        <w:rPr>
          <w:rFonts w:ascii="Open Sans" w:hAnsi="Open Sans" w:cs="Open Sans"/>
          <w:color w:val="auto"/>
        </w:rPr>
        <w:t xml:space="preserve"> ‘unable to attend due to med rounds, visual check attended. Consumer is comfortable</w:t>
      </w:r>
      <w:r w:rsidR="00C6218A" w:rsidRPr="00462F54">
        <w:rPr>
          <w:rFonts w:ascii="Open Sans" w:hAnsi="Open Sans" w:cs="Open Sans"/>
          <w:color w:val="auto"/>
        </w:rPr>
        <w:t>.’</w:t>
      </w:r>
      <w:r w:rsidR="003C70BC" w:rsidRPr="00462F54">
        <w:rPr>
          <w:rFonts w:ascii="Open Sans" w:hAnsi="Open Sans" w:cs="Open Sans"/>
          <w:color w:val="auto"/>
        </w:rPr>
        <w:t xml:space="preserve"> Incident investigation forms for </w:t>
      </w:r>
      <w:r w:rsidR="00B657D1" w:rsidRPr="00462F54">
        <w:rPr>
          <w:rFonts w:ascii="Open Sans" w:hAnsi="Open Sans" w:cs="Open Sans"/>
          <w:color w:val="auto"/>
        </w:rPr>
        <w:t>all</w:t>
      </w:r>
      <w:r w:rsidR="003C70BC" w:rsidRPr="00462F54">
        <w:rPr>
          <w:rFonts w:ascii="Open Sans" w:hAnsi="Open Sans" w:cs="Open Sans"/>
          <w:color w:val="auto"/>
        </w:rPr>
        <w:t xml:space="preserve"> 3 falls indicate neurological observations </w:t>
      </w:r>
      <w:r w:rsidR="008D43D1">
        <w:rPr>
          <w:rFonts w:ascii="Open Sans" w:hAnsi="Open Sans" w:cs="Open Sans"/>
          <w:color w:val="auto"/>
        </w:rPr>
        <w:t xml:space="preserve">were </w:t>
      </w:r>
      <w:r w:rsidR="003C70BC" w:rsidRPr="00462F54">
        <w:rPr>
          <w:rFonts w:ascii="Open Sans" w:hAnsi="Open Sans" w:cs="Open Sans"/>
          <w:color w:val="auto"/>
        </w:rPr>
        <w:t xml:space="preserve">attended </w:t>
      </w:r>
      <w:r w:rsidR="008D43D1">
        <w:rPr>
          <w:rFonts w:ascii="Open Sans" w:hAnsi="Open Sans" w:cs="Open Sans"/>
          <w:color w:val="auto"/>
        </w:rPr>
        <w:t>in line with the</w:t>
      </w:r>
      <w:r w:rsidR="003C70BC" w:rsidRPr="00462F54">
        <w:rPr>
          <w:rFonts w:ascii="Open Sans" w:hAnsi="Open Sans" w:cs="Open Sans"/>
          <w:color w:val="auto"/>
        </w:rPr>
        <w:t xml:space="preserve"> policy. </w:t>
      </w:r>
      <w:r w:rsidR="00D55CAE" w:rsidRPr="00462F54">
        <w:rPr>
          <w:rFonts w:ascii="Open Sans" w:hAnsi="Open Sans" w:cs="Open Sans"/>
          <w:color w:val="auto"/>
        </w:rPr>
        <w:t xml:space="preserve">Since May 2025, </w:t>
      </w:r>
      <w:r w:rsidR="005706D5" w:rsidRPr="00462F54">
        <w:rPr>
          <w:rFonts w:ascii="Open Sans" w:hAnsi="Open Sans" w:cs="Open Sans"/>
          <w:color w:val="auto"/>
        </w:rPr>
        <w:t xml:space="preserve">a consumer’s </w:t>
      </w:r>
      <w:r w:rsidR="00396857" w:rsidRPr="00462F54">
        <w:rPr>
          <w:rFonts w:ascii="Open Sans" w:hAnsi="Open Sans" w:cs="Open Sans"/>
          <w:color w:val="auto"/>
        </w:rPr>
        <w:t>BP</w:t>
      </w:r>
      <w:r w:rsidR="003C70BC" w:rsidRPr="00462F54">
        <w:rPr>
          <w:rFonts w:ascii="Open Sans" w:hAnsi="Open Sans" w:cs="Open Sans"/>
          <w:color w:val="auto"/>
        </w:rPr>
        <w:t xml:space="preserve"> </w:t>
      </w:r>
      <w:r w:rsidR="00B657D1" w:rsidRPr="00462F54">
        <w:rPr>
          <w:rFonts w:ascii="Open Sans" w:hAnsi="Open Sans" w:cs="Open Sans"/>
          <w:color w:val="auto"/>
        </w:rPr>
        <w:t xml:space="preserve">has not been consistently taken daily in line with </w:t>
      </w:r>
      <w:r w:rsidR="00396857" w:rsidRPr="00462F54">
        <w:rPr>
          <w:rFonts w:ascii="Open Sans" w:hAnsi="Open Sans" w:cs="Open Sans"/>
          <w:color w:val="auto"/>
        </w:rPr>
        <w:t>MO</w:t>
      </w:r>
      <w:r w:rsidR="00B657D1" w:rsidRPr="00462F54">
        <w:rPr>
          <w:rFonts w:ascii="Open Sans" w:hAnsi="Open Sans" w:cs="Open Sans"/>
          <w:color w:val="auto"/>
        </w:rPr>
        <w:t xml:space="preserve"> directive which states</w:t>
      </w:r>
      <w:r w:rsidR="003C70BC" w:rsidRPr="00462F54">
        <w:rPr>
          <w:rFonts w:ascii="Open Sans" w:hAnsi="Open Sans" w:cs="Open Sans"/>
          <w:color w:val="auto"/>
        </w:rPr>
        <w:t xml:space="preserve"> ‘Because </w:t>
      </w:r>
      <w:r w:rsidR="00B657D1" w:rsidRPr="00462F54">
        <w:rPr>
          <w:rFonts w:ascii="Open Sans" w:hAnsi="Open Sans" w:cs="Open Sans"/>
          <w:color w:val="auto"/>
        </w:rPr>
        <w:t>(the consumer) is</w:t>
      </w:r>
      <w:r w:rsidR="003C70BC" w:rsidRPr="00462F54">
        <w:rPr>
          <w:rFonts w:ascii="Open Sans" w:hAnsi="Open Sans" w:cs="Open Sans"/>
          <w:color w:val="auto"/>
        </w:rPr>
        <w:t xml:space="preserve"> high falls risk – I would appreciate daily BP reviews’</w:t>
      </w:r>
      <w:r w:rsidR="00D55CAE" w:rsidRPr="00462F54">
        <w:rPr>
          <w:rFonts w:ascii="Open Sans" w:hAnsi="Open Sans" w:cs="Open Sans"/>
          <w:color w:val="auto"/>
        </w:rPr>
        <w:t xml:space="preserve">. </w:t>
      </w:r>
    </w:p>
    <w:p w14:paraId="31AD1E89" w14:textId="504488A0" w:rsidR="003C70BC" w:rsidRPr="00F25003" w:rsidRDefault="00396857" w:rsidP="00F25003">
      <w:pPr>
        <w:pStyle w:val="NormalArial"/>
        <w:rPr>
          <w:rFonts w:ascii="Open Sans" w:hAnsi="Open Sans" w:cs="Open Sans"/>
          <w:color w:val="auto"/>
        </w:rPr>
      </w:pPr>
      <w:r w:rsidRPr="00462F54">
        <w:rPr>
          <w:rFonts w:ascii="Open Sans" w:hAnsi="Open Sans" w:cs="Open Sans"/>
          <w:color w:val="auto"/>
        </w:rPr>
        <w:t>A consumer has</w:t>
      </w:r>
      <w:r w:rsidR="003C70BC" w:rsidRPr="00462F54">
        <w:rPr>
          <w:rFonts w:ascii="Open Sans" w:hAnsi="Open Sans" w:cs="Open Sans"/>
          <w:color w:val="auto"/>
        </w:rPr>
        <w:t xml:space="preserve"> experienced significant weight loss between February </w:t>
      </w:r>
      <w:r w:rsidR="005706D5" w:rsidRPr="00462F54">
        <w:rPr>
          <w:rFonts w:ascii="Open Sans" w:hAnsi="Open Sans" w:cs="Open Sans"/>
          <w:color w:val="auto"/>
        </w:rPr>
        <w:t xml:space="preserve">2025 </w:t>
      </w:r>
      <w:r w:rsidR="003C70BC" w:rsidRPr="00462F54">
        <w:rPr>
          <w:rFonts w:ascii="Open Sans" w:hAnsi="Open Sans" w:cs="Open Sans"/>
          <w:color w:val="auto"/>
        </w:rPr>
        <w:t xml:space="preserve">and July 2025. There </w:t>
      </w:r>
      <w:r w:rsidRPr="00462F54">
        <w:rPr>
          <w:rFonts w:ascii="Open Sans" w:hAnsi="Open Sans" w:cs="Open Sans"/>
          <w:color w:val="auto"/>
        </w:rPr>
        <w:t>are</w:t>
      </w:r>
      <w:r w:rsidR="003C70BC" w:rsidRPr="00462F54">
        <w:rPr>
          <w:rFonts w:ascii="Open Sans" w:hAnsi="Open Sans" w:cs="Open Sans"/>
          <w:color w:val="auto"/>
        </w:rPr>
        <w:t xml:space="preserve"> no progress notes related to weight loss </w:t>
      </w:r>
      <w:r w:rsidRPr="00462F54">
        <w:rPr>
          <w:rFonts w:ascii="Open Sans" w:hAnsi="Open Sans" w:cs="Open Sans"/>
          <w:color w:val="auto"/>
        </w:rPr>
        <w:t>during this period</w:t>
      </w:r>
      <w:r w:rsidR="00095654" w:rsidRPr="00462F54">
        <w:rPr>
          <w:rFonts w:ascii="Open Sans" w:hAnsi="Open Sans" w:cs="Open Sans"/>
          <w:color w:val="auto"/>
        </w:rPr>
        <w:t xml:space="preserve"> and </w:t>
      </w:r>
      <w:r w:rsidR="003C70BC" w:rsidRPr="00462F54">
        <w:rPr>
          <w:rFonts w:ascii="Open Sans" w:hAnsi="Open Sans" w:cs="Open Sans"/>
          <w:color w:val="auto"/>
        </w:rPr>
        <w:t xml:space="preserve">no new strategies introduced since the last </w:t>
      </w:r>
      <w:r w:rsidR="00095654" w:rsidRPr="00462F54">
        <w:rPr>
          <w:rFonts w:ascii="Open Sans" w:hAnsi="Open Sans" w:cs="Open Sans"/>
          <w:color w:val="auto"/>
        </w:rPr>
        <w:t>dietitian</w:t>
      </w:r>
      <w:r w:rsidR="003C70BC" w:rsidRPr="00462F54">
        <w:rPr>
          <w:rFonts w:ascii="Open Sans" w:hAnsi="Open Sans" w:cs="Open Sans"/>
          <w:color w:val="auto"/>
        </w:rPr>
        <w:t xml:space="preserve"> review </w:t>
      </w:r>
      <w:r w:rsidR="00095654" w:rsidRPr="00462F54">
        <w:rPr>
          <w:rFonts w:ascii="Open Sans" w:hAnsi="Open Sans" w:cs="Open Sans"/>
          <w:color w:val="auto"/>
        </w:rPr>
        <w:t>in</w:t>
      </w:r>
      <w:r w:rsidR="003C70BC" w:rsidRPr="00462F54">
        <w:rPr>
          <w:rFonts w:ascii="Open Sans" w:hAnsi="Open Sans" w:cs="Open Sans"/>
          <w:color w:val="auto"/>
        </w:rPr>
        <w:t xml:space="preserve"> February 2025 to address further weight loss. A </w:t>
      </w:r>
      <w:r w:rsidR="00B04200" w:rsidRPr="00462F54">
        <w:rPr>
          <w:rFonts w:ascii="Open Sans" w:hAnsi="Open Sans" w:cs="Open Sans"/>
          <w:color w:val="auto"/>
        </w:rPr>
        <w:t>dietitian</w:t>
      </w:r>
      <w:r w:rsidR="003C70BC" w:rsidRPr="00462F54">
        <w:rPr>
          <w:rFonts w:ascii="Open Sans" w:hAnsi="Open Sans" w:cs="Open Sans"/>
          <w:color w:val="auto"/>
        </w:rPr>
        <w:t xml:space="preserve"> referral was </w:t>
      </w:r>
      <w:r w:rsidR="00B04200" w:rsidRPr="00462F54">
        <w:rPr>
          <w:rFonts w:ascii="Open Sans" w:hAnsi="Open Sans" w:cs="Open Sans"/>
          <w:color w:val="auto"/>
        </w:rPr>
        <w:t>initiated</w:t>
      </w:r>
      <w:r w:rsidR="003C70BC" w:rsidRPr="00462F54">
        <w:rPr>
          <w:rFonts w:ascii="Open Sans" w:hAnsi="Open Sans" w:cs="Open Sans"/>
          <w:color w:val="auto"/>
        </w:rPr>
        <w:t xml:space="preserve"> </w:t>
      </w:r>
      <w:r w:rsidR="006947AC" w:rsidRPr="00462F54">
        <w:rPr>
          <w:rFonts w:ascii="Open Sans" w:hAnsi="Open Sans" w:cs="Open Sans"/>
          <w:color w:val="auto"/>
        </w:rPr>
        <w:t>during the assessment contact</w:t>
      </w:r>
      <w:r w:rsidR="003C70BC" w:rsidRPr="00462F54">
        <w:rPr>
          <w:rFonts w:ascii="Open Sans" w:hAnsi="Open Sans" w:cs="Open Sans"/>
          <w:color w:val="auto"/>
        </w:rPr>
        <w:t xml:space="preserve"> </w:t>
      </w:r>
      <w:r w:rsidR="00B04200" w:rsidRPr="00462F54">
        <w:rPr>
          <w:rFonts w:ascii="Open Sans" w:hAnsi="Open Sans" w:cs="Open Sans"/>
          <w:color w:val="auto"/>
        </w:rPr>
        <w:t>in response to a request from the consumer’s family</w:t>
      </w:r>
      <w:r w:rsidR="003C70BC" w:rsidRPr="00462F54">
        <w:rPr>
          <w:rFonts w:ascii="Open Sans" w:hAnsi="Open Sans" w:cs="Open Sans"/>
          <w:color w:val="auto"/>
        </w:rPr>
        <w:t xml:space="preserve">. </w:t>
      </w:r>
      <w:r w:rsidR="005706D5" w:rsidRPr="00462F54">
        <w:rPr>
          <w:rFonts w:ascii="Open Sans" w:hAnsi="Open Sans" w:cs="Open Sans"/>
          <w:color w:val="auto"/>
        </w:rPr>
        <w:t xml:space="preserve">Another consumer </w:t>
      </w:r>
      <w:r w:rsidR="003C70BC" w:rsidRPr="00462F54">
        <w:rPr>
          <w:rFonts w:ascii="Open Sans" w:hAnsi="Open Sans" w:cs="Open Sans"/>
          <w:color w:val="auto"/>
        </w:rPr>
        <w:t>experienced significant weight loss from May 2025 to June 2025. A weight loss</w:t>
      </w:r>
      <w:r w:rsidR="00F25003" w:rsidRPr="00462F54">
        <w:rPr>
          <w:rFonts w:ascii="Open Sans" w:hAnsi="Open Sans" w:cs="Open Sans"/>
          <w:color w:val="auto"/>
        </w:rPr>
        <w:t xml:space="preserve"> </w:t>
      </w:r>
      <w:r w:rsidR="00E566D9" w:rsidRPr="00462F54">
        <w:rPr>
          <w:rFonts w:ascii="Open Sans" w:hAnsi="Open Sans" w:cs="Open Sans"/>
          <w:color w:val="auto"/>
        </w:rPr>
        <w:t xml:space="preserve">review </w:t>
      </w:r>
      <w:r w:rsidR="00F25003" w:rsidRPr="00462F54">
        <w:rPr>
          <w:rFonts w:ascii="Open Sans" w:hAnsi="Open Sans" w:cs="Open Sans"/>
          <w:color w:val="auto"/>
        </w:rPr>
        <w:t xml:space="preserve">conducted in </w:t>
      </w:r>
      <w:r w:rsidR="003C70BC" w:rsidRPr="00462F54">
        <w:rPr>
          <w:rFonts w:ascii="Open Sans" w:hAnsi="Open Sans" w:cs="Open Sans"/>
          <w:color w:val="auto"/>
        </w:rPr>
        <w:t xml:space="preserve">July 2025 </w:t>
      </w:r>
      <w:r w:rsidR="00E566D9" w:rsidRPr="00462F54">
        <w:rPr>
          <w:rFonts w:ascii="Open Sans" w:hAnsi="Open Sans" w:cs="Open Sans"/>
          <w:color w:val="auto"/>
        </w:rPr>
        <w:t>note</w:t>
      </w:r>
      <w:r w:rsidR="008C7796" w:rsidRPr="00462F54">
        <w:rPr>
          <w:rFonts w:ascii="Open Sans" w:hAnsi="Open Sans" w:cs="Open Sans"/>
          <w:color w:val="auto"/>
        </w:rPr>
        <w:t>s</w:t>
      </w:r>
      <w:r w:rsidR="003C70BC" w:rsidRPr="00462F54">
        <w:rPr>
          <w:rFonts w:ascii="Open Sans" w:hAnsi="Open Sans" w:cs="Open Sans"/>
          <w:color w:val="auto"/>
        </w:rPr>
        <w:t xml:space="preserve"> to continue food and fluid charts and consider referral to a dietitian if intake declines or weight loss continues.</w:t>
      </w:r>
      <w:r w:rsidR="00F25003" w:rsidRPr="00462F54">
        <w:rPr>
          <w:rFonts w:ascii="Open Sans" w:hAnsi="Open Sans" w:cs="Open Sans"/>
          <w:color w:val="auto"/>
        </w:rPr>
        <w:t xml:space="preserve"> F</w:t>
      </w:r>
      <w:r w:rsidR="003C70BC" w:rsidRPr="00462F54">
        <w:rPr>
          <w:rFonts w:ascii="Open Sans" w:hAnsi="Open Sans" w:cs="Open Sans"/>
          <w:color w:val="auto"/>
        </w:rPr>
        <w:t xml:space="preserve">ood and fluid charts </w:t>
      </w:r>
      <w:r w:rsidR="00F25003" w:rsidRPr="00462F54">
        <w:rPr>
          <w:rFonts w:ascii="Open Sans" w:hAnsi="Open Sans" w:cs="Open Sans"/>
          <w:color w:val="auto"/>
        </w:rPr>
        <w:t>for July 2025 ha</w:t>
      </w:r>
      <w:r w:rsidR="000B5E03" w:rsidRPr="00462F54">
        <w:rPr>
          <w:rFonts w:ascii="Open Sans" w:hAnsi="Open Sans" w:cs="Open Sans"/>
          <w:color w:val="auto"/>
        </w:rPr>
        <w:t>ve</w:t>
      </w:r>
      <w:r w:rsidR="00F25003" w:rsidRPr="00462F54">
        <w:rPr>
          <w:rFonts w:ascii="Open Sans" w:hAnsi="Open Sans" w:cs="Open Sans"/>
          <w:color w:val="auto"/>
        </w:rPr>
        <w:t xml:space="preserve"> not been consistently completed.</w:t>
      </w:r>
      <w:r w:rsidR="00F25003" w:rsidRPr="00F25003">
        <w:rPr>
          <w:rFonts w:ascii="Open Sans" w:hAnsi="Open Sans" w:cs="Open Sans"/>
          <w:color w:val="auto"/>
        </w:rPr>
        <w:t xml:space="preserve"> </w:t>
      </w:r>
    </w:p>
    <w:p w14:paraId="1F4248E8" w14:textId="6FF27932" w:rsidR="00D61F3B" w:rsidRPr="00A77791" w:rsidRDefault="00D61F3B" w:rsidP="00D61F3B">
      <w:pPr>
        <w:pStyle w:val="NormalArial"/>
        <w:rPr>
          <w:rFonts w:ascii="Open Sans" w:hAnsi="Open Sans" w:cs="Open Sans"/>
          <w:color w:val="auto"/>
        </w:rPr>
      </w:pPr>
      <w:r w:rsidRPr="00A77791">
        <w:rPr>
          <w:rFonts w:ascii="Open Sans" w:hAnsi="Open Sans" w:cs="Open Sans"/>
          <w:color w:val="auto"/>
        </w:rPr>
        <w:t>The provider’s response</w:t>
      </w:r>
      <w:r w:rsidR="00467931" w:rsidRPr="00A77791">
        <w:rPr>
          <w:rFonts w:ascii="Open Sans" w:hAnsi="Open Sans" w:cs="Open Sans"/>
          <w:color w:val="auto"/>
        </w:rPr>
        <w:t>, in relation to bowel management,</w:t>
      </w:r>
      <w:r w:rsidRPr="00A77791">
        <w:rPr>
          <w:rFonts w:ascii="Open Sans" w:hAnsi="Open Sans" w:cs="Open Sans"/>
          <w:color w:val="auto"/>
        </w:rPr>
        <w:t xml:space="preserve"> outlined actions taken following the consumer’s return from hospital</w:t>
      </w:r>
      <w:r w:rsidR="000B5E03">
        <w:rPr>
          <w:rFonts w:ascii="Open Sans" w:hAnsi="Open Sans" w:cs="Open Sans"/>
          <w:color w:val="auto"/>
        </w:rPr>
        <w:t xml:space="preserve">, and a </w:t>
      </w:r>
      <w:r w:rsidRPr="00A77791">
        <w:rPr>
          <w:rFonts w:ascii="Open Sans" w:hAnsi="Open Sans" w:cs="Open Sans"/>
          <w:color w:val="auto"/>
        </w:rPr>
        <w:t xml:space="preserve">family conference has been held which included a comprehensive review of the care plan. The provider acknowledges neurological observations were not conducted in line with organisational policy for the 3 consumers highlighted and BP monitoring was not completed in line with </w:t>
      </w:r>
      <w:r w:rsidR="000B5E03">
        <w:rPr>
          <w:rFonts w:ascii="Open Sans" w:hAnsi="Open Sans" w:cs="Open Sans"/>
          <w:color w:val="auto"/>
        </w:rPr>
        <w:t>MO</w:t>
      </w:r>
      <w:r w:rsidRPr="00A77791">
        <w:rPr>
          <w:rFonts w:ascii="Open Sans" w:hAnsi="Open Sans" w:cs="Open Sans"/>
          <w:color w:val="auto"/>
        </w:rPr>
        <w:t xml:space="preserve"> directives. </w:t>
      </w:r>
      <w:r w:rsidR="00414FDC" w:rsidRPr="00A77791">
        <w:rPr>
          <w:rFonts w:ascii="Open Sans" w:hAnsi="Open Sans" w:cs="Open Sans"/>
          <w:color w:val="auto"/>
        </w:rPr>
        <w:t>The provider acknowledge</w:t>
      </w:r>
      <w:r w:rsidR="007D1704" w:rsidRPr="00A77791">
        <w:rPr>
          <w:rFonts w:ascii="Open Sans" w:hAnsi="Open Sans" w:cs="Open Sans"/>
          <w:color w:val="auto"/>
        </w:rPr>
        <w:t>s</w:t>
      </w:r>
      <w:r w:rsidR="00414FDC" w:rsidRPr="00A77791">
        <w:rPr>
          <w:rFonts w:ascii="Open Sans" w:hAnsi="Open Sans" w:cs="Open Sans"/>
          <w:color w:val="auto"/>
        </w:rPr>
        <w:t xml:space="preserve"> formal review of a consumer’s weight loss was not conducted, and food and fluid charting was not consistently completed for another consumer. Both consumers ha</w:t>
      </w:r>
      <w:r w:rsidR="0078288E">
        <w:rPr>
          <w:rFonts w:ascii="Open Sans" w:hAnsi="Open Sans" w:cs="Open Sans"/>
          <w:color w:val="auto"/>
        </w:rPr>
        <w:t>ve</w:t>
      </w:r>
      <w:r w:rsidR="00414FDC" w:rsidRPr="00A77791">
        <w:rPr>
          <w:rFonts w:ascii="Open Sans" w:hAnsi="Open Sans" w:cs="Open Sans"/>
          <w:color w:val="auto"/>
        </w:rPr>
        <w:t xml:space="preserve"> subsequently been reviewed by a dietitian and recommendations implemented. </w:t>
      </w:r>
      <w:r w:rsidRPr="00A77791">
        <w:rPr>
          <w:rFonts w:ascii="Open Sans" w:hAnsi="Open Sans" w:cs="Open Sans"/>
          <w:color w:val="auto"/>
        </w:rPr>
        <w:t xml:space="preserve">The provider acknowledges inconsistencies in behaviour charting and documentation of behavioural changes and implementation of best practice alternative strategies. In response, education toolbox talks have been delivered to staff on behaviour charting and PRN chemical restrictive practice. </w:t>
      </w:r>
      <w:r w:rsidRPr="00B92E89">
        <w:rPr>
          <w:rFonts w:ascii="Open Sans" w:hAnsi="Open Sans" w:cs="Open Sans"/>
          <w:color w:val="auto"/>
        </w:rPr>
        <w:t>The provider, however, requested clarification regarding the definition of a timely manner in relation to review of effectiveness of antipsychotic medication, and state</w:t>
      </w:r>
      <w:r w:rsidR="00D35173" w:rsidRPr="00B92E89">
        <w:rPr>
          <w:rFonts w:ascii="Open Sans" w:hAnsi="Open Sans" w:cs="Open Sans"/>
          <w:color w:val="auto"/>
        </w:rPr>
        <w:t>s</w:t>
      </w:r>
      <w:r w:rsidRPr="00B92E89">
        <w:rPr>
          <w:rFonts w:ascii="Open Sans" w:hAnsi="Open Sans" w:cs="Open Sans"/>
          <w:color w:val="auto"/>
        </w:rPr>
        <w:t xml:space="preserve"> </w:t>
      </w:r>
      <w:r w:rsidRPr="00A77791">
        <w:rPr>
          <w:rFonts w:ascii="Open Sans" w:hAnsi="Open Sans" w:cs="Open Sans"/>
          <w:color w:val="auto"/>
        </w:rPr>
        <w:t xml:space="preserve">the effectiveness of medication for the 2 days highlighted had been noted. </w:t>
      </w:r>
    </w:p>
    <w:p w14:paraId="22F147A0" w14:textId="3E6B94E8" w:rsidR="0018162A" w:rsidRPr="00894FD6" w:rsidRDefault="0018162A" w:rsidP="0018162A">
      <w:pPr>
        <w:pStyle w:val="NormalArial"/>
        <w:rPr>
          <w:rFonts w:ascii="Open Sans" w:hAnsi="Open Sans" w:cs="Open Sans"/>
          <w:color w:val="auto"/>
        </w:rPr>
      </w:pPr>
      <w:r w:rsidRPr="00894FD6">
        <w:rPr>
          <w:rFonts w:ascii="Open Sans" w:hAnsi="Open Sans" w:cs="Open Sans"/>
          <w:color w:val="auto"/>
        </w:rPr>
        <w:t xml:space="preserve">Planned actions to address the issues identified, outlined on the PCI, include, but are not limited to, </w:t>
      </w:r>
      <w:r w:rsidR="00894FD6" w:rsidRPr="00894FD6">
        <w:rPr>
          <w:rFonts w:ascii="Open Sans" w:hAnsi="Open Sans" w:cs="Open Sans"/>
          <w:color w:val="auto"/>
        </w:rPr>
        <w:t>p</w:t>
      </w:r>
      <w:r w:rsidR="005A6C66" w:rsidRPr="00894FD6">
        <w:rPr>
          <w:rFonts w:ascii="Open Sans" w:hAnsi="Open Sans" w:cs="Open Sans"/>
          <w:color w:val="auto"/>
        </w:rPr>
        <w:t>roviding education on management of bowels, falls, weights and behaviour support strategies and charting; daily review of bowe</w:t>
      </w:r>
      <w:r w:rsidR="00CA4992" w:rsidRPr="00894FD6">
        <w:rPr>
          <w:rFonts w:ascii="Open Sans" w:hAnsi="Open Sans" w:cs="Open Sans"/>
          <w:color w:val="auto"/>
        </w:rPr>
        <w:t xml:space="preserve">l </w:t>
      </w:r>
      <w:r w:rsidR="00894FD6" w:rsidRPr="00894FD6">
        <w:rPr>
          <w:rFonts w:ascii="Open Sans" w:hAnsi="Open Sans" w:cs="Open Sans"/>
          <w:color w:val="auto"/>
        </w:rPr>
        <w:t xml:space="preserve">and neurological observation charting and </w:t>
      </w:r>
      <w:r w:rsidR="00CA4992" w:rsidRPr="00894FD6">
        <w:rPr>
          <w:rFonts w:ascii="Open Sans" w:hAnsi="Open Sans" w:cs="Open Sans"/>
          <w:color w:val="auto"/>
        </w:rPr>
        <w:t>PRN psychotropic medication administration</w:t>
      </w:r>
      <w:r w:rsidR="00894FD6" w:rsidRPr="00894FD6">
        <w:rPr>
          <w:rFonts w:ascii="Open Sans" w:hAnsi="Open Sans" w:cs="Open Sans"/>
          <w:color w:val="auto"/>
        </w:rPr>
        <w:t xml:space="preserve">; and </w:t>
      </w:r>
      <w:r w:rsidR="005A6C66" w:rsidRPr="00894FD6">
        <w:rPr>
          <w:rFonts w:ascii="Open Sans" w:hAnsi="Open Sans" w:cs="Open Sans"/>
          <w:color w:val="auto"/>
        </w:rPr>
        <w:t>monthly weight reviews</w:t>
      </w:r>
      <w:r w:rsidR="00894FD6" w:rsidRPr="00894FD6">
        <w:rPr>
          <w:rFonts w:ascii="Open Sans" w:hAnsi="Open Sans" w:cs="Open Sans"/>
          <w:color w:val="auto"/>
        </w:rPr>
        <w:t xml:space="preserve">. </w:t>
      </w:r>
      <w:r w:rsidRPr="00894FD6">
        <w:rPr>
          <w:rFonts w:ascii="Open Sans" w:hAnsi="Open Sans" w:cs="Open Sans"/>
          <w:color w:val="auto"/>
        </w:rPr>
        <w:t xml:space="preserve">Timeframes for completion of planned actions are noted as 31 October 2025. </w:t>
      </w:r>
    </w:p>
    <w:p w14:paraId="2479159B" w14:textId="0825D094" w:rsidR="001D6E43" w:rsidRDefault="001D6E43" w:rsidP="001D6E43">
      <w:pPr>
        <w:rPr>
          <w:rFonts w:ascii="Open Sans" w:hAnsi="Open Sans" w:cs="Open Sans"/>
          <w:color w:val="auto"/>
        </w:rPr>
      </w:pPr>
      <w:r w:rsidRPr="007B40BE">
        <w:rPr>
          <w:rFonts w:ascii="Open Sans" w:hAnsi="Open Sans" w:cs="Open Sans"/>
          <w:color w:val="auto"/>
        </w:rPr>
        <w:lastRenderedPageBreak/>
        <w:t xml:space="preserve">I acknowledge the provider’s response. However, </w:t>
      </w:r>
      <w:r>
        <w:rPr>
          <w:rFonts w:ascii="Open Sans" w:hAnsi="Open Sans" w:cs="Open Sans"/>
          <w:color w:val="auto"/>
        </w:rPr>
        <w:t xml:space="preserve">this requirement expects </w:t>
      </w:r>
      <w:r w:rsidR="003915E6">
        <w:rPr>
          <w:rFonts w:ascii="Open Sans" w:hAnsi="Open Sans" w:cs="Open Sans"/>
          <w:color w:val="auto"/>
        </w:rPr>
        <w:t xml:space="preserve">high impact or high prevalence risks are effectively managed for </w:t>
      </w:r>
      <w:r>
        <w:rPr>
          <w:rFonts w:ascii="Open Sans" w:hAnsi="Open Sans" w:cs="Open Sans"/>
          <w:color w:val="auto"/>
        </w:rPr>
        <w:t xml:space="preserve">each consumer. I consider </w:t>
      </w:r>
      <w:r w:rsidR="0019371D">
        <w:rPr>
          <w:rFonts w:ascii="Open Sans" w:hAnsi="Open Sans" w:cs="Open Sans"/>
          <w:color w:val="auto"/>
        </w:rPr>
        <w:t>t</w:t>
      </w:r>
      <w:r w:rsidR="0019371D" w:rsidRPr="00E2489B">
        <w:rPr>
          <w:rFonts w:ascii="Open Sans" w:hAnsi="Open Sans" w:cs="Open Sans"/>
          <w:color w:val="auto"/>
        </w:rPr>
        <w:t>he evidence shows a lack of monitoring and oversight of clinical care practices</w:t>
      </w:r>
      <w:r w:rsidR="0019371D">
        <w:rPr>
          <w:rFonts w:ascii="Open Sans" w:hAnsi="Open Sans" w:cs="Open Sans"/>
          <w:color w:val="auto"/>
        </w:rPr>
        <w:t xml:space="preserve"> related to the management of a range of high impact or high impact clinical risk areas associated with consumers’ care. R</w:t>
      </w:r>
      <w:r w:rsidR="003915E6">
        <w:rPr>
          <w:rFonts w:ascii="Open Sans" w:hAnsi="Open Sans" w:cs="Open Sans"/>
          <w:color w:val="auto"/>
        </w:rPr>
        <w:t>isks relating to</w:t>
      </w:r>
      <w:r w:rsidR="003B5A31">
        <w:rPr>
          <w:rFonts w:ascii="Open Sans" w:hAnsi="Open Sans" w:cs="Open Sans"/>
          <w:color w:val="auto"/>
        </w:rPr>
        <w:t xml:space="preserve"> bowel care, </w:t>
      </w:r>
      <w:r w:rsidR="000946F7">
        <w:rPr>
          <w:rFonts w:ascii="Open Sans" w:hAnsi="Open Sans" w:cs="Open Sans"/>
          <w:color w:val="auto"/>
        </w:rPr>
        <w:t>behaviours</w:t>
      </w:r>
      <w:r w:rsidR="003B5A31">
        <w:rPr>
          <w:rFonts w:ascii="Open Sans" w:hAnsi="Open Sans" w:cs="Open Sans"/>
          <w:color w:val="auto"/>
        </w:rPr>
        <w:t>, restrictive practices, post falls monitoring and weight loss</w:t>
      </w:r>
      <w:r>
        <w:rPr>
          <w:rFonts w:ascii="Open Sans" w:hAnsi="Open Sans" w:cs="Open Sans"/>
          <w:color w:val="auto"/>
        </w:rPr>
        <w:t xml:space="preserve"> have not </w:t>
      </w:r>
      <w:r w:rsidR="00383F38">
        <w:rPr>
          <w:rFonts w:ascii="Open Sans" w:hAnsi="Open Sans" w:cs="Open Sans"/>
          <w:color w:val="auto"/>
        </w:rPr>
        <w:t xml:space="preserve">been </w:t>
      </w:r>
      <w:r w:rsidR="003B5A31">
        <w:rPr>
          <w:rFonts w:ascii="Open Sans" w:hAnsi="Open Sans" w:cs="Open Sans"/>
          <w:color w:val="auto"/>
        </w:rPr>
        <w:t>effectively manage</w:t>
      </w:r>
      <w:r w:rsidR="00F74981">
        <w:rPr>
          <w:rFonts w:ascii="Open Sans" w:hAnsi="Open Sans" w:cs="Open Sans"/>
          <w:color w:val="auto"/>
        </w:rPr>
        <w:t xml:space="preserve">d </w:t>
      </w:r>
      <w:r w:rsidR="00F74981" w:rsidRPr="00462F54">
        <w:rPr>
          <w:rFonts w:ascii="Open Sans" w:hAnsi="Open Sans" w:cs="Open Sans"/>
          <w:color w:val="auto"/>
        </w:rPr>
        <w:t xml:space="preserve">for </w:t>
      </w:r>
      <w:r w:rsidR="00E00588" w:rsidRPr="00462F54">
        <w:rPr>
          <w:rFonts w:ascii="Open Sans" w:hAnsi="Open Sans" w:cs="Open Sans"/>
          <w:color w:val="auto"/>
        </w:rPr>
        <w:t>8</w:t>
      </w:r>
      <w:r w:rsidR="000946F7">
        <w:rPr>
          <w:rFonts w:ascii="Open Sans" w:hAnsi="Open Sans" w:cs="Open Sans"/>
          <w:color w:val="auto"/>
        </w:rPr>
        <w:t xml:space="preserve"> consumers highlighted. In coming to my finding, I have</w:t>
      </w:r>
      <w:r>
        <w:rPr>
          <w:rFonts w:ascii="Open Sans" w:hAnsi="Open Sans" w:cs="Open Sans"/>
          <w:color w:val="auto"/>
        </w:rPr>
        <w:t xml:space="preserve"> placed weight on evidence presented in the Assessment Team’s report.  </w:t>
      </w:r>
    </w:p>
    <w:p w14:paraId="71372937" w14:textId="460F1D43" w:rsidR="00DD4289" w:rsidRPr="009F0F41" w:rsidRDefault="00DD4289" w:rsidP="000946F7">
      <w:pPr>
        <w:pStyle w:val="NormalArial"/>
        <w:rPr>
          <w:rFonts w:ascii="Open Sans" w:hAnsi="Open Sans" w:cs="Open Sans"/>
          <w:color w:val="auto"/>
        </w:rPr>
      </w:pPr>
      <w:r w:rsidRPr="009F0F41">
        <w:rPr>
          <w:rFonts w:ascii="Open Sans" w:hAnsi="Open Sans" w:cs="Open Sans"/>
          <w:color w:val="auto"/>
        </w:rPr>
        <w:t>A consumer’s bowel care has not been effectively managed or monitored, with prompt actions not undertaken in response to changes in bowel patterns</w:t>
      </w:r>
      <w:r w:rsidR="0050266A" w:rsidRPr="009F0F41">
        <w:rPr>
          <w:rFonts w:ascii="Open Sans" w:hAnsi="Open Sans" w:cs="Open Sans"/>
          <w:color w:val="auto"/>
        </w:rPr>
        <w:t xml:space="preserve">, including </w:t>
      </w:r>
      <w:r w:rsidR="0079638A" w:rsidRPr="009F0F41">
        <w:rPr>
          <w:rFonts w:ascii="Open Sans" w:hAnsi="Open Sans" w:cs="Open Sans"/>
          <w:color w:val="auto"/>
        </w:rPr>
        <w:t xml:space="preserve">referral to the MO </w:t>
      </w:r>
      <w:r w:rsidR="0050266A" w:rsidRPr="009F0F41">
        <w:rPr>
          <w:rFonts w:ascii="Open Sans" w:hAnsi="Open Sans" w:cs="Open Sans"/>
          <w:color w:val="auto"/>
        </w:rPr>
        <w:t>for review</w:t>
      </w:r>
      <w:r w:rsidR="0079638A" w:rsidRPr="009F0F41">
        <w:rPr>
          <w:rFonts w:ascii="Open Sans" w:hAnsi="Open Sans" w:cs="Open Sans"/>
          <w:color w:val="auto"/>
        </w:rPr>
        <w:t>.</w:t>
      </w:r>
      <w:r w:rsidR="004E3942" w:rsidRPr="009F0F41">
        <w:rPr>
          <w:rFonts w:ascii="Open Sans" w:hAnsi="Open Sans" w:cs="Open Sans"/>
          <w:color w:val="auto"/>
        </w:rPr>
        <w:t xml:space="preserve"> </w:t>
      </w:r>
      <w:r w:rsidR="009F0F41" w:rsidRPr="009F0F41">
        <w:rPr>
          <w:rFonts w:ascii="Open Sans" w:hAnsi="Open Sans" w:cs="Open Sans"/>
          <w:color w:val="auto"/>
        </w:rPr>
        <w:t xml:space="preserve">This has resulted in a decline in the consumer’s condition and subsequent hospitalisation. </w:t>
      </w:r>
      <w:r w:rsidR="0079638A" w:rsidRPr="009F0F41">
        <w:rPr>
          <w:rFonts w:ascii="Open Sans" w:hAnsi="Open Sans" w:cs="Open Sans"/>
          <w:color w:val="auto"/>
        </w:rPr>
        <w:t xml:space="preserve"> </w:t>
      </w:r>
      <w:r w:rsidRPr="009F0F41">
        <w:rPr>
          <w:rFonts w:ascii="Open Sans" w:hAnsi="Open Sans" w:cs="Open Sans"/>
          <w:color w:val="auto"/>
        </w:rPr>
        <w:t xml:space="preserve"> </w:t>
      </w:r>
    </w:p>
    <w:p w14:paraId="397F48C1" w14:textId="6381C426" w:rsidR="00D35173" w:rsidRPr="00B92E89" w:rsidRDefault="00E2489B" w:rsidP="00B92E89">
      <w:pPr>
        <w:rPr>
          <w:rFonts w:ascii="Open Sans" w:hAnsi="Open Sans" w:cs="Open Sans"/>
          <w:color w:val="auto"/>
        </w:rPr>
      </w:pPr>
      <w:r w:rsidRPr="00875D24">
        <w:rPr>
          <w:rFonts w:ascii="Open Sans" w:hAnsi="Open Sans" w:cs="Open Sans"/>
          <w:color w:val="auto"/>
        </w:rPr>
        <w:t xml:space="preserve">I have considered restrictive practices, specifically use of psychotropic medications, have not been used in line with legislative requirements. Psychotropic medication </w:t>
      </w:r>
      <w:r w:rsidRPr="00E2489B">
        <w:rPr>
          <w:rFonts w:ascii="Open Sans" w:hAnsi="Open Sans" w:cs="Open Sans"/>
          <w:color w:val="auto"/>
        </w:rPr>
        <w:t>have been</w:t>
      </w:r>
      <w:r w:rsidRPr="00875D24">
        <w:rPr>
          <w:rFonts w:ascii="Open Sans" w:hAnsi="Open Sans" w:cs="Open Sans"/>
          <w:color w:val="auto"/>
        </w:rPr>
        <w:t xml:space="preserve"> administered to manage consumers</w:t>
      </w:r>
      <w:r w:rsidRPr="00E2489B">
        <w:rPr>
          <w:rFonts w:ascii="Open Sans" w:hAnsi="Open Sans" w:cs="Open Sans"/>
          <w:color w:val="auto"/>
        </w:rPr>
        <w:t>’</w:t>
      </w:r>
      <w:r w:rsidRPr="00875D24">
        <w:rPr>
          <w:rFonts w:ascii="Open Sans" w:hAnsi="Open Sans" w:cs="Open Sans"/>
          <w:color w:val="auto"/>
        </w:rPr>
        <w:t xml:space="preserve"> behaviours without </w:t>
      </w:r>
      <w:r w:rsidRPr="00E2489B">
        <w:rPr>
          <w:rFonts w:ascii="Open Sans" w:hAnsi="Open Sans" w:cs="Open Sans"/>
          <w:color w:val="auto"/>
        </w:rPr>
        <w:t xml:space="preserve">prior </w:t>
      </w:r>
      <w:r w:rsidRPr="00875D24">
        <w:rPr>
          <w:rFonts w:ascii="Open Sans" w:hAnsi="Open Sans" w:cs="Open Sans"/>
          <w:color w:val="auto"/>
        </w:rPr>
        <w:t>trial of non-pharmacological</w:t>
      </w:r>
      <w:r w:rsidRPr="00E2489B">
        <w:rPr>
          <w:rFonts w:ascii="Open Sans" w:hAnsi="Open Sans" w:cs="Open Sans"/>
          <w:color w:val="auto"/>
        </w:rPr>
        <w:t>, best practice</w:t>
      </w:r>
      <w:r w:rsidRPr="00875D24">
        <w:rPr>
          <w:rFonts w:ascii="Open Sans" w:hAnsi="Open Sans" w:cs="Open Sans"/>
          <w:color w:val="auto"/>
        </w:rPr>
        <w:t xml:space="preserve"> </w:t>
      </w:r>
      <w:r w:rsidRPr="00E2489B">
        <w:rPr>
          <w:rFonts w:ascii="Open Sans" w:hAnsi="Open Sans" w:cs="Open Sans"/>
          <w:color w:val="auto"/>
        </w:rPr>
        <w:t>strategies, and a</w:t>
      </w:r>
      <w:r w:rsidRPr="00875D24">
        <w:rPr>
          <w:rFonts w:ascii="Open Sans" w:hAnsi="Open Sans" w:cs="Open Sans"/>
          <w:color w:val="auto"/>
        </w:rPr>
        <w:t xml:space="preserve">dministration and efficacy of psychotropic medications administered </w:t>
      </w:r>
      <w:r w:rsidR="006270CB">
        <w:rPr>
          <w:rFonts w:ascii="Open Sans" w:hAnsi="Open Sans" w:cs="Open Sans"/>
          <w:color w:val="auto"/>
        </w:rPr>
        <w:t>is</w:t>
      </w:r>
      <w:r w:rsidRPr="00E2489B">
        <w:rPr>
          <w:rFonts w:ascii="Open Sans" w:hAnsi="Open Sans" w:cs="Open Sans"/>
          <w:color w:val="auto"/>
        </w:rPr>
        <w:t xml:space="preserve"> not consistently documented, or documented in a timely manner</w:t>
      </w:r>
      <w:r w:rsidRPr="00875D24">
        <w:rPr>
          <w:rFonts w:ascii="Open Sans" w:hAnsi="Open Sans" w:cs="Open Sans"/>
          <w:color w:val="auto"/>
        </w:rPr>
        <w:t xml:space="preserve">. </w:t>
      </w:r>
      <w:r w:rsidR="00B92E89" w:rsidRPr="001F7604">
        <w:rPr>
          <w:rFonts w:ascii="Open Sans" w:hAnsi="Open Sans" w:cs="Open Sans"/>
          <w:color w:val="auto"/>
        </w:rPr>
        <w:t xml:space="preserve">The provider states the </w:t>
      </w:r>
      <w:r w:rsidR="00B92E89" w:rsidRPr="00A77791">
        <w:rPr>
          <w:rFonts w:ascii="Open Sans" w:hAnsi="Open Sans" w:cs="Open Sans"/>
          <w:color w:val="auto"/>
        </w:rPr>
        <w:t xml:space="preserve">effectiveness of medication </w:t>
      </w:r>
      <w:r w:rsidR="00B92E89">
        <w:rPr>
          <w:rFonts w:ascii="Open Sans" w:hAnsi="Open Sans" w:cs="Open Sans"/>
          <w:color w:val="auto"/>
        </w:rPr>
        <w:t xml:space="preserve">administered to a consumer on the </w:t>
      </w:r>
      <w:r w:rsidR="00B92E89" w:rsidRPr="00A77791">
        <w:rPr>
          <w:rFonts w:ascii="Open Sans" w:hAnsi="Open Sans" w:cs="Open Sans"/>
          <w:color w:val="auto"/>
        </w:rPr>
        <w:t>2 days highlighted</w:t>
      </w:r>
      <w:r w:rsidR="00B92E89">
        <w:rPr>
          <w:rFonts w:ascii="Open Sans" w:hAnsi="Open Sans" w:cs="Open Sans"/>
          <w:color w:val="auto"/>
        </w:rPr>
        <w:t xml:space="preserve"> </w:t>
      </w:r>
      <w:r w:rsidR="00B92E89" w:rsidRPr="00A77791">
        <w:rPr>
          <w:rFonts w:ascii="Open Sans" w:hAnsi="Open Sans" w:cs="Open Sans"/>
          <w:color w:val="auto"/>
        </w:rPr>
        <w:t xml:space="preserve">had been noted. This is not supported by progress notes dated May 2025 which </w:t>
      </w:r>
      <w:r w:rsidR="007074F5">
        <w:rPr>
          <w:rFonts w:ascii="Open Sans" w:hAnsi="Open Sans" w:cs="Open Sans"/>
          <w:color w:val="auto"/>
        </w:rPr>
        <w:t>states</w:t>
      </w:r>
      <w:r w:rsidR="00B92E89" w:rsidRPr="00A77791">
        <w:rPr>
          <w:rFonts w:ascii="Open Sans" w:hAnsi="Open Sans" w:cs="Open Sans"/>
          <w:color w:val="auto"/>
        </w:rPr>
        <w:t xml:space="preserve"> the </w:t>
      </w:r>
      <w:r w:rsidR="008D43D1">
        <w:rPr>
          <w:rFonts w:ascii="Open Sans" w:hAnsi="Open Sans" w:cs="Open Sans"/>
          <w:color w:val="auto"/>
        </w:rPr>
        <w:t>‘</w:t>
      </w:r>
      <w:r w:rsidR="00B92E89" w:rsidRPr="00A77791">
        <w:rPr>
          <w:rFonts w:ascii="Open Sans" w:hAnsi="Open Sans" w:cs="Open Sans"/>
          <w:color w:val="auto"/>
        </w:rPr>
        <w:t>effectiveness (of the medication) is to be assessed</w:t>
      </w:r>
      <w:r w:rsidR="008D43D1">
        <w:rPr>
          <w:rFonts w:ascii="Open Sans" w:hAnsi="Open Sans" w:cs="Open Sans"/>
          <w:color w:val="auto"/>
        </w:rPr>
        <w:t>’</w:t>
      </w:r>
      <w:r w:rsidR="00B92E89" w:rsidRPr="00A77791">
        <w:rPr>
          <w:rFonts w:ascii="Open Sans" w:hAnsi="Open Sans" w:cs="Open Sans"/>
          <w:color w:val="auto"/>
        </w:rPr>
        <w:t>.</w:t>
      </w:r>
      <w:r w:rsidR="00B92E89">
        <w:rPr>
          <w:rFonts w:ascii="Open Sans" w:hAnsi="Open Sans" w:cs="Open Sans"/>
          <w:color w:val="auto"/>
        </w:rPr>
        <w:t xml:space="preserve"> </w:t>
      </w:r>
      <w:r w:rsidRPr="001F7604">
        <w:rPr>
          <w:rFonts w:ascii="Open Sans" w:hAnsi="Open Sans" w:cs="Open Sans"/>
          <w:color w:val="auto"/>
        </w:rPr>
        <w:t>In their response, t</w:t>
      </w:r>
      <w:r w:rsidR="00D35173" w:rsidRPr="001F7604">
        <w:rPr>
          <w:rFonts w:ascii="Open Sans" w:hAnsi="Open Sans" w:cs="Open Sans"/>
          <w:color w:val="auto"/>
        </w:rPr>
        <w:t>he provider</w:t>
      </w:r>
      <w:r w:rsidRPr="001F7604">
        <w:rPr>
          <w:rFonts w:ascii="Open Sans" w:hAnsi="Open Sans" w:cs="Open Sans"/>
          <w:color w:val="auto"/>
        </w:rPr>
        <w:t xml:space="preserve"> </w:t>
      </w:r>
      <w:r w:rsidR="00D35173" w:rsidRPr="001F7604">
        <w:rPr>
          <w:rFonts w:ascii="Open Sans" w:hAnsi="Open Sans" w:cs="Open Sans"/>
          <w:color w:val="auto"/>
        </w:rPr>
        <w:t>requested clarification regarding the definition of a timely manner in relation to review of effectiveness of antipsychotic medication</w:t>
      </w:r>
      <w:r w:rsidR="00690A6D" w:rsidRPr="001F7604">
        <w:rPr>
          <w:rFonts w:ascii="Open Sans" w:hAnsi="Open Sans" w:cs="Open Sans"/>
          <w:color w:val="auto"/>
        </w:rPr>
        <w:t xml:space="preserve">. </w:t>
      </w:r>
      <w:r w:rsidR="00C823BC" w:rsidRPr="001F7604">
        <w:rPr>
          <w:rFonts w:ascii="Open Sans" w:hAnsi="Open Sans" w:cs="Open Sans"/>
          <w:color w:val="auto"/>
        </w:rPr>
        <w:t xml:space="preserve">I would counter with </w:t>
      </w:r>
      <w:r w:rsidR="00FD5E61" w:rsidRPr="001F7604">
        <w:rPr>
          <w:rFonts w:ascii="Open Sans" w:hAnsi="Open Sans" w:cs="Open Sans"/>
          <w:color w:val="auto"/>
        </w:rPr>
        <w:t>where</w:t>
      </w:r>
      <w:r w:rsidR="00C823BC" w:rsidRPr="001F7604">
        <w:rPr>
          <w:rFonts w:ascii="Open Sans" w:hAnsi="Open Sans" w:cs="Open Sans"/>
          <w:color w:val="auto"/>
        </w:rPr>
        <w:t xml:space="preserve"> a medication is administered to </w:t>
      </w:r>
      <w:r w:rsidR="00E475C4">
        <w:rPr>
          <w:rFonts w:ascii="Open Sans" w:hAnsi="Open Sans" w:cs="Open Sans"/>
          <w:color w:val="auto"/>
        </w:rPr>
        <w:t>influence</w:t>
      </w:r>
      <w:r w:rsidR="00C823BC" w:rsidRPr="001F7604">
        <w:rPr>
          <w:rFonts w:ascii="Open Sans" w:hAnsi="Open Sans" w:cs="Open Sans"/>
          <w:color w:val="auto"/>
        </w:rPr>
        <w:t xml:space="preserve"> a consumer’s </w:t>
      </w:r>
      <w:r w:rsidR="00FD5E61" w:rsidRPr="001F7604">
        <w:rPr>
          <w:rFonts w:ascii="Open Sans" w:hAnsi="Open Sans" w:cs="Open Sans"/>
          <w:color w:val="auto"/>
        </w:rPr>
        <w:t xml:space="preserve">behaviour, </w:t>
      </w:r>
      <w:r w:rsidR="003672A6">
        <w:rPr>
          <w:rFonts w:ascii="Open Sans" w:hAnsi="Open Sans" w:cs="Open Sans"/>
          <w:color w:val="auto"/>
        </w:rPr>
        <w:t xml:space="preserve">good clinical monitoring should be undertaken to observe the effects and impacts of the medication and to ensure </w:t>
      </w:r>
      <w:r w:rsidR="009A0F68">
        <w:rPr>
          <w:rFonts w:ascii="Open Sans" w:hAnsi="Open Sans" w:cs="Open Sans"/>
          <w:color w:val="auto"/>
        </w:rPr>
        <w:t>other person-centred support strategies continue to be provided</w:t>
      </w:r>
      <w:r w:rsidR="00413769">
        <w:rPr>
          <w:rFonts w:ascii="Open Sans" w:hAnsi="Open Sans" w:cs="Open Sans"/>
          <w:color w:val="auto"/>
        </w:rPr>
        <w:t xml:space="preserve"> to </w:t>
      </w:r>
      <w:r w:rsidR="00D24BFD">
        <w:rPr>
          <w:rFonts w:ascii="Open Sans" w:hAnsi="Open Sans" w:cs="Open Sans"/>
          <w:color w:val="auto"/>
        </w:rPr>
        <w:t>support the consumer’s quality of life and wellbeing and</w:t>
      </w:r>
      <w:r w:rsidR="005F7CCD">
        <w:rPr>
          <w:rFonts w:ascii="Open Sans" w:hAnsi="Open Sans" w:cs="Open Sans"/>
          <w:color w:val="auto"/>
        </w:rPr>
        <w:t xml:space="preserve"> </w:t>
      </w:r>
      <w:r w:rsidR="00B92E89">
        <w:rPr>
          <w:rFonts w:ascii="Open Sans" w:hAnsi="Open Sans" w:cs="Open Sans"/>
          <w:color w:val="auto"/>
        </w:rPr>
        <w:t>to minimise the</w:t>
      </w:r>
      <w:r w:rsidR="005F7CCD">
        <w:rPr>
          <w:rFonts w:ascii="Open Sans" w:hAnsi="Open Sans" w:cs="Open Sans"/>
          <w:color w:val="auto"/>
        </w:rPr>
        <w:t xml:space="preserve"> level of distress being experienced. </w:t>
      </w:r>
    </w:p>
    <w:p w14:paraId="44C98238" w14:textId="50E71AB8" w:rsidR="007A0163" w:rsidRDefault="00D97F17" w:rsidP="005243C5">
      <w:pPr>
        <w:pStyle w:val="NormalArial"/>
        <w:rPr>
          <w:rFonts w:ascii="Open Sans" w:hAnsi="Open Sans" w:cs="Open Sans"/>
        </w:rPr>
      </w:pPr>
      <w:r w:rsidRPr="00AF0BA0">
        <w:rPr>
          <w:rFonts w:ascii="Open Sans" w:hAnsi="Open Sans" w:cs="Open Sans"/>
          <w:color w:val="auto"/>
          <w:szCs w:val="22"/>
        </w:rPr>
        <w:t>Neurological observations have not been consistently conducted</w:t>
      </w:r>
      <w:r w:rsidR="008F39AD">
        <w:rPr>
          <w:rFonts w:ascii="Open Sans" w:hAnsi="Open Sans" w:cs="Open Sans"/>
          <w:color w:val="auto"/>
          <w:szCs w:val="22"/>
        </w:rPr>
        <w:t xml:space="preserve"> following unwitnessed </w:t>
      </w:r>
      <w:r w:rsidRPr="00AF0BA0">
        <w:rPr>
          <w:rFonts w:ascii="Open Sans" w:hAnsi="Open Sans" w:cs="Open Sans"/>
          <w:color w:val="auto"/>
          <w:szCs w:val="22"/>
        </w:rPr>
        <w:t xml:space="preserve">falls, in line with the service’s </w:t>
      </w:r>
      <w:r w:rsidR="008F39AD">
        <w:rPr>
          <w:rFonts w:ascii="Open Sans" w:hAnsi="Open Sans" w:cs="Open Sans"/>
          <w:color w:val="auto"/>
          <w:szCs w:val="22"/>
        </w:rPr>
        <w:t>policy</w:t>
      </w:r>
      <w:r w:rsidR="00DD0977">
        <w:rPr>
          <w:rFonts w:ascii="Open Sans" w:hAnsi="Open Sans" w:cs="Open Sans"/>
          <w:color w:val="auto"/>
          <w:szCs w:val="22"/>
        </w:rPr>
        <w:t>, and r</w:t>
      </w:r>
      <w:r w:rsidR="00155B6E">
        <w:rPr>
          <w:rFonts w:ascii="Open Sans" w:hAnsi="Open Sans" w:cs="Open Sans"/>
          <w:color w:val="auto"/>
          <w:szCs w:val="22"/>
        </w:rPr>
        <w:t>easons documented by st</w:t>
      </w:r>
      <w:r w:rsidR="00EA47C2">
        <w:rPr>
          <w:rFonts w:ascii="Open Sans" w:hAnsi="Open Sans" w:cs="Open Sans"/>
          <w:color w:val="auto"/>
          <w:szCs w:val="22"/>
        </w:rPr>
        <w:t>aff for not attending a consumer’s observations are not sufficient nor do they demonstrate</w:t>
      </w:r>
      <w:r w:rsidR="00DD6759">
        <w:rPr>
          <w:rFonts w:ascii="Open Sans" w:hAnsi="Open Sans" w:cs="Open Sans"/>
          <w:color w:val="auto"/>
          <w:szCs w:val="22"/>
        </w:rPr>
        <w:t xml:space="preserve"> understanding of the purpose of using neurological observations to monitor for early detection or change in the consumer’s condition</w:t>
      </w:r>
      <w:r w:rsidR="00C23C98">
        <w:rPr>
          <w:rFonts w:ascii="Open Sans" w:hAnsi="Open Sans" w:cs="Open Sans"/>
          <w:color w:val="auto"/>
          <w:szCs w:val="22"/>
        </w:rPr>
        <w:t xml:space="preserve">. </w:t>
      </w:r>
      <w:r w:rsidR="001F7604">
        <w:rPr>
          <w:rFonts w:ascii="Open Sans" w:hAnsi="Open Sans" w:cs="Open Sans"/>
        </w:rPr>
        <w:t>Additionally, w</w:t>
      </w:r>
      <w:r w:rsidR="005243C5" w:rsidRPr="003E1A1E">
        <w:rPr>
          <w:rFonts w:ascii="Open Sans" w:hAnsi="Open Sans" w:cs="Open Sans"/>
        </w:rPr>
        <w:t>here weight loss has been identified, appropriate actions have not been taken,</w:t>
      </w:r>
      <w:r w:rsidR="00F35054">
        <w:rPr>
          <w:rFonts w:ascii="Open Sans" w:hAnsi="Open Sans" w:cs="Open Sans"/>
        </w:rPr>
        <w:t xml:space="preserve"> including </w:t>
      </w:r>
      <w:r w:rsidR="00633D43">
        <w:rPr>
          <w:rFonts w:ascii="Open Sans" w:hAnsi="Open Sans" w:cs="Open Sans"/>
        </w:rPr>
        <w:t>review or implementation of new strategies</w:t>
      </w:r>
      <w:r w:rsidR="00233B24">
        <w:rPr>
          <w:rFonts w:ascii="Open Sans" w:hAnsi="Open Sans" w:cs="Open Sans"/>
        </w:rPr>
        <w:t xml:space="preserve">, </w:t>
      </w:r>
      <w:r w:rsidR="00633D43">
        <w:rPr>
          <w:rFonts w:ascii="Open Sans" w:hAnsi="Open Sans" w:cs="Open Sans"/>
        </w:rPr>
        <w:t>referral to a dietitian</w:t>
      </w:r>
      <w:r w:rsidR="00723828">
        <w:rPr>
          <w:rFonts w:ascii="Open Sans" w:hAnsi="Open Sans" w:cs="Open Sans"/>
        </w:rPr>
        <w:t xml:space="preserve"> or</w:t>
      </w:r>
      <w:r w:rsidR="00723828" w:rsidRPr="00723828">
        <w:rPr>
          <w:rFonts w:ascii="Open Sans" w:hAnsi="Open Sans" w:cs="Open Sans"/>
        </w:rPr>
        <w:t xml:space="preserve"> </w:t>
      </w:r>
      <w:r w:rsidR="00723828">
        <w:rPr>
          <w:rFonts w:ascii="Open Sans" w:hAnsi="Open Sans" w:cs="Open Sans"/>
        </w:rPr>
        <w:t xml:space="preserve">consistent charting of food and fluid intake to </w:t>
      </w:r>
      <w:r w:rsidR="00723828" w:rsidRPr="00875D24">
        <w:rPr>
          <w:rFonts w:ascii="Open Sans" w:hAnsi="Open Sans" w:cs="Open Sans"/>
        </w:rPr>
        <w:t xml:space="preserve">enable effective monitoring </w:t>
      </w:r>
      <w:r w:rsidR="00723828" w:rsidRPr="00723828">
        <w:rPr>
          <w:rFonts w:ascii="Open Sans" w:hAnsi="Open Sans" w:cs="Open Sans"/>
        </w:rPr>
        <w:t xml:space="preserve">of intake </w:t>
      </w:r>
      <w:r w:rsidR="00723828" w:rsidRPr="00875D24">
        <w:rPr>
          <w:rFonts w:ascii="Open Sans" w:hAnsi="Open Sans" w:cs="Open Sans"/>
        </w:rPr>
        <w:t>to occur</w:t>
      </w:r>
      <w:r w:rsidR="00633D43">
        <w:rPr>
          <w:rFonts w:ascii="Open Sans" w:hAnsi="Open Sans" w:cs="Open Sans"/>
        </w:rPr>
        <w:t xml:space="preserve">. </w:t>
      </w:r>
    </w:p>
    <w:p w14:paraId="71D0E1BB" w14:textId="0FA68C94" w:rsidR="000946F7" w:rsidRPr="00C563BF" w:rsidRDefault="00894FD6" w:rsidP="000946F7">
      <w:pPr>
        <w:pStyle w:val="NormalArial"/>
        <w:rPr>
          <w:rFonts w:ascii="Open Sans" w:hAnsi="Open Sans" w:cs="Open Sans"/>
          <w:color w:val="auto"/>
        </w:rPr>
      </w:pPr>
      <w:r w:rsidRPr="00C563BF">
        <w:rPr>
          <w:rFonts w:ascii="Open Sans" w:hAnsi="Open Sans" w:cs="Open Sans"/>
          <w:color w:val="auto"/>
        </w:rPr>
        <w:t>In relation to continence care documentation, I find this evidence is more aligned with assessment and planning processes</w:t>
      </w:r>
      <w:r w:rsidR="00462F54">
        <w:rPr>
          <w:rFonts w:ascii="Open Sans" w:hAnsi="Open Sans" w:cs="Open Sans"/>
          <w:color w:val="auto"/>
        </w:rPr>
        <w:t xml:space="preserve"> and</w:t>
      </w:r>
      <w:r w:rsidRPr="00C563BF">
        <w:rPr>
          <w:rFonts w:ascii="Open Sans" w:hAnsi="Open Sans" w:cs="Open Sans"/>
          <w:color w:val="auto"/>
        </w:rPr>
        <w:t xml:space="preserve"> have considered this evidence in my finding for requirement 2(3)(a).</w:t>
      </w:r>
      <w:r w:rsidR="00C563BF">
        <w:rPr>
          <w:rFonts w:ascii="Open Sans" w:hAnsi="Open Sans" w:cs="Open Sans"/>
          <w:color w:val="auto"/>
        </w:rPr>
        <w:t xml:space="preserve"> </w:t>
      </w:r>
      <w:r w:rsidR="00990A81" w:rsidRPr="00C563BF">
        <w:rPr>
          <w:rFonts w:ascii="Open Sans" w:hAnsi="Open Sans" w:cs="Open Sans"/>
          <w:color w:val="auto"/>
        </w:rPr>
        <w:t xml:space="preserve">Additionally, </w:t>
      </w:r>
      <w:r w:rsidR="000946F7" w:rsidRPr="00C563BF">
        <w:rPr>
          <w:rFonts w:ascii="Open Sans" w:hAnsi="Open Sans" w:cs="Open Sans"/>
          <w:color w:val="auto"/>
        </w:rPr>
        <w:t xml:space="preserve">the evidence relating </w:t>
      </w:r>
      <w:r w:rsidR="000946F7" w:rsidRPr="00C563BF">
        <w:rPr>
          <w:rFonts w:ascii="Open Sans" w:hAnsi="Open Sans" w:cs="Open Sans"/>
          <w:color w:val="auto"/>
        </w:rPr>
        <w:lastRenderedPageBreak/>
        <w:t>to a consumer to consumer incident does indicate the consumer’s behaviours are not being effectively manage. I find the evidence is more aligned with the organisation’s governance systems as they relate to management of risks</w:t>
      </w:r>
      <w:r w:rsidR="00462F54">
        <w:rPr>
          <w:rFonts w:ascii="Open Sans" w:hAnsi="Open Sans" w:cs="Open Sans"/>
          <w:color w:val="auto"/>
        </w:rPr>
        <w:t xml:space="preserve"> and </w:t>
      </w:r>
      <w:r w:rsidR="000946F7" w:rsidRPr="00C563BF">
        <w:rPr>
          <w:rFonts w:ascii="Open Sans" w:hAnsi="Open Sans" w:cs="Open Sans"/>
          <w:color w:val="auto"/>
        </w:rPr>
        <w:t xml:space="preserve">have considered the evidence and the provider’s related response in my finding for requirement 8(3)(d).  </w:t>
      </w:r>
    </w:p>
    <w:p w14:paraId="345EF780" w14:textId="7BE95824" w:rsidR="001D6E43" w:rsidRDefault="001D6E43" w:rsidP="001D6E43">
      <w:pPr>
        <w:pStyle w:val="NormalArial"/>
        <w:rPr>
          <w:rFonts w:ascii="Open Sans" w:hAnsi="Open Sans" w:cs="Open Sans"/>
          <w:color w:val="auto"/>
        </w:rPr>
      </w:pPr>
      <w:r>
        <w:rPr>
          <w:rFonts w:ascii="Open Sans" w:hAnsi="Open Sans" w:cs="Open Sans"/>
          <w:color w:val="auto"/>
        </w:rPr>
        <w:t>For the reasons detailed above, I find requirement 3(3)(</w:t>
      </w:r>
      <w:r w:rsidR="000946F7">
        <w:rPr>
          <w:rFonts w:ascii="Open Sans" w:hAnsi="Open Sans" w:cs="Open Sans"/>
          <w:color w:val="auto"/>
        </w:rPr>
        <w:t>b</w:t>
      </w:r>
      <w:r>
        <w:rPr>
          <w:rFonts w:ascii="Open Sans" w:hAnsi="Open Sans" w:cs="Open Sans"/>
          <w:color w:val="auto"/>
        </w:rPr>
        <w:t xml:space="preserve">) non-compliant. </w:t>
      </w:r>
    </w:p>
    <w:p w14:paraId="3FB8AEB1" w14:textId="77777777" w:rsidR="00D61F3B" w:rsidRDefault="00D61F3B" w:rsidP="0036130C">
      <w:pPr>
        <w:pStyle w:val="NormalArial"/>
        <w:rPr>
          <w:rFonts w:ascii="Open Sans" w:hAnsi="Open Sans" w:cs="Open Sans"/>
          <w:i/>
          <w:iCs/>
          <w:color w:val="7030A0"/>
        </w:rPr>
      </w:pPr>
    </w:p>
    <w:p w14:paraId="012E0ABD" w14:textId="77777777" w:rsidR="00D61F3B" w:rsidRDefault="00D61F3B" w:rsidP="0036130C">
      <w:pPr>
        <w:pStyle w:val="NormalArial"/>
        <w:rPr>
          <w:rFonts w:ascii="Open Sans" w:hAnsi="Open Sans" w:cs="Open Sans"/>
          <w:i/>
          <w:iCs/>
          <w:color w:val="7030A0"/>
        </w:rPr>
      </w:pPr>
    </w:p>
    <w:p w14:paraId="2742D0A4" w14:textId="10F6664D" w:rsidR="00382970" w:rsidRPr="001E694D" w:rsidRDefault="003C70BC" w:rsidP="0036130C">
      <w:pPr>
        <w:pStyle w:val="NormalArial"/>
        <w:rPr>
          <w:rFonts w:ascii="Open Sans" w:hAnsi="Open Sans" w:cs="Open Sans"/>
        </w:rPr>
      </w:pPr>
      <w:r w:rsidRPr="001E694D">
        <w:rPr>
          <w:rFonts w:ascii="Open Sans" w:hAnsi="Open Sans" w:cs="Open Sans"/>
        </w:rPr>
        <w:br w:type="page"/>
      </w:r>
    </w:p>
    <w:p w14:paraId="15E6C4D3" w14:textId="77777777" w:rsidR="00382970" w:rsidRPr="001E694D" w:rsidRDefault="003C70B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953CA" w14:paraId="08A46E26" w14:textId="77777777" w:rsidTr="00172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51198740" w14:textId="77777777" w:rsidR="00382970" w:rsidRPr="001E694D" w:rsidRDefault="003C70B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B668FB8" w14:textId="77777777" w:rsidR="00382970" w:rsidRPr="001E694D" w:rsidRDefault="003829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3CA" w14:paraId="05A833DD" w14:textId="77777777" w:rsidTr="0017214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22554A"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6B2EB52C" w14:textId="77777777" w:rsidR="00382970" w:rsidRPr="001E694D" w:rsidRDefault="003C70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79E94926" w14:textId="77777777" w:rsidR="00382970" w:rsidRPr="001E694D" w:rsidRDefault="009D64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289127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C70BC" w:rsidRPr="001E694D">
                  <w:rPr>
                    <w:rFonts w:ascii="Open Sans" w:hAnsi="Open Sans" w:cs="Open Sans"/>
                  </w:rPr>
                  <w:t>Compliant</w:t>
                </w:r>
              </w:sdtContent>
            </w:sdt>
          </w:p>
        </w:tc>
      </w:tr>
      <w:tr w:rsidR="00E953CA" w14:paraId="0528E2A9" w14:textId="77777777" w:rsidTr="00172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CC9DCB"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2FCE61C5" w14:textId="77777777" w:rsidR="00382970" w:rsidRPr="001E694D" w:rsidRDefault="003C70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1B89810F" w14:textId="77777777" w:rsidR="00382970" w:rsidRPr="001E694D" w:rsidRDefault="009D643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959699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C70BC" w:rsidRPr="001E694D">
                  <w:rPr>
                    <w:rFonts w:ascii="Open Sans" w:hAnsi="Open Sans" w:cs="Open Sans"/>
                  </w:rPr>
                  <w:t>Compliant</w:t>
                </w:r>
              </w:sdtContent>
            </w:sdt>
          </w:p>
        </w:tc>
      </w:tr>
    </w:tbl>
    <w:p w14:paraId="50CF95C4" w14:textId="77777777" w:rsidR="00382970" w:rsidRPr="003E162B" w:rsidRDefault="003C70BC" w:rsidP="002B0C90">
      <w:pPr>
        <w:pStyle w:val="Heading20"/>
        <w:rPr>
          <w:rFonts w:ascii="Open Sans" w:hAnsi="Open Sans" w:cs="Open Sans"/>
          <w:color w:val="781E77"/>
        </w:rPr>
      </w:pPr>
      <w:r w:rsidRPr="003E162B">
        <w:rPr>
          <w:rFonts w:ascii="Open Sans" w:hAnsi="Open Sans" w:cs="Open Sans"/>
          <w:color w:val="781E77"/>
        </w:rPr>
        <w:t>Findings</w:t>
      </w:r>
    </w:p>
    <w:p w14:paraId="0217C348" w14:textId="04AD6F43" w:rsidR="00AC6F69" w:rsidRPr="00824CBF" w:rsidRDefault="00AC6F69" w:rsidP="0036130C">
      <w:pPr>
        <w:pStyle w:val="NormalArial"/>
        <w:rPr>
          <w:rFonts w:ascii="Open Sans" w:hAnsi="Open Sans" w:cs="Open Sans"/>
        </w:rPr>
      </w:pPr>
      <w:r w:rsidRPr="00824CBF">
        <w:rPr>
          <w:rFonts w:ascii="Open Sans" w:hAnsi="Open Sans" w:cs="Open Sans"/>
        </w:rPr>
        <w:t xml:space="preserve">The Assessment Team assessed </w:t>
      </w:r>
      <w:r w:rsidR="008F6CD4" w:rsidRPr="000D6BCB">
        <w:rPr>
          <w:rFonts w:ascii="Open Sans" w:hAnsi="Open Sans" w:cs="Open Sans"/>
          <w:b/>
          <w:bCs/>
        </w:rPr>
        <w:t>requirements 7(3)(a) and 7(3)</w:t>
      </w:r>
      <w:r w:rsidR="000D6BCB">
        <w:rPr>
          <w:rFonts w:ascii="Open Sans" w:hAnsi="Open Sans" w:cs="Open Sans"/>
          <w:b/>
          <w:bCs/>
        </w:rPr>
        <w:t>(</w:t>
      </w:r>
      <w:r w:rsidR="008F6CD4" w:rsidRPr="000D6BCB">
        <w:rPr>
          <w:rFonts w:ascii="Open Sans" w:hAnsi="Open Sans" w:cs="Open Sans"/>
          <w:b/>
          <w:bCs/>
        </w:rPr>
        <w:t>d)</w:t>
      </w:r>
      <w:r w:rsidR="008F6CD4" w:rsidRPr="00824CBF">
        <w:rPr>
          <w:rFonts w:ascii="Open Sans" w:hAnsi="Open Sans" w:cs="Open Sans"/>
        </w:rPr>
        <w:t xml:space="preserve"> and </w:t>
      </w:r>
      <w:r w:rsidR="00194CFA" w:rsidRPr="00824CBF">
        <w:rPr>
          <w:rFonts w:ascii="Open Sans" w:hAnsi="Open Sans" w:cs="Open Sans"/>
        </w:rPr>
        <w:t xml:space="preserve">recommended both met. </w:t>
      </w:r>
      <w:r w:rsidR="00D33C45">
        <w:rPr>
          <w:rFonts w:ascii="Open Sans" w:hAnsi="Open Sans" w:cs="Open Sans"/>
          <w:color w:val="auto"/>
        </w:rPr>
        <w:t xml:space="preserve">The Assessment Team provided the following information gathered through </w:t>
      </w:r>
      <w:r w:rsidR="00D33C45" w:rsidRPr="005710F3">
        <w:rPr>
          <w:rFonts w:ascii="Open Sans" w:hAnsi="Open Sans" w:cs="Open Sans"/>
          <w:color w:val="auto"/>
        </w:rPr>
        <w:t>interviews</w:t>
      </w:r>
      <w:r w:rsidR="00D33C45" w:rsidRPr="00CF23AC">
        <w:rPr>
          <w:rFonts w:ascii="Open Sans" w:hAnsi="Open Sans" w:cs="Open Sans"/>
          <w:color w:val="FF0000"/>
        </w:rPr>
        <w:t xml:space="preserve"> </w:t>
      </w:r>
      <w:r w:rsidR="00D33C45" w:rsidRPr="005710F3">
        <w:rPr>
          <w:rFonts w:ascii="Open Sans" w:hAnsi="Open Sans" w:cs="Open Sans"/>
          <w:color w:val="auto"/>
        </w:rPr>
        <w:t>and document review</w:t>
      </w:r>
      <w:r w:rsidR="00D33C45">
        <w:rPr>
          <w:rFonts w:ascii="Open Sans" w:hAnsi="Open Sans" w:cs="Open Sans"/>
          <w:color w:val="auto"/>
        </w:rPr>
        <w:t xml:space="preserve"> </w:t>
      </w:r>
      <w:r w:rsidR="00824CBF">
        <w:rPr>
          <w:rFonts w:ascii="Open Sans" w:hAnsi="Open Sans" w:cs="Open Sans"/>
        </w:rPr>
        <w:t>relevant to my finding</w:t>
      </w:r>
      <w:r w:rsidR="00824CBF" w:rsidRPr="00824CBF">
        <w:rPr>
          <w:rFonts w:ascii="Open Sans" w:hAnsi="Open Sans" w:cs="Open Sans"/>
        </w:rPr>
        <w:t xml:space="preserve">. </w:t>
      </w:r>
    </w:p>
    <w:p w14:paraId="4AB646FF" w14:textId="249D2BFA" w:rsidR="003C70BC" w:rsidRPr="00052313" w:rsidRDefault="003C70BC" w:rsidP="00052313">
      <w:pPr>
        <w:pStyle w:val="NormalArial"/>
        <w:rPr>
          <w:rFonts w:ascii="Open Sans" w:hAnsi="Open Sans" w:cs="Open Sans"/>
        </w:rPr>
      </w:pPr>
      <w:r w:rsidRPr="00052313">
        <w:rPr>
          <w:rFonts w:ascii="Open Sans" w:hAnsi="Open Sans" w:cs="Open Sans"/>
        </w:rPr>
        <w:t xml:space="preserve">The workforce is planned to enable the delivery and management of care and services. </w:t>
      </w:r>
      <w:r w:rsidR="00D33C45" w:rsidRPr="00052313">
        <w:rPr>
          <w:rFonts w:ascii="Open Sans" w:hAnsi="Open Sans" w:cs="Open Sans"/>
        </w:rPr>
        <w:t>A</w:t>
      </w:r>
      <w:r w:rsidRPr="00052313">
        <w:rPr>
          <w:rFonts w:ascii="Open Sans" w:hAnsi="Open Sans" w:cs="Open Sans"/>
        </w:rPr>
        <w:t xml:space="preserve"> master roster </w:t>
      </w:r>
      <w:r w:rsidR="00D33C45" w:rsidRPr="00052313">
        <w:rPr>
          <w:rFonts w:ascii="Open Sans" w:hAnsi="Open Sans" w:cs="Open Sans"/>
        </w:rPr>
        <w:t xml:space="preserve">is maintained, </w:t>
      </w:r>
      <w:r w:rsidRPr="00052313">
        <w:rPr>
          <w:rFonts w:ascii="Open Sans" w:hAnsi="Open Sans" w:cs="Open Sans"/>
        </w:rPr>
        <w:t>based on meeting mandatory care minutes and ensuring there is sufficiently skilled staff, mix and numbers to enable consumer</w:t>
      </w:r>
      <w:r w:rsidR="00D33C45" w:rsidRPr="00052313">
        <w:rPr>
          <w:rFonts w:ascii="Open Sans" w:hAnsi="Open Sans" w:cs="Open Sans"/>
        </w:rPr>
        <w:t>s’ needs to be met. There are processes for planned and unplanned staff leave</w:t>
      </w:r>
      <w:r w:rsidR="00517942" w:rsidRPr="00052313">
        <w:rPr>
          <w:rFonts w:ascii="Open Sans" w:hAnsi="Open Sans" w:cs="Open Sans"/>
        </w:rPr>
        <w:t xml:space="preserve">, with vacant shifts filled with the service’s own staff and </w:t>
      </w:r>
      <w:r w:rsidRPr="00052313">
        <w:rPr>
          <w:rFonts w:ascii="Open Sans" w:hAnsi="Open Sans" w:cs="Open Sans"/>
        </w:rPr>
        <w:t xml:space="preserve">agency staff. </w:t>
      </w:r>
      <w:r w:rsidR="00384952" w:rsidRPr="00052313">
        <w:rPr>
          <w:rFonts w:ascii="Open Sans" w:hAnsi="Open Sans" w:cs="Open Sans"/>
        </w:rPr>
        <w:t xml:space="preserve">Staff said there are sufficient staff rostered to enable them to meet consumers’ needs, and overall, consumers and representatives </w:t>
      </w:r>
      <w:r w:rsidR="00C10CF6">
        <w:rPr>
          <w:rFonts w:ascii="Open Sans" w:hAnsi="Open Sans" w:cs="Open Sans"/>
        </w:rPr>
        <w:t>a</w:t>
      </w:r>
      <w:r w:rsidR="00384952" w:rsidRPr="00052313">
        <w:rPr>
          <w:rFonts w:ascii="Open Sans" w:hAnsi="Open Sans" w:cs="Open Sans"/>
        </w:rPr>
        <w:t>re satisfied with staffing levels.</w:t>
      </w:r>
    </w:p>
    <w:p w14:paraId="1F16DB15" w14:textId="7CA96291" w:rsidR="008B1942" w:rsidRPr="00D311B7" w:rsidRDefault="003C70BC" w:rsidP="00D311B7">
      <w:pPr>
        <w:pStyle w:val="NormalArial"/>
        <w:rPr>
          <w:rFonts w:ascii="Open Sans" w:hAnsi="Open Sans" w:cs="Open Sans"/>
        </w:rPr>
      </w:pPr>
      <w:r w:rsidRPr="008B1942">
        <w:rPr>
          <w:rFonts w:ascii="Open Sans" w:hAnsi="Open Sans" w:cs="Open Sans"/>
        </w:rPr>
        <w:t>The</w:t>
      </w:r>
      <w:r w:rsidR="00FD26C3" w:rsidRPr="008B1942">
        <w:rPr>
          <w:rFonts w:ascii="Open Sans" w:hAnsi="Open Sans" w:cs="Open Sans"/>
        </w:rPr>
        <w:t>re</w:t>
      </w:r>
      <w:r w:rsidRPr="008B1942">
        <w:rPr>
          <w:rFonts w:ascii="Open Sans" w:hAnsi="Open Sans" w:cs="Open Sans"/>
        </w:rPr>
        <w:t xml:space="preserve"> </w:t>
      </w:r>
      <w:r w:rsidR="008A4016" w:rsidRPr="008B1942">
        <w:rPr>
          <w:rFonts w:ascii="Open Sans" w:hAnsi="Open Sans" w:cs="Open Sans"/>
        </w:rPr>
        <w:t xml:space="preserve">are </w:t>
      </w:r>
      <w:r w:rsidR="00A76939" w:rsidRPr="008B1942">
        <w:rPr>
          <w:rFonts w:ascii="Open Sans" w:hAnsi="Open Sans" w:cs="Open Sans"/>
        </w:rPr>
        <w:t xml:space="preserve">processes </w:t>
      </w:r>
      <w:r w:rsidRPr="008B1942">
        <w:rPr>
          <w:rFonts w:ascii="Open Sans" w:hAnsi="Open Sans" w:cs="Open Sans"/>
        </w:rPr>
        <w:t>for recruitment, orientation</w:t>
      </w:r>
      <w:r w:rsidR="00AD6CCA" w:rsidRPr="008B1942">
        <w:rPr>
          <w:rFonts w:ascii="Open Sans" w:hAnsi="Open Sans" w:cs="Open Sans"/>
        </w:rPr>
        <w:t>, including for agency staff,</w:t>
      </w:r>
      <w:r w:rsidRPr="008B1942">
        <w:rPr>
          <w:rFonts w:ascii="Open Sans" w:hAnsi="Open Sans" w:cs="Open Sans"/>
        </w:rPr>
        <w:t xml:space="preserve"> and </w:t>
      </w:r>
      <w:r w:rsidR="00A76939" w:rsidRPr="008B1942">
        <w:rPr>
          <w:rFonts w:ascii="Open Sans" w:hAnsi="Open Sans" w:cs="Open Sans"/>
        </w:rPr>
        <w:t>staff training</w:t>
      </w:r>
      <w:r w:rsidRPr="008B1942">
        <w:rPr>
          <w:rFonts w:ascii="Open Sans" w:hAnsi="Open Sans" w:cs="Open Sans"/>
        </w:rPr>
        <w:t>. Mandatory training is provided</w:t>
      </w:r>
      <w:r w:rsidR="00F242CC" w:rsidRPr="008B1942">
        <w:rPr>
          <w:rFonts w:ascii="Open Sans" w:hAnsi="Open Sans" w:cs="Open Sans"/>
        </w:rPr>
        <w:t xml:space="preserve">, and </w:t>
      </w:r>
      <w:r w:rsidR="00C26124" w:rsidRPr="008B1942">
        <w:rPr>
          <w:rFonts w:ascii="Open Sans" w:hAnsi="Open Sans" w:cs="Open Sans"/>
        </w:rPr>
        <w:t xml:space="preserve">monitoring </w:t>
      </w:r>
      <w:r w:rsidR="00F242CC" w:rsidRPr="008B1942">
        <w:rPr>
          <w:rFonts w:ascii="Open Sans" w:hAnsi="Open Sans" w:cs="Open Sans"/>
        </w:rPr>
        <w:t xml:space="preserve">processes </w:t>
      </w:r>
      <w:r w:rsidR="00C26124" w:rsidRPr="008B1942">
        <w:rPr>
          <w:rFonts w:ascii="Open Sans" w:hAnsi="Open Sans" w:cs="Open Sans"/>
        </w:rPr>
        <w:t>ensure staff completion of training</w:t>
      </w:r>
      <w:r w:rsidR="00F242CC" w:rsidRPr="008B1942">
        <w:rPr>
          <w:rFonts w:ascii="Open Sans" w:hAnsi="Open Sans" w:cs="Open Sans"/>
        </w:rPr>
        <w:t xml:space="preserve"> within required timeframes. Additional </w:t>
      </w:r>
      <w:r w:rsidR="007B03BA" w:rsidRPr="008B1942">
        <w:rPr>
          <w:rFonts w:ascii="Open Sans" w:hAnsi="Open Sans" w:cs="Open Sans"/>
        </w:rPr>
        <w:t xml:space="preserve">staff </w:t>
      </w:r>
      <w:r w:rsidR="00976B04" w:rsidRPr="008B1942">
        <w:rPr>
          <w:rFonts w:ascii="Open Sans" w:hAnsi="Open Sans" w:cs="Open Sans"/>
        </w:rPr>
        <w:t>training is provided</w:t>
      </w:r>
      <w:r w:rsidR="007B03BA" w:rsidRPr="008B1942">
        <w:rPr>
          <w:rFonts w:ascii="Open Sans" w:hAnsi="Open Sans" w:cs="Open Sans"/>
        </w:rPr>
        <w:t xml:space="preserve"> to improve their knowledge and skills in response to the needs of consumers, legislative requirements and clinical data</w:t>
      </w:r>
      <w:r w:rsidR="00976B04" w:rsidRPr="008B1942">
        <w:rPr>
          <w:rFonts w:ascii="Open Sans" w:hAnsi="Open Sans" w:cs="Open Sans"/>
        </w:rPr>
        <w:t>, with clinical data, audits and staff and consumer/representative feedback</w:t>
      </w:r>
      <w:r w:rsidR="00E55DE8" w:rsidRPr="008B1942">
        <w:rPr>
          <w:rFonts w:ascii="Open Sans" w:hAnsi="Open Sans" w:cs="Open Sans"/>
        </w:rPr>
        <w:t xml:space="preserve"> </w:t>
      </w:r>
      <w:r w:rsidR="006324CC" w:rsidRPr="008B1942">
        <w:rPr>
          <w:rFonts w:ascii="Open Sans" w:hAnsi="Open Sans" w:cs="Open Sans"/>
        </w:rPr>
        <w:t>used to identify training needs</w:t>
      </w:r>
      <w:r w:rsidR="007B03BA" w:rsidRPr="008B1942">
        <w:rPr>
          <w:rFonts w:ascii="Open Sans" w:hAnsi="Open Sans" w:cs="Open Sans"/>
        </w:rPr>
        <w:t>.</w:t>
      </w:r>
      <w:r w:rsidR="00976B04" w:rsidRPr="008B1942">
        <w:rPr>
          <w:rFonts w:ascii="Open Sans" w:hAnsi="Open Sans" w:cs="Open Sans"/>
        </w:rPr>
        <w:t xml:space="preserve"> </w:t>
      </w:r>
      <w:r w:rsidRPr="003C70BC">
        <w:rPr>
          <w:rFonts w:ascii="Open Sans" w:eastAsia="Open Sans" w:hAnsi="Open Sans" w:cs="Open Sans"/>
          <w:lang w:eastAsia="en-AU"/>
        </w:rPr>
        <w:t>Staff said</w:t>
      </w:r>
      <w:r w:rsidR="00E55DE8">
        <w:rPr>
          <w:rFonts w:ascii="Open Sans" w:eastAsia="Open Sans" w:hAnsi="Open Sans" w:cs="Open Sans"/>
          <w:lang w:eastAsia="en-AU"/>
        </w:rPr>
        <w:t xml:space="preserve"> they </w:t>
      </w:r>
      <w:r w:rsidRPr="003C70BC">
        <w:rPr>
          <w:rFonts w:ascii="Open Sans" w:eastAsia="Open Sans" w:hAnsi="Open Sans" w:cs="Open Sans"/>
          <w:lang w:eastAsia="en-AU"/>
        </w:rPr>
        <w:t>are given the opportunity to ask for additional training</w:t>
      </w:r>
      <w:r w:rsidR="008B1942" w:rsidRPr="008B1942">
        <w:rPr>
          <w:rFonts w:ascii="Open Sans" w:eastAsia="Open Sans" w:hAnsi="Open Sans" w:cs="Open Sans"/>
          <w:lang w:eastAsia="en-AU"/>
        </w:rPr>
        <w:t xml:space="preserve"> </w:t>
      </w:r>
      <w:r w:rsidR="008B1942">
        <w:rPr>
          <w:rFonts w:ascii="Open Sans" w:eastAsia="Open Sans" w:hAnsi="Open Sans" w:cs="Open Sans"/>
          <w:lang w:eastAsia="en-AU"/>
        </w:rPr>
        <w:t>during the performance appraisal process and at staff meetings,</w:t>
      </w:r>
      <w:r w:rsidRPr="003C70BC">
        <w:rPr>
          <w:rFonts w:ascii="Open Sans" w:eastAsia="Open Sans" w:hAnsi="Open Sans" w:cs="Open Sans"/>
          <w:lang w:eastAsia="en-AU"/>
        </w:rPr>
        <w:t xml:space="preserve"> </w:t>
      </w:r>
      <w:r w:rsidR="008B1942">
        <w:rPr>
          <w:rFonts w:ascii="Open Sans" w:eastAsia="Open Sans" w:hAnsi="Open Sans" w:cs="Open Sans"/>
          <w:lang w:eastAsia="en-AU"/>
        </w:rPr>
        <w:t>and a</w:t>
      </w:r>
      <w:r w:rsidR="008B1942" w:rsidRPr="003C70BC">
        <w:rPr>
          <w:rFonts w:ascii="Open Sans" w:eastAsia="Open Sans" w:hAnsi="Open Sans" w:cs="Open Sans"/>
          <w:lang w:eastAsia="en-AU"/>
        </w:rPr>
        <w:t xml:space="preserve">gency staff </w:t>
      </w:r>
      <w:r w:rsidR="008B1942">
        <w:rPr>
          <w:rFonts w:ascii="Open Sans" w:eastAsia="Open Sans" w:hAnsi="Open Sans" w:cs="Open Sans"/>
          <w:lang w:eastAsia="en-AU"/>
        </w:rPr>
        <w:t xml:space="preserve">said they </w:t>
      </w:r>
      <w:r w:rsidR="008B1942" w:rsidRPr="003C70BC">
        <w:rPr>
          <w:rFonts w:ascii="Open Sans" w:eastAsia="Open Sans" w:hAnsi="Open Sans" w:cs="Open Sans"/>
          <w:lang w:eastAsia="en-AU"/>
        </w:rPr>
        <w:t>receive orientation before commencing the</w:t>
      </w:r>
      <w:r w:rsidR="008B1942">
        <w:rPr>
          <w:rFonts w:ascii="Open Sans" w:eastAsia="Open Sans" w:hAnsi="Open Sans" w:cs="Open Sans"/>
          <w:lang w:eastAsia="en-AU"/>
        </w:rPr>
        <w:t>ir</w:t>
      </w:r>
      <w:r w:rsidR="008B1942" w:rsidRPr="003C70BC">
        <w:rPr>
          <w:rFonts w:ascii="Open Sans" w:eastAsia="Open Sans" w:hAnsi="Open Sans" w:cs="Open Sans"/>
          <w:lang w:eastAsia="en-AU"/>
        </w:rPr>
        <w:t xml:space="preserve"> shift. </w:t>
      </w:r>
      <w:r w:rsidR="006C599A">
        <w:rPr>
          <w:rFonts w:ascii="Open Sans" w:eastAsia="Open Sans" w:hAnsi="Open Sans" w:cs="Open Sans"/>
          <w:lang w:eastAsia="en-AU"/>
        </w:rPr>
        <w:t>While m</w:t>
      </w:r>
      <w:r w:rsidR="008B1942" w:rsidRPr="003C70BC">
        <w:rPr>
          <w:rFonts w:ascii="Open Sans" w:eastAsia="Open Sans" w:hAnsi="Open Sans" w:cs="Open Sans"/>
          <w:lang w:eastAsia="en-AU"/>
        </w:rPr>
        <w:t xml:space="preserve">ost consumers and representatives </w:t>
      </w:r>
      <w:r w:rsidR="006C599A">
        <w:rPr>
          <w:rFonts w:ascii="Open Sans" w:eastAsia="Open Sans" w:hAnsi="Open Sans" w:cs="Open Sans"/>
          <w:lang w:eastAsia="en-AU"/>
        </w:rPr>
        <w:t xml:space="preserve">are satisfied </w:t>
      </w:r>
      <w:r w:rsidR="008B1942" w:rsidRPr="003C70BC">
        <w:rPr>
          <w:rFonts w:ascii="Open Sans" w:eastAsia="Open Sans" w:hAnsi="Open Sans" w:cs="Open Sans"/>
          <w:lang w:eastAsia="en-AU"/>
        </w:rPr>
        <w:t>service staff</w:t>
      </w:r>
      <w:r w:rsidR="006C599A">
        <w:rPr>
          <w:rFonts w:ascii="Open Sans" w:eastAsia="Open Sans" w:hAnsi="Open Sans" w:cs="Open Sans"/>
          <w:lang w:eastAsia="en-AU"/>
        </w:rPr>
        <w:t xml:space="preserve"> are train</w:t>
      </w:r>
      <w:r w:rsidR="005B532D">
        <w:rPr>
          <w:rFonts w:ascii="Open Sans" w:eastAsia="Open Sans" w:hAnsi="Open Sans" w:cs="Open Sans"/>
          <w:lang w:eastAsia="en-AU"/>
        </w:rPr>
        <w:t>ed</w:t>
      </w:r>
      <w:r w:rsidR="006C599A">
        <w:rPr>
          <w:rFonts w:ascii="Open Sans" w:eastAsia="Open Sans" w:hAnsi="Open Sans" w:cs="Open Sans"/>
          <w:lang w:eastAsia="en-AU"/>
        </w:rPr>
        <w:t xml:space="preserve">, </w:t>
      </w:r>
      <w:r w:rsidR="008B1942" w:rsidRPr="003C70BC">
        <w:rPr>
          <w:rFonts w:ascii="Open Sans" w:eastAsia="Open Sans" w:hAnsi="Open Sans" w:cs="Open Sans"/>
          <w:lang w:eastAsia="en-AU"/>
        </w:rPr>
        <w:t xml:space="preserve">most </w:t>
      </w:r>
      <w:r w:rsidR="006C599A">
        <w:rPr>
          <w:rFonts w:ascii="Open Sans" w:eastAsia="Open Sans" w:hAnsi="Open Sans" w:cs="Open Sans"/>
          <w:lang w:eastAsia="en-AU"/>
        </w:rPr>
        <w:t>a</w:t>
      </w:r>
      <w:r w:rsidR="008B1942" w:rsidRPr="003C70BC">
        <w:rPr>
          <w:rFonts w:ascii="Open Sans" w:eastAsia="Open Sans" w:hAnsi="Open Sans" w:cs="Open Sans"/>
          <w:lang w:eastAsia="en-AU"/>
        </w:rPr>
        <w:t>re not confident in agency staffs</w:t>
      </w:r>
      <w:r w:rsidR="008B1942">
        <w:rPr>
          <w:rFonts w:ascii="Open Sans" w:eastAsia="Open Sans" w:hAnsi="Open Sans" w:cs="Open Sans"/>
          <w:lang w:eastAsia="en-AU"/>
        </w:rPr>
        <w:t>’</w:t>
      </w:r>
      <w:r w:rsidR="008B1942" w:rsidRPr="003C70BC">
        <w:rPr>
          <w:rFonts w:ascii="Open Sans" w:eastAsia="Open Sans" w:hAnsi="Open Sans" w:cs="Open Sans"/>
          <w:lang w:eastAsia="en-AU"/>
        </w:rPr>
        <w:t xml:space="preserve"> knowledge of </w:t>
      </w:r>
      <w:r w:rsidR="008B1942">
        <w:rPr>
          <w:rFonts w:ascii="Open Sans" w:eastAsia="Open Sans" w:hAnsi="Open Sans" w:cs="Open Sans"/>
          <w:lang w:eastAsia="en-AU"/>
        </w:rPr>
        <w:t>consumers’</w:t>
      </w:r>
      <w:r w:rsidR="008B1942" w:rsidRPr="003C70BC">
        <w:rPr>
          <w:rFonts w:ascii="Open Sans" w:eastAsia="Open Sans" w:hAnsi="Open Sans" w:cs="Open Sans"/>
          <w:lang w:eastAsia="en-AU"/>
        </w:rPr>
        <w:t xml:space="preserve"> care needs. </w:t>
      </w:r>
    </w:p>
    <w:p w14:paraId="73AF93D6" w14:textId="093759AD" w:rsidR="003C70BC" w:rsidRPr="00832DF0" w:rsidRDefault="00D311B7" w:rsidP="00D311B7">
      <w:pPr>
        <w:pStyle w:val="NormalArial"/>
        <w:rPr>
          <w:rFonts w:ascii="Open Sans" w:hAnsi="Open Sans" w:cs="Open Sans"/>
          <w:color w:val="FF0000"/>
        </w:rPr>
      </w:pPr>
      <w:r w:rsidRPr="00D311B7">
        <w:rPr>
          <w:rFonts w:ascii="Open Sans" w:hAnsi="Open Sans" w:cs="Open Sans"/>
        </w:rPr>
        <w:t>W</w:t>
      </w:r>
      <w:r w:rsidR="00650A78" w:rsidRPr="00D311B7">
        <w:rPr>
          <w:rFonts w:ascii="Open Sans" w:hAnsi="Open Sans" w:cs="Open Sans"/>
        </w:rPr>
        <w:t xml:space="preserve">hile </w:t>
      </w:r>
      <w:r w:rsidR="003C70BC" w:rsidRPr="00D311B7">
        <w:rPr>
          <w:rFonts w:ascii="Open Sans" w:hAnsi="Open Sans" w:cs="Open Sans"/>
        </w:rPr>
        <w:t>deficiencies in staff practices</w:t>
      </w:r>
      <w:r w:rsidR="00650A78" w:rsidRPr="00D311B7">
        <w:rPr>
          <w:rFonts w:ascii="Open Sans" w:hAnsi="Open Sans" w:cs="Open Sans"/>
        </w:rPr>
        <w:t xml:space="preserve"> </w:t>
      </w:r>
      <w:r w:rsidR="006C599A">
        <w:rPr>
          <w:rFonts w:ascii="Open Sans" w:hAnsi="Open Sans" w:cs="Open Sans"/>
        </w:rPr>
        <w:t xml:space="preserve">have been identified </w:t>
      </w:r>
      <w:r w:rsidR="002913A3">
        <w:rPr>
          <w:rFonts w:ascii="Open Sans" w:hAnsi="Open Sans" w:cs="Open Sans"/>
        </w:rPr>
        <w:t>in relation</w:t>
      </w:r>
      <w:r w:rsidR="00650A78" w:rsidRPr="00D311B7">
        <w:rPr>
          <w:rFonts w:ascii="Open Sans" w:hAnsi="Open Sans" w:cs="Open Sans"/>
        </w:rPr>
        <w:t xml:space="preserve"> to </w:t>
      </w:r>
      <w:r w:rsidR="001B56C6" w:rsidRPr="00D311B7">
        <w:rPr>
          <w:rFonts w:ascii="Open Sans" w:hAnsi="Open Sans" w:cs="Open Sans"/>
        </w:rPr>
        <w:t>assessment</w:t>
      </w:r>
      <w:r w:rsidR="006C599A">
        <w:rPr>
          <w:rFonts w:ascii="Open Sans" w:hAnsi="Open Sans" w:cs="Open Sans"/>
        </w:rPr>
        <w:t>,</w:t>
      </w:r>
      <w:r w:rsidR="001B56C6" w:rsidRPr="00D311B7">
        <w:rPr>
          <w:rFonts w:ascii="Open Sans" w:hAnsi="Open Sans" w:cs="Open Sans"/>
        </w:rPr>
        <w:t xml:space="preserve"> planning and </w:t>
      </w:r>
      <w:r w:rsidR="00650A78" w:rsidRPr="00D311B7">
        <w:rPr>
          <w:rFonts w:ascii="Open Sans" w:hAnsi="Open Sans" w:cs="Open Sans"/>
        </w:rPr>
        <w:t>provision of clinical care</w:t>
      </w:r>
      <w:r w:rsidR="003C70BC" w:rsidRPr="00D311B7">
        <w:rPr>
          <w:rFonts w:ascii="Open Sans" w:hAnsi="Open Sans" w:cs="Open Sans"/>
        </w:rPr>
        <w:t xml:space="preserve">, </w:t>
      </w:r>
      <w:r w:rsidR="006C599A">
        <w:rPr>
          <w:rFonts w:ascii="Open Sans" w:hAnsi="Open Sans" w:cs="Open Sans"/>
        </w:rPr>
        <w:t>I have considered this has been impacted by poor clinical governance</w:t>
      </w:r>
      <w:r w:rsidR="008A5D7D">
        <w:rPr>
          <w:rFonts w:ascii="Open Sans" w:hAnsi="Open Sans" w:cs="Open Sans"/>
        </w:rPr>
        <w:t>, including l</w:t>
      </w:r>
      <w:r w:rsidR="008A5D7D" w:rsidRPr="00E2489B">
        <w:rPr>
          <w:rFonts w:ascii="Open Sans" w:hAnsi="Open Sans" w:cs="Open Sans"/>
          <w:color w:val="auto"/>
        </w:rPr>
        <w:t>ack of monitoring and oversight of clinical care practices</w:t>
      </w:r>
      <w:r w:rsidR="008A5D7D">
        <w:rPr>
          <w:rFonts w:ascii="Open Sans" w:hAnsi="Open Sans" w:cs="Open Sans"/>
          <w:color w:val="auto"/>
        </w:rPr>
        <w:t xml:space="preserve">. </w:t>
      </w:r>
      <w:r w:rsidR="002913A3">
        <w:rPr>
          <w:rFonts w:ascii="Open Sans" w:hAnsi="Open Sans" w:cs="Open Sans"/>
          <w:color w:val="auto"/>
        </w:rPr>
        <w:t xml:space="preserve">Evidence presented by the Assessment Team, </w:t>
      </w:r>
      <w:r w:rsidR="002913A3">
        <w:rPr>
          <w:rFonts w:ascii="Open Sans" w:hAnsi="Open Sans" w:cs="Open Sans"/>
          <w:color w:val="auto"/>
        </w:rPr>
        <w:lastRenderedPageBreak/>
        <w:t>specifically for requirement 7(3)(d)</w:t>
      </w:r>
      <w:r w:rsidR="005B532D">
        <w:rPr>
          <w:rFonts w:ascii="Open Sans" w:hAnsi="Open Sans" w:cs="Open Sans"/>
          <w:color w:val="auto"/>
        </w:rPr>
        <w:t>,</w:t>
      </w:r>
      <w:r w:rsidR="002913A3">
        <w:rPr>
          <w:rFonts w:ascii="Open Sans" w:hAnsi="Open Sans" w:cs="Open Sans"/>
          <w:color w:val="auto"/>
        </w:rPr>
        <w:t xml:space="preserve"> shows </w:t>
      </w:r>
      <w:r w:rsidR="003C70BC" w:rsidRPr="00D311B7">
        <w:rPr>
          <w:rFonts w:ascii="Open Sans" w:hAnsi="Open Sans" w:cs="Open Sans"/>
        </w:rPr>
        <w:t xml:space="preserve">staff </w:t>
      </w:r>
      <w:r w:rsidR="00852F1B" w:rsidRPr="00D311B7">
        <w:rPr>
          <w:rFonts w:ascii="Open Sans" w:hAnsi="Open Sans" w:cs="Open Sans"/>
        </w:rPr>
        <w:t>receive</w:t>
      </w:r>
      <w:r w:rsidR="003C70BC" w:rsidRPr="00D311B7">
        <w:rPr>
          <w:rFonts w:ascii="Open Sans" w:hAnsi="Open Sans" w:cs="Open Sans"/>
        </w:rPr>
        <w:t xml:space="preserve"> </w:t>
      </w:r>
      <w:r w:rsidR="002913A3">
        <w:rPr>
          <w:rFonts w:ascii="Open Sans" w:hAnsi="Open Sans" w:cs="Open Sans"/>
        </w:rPr>
        <w:t xml:space="preserve">sufficient </w:t>
      </w:r>
      <w:r w:rsidR="003C70BC" w:rsidRPr="00D311B7">
        <w:rPr>
          <w:rFonts w:ascii="Open Sans" w:hAnsi="Open Sans" w:cs="Open Sans"/>
        </w:rPr>
        <w:t>training to perform their roles.</w:t>
      </w:r>
      <w:r w:rsidR="00852F1B" w:rsidRPr="00D311B7">
        <w:rPr>
          <w:rFonts w:ascii="Open Sans" w:hAnsi="Open Sans" w:cs="Open Sans"/>
        </w:rPr>
        <w:t xml:space="preserve"> Staff interviewed </w:t>
      </w:r>
      <w:r w:rsidR="009D29B2">
        <w:rPr>
          <w:rFonts w:ascii="Open Sans" w:hAnsi="Open Sans" w:cs="Open Sans"/>
        </w:rPr>
        <w:t>described</w:t>
      </w:r>
      <w:r w:rsidR="00852F1B" w:rsidRPr="00D311B7">
        <w:rPr>
          <w:rFonts w:ascii="Open Sans" w:hAnsi="Open Sans" w:cs="Open Sans"/>
        </w:rPr>
        <w:t xml:space="preserve"> their responsibilities for monitoring and recording</w:t>
      </w:r>
      <w:r w:rsidR="006339F4">
        <w:rPr>
          <w:rFonts w:ascii="Open Sans" w:hAnsi="Open Sans" w:cs="Open Sans"/>
        </w:rPr>
        <w:t xml:space="preserve">, including </w:t>
      </w:r>
      <w:r w:rsidR="00852F1B" w:rsidRPr="00D311B7">
        <w:rPr>
          <w:rFonts w:ascii="Open Sans" w:hAnsi="Open Sans" w:cs="Open Sans"/>
        </w:rPr>
        <w:t xml:space="preserve">for areas </w:t>
      </w:r>
      <w:r w:rsidR="00C8792C" w:rsidRPr="00D311B7">
        <w:rPr>
          <w:rFonts w:ascii="Open Sans" w:hAnsi="Open Sans" w:cs="Open Sans"/>
        </w:rPr>
        <w:t xml:space="preserve">where deficiencies </w:t>
      </w:r>
      <w:r w:rsidR="009D29B2">
        <w:rPr>
          <w:rFonts w:ascii="Open Sans" w:hAnsi="Open Sans" w:cs="Open Sans"/>
        </w:rPr>
        <w:t>have been</w:t>
      </w:r>
      <w:r w:rsidR="00C8792C" w:rsidRPr="00D311B7">
        <w:rPr>
          <w:rFonts w:ascii="Open Sans" w:hAnsi="Open Sans" w:cs="Open Sans"/>
        </w:rPr>
        <w:t xml:space="preserve"> identified</w:t>
      </w:r>
      <w:r w:rsidR="00832DF0" w:rsidRPr="006339F4">
        <w:rPr>
          <w:rFonts w:ascii="Open Sans" w:hAnsi="Open Sans" w:cs="Open Sans"/>
          <w:color w:val="auto"/>
        </w:rPr>
        <w:t>.</w:t>
      </w:r>
      <w:r w:rsidR="00832DF0" w:rsidRPr="00832DF0">
        <w:rPr>
          <w:rFonts w:ascii="Open Sans" w:hAnsi="Open Sans" w:cs="Open Sans"/>
          <w:color w:val="FF0000"/>
        </w:rPr>
        <w:t xml:space="preserve"> </w:t>
      </w:r>
    </w:p>
    <w:p w14:paraId="1DDADE08" w14:textId="36DA89C5" w:rsidR="00382970" w:rsidRPr="001E694D" w:rsidRDefault="00F542B8" w:rsidP="0036130C">
      <w:pPr>
        <w:pStyle w:val="NormalArial"/>
        <w:rPr>
          <w:rFonts w:ascii="Open Sans" w:hAnsi="Open Sans" w:cs="Open Sans"/>
        </w:rPr>
      </w:pPr>
      <w:r>
        <w:rPr>
          <w:rFonts w:ascii="Open Sans" w:hAnsi="Open Sans" w:cs="Open Sans"/>
        </w:rPr>
        <w:t xml:space="preserve">Based on the Assessment Team’s report, I find requirements 7(3)(a) and 7(3)(d) compliant. </w:t>
      </w:r>
      <w:r w:rsidR="003C70BC" w:rsidRPr="001E694D">
        <w:rPr>
          <w:rFonts w:ascii="Open Sans" w:hAnsi="Open Sans" w:cs="Open Sans"/>
        </w:rPr>
        <w:br w:type="page"/>
      </w:r>
    </w:p>
    <w:p w14:paraId="708498AB" w14:textId="77777777" w:rsidR="00382970" w:rsidRPr="001E694D" w:rsidRDefault="003C70B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953CA" w14:paraId="001FAA83" w14:textId="77777777" w:rsidTr="00172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29E1C811" w14:textId="77777777" w:rsidR="00382970" w:rsidRPr="001E694D" w:rsidRDefault="003C70B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5C4F609" w14:textId="77777777" w:rsidR="00382970" w:rsidRPr="001E694D" w:rsidRDefault="003829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953CA" w14:paraId="17005203" w14:textId="77777777" w:rsidTr="0017214D">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CDE5EFC"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9EEC5DC" w14:textId="77777777" w:rsidR="00382970" w:rsidRPr="001E694D" w:rsidRDefault="003C70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8295A5F" w14:textId="77777777" w:rsidR="00382970" w:rsidRPr="001E694D" w:rsidRDefault="003C70B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57CB300" w14:textId="77777777" w:rsidR="00382970" w:rsidRPr="001E694D" w:rsidRDefault="003C70B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BEBBB3A" w14:textId="77777777" w:rsidR="00382970" w:rsidRPr="001E694D" w:rsidRDefault="003C70B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D7A6AB3" w14:textId="77777777" w:rsidR="00382970" w:rsidRPr="001E694D" w:rsidRDefault="003C70B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19CA9D41" w14:textId="77777777" w:rsidR="00EA094C" w:rsidRDefault="00EA094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r>
              <w:rPr>
                <w:rFonts w:ascii="Open Sans" w:hAnsi="Open Sans" w:cs="Open Sans"/>
                <w:color w:val="auto"/>
              </w:rPr>
              <w:t>Not</w:t>
            </w:r>
          </w:p>
          <w:p w14:paraId="1C5C2B92" w14:textId="50CE6A23" w:rsidR="00382970" w:rsidRPr="001E694D" w:rsidRDefault="00EA094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color w:val="auto"/>
              </w:rPr>
              <w:t>Compliant</w:t>
            </w:r>
          </w:p>
        </w:tc>
      </w:tr>
      <w:tr w:rsidR="00E953CA" w14:paraId="7D4A3D42" w14:textId="77777777" w:rsidTr="00172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2570BFE" w14:textId="77777777" w:rsidR="00382970" w:rsidRPr="001E694D" w:rsidRDefault="003C70BC"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6073CD03" w14:textId="77777777" w:rsidR="00382970" w:rsidRPr="001E694D" w:rsidRDefault="003C70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58CDFB5" w14:textId="77777777" w:rsidR="00382970" w:rsidRPr="001E694D" w:rsidRDefault="003C70BC"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86EF7A7" w14:textId="77777777" w:rsidR="00382970" w:rsidRPr="001E694D" w:rsidRDefault="003C70BC"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41F6D6C" w14:textId="77777777" w:rsidR="00382970" w:rsidRPr="001E694D" w:rsidRDefault="003C70BC"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35D88399" w14:textId="77777777" w:rsidR="00997988" w:rsidRDefault="0099798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Pr>
                <w:rFonts w:ascii="Open Sans" w:hAnsi="Open Sans" w:cs="Open Sans"/>
                <w:color w:val="auto"/>
              </w:rPr>
              <w:t>Not</w:t>
            </w:r>
          </w:p>
          <w:p w14:paraId="74B5CB6E" w14:textId="1408EF7E" w:rsidR="00382970" w:rsidRPr="001E694D" w:rsidRDefault="0099798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Compliant</w:t>
            </w:r>
          </w:p>
        </w:tc>
      </w:tr>
    </w:tbl>
    <w:p w14:paraId="241D0863" w14:textId="77777777" w:rsidR="00382970" w:rsidRPr="007A2323" w:rsidRDefault="003C70B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6BF9820" w14:textId="361483F5" w:rsidR="003C70BC" w:rsidRPr="005D36B0" w:rsidRDefault="003C70BC" w:rsidP="003C70BC">
      <w:pPr>
        <w:pStyle w:val="NormalArial"/>
        <w:rPr>
          <w:rFonts w:ascii="Open Sans" w:hAnsi="Open Sans" w:cs="Open Sans"/>
          <w:color w:val="auto"/>
        </w:rPr>
      </w:pPr>
      <w:r w:rsidRPr="005D36B0">
        <w:rPr>
          <w:rFonts w:ascii="Open Sans" w:hAnsi="Open Sans" w:cs="Open Sans"/>
          <w:color w:val="auto"/>
        </w:rPr>
        <w:t xml:space="preserve">The Quality Standard is non-compliant as the 2 requirements assessed </w:t>
      </w:r>
      <w:r w:rsidR="005D36B0" w:rsidRPr="005D36B0">
        <w:rPr>
          <w:rFonts w:ascii="Open Sans" w:hAnsi="Open Sans" w:cs="Open Sans"/>
          <w:color w:val="auto"/>
        </w:rPr>
        <w:t>are</w:t>
      </w:r>
      <w:r w:rsidRPr="005D36B0">
        <w:rPr>
          <w:rFonts w:ascii="Open Sans" w:hAnsi="Open Sans" w:cs="Open Sans"/>
          <w:color w:val="auto"/>
        </w:rPr>
        <w:t xml:space="preserve"> non-compliant.</w:t>
      </w:r>
    </w:p>
    <w:p w14:paraId="09795951" w14:textId="7B014F89" w:rsidR="003C70BC" w:rsidRDefault="003C70BC" w:rsidP="003C70BC">
      <w:pPr>
        <w:pStyle w:val="NormalArial"/>
        <w:rPr>
          <w:rFonts w:ascii="Open Sans" w:hAnsi="Open Sans" w:cs="Open Sans"/>
          <w:color w:val="auto"/>
        </w:rPr>
      </w:pPr>
      <w:r w:rsidRPr="003C70BC">
        <w:rPr>
          <w:rFonts w:ascii="Open Sans" w:hAnsi="Open Sans" w:cs="Open Sans"/>
          <w:b/>
          <w:bCs/>
        </w:rPr>
        <w:t xml:space="preserve">Requirement </w:t>
      </w:r>
      <w:r>
        <w:rPr>
          <w:rFonts w:ascii="Open Sans" w:hAnsi="Open Sans" w:cs="Open Sans"/>
          <w:b/>
          <w:bCs/>
        </w:rPr>
        <w:t>8</w:t>
      </w:r>
      <w:r w:rsidRPr="003C70BC">
        <w:rPr>
          <w:rFonts w:ascii="Open Sans" w:hAnsi="Open Sans" w:cs="Open Sans"/>
          <w:b/>
          <w:bCs/>
        </w:rPr>
        <w:t>(3)(</w:t>
      </w:r>
      <w:r>
        <w:rPr>
          <w:rFonts w:ascii="Open Sans" w:hAnsi="Open Sans" w:cs="Open Sans"/>
          <w:b/>
          <w:bCs/>
        </w:rPr>
        <w:t>d</w:t>
      </w:r>
      <w:r w:rsidRPr="003C70BC">
        <w:rPr>
          <w:rFonts w:ascii="Open Sans" w:hAnsi="Open Sans" w:cs="Open Sans"/>
          <w:b/>
          <w:bCs/>
        </w:rPr>
        <w:t>)</w:t>
      </w:r>
      <w:r w:rsidRPr="003C70BC">
        <w:rPr>
          <w:rFonts w:ascii="Open Sans" w:hAnsi="Open Sans" w:cs="Open Sans"/>
          <w:color w:val="auto"/>
        </w:rPr>
        <w:t xml:space="preserve"> </w:t>
      </w:r>
      <w:r w:rsidR="00C94A18">
        <w:rPr>
          <w:rFonts w:ascii="Open Sans" w:hAnsi="Open Sans" w:cs="Open Sans"/>
          <w:color w:val="auto"/>
        </w:rPr>
        <w:t>- T</w:t>
      </w:r>
      <w:r w:rsidRPr="00B562D0">
        <w:rPr>
          <w:rFonts w:ascii="Open Sans" w:hAnsi="Open Sans" w:cs="Open Sans"/>
          <w:color w:val="auto"/>
        </w:rPr>
        <w:t xml:space="preserve">he Assessment Team found </w:t>
      </w:r>
      <w:r w:rsidR="00F97573">
        <w:rPr>
          <w:rFonts w:ascii="Open Sans" w:hAnsi="Open Sans" w:cs="Open Sans"/>
          <w:color w:val="auto"/>
        </w:rPr>
        <w:t xml:space="preserve">the organisation’s </w:t>
      </w:r>
      <w:r w:rsidR="00F97573" w:rsidRPr="00776317">
        <w:rPr>
          <w:rFonts w:ascii="Open Sans" w:hAnsi="Open Sans" w:cs="Open Sans"/>
          <w:color w:val="auto"/>
        </w:rPr>
        <w:t xml:space="preserve">risk/incident management system </w:t>
      </w:r>
      <w:r w:rsidR="00F97573">
        <w:rPr>
          <w:rFonts w:ascii="Open Sans" w:hAnsi="Open Sans" w:cs="Open Sans"/>
          <w:color w:val="auto"/>
        </w:rPr>
        <w:t>did not have</w:t>
      </w:r>
      <w:r w:rsidR="00F97573" w:rsidRPr="00776317">
        <w:rPr>
          <w:rFonts w:ascii="Open Sans" w:hAnsi="Open Sans" w:cs="Open Sans"/>
          <w:color w:val="auto"/>
        </w:rPr>
        <w:t xml:space="preserve"> effective oversight of consumer incidents</w:t>
      </w:r>
      <w:r w:rsidR="00F97573">
        <w:rPr>
          <w:rFonts w:ascii="Open Sans" w:hAnsi="Open Sans" w:cs="Open Sans"/>
          <w:color w:val="auto"/>
        </w:rPr>
        <w:t>,</w:t>
      </w:r>
      <w:r w:rsidR="00F97573" w:rsidRPr="00776317">
        <w:rPr>
          <w:rFonts w:ascii="Open Sans" w:hAnsi="Open Sans" w:cs="Open Sans"/>
          <w:color w:val="auto"/>
        </w:rPr>
        <w:t xml:space="preserve"> including SIRS</w:t>
      </w:r>
      <w:r w:rsidR="00F97573">
        <w:rPr>
          <w:rFonts w:ascii="Open Sans" w:hAnsi="Open Sans" w:cs="Open Sans"/>
          <w:color w:val="auto"/>
        </w:rPr>
        <w:t xml:space="preserve"> incidents</w:t>
      </w:r>
      <w:r w:rsidR="00F97573" w:rsidRPr="00776317">
        <w:rPr>
          <w:rFonts w:ascii="Open Sans" w:hAnsi="Open Sans" w:cs="Open Sans"/>
          <w:color w:val="auto"/>
        </w:rPr>
        <w:t xml:space="preserve">, </w:t>
      </w:r>
      <w:r w:rsidR="00AD14A9">
        <w:rPr>
          <w:rFonts w:ascii="Open Sans" w:hAnsi="Open Sans" w:cs="Open Sans"/>
          <w:color w:val="auto"/>
        </w:rPr>
        <w:t xml:space="preserve">or </w:t>
      </w:r>
      <w:r w:rsidR="00F97573" w:rsidRPr="00776317">
        <w:rPr>
          <w:rFonts w:ascii="Open Sans" w:hAnsi="Open Sans" w:cs="Open Sans"/>
          <w:color w:val="auto"/>
        </w:rPr>
        <w:t xml:space="preserve">the impact of high impact </w:t>
      </w:r>
      <w:r w:rsidR="00AD14A9">
        <w:rPr>
          <w:rFonts w:ascii="Open Sans" w:hAnsi="Open Sans" w:cs="Open Sans"/>
          <w:color w:val="auto"/>
        </w:rPr>
        <w:t>or</w:t>
      </w:r>
      <w:r w:rsidR="00F97573" w:rsidRPr="00776317">
        <w:rPr>
          <w:rFonts w:ascii="Open Sans" w:hAnsi="Open Sans" w:cs="Open Sans"/>
          <w:color w:val="auto"/>
        </w:rPr>
        <w:t xml:space="preserve"> high prevalence risks</w:t>
      </w:r>
      <w:r w:rsidR="00AD14A9">
        <w:rPr>
          <w:rFonts w:ascii="Open Sans" w:hAnsi="Open Sans" w:cs="Open Sans"/>
          <w:color w:val="auto"/>
        </w:rPr>
        <w:t xml:space="preserve">. The Assessment Team recommended </w:t>
      </w:r>
      <w:r>
        <w:rPr>
          <w:rFonts w:ascii="Open Sans" w:hAnsi="Open Sans" w:cs="Open Sans"/>
          <w:color w:val="auto"/>
        </w:rPr>
        <w:t>requirement 8(3)(d) not met</w:t>
      </w:r>
      <w:r w:rsidR="00AD14A9">
        <w:rPr>
          <w:rFonts w:ascii="Open Sans" w:hAnsi="Open Sans" w:cs="Open Sans"/>
          <w:color w:val="auto"/>
        </w:rPr>
        <w:t xml:space="preserve"> and </w:t>
      </w:r>
      <w:r>
        <w:rPr>
          <w:rFonts w:ascii="Open Sans" w:hAnsi="Open Sans" w:cs="Open Sans"/>
          <w:color w:val="auto"/>
        </w:rPr>
        <w:t xml:space="preserve">provided the following information gathered through </w:t>
      </w:r>
      <w:r w:rsidRPr="005710F3">
        <w:rPr>
          <w:rFonts w:ascii="Open Sans" w:hAnsi="Open Sans" w:cs="Open Sans"/>
          <w:color w:val="auto"/>
        </w:rPr>
        <w:t>interviews</w:t>
      </w:r>
      <w:r w:rsidRPr="00CF23AC">
        <w:rPr>
          <w:rFonts w:ascii="Open Sans" w:hAnsi="Open Sans" w:cs="Open Sans"/>
          <w:color w:val="FF0000"/>
        </w:rPr>
        <w:t xml:space="preserve"> </w:t>
      </w:r>
      <w:r w:rsidRPr="005710F3">
        <w:rPr>
          <w:rFonts w:ascii="Open Sans" w:hAnsi="Open Sans" w:cs="Open Sans"/>
          <w:color w:val="auto"/>
        </w:rPr>
        <w:t>and document review.</w:t>
      </w:r>
      <w:r>
        <w:rPr>
          <w:rFonts w:ascii="Open Sans" w:hAnsi="Open Sans" w:cs="Open Sans"/>
          <w:color w:val="auto"/>
        </w:rPr>
        <w:t xml:space="preserve"> </w:t>
      </w:r>
    </w:p>
    <w:p w14:paraId="78C415AA" w14:textId="39C94935" w:rsidR="003C70BC" w:rsidRPr="00A479FF" w:rsidRDefault="003C70BC" w:rsidP="00780C53">
      <w:pPr>
        <w:pStyle w:val="NormalArial"/>
        <w:rPr>
          <w:rFonts w:ascii="Open Sans" w:hAnsi="Open Sans" w:cs="Open Sans"/>
          <w:color w:val="auto"/>
        </w:rPr>
      </w:pPr>
      <w:r w:rsidRPr="00A479FF">
        <w:rPr>
          <w:rFonts w:ascii="Open Sans" w:hAnsi="Open Sans" w:cs="Open Sans"/>
          <w:color w:val="auto"/>
        </w:rPr>
        <w:t xml:space="preserve">The </w:t>
      </w:r>
      <w:r w:rsidR="009830EF">
        <w:rPr>
          <w:rFonts w:ascii="Open Sans" w:hAnsi="Open Sans" w:cs="Open Sans"/>
          <w:color w:val="auto"/>
        </w:rPr>
        <w:t>chief executive officer</w:t>
      </w:r>
      <w:r w:rsidRPr="00A479FF">
        <w:rPr>
          <w:rFonts w:ascii="Open Sans" w:hAnsi="Open Sans" w:cs="Open Sans"/>
          <w:color w:val="auto"/>
        </w:rPr>
        <w:t xml:space="preserve"> is responsible for reporting to the board, including </w:t>
      </w:r>
      <w:r w:rsidR="00AD14A9" w:rsidRPr="00A479FF">
        <w:rPr>
          <w:rFonts w:ascii="Open Sans" w:hAnsi="Open Sans" w:cs="Open Sans"/>
          <w:color w:val="auto"/>
        </w:rPr>
        <w:t xml:space="preserve">of </w:t>
      </w:r>
      <w:r w:rsidRPr="00A479FF">
        <w:rPr>
          <w:rFonts w:ascii="Open Sans" w:hAnsi="Open Sans" w:cs="Open Sans"/>
          <w:color w:val="auto"/>
        </w:rPr>
        <w:t xml:space="preserve">risks/incidents needing immediate actions. </w:t>
      </w:r>
      <w:r w:rsidR="00AD14A9" w:rsidRPr="00A479FF">
        <w:rPr>
          <w:rFonts w:ascii="Open Sans" w:hAnsi="Open Sans" w:cs="Open Sans"/>
          <w:color w:val="auto"/>
        </w:rPr>
        <w:t>C</w:t>
      </w:r>
      <w:r w:rsidRPr="00A479FF">
        <w:rPr>
          <w:rFonts w:ascii="Open Sans" w:hAnsi="Open Sans" w:cs="Open Sans"/>
          <w:color w:val="auto"/>
        </w:rPr>
        <w:t>linical governance committee minutes</w:t>
      </w:r>
      <w:r w:rsidR="00AD14A9" w:rsidRPr="00A479FF">
        <w:rPr>
          <w:rFonts w:ascii="Open Sans" w:hAnsi="Open Sans" w:cs="Open Sans"/>
          <w:color w:val="auto"/>
        </w:rPr>
        <w:t xml:space="preserve"> show</w:t>
      </w:r>
      <w:r w:rsidRPr="00A479FF">
        <w:rPr>
          <w:rFonts w:ascii="Open Sans" w:hAnsi="Open Sans" w:cs="Open Sans"/>
          <w:color w:val="auto"/>
        </w:rPr>
        <w:t xml:space="preserve"> SIRs are documented according to incident the type. </w:t>
      </w:r>
      <w:r w:rsidR="00042048" w:rsidRPr="00A479FF">
        <w:rPr>
          <w:rFonts w:ascii="Open Sans" w:hAnsi="Open Sans" w:cs="Open Sans"/>
          <w:color w:val="auto"/>
        </w:rPr>
        <w:t>T</w:t>
      </w:r>
      <w:r w:rsidRPr="00A479FF">
        <w:rPr>
          <w:rFonts w:ascii="Open Sans" w:hAnsi="Open Sans" w:cs="Open Sans"/>
          <w:color w:val="auto"/>
        </w:rPr>
        <w:t xml:space="preserve">he minutes only reflect </w:t>
      </w:r>
      <w:r w:rsidR="009830EF">
        <w:rPr>
          <w:rFonts w:ascii="Open Sans" w:hAnsi="Open Sans" w:cs="Open Sans"/>
          <w:color w:val="auto"/>
        </w:rPr>
        <w:t>senior management</w:t>
      </w:r>
      <w:r w:rsidRPr="00A479FF">
        <w:rPr>
          <w:rFonts w:ascii="Open Sans" w:hAnsi="Open Sans" w:cs="Open Sans"/>
          <w:color w:val="auto"/>
        </w:rPr>
        <w:t xml:space="preserve"> attended a comprehensive review of SIRS and </w:t>
      </w:r>
      <w:r w:rsidR="00042048" w:rsidRPr="00A479FF">
        <w:rPr>
          <w:rFonts w:ascii="Open Sans" w:hAnsi="Open Sans" w:cs="Open Sans"/>
          <w:color w:val="auto"/>
        </w:rPr>
        <w:t>do</w:t>
      </w:r>
      <w:r w:rsidRPr="00A479FF">
        <w:rPr>
          <w:rFonts w:ascii="Open Sans" w:hAnsi="Open Sans" w:cs="Open Sans"/>
          <w:color w:val="auto"/>
        </w:rPr>
        <w:t xml:space="preserve"> not demonstrate actual governance/oversight</w:t>
      </w:r>
      <w:r w:rsidR="00042048" w:rsidRPr="00A479FF">
        <w:rPr>
          <w:rFonts w:ascii="Open Sans" w:hAnsi="Open Sans" w:cs="Open Sans"/>
          <w:color w:val="auto"/>
        </w:rPr>
        <w:t xml:space="preserve">, </w:t>
      </w:r>
      <w:r w:rsidRPr="00A479FF">
        <w:rPr>
          <w:rFonts w:ascii="Open Sans" w:hAnsi="Open Sans" w:cs="Open Sans"/>
          <w:color w:val="auto"/>
        </w:rPr>
        <w:t>such as what happened, actions implemented</w:t>
      </w:r>
      <w:r w:rsidR="00B727EE">
        <w:rPr>
          <w:rFonts w:ascii="Open Sans" w:hAnsi="Open Sans" w:cs="Open Sans"/>
          <w:color w:val="auto"/>
        </w:rPr>
        <w:t>,</w:t>
      </w:r>
      <w:r w:rsidRPr="00A479FF">
        <w:rPr>
          <w:rFonts w:ascii="Open Sans" w:hAnsi="Open Sans" w:cs="Open Sans"/>
          <w:color w:val="auto"/>
        </w:rPr>
        <w:t xml:space="preserve"> what next to mitigate the risk of reoccurrence</w:t>
      </w:r>
      <w:r w:rsidR="00B727EE">
        <w:rPr>
          <w:rFonts w:ascii="Open Sans" w:hAnsi="Open Sans" w:cs="Open Sans"/>
          <w:color w:val="auto"/>
        </w:rPr>
        <w:t>, or</w:t>
      </w:r>
      <w:r w:rsidRPr="00A479FF">
        <w:rPr>
          <w:rFonts w:ascii="Open Sans" w:hAnsi="Open Sans" w:cs="Open Sans"/>
          <w:color w:val="auto"/>
        </w:rPr>
        <w:t xml:space="preserve"> if the management of the incident/risk was effective. </w:t>
      </w:r>
      <w:r w:rsidR="00042048" w:rsidRPr="00A479FF">
        <w:rPr>
          <w:rFonts w:ascii="Open Sans" w:hAnsi="Open Sans" w:cs="Open Sans"/>
          <w:color w:val="auto"/>
        </w:rPr>
        <w:t xml:space="preserve">While </w:t>
      </w:r>
      <w:r w:rsidR="002B526B">
        <w:rPr>
          <w:rFonts w:ascii="Open Sans" w:hAnsi="Open Sans" w:cs="Open Sans"/>
          <w:color w:val="auto"/>
        </w:rPr>
        <w:t>senior management said</w:t>
      </w:r>
      <w:r w:rsidRPr="00A479FF">
        <w:rPr>
          <w:rFonts w:ascii="Open Sans" w:hAnsi="Open Sans" w:cs="Open Sans"/>
          <w:color w:val="auto"/>
        </w:rPr>
        <w:t xml:space="preserve"> </w:t>
      </w:r>
      <w:r w:rsidR="0009566A">
        <w:rPr>
          <w:rFonts w:ascii="Open Sans" w:hAnsi="Open Sans" w:cs="Open Sans"/>
          <w:color w:val="auto"/>
        </w:rPr>
        <w:t>priority 1</w:t>
      </w:r>
      <w:r w:rsidR="00DD6759">
        <w:rPr>
          <w:rFonts w:ascii="Open Sans" w:hAnsi="Open Sans" w:cs="Open Sans"/>
          <w:color w:val="auto"/>
        </w:rPr>
        <w:t xml:space="preserve"> </w:t>
      </w:r>
      <w:r w:rsidRPr="00A479FF">
        <w:rPr>
          <w:rFonts w:ascii="Open Sans" w:hAnsi="Open Sans" w:cs="Open Sans"/>
          <w:color w:val="auto"/>
        </w:rPr>
        <w:t xml:space="preserve">SIRS are reported to the board and become part of board papers </w:t>
      </w:r>
      <w:r w:rsidRPr="00A479FF">
        <w:rPr>
          <w:rFonts w:ascii="Open Sans" w:hAnsi="Open Sans" w:cs="Open Sans"/>
          <w:color w:val="auto"/>
        </w:rPr>
        <w:lastRenderedPageBreak/>
        <w:t>circulated to board members prior to meeting</w:t>
      </w:r>
      <w:r w:rsidR="00042048" w:rsidRPr="00A479FF">
        <w:rPr>
          <w:rFonts w:ascii="Open Sans" w:hAnsi="Open Sans" w:cs="Open Sans"/>
          <w:color w:val="auto"/>
        </w:rPr>
        <w:t>s</w:t>
      </w:r>
      <w:r w:rsidRPr="00A479FF">
        <w:rPr>
          <w:rFonts w:ascii="Open Sans" w:hAnsi="Open Sans" w:cs="Open Sans"/>
          <w:color w:val="auto"/>
        </w:rPr>
        <w:t xml:space="preserve"> to enable members the opportunity to raise question</w:t>
      </w:r>
      <w:r w:rsidR="002B526B">
        <w:rPr>
          <w:rFonts w:ascii="Open Sans" w:hAnsi="Open Sans" w:cs="Open Sans"/>
          <w:color w:val="auto"/>
        </w:rPr>
        <w:t>s</w:t>
      </w:r>
      <w:r w:rsidRPr="00A479FF">
        <w:rPr>
          <w:rFonts w:ascii="Open Sans" w:hAnsi="Open Sans" w:cs="Open Sans"/>
          <w:color w:val="auto"/>
        </w:rPr>
        <w:t xml:space="preserve">, </w:t>
      </w:r>
      <w:r w:rsidR="00042048" w:rsidRPr="00A479FF">
        <w:rPr>
          <w:rFonts w:ascii="Open Sans" w:hAnsi="Open Sans" w:cs="Open Sans"/>
          <w:color w:val="auto"/>
        </w:rPr>
        <w:t xml:space="preserve">this was not reflected in </w:t>
      </w:r>
      <w:r w:rsidRPr="00A479FF">
        <w:rPr>
          <w:rFonts w:ascii="Open Sans" w:hAnsi="Open Sans" w:cs="Open Sans"/>
          <w:color w:val="auto"/>
        </w:rPr>
        <w:t>board minutes.</w:t>
      </w:r>
      <w:r w:rsidR="00237770" w:rsidRPr="00A479FF">
        <w:rPr>
          <w:rFonts w:ascii="Open Sans" w:hAnsi="Open Sans" w:cs="Open Sans"/>
          <w:color w:val="auto"/>
        </w:rPr>
        <w:t xml:space="preserve"> </w:t>
      </w:r>
    </w:p>
    <w:p w14:paraId="2A803797" w14:textId="4CDA013D" w:rsidR="004B308A" w:rsidRPr="005B28B3" w:rsidRDefault="004B308A" w:rsidP="004B308A">
      <w:pPr>
        <w:pStyle w:val="NormalArial"/>
        <w:rPr>
          <w:rFonts w:ascii="Open Sans" w:hAnsi="Open Sans" w:cs="Open Sans"/>
          <w:color w:val="auto"/>
        </w:rPr>
      </w:pPr>
      <w:r w:rsidRPr="005B28B3">
        <w:rPr>
          <w:rFonts w:ascii="Open Sans" w:hAnsi="Open Sans" w:cs="Open Sans"/>
          <w:color w:val="auto"/>
        </w:rPr>
        <w:t xml:space="preserve">The Assessment Team referenced ineffective management of clinical care and high impact or high prevalence risks as highlighted in requirements 3(3)(a) and 3(3)(b). </w:t>
      </w:r>
      <w:r w:rsidR="00260484" w:rsidRPr="005B28B3">
        <w:rPr>
          <w:rFonts w:ascii="Open Sans" w:hAnsi="Open Sans" w:cs="Open Sans"/>
          <w:color w:val="auto"/>
        </w:rPr>
        <w:t>In coming to my finding, I have also considered evidence highlighted in requirement 3</w:t>
      </w:r>
      <w:r w:rsidR="00DD6759">
        <w:rPr>
          <w:rFonts w:ascii="Open Sans" w:hAnsi="Open Sans" w:cs="Open Sans"/>
          <w:color w:val="auto"/>
        </w:rPr>
        <w:t>(</w:t>
      </w:r>
      <w:r w:rsidR="00260484" w:rsidRPr="005B28B3">
        <w:rPr>
          <w:rFonts w:ascii="Open Sans" w:hAnsi="Open Sans" w:cs="Open Sans"/>
          <w:color w:val="auto"/>
        </w:rPr>
        <w:t xml:space="preserve">3)(b) which </w:t>
      </w:r>
      <w:r w:rsidR="00C05807" w:rsidRPr="005B28B3">
        <w:rPr>
          <w:rFonts w:ascii="Open Sans" w:hAnsi="Open Sans" w:cs="Open Sans"/>
          <w:color w:val="auto"/>
        </w:rPr>
        <w:t>shows management had not considered a strategy used for some consumer</w:t>
      </w:r>
      <w:r w:rsidR="00591D74" w:rsidRPr="005B28B3">
        <w:rPr>
          <w:rFonts w:ascii="Open Sans" w:hAnsi="Open Sans" w:cs="Open Sans"/>
          <w:color w:val="auto"/>
        </w:rPr>
        <w:t xml:space="preserve">s </w:t>
      </w:r>
      <w:r w:rsidR="0009566A">
        <w:rPr>
          <w:rFonts w:ascii="Open Sans" w:hAnsi="Open Sans" w:cs="Open Sans"/>
          <w:color w:val="auto"/>
        </w:rPr>
        <w:t>as an environment</w:t>
      </w:r>
      <w:r w:rsidR="00DD6759">
        <w:rPr>
          <w:rFonts w:ascii="Open Sans" w:hAnsi="Open Sans" w:cs="Open Sans"/>
          <w:color w:val="auto"/>
        </w:rPr>
        <w:t>al</w:t>
      </w:r>
      <w:r w:rsidR="0009566A">
        <w:rPr>
          <w:rFonts w:ascii="Open Sans" w:hAnsi="Open Sans" w:cs="Open Sans"/>
          <w:color w:val="auto"/>
        </w:rPr>
        <w:t xml:space="preserve"> restraint when it</w:t>
      </w:r>
      <w:r w:rsidR="00DD6759">
        <w:rPr>
          <w:rFonts w:ascii="Open Sans" w:hAnsi="Open Sans" w:cs="Open Sans"/>
          <w:color w:val="auto"/>
        </w:rPr>
        <w:t xml:space="preserve"> </w:t>
      </w:r>
      <w:r w:rsidR="00591D74" w:rsidRPr="005B28B3">
        <w:rPr>
          <w:rFonts w:ascii="Open Sans" w:hAnsi="Open Sans" w:cs="Open Sans"/>
          <w:color w:val="auto"/>
        </w:rPr>
        <w:t>impacted t</w:t>
      </w:r>
      <w:r w:rsidR="00B90CCE" w:rsidRPr="005B28B3">
        <w:rPr>
          <w:rFonts w:ascii="Open Sans" w:hAnsi="Open Sans" w:cs="Open Sans"/>
          <w:color w:val="auto"/>
        </w:rPr>
        <w:t>he free movement of other consumers</w:t>
      </w:r>
      <w:r w:rsidR="00A71900" w:rsidRPr="005B28B3">
        <w:rPr>
          <w:rFonts w:ascii="Open Sans" w:hAnsi="Open Sans" w:cs="Open Sans"/>
          <w:color w:val="auto"/>
        </w:rPr>
        <w:t xml:space="preserve">; and </w:t>
      </w:r>
      <w:r w:rsidR="001C0CDA" w:rsidRPr="005B28B3">
        <w:rPr>
          <w:rFonts w:ascii="Open Sans" w:hAnsi="Open Sans" w:cs="Open Sans"/>
          <w:color w:val="auto"/>
        </w:rPr>
        <w:t xml:space="preserve">3 </w:t>
      </w:r>
      <w:r w:rsidR="00A71900" w:rsidRPr="005B28B3">
        <w:rPr>
          <w:rFonts w:ascii="Open Sans" w:hAnsi="Open Sans" w:cs="Open Sans"/>
          <w:color w:val="auto"/>
        </w:rPr>
        <w:t>incident investigation</w:t>
      </w:r>
      <w:r w:rsidR="0009566A">
        <w:rPr>
          <w:rFonts w:ascii="Open Sans" w:hAnsi="Open Sans" w:cs="Open Sans"/>
          <w:color w:val="auto"/>
        </w:rPr>
        <w:t>s</w:t>
      </w:r>
      <w:r w:rsidR="001C0CDA" w:rsidRPr="005B28B3">
        <w:rPr>
          <w:rFonts w:ascii="Open Sans" w:hAnsi="Open Sans" w:cs="Open Sans"/>
          <w:color w:val="auto"/>
        </w:rPr>
        <w:t xml:space="preserve"> completed following falls s</w:t>
      </w:r>
      <w:r w:rsidR="00E0265F" w:rsidRPr="005B28B3">
        <w:rPr>
          <w:rFonts w:ascii="Open Sans" w:hAnsi="Open Sans" w:cs="Open Sans"/>
          <w:color w:val="auto"/>
        </w:rPr>
        <w:t>ustained by a consumer noted neurological observations had been attended in line with organisational policy</w:t>
      </w:r>
      <w:r w:rsidR="00B75537">
        <w:rPr>
          <w:rFonts w:ascii="Open Sans" w:hAnsi="Open Sans" w:cs="Open Sans"/>
          <w:color w:val="auto"/>
        </w:rPr>
        <w:t xml:space="preserve"> which was not consistent with n</w:t>
      </w:r>
      <w:r w:rsidR="00260AC3" w:rsidRPr="005B28B3">
        <w:rPr>
          <w:rFonts w:ascii="Open Sans" w:hAnsi="Open Sans" w:cs="Open Sans"/>
          <w:color w:val="auto"/>
        </w:rPr>
        <w:t xml:space="preserve">eurological observation charting. </w:t>
      </w:r>
      <w:r w:rsidR="00A71900" w:rsidRPr="005B28B3">
        <w:rPr>
          <w:rFonts w:ascii="Open Sans" w:hAnsi="Open Sans" w:cs="Open Sans"/>
          <w:color w:val="auto"/>
        </w:rPr>
        <w:t xml:space="preserve"> </w:t>
      </w:r>
    </w:p>
    <w:p w14:paraId="20273067" w14:textId="3609507E" w:rsidR="00B22A52" w:rsidRPr="007A09E4" w:rsidRDefault="00237770" w:rsidP="00B22A52">
      <w:pPr>
        <w:pStyle w:val="NormalArial"/>
        <w:rPr>
          <w:rFonts w:ascii="Open Sans" w:hAnsi="Open Sans" w:cs="Open Sans"/>
          <w:color w:val="auto"/>
        </w:rPr>
      </w:pPr>
      <w:r w:rsidRPr="00CB7EBE">
        <w:rPr>
          <w:rFonts w:ascii="Open Sans" w:hAnsi="Open Sans" w:cs="Open Sans"/>
          <w:color w:val="auto"/>
        </w:rPr>
        <w:t>T</w:t>
      </w:r>
      <w:r w:rsidR="003C70BC" w:rsidRPr="00CB7EBE">
        <w:rPr>
          <w:rFonts w:ascii="Open Sans" w:hAnsi="Open Sans" w:cs="Open Sans"/>
          <w:color w:val="auto"/>
        </w:rPr>
        <w:t xml:space="preserve">he SIRS register </w:t>
      </w:r>
      <w:r w:rsidRPr="00CB7EBE">
        <w:rPr>
          <w:rFonts w:ascii="Open Sans" w:hAnsi="Open Sans" w:cs="Open Sans"/>
          <w:color w:val="auto"/>
        </w:rPr>
        <w:t>includes</w:t>
      </w:r>
      <w:r w:rsidR="003C70BC" w:rsidRPr="00CB7EBE">
        <w:rPr>
          <w:rFonts w:ascii="Open Sans" w:hAnsi="Open Sans" w:cs="Open Sans"/>
          <w:color w:val="auto"/>
        </w:rPr>
        <w:t xml:space="preserve"> </w:t>
      </w:r>
      <w:r w:rsidR="00C16A25" w:rsidRPr="00CB7EBE">
        <w:rPr>
          <w:rFonts w:ascii="Open Sans" w:hAnsi="Open Sans" w:cs="Open Sans"/>
          <w:color w:val="auto"/>
        </w:rPr>
        <w:t xml:space="preserve">a reported SIRS incident of </w:t>
      </w:r>
      <w:r w:rsidR="003C70BC" w:rsidRPr="00CB7EBE">
        <w:rPr>
          <w:rFonts w:ascii="Open Sans" w:hAnsi="Open Sans" w:cs="Open Sans"/>
          <w:color w:val="auto"/>
        </w:rPr>
        <w:t xml:space="preserve">an allegation of </w:t>
      </w:r>
      <w:r w:rsidR="00353D05" w:rsidRPr="00CB7EBE">
        <w:rPr>
          <w:rFonts w:ascii="Open Sans" w:hAnsi="Open Sans" w:cs="Open Sans"/>
          <w:color w:val="auto"/>
        </w:rPr>
        <w:t xml:space="preserve">sexual </w:t>
      </w:r>
      <w:r w:rsidR="003C70BC" w:rsidRPr="00CB7EBE">
        <w:rPr>
          <w:rFonts w:ascii="Open Sans" w:hAnsi="Open Sans" w:cs="Open Sans"/>
          <w:color w:val="auto"/>
        </w:rPr>
        <w:t xml:space="preserve">assault </w:t>
      </w:r>
      <w:r w:rsidR="009A70A0" w:rsidRPr="00CB7EBE">
        <w:rPr>
          <w:rFonts w:ascii="Open Sans" w:hAnsi="Open Sans" w:cs="Open Sans"/>
          <w:color w:val="auto"/>
        </w:rPr>
        <w:t>by a consumer by an unknown perpetrat</w:t>
      </w:r>
      <w:r w:rsidR="006B3CE5" w:rsidRPr="00CB7EBE">
        <w:rPr>
          <w:rFonts w:ascii="Open Sans" w:hAnsi="Open Sans" w:cs="Open Sans"/>
          <w:color w:val="auto"/>
        </w:rPr>
        <w:t>or</w:t>
      </w:r>
      <w:r w:rsidR="009A70A0" w:rsidRPr="00CB7EBE">
        <w:rPr>
          <w:rFonts w:ascii="Open Sans" w:hAnsi="Open Sans" w:cs="Open Sans"/>
          <w:color w:val="auto"/>
        </w:rPr>
        <w:t xml:space="preserve"> in </w:t>
      </w:r>
      <w:r w:rsidR="003C70BC" w:rsidRPr="00CB7EBE">
        <w:rPr>
          <w:rFonts w:ascii="Open Sans" w:hAnsi="Open Sans" w:cs="Open Sans"/>
          <w:color w:val="auto"/>
        </w:rPr>
        <w:t xml:space="preserve">February 2025. </w:t>
      </w:r>
      <w:r w:rsidR="00C16A25" w:rsidRPr="00CB7EBE">
        <w:rPr>
          <w:rFonts w:ascii="Open Sans" w:hAnsi="Open Sans" w:cs="Open Sans"/>
          <w:color w:val="auto"/>
        </w:rPr>
        <w:t>There is</w:t>
      </w:r>
      <w:r w:rsidR="003C70BC" w:rsidRPr="00CB7EBE">
        <w:rPr>
          <w:rFonts w:ascii="Open Sans" w:hAnsi="Open Sans" w:cs="Open Sans"/>
          <w:color w:val="auto"/>
        </w:rPr>
        <w:t xml:space="preserve"> no evidence </w:t>
      </w:r>
      <w:r w:rsidR="00C16A25" w:rsidRPr="00CB7EBE">
        <w:rPr>
          <w:rFonts w:ascii="Open Sans" w:hAnsi="Open Sans" w:cs="Open Sans"/>
          <w:color w:val="auto"/>
        </w:rPr>
        <w:t>the incident</w:t>
      </w:r>
      <w:r w:rsidR="003C70BC" w:rsidRPr="00CB7EBE">
        <w:rPr>
          <w:rFonts w:ascii="Open Sans" w:hAnsi="Open Sans" w:cs="Open Sans"/>
          <w:color w:val="auto"/>
        </w:rPr>
        <w:t xml:space="preserve"> was reported to police</w:t>
      </w:r>
      <w:r w:rsidR="00A10A33" w:rsidRPr="00CB7EBE">
        <w:rPr>
          <w:rFonts w:ascii="Open Sans" w:hAnsi="Open Sans" w:cs="Open Sans"/>
          <w:color w:val="auto"/>
        </w:rPr>
        <w:t>, with d</w:t>
      </w:r>
      <w:r w:rsidR="003C70BC" w:rsidRPr="00CB7EBE">
        <w:rPr>
          <w:rFonts w:ascii="Open Sans" w:hAnsi="Open Sans" w:cs="Open Sans"/>
          <w:color w:val="auto"/>
        </w:rPr>
        <w:t xml:space="preserve">ocumentation </w:t>
      </w:r>
      <w:r w:rsidR="00A10A33" w:rsidRPr="00CB7EBE">
        <w:rPr>
          <w:rFonts w:ascii="Open Sans" w:hAnsi="Open Sans" w:cs="Open Sans"/>
          <w:color w:val="auto"/>
        </w:rPr>
        <w:t>showing</w:t>
      </w:r>
      <w:r w:rsidR="003C70BC" w:rsidRPr="00CB7EBE">
        <w:rPr>
          <w:rFonts w:ascii="Open Sans" w:hAnsi="Open Sans" w:cs="Open Sans"/>
          <w:color w:val="auto"/>
        </w:rPr>
        <w:t xml:space="preserve"> </w:t>
      </w:r>
      <w:r w:rsidR="00C16A25" w:rsidRPr="00CB7EBE">
        <w:rPr>
          <w:rFonts w:ascii="Open Sans" w:hAnsi="Open Sans" w:cs="Open Sans"/>
          <w:color w:val="auto"/>
        </w:rPr>
        <w:t>management</w:t>
      </w:r>
      <w:r w:rsidR="003C70BC" w:rsidRPr="00CB7EBE">
        <w:rPr>
          <w:rFonts w:ascii="Open Sans" w:hAnsi="Open Sans" w:cs="Open Sans"/>
          <w:color w:val="auto"/>
        </w:rPr>
        <w:t xml:space="preserve"> asked the consumer’s </w:t>
      </w:r>
      <w:r w:rsidR="00C16A25" w:rsidRPr="00CB7EBE">
        <w:rPr>
          <w:rFonts w:ascii="Open Sans" w:hAnsi="Open Sans" w:cs="Open Sans"/>
          <w:color w:val="auto"/>
        </w:rPr>
        <w:t>representative</w:t>
      </w:r>
      <w:r w:rsidR="003C70BC" w:rsidRPr="00CB7EBE">
        <w:rPr>
          <w:rFonts w:ascii="Open Sans" w:hAnsi="Open Sans" w:cs="Open Sans"/>
          <w:color w:val="auto"/>
        </w:rPr>
        <w:t xml:space="preserve"> if they would like </w:t>
      </w:r>
      <w:r w:rsidR="00A10A33" w:rsidRPr="00CB7EBE">
        <w:rPr>
          <w:rFonts w:ascii="Open Sans" w:hAnsi="Open Sans" w:cs="Open Sans"/>
          <w:color w:val="auto"/>
        </w:rPr>
        <w:t>the incident</w:t>
      </w:r>
      <w:r w:rsidR="003C70BC" w:rsidRPr="00CB7EBE">
        <w:rPr>
          <w:rFonts w:ascii="Open Sans" w:hAnsi="Open Sans" w:cs="Open Sans"/>
          <w:color w:val="auto"/>
        </w:rPr>
        <w:t xml:space="preserve"> reported to the police</w:t>
      </w:r>
      <w:r w:rsidR="00353D05" w:rsidRPr="00CB7EBE">
        <w:rPr>
          <w:rFonts w:ascii="Open Sans" w:hAnsi="Open Sans" w:cs="Open Sans"/>
          <w:color w:val="auto"/>
        </w:rPr>
        <w:t xml:space="preserve"> which the representative declined</w:t>
      </w:r>
      <w:r w:rsidR="003C70BC" w:rsidRPr="00CB7EBE">
        <w:rPr>
          <w:rFonts w:ascii="Open Sans" w:hAnsi="Open Sans" w:cs="Open Sans"/>
          <w:color w:val="auto"/>
        </w:rPr>
        <w:t xml:space="preserve">. </w:t>
      </w:r>
      <w:r w:rsidR="00353D05" w:rsidRPr="00CB7EBE">
        <w:rPr>
          <w:rFonts w:ascii="Open Sans" w:hAnsi="Open Sans" w:cs="Open Sans"/>
          <w:color w:val="auto"/>
        </w:rPr>
        <w:t>When</w:t>
      </w:r>
      <w:r w:rsidR="003C70BC" w:rsidRPr="00CB7EBE">
        <w:rPr>
          <w:rFonts w:ascii="Open Sans" w:hAnsi="Open Sans" w:cs="Open Sans"/>
          <w:color w:val="auto"/>
        </w:rPr>
        <w:t xml:space="preserve"> </w:t>
      </w:r>
      <w:r w:rsidR="00353D05" w:rsidRPr="00CB7EBE">
        <w:rPr>
          <w:rFonts w:ascii="Open Sans" w:hAnsi="Open Sans" w:cs="Open Sans"/>
          <w:color w:val="auto"/>
        </w:rPr>
        <w:t xml:space="preserve">asked does the representative have the right to decide not to report such an allegation to the police, management </w:t>
      </w:r>
      <w:r w:rsidR="0009566A">
        <w:rPr>
          <w:rFonts w:ascii="Open Sans" w:hAnsi="Open Sans" w:cs="Open Sans"/>
          <w:color w:val="auto"/>
        </w:rPr>
        <w:t>answered</w:t>
      </w:r>
      <w:r w:rsidR="00353D05" w:rsidRPr="00CB7EBE">
        <w:rPr>
          <w:rFonts w:ascii="Open Sans" w:hAnsi="Open Sans" w:cs="Open Sans"/>
          <w:color w:val="auto"/>
        </w:rPr>
        <w:t xml:space="preserve"> </w:t>
      </w:r>
      <w:r w:rsidR="003C70BC" w:rsidRPr="00CB7EBE">
        <w:rPr>
          <w:rFonts w:ascii="Open Sans" w:hAnsi="Open Sans" w:cs="Open Sans"/>
          <w:color w:val="auto"/>
        </w:rPr>
        <w:t xml:space="preserve">yes as </w:t>
      </w:r>
      <w:r w:rsidR="00353D05" w:rsidRPr="00CB7EBE">
        <w:rPr>
          <w:rFonts w:ascii="Open Sans" w:hAnsi="Open Sans" w:cs="Open Sans"/>
          <w:color w:val="auto"/>
        </w:rPr>
        <w:t>the representative had enduring power of attorney</w:t>
      </w:r>
      <w:r w:rsidR="003C70BC" w:rsidRPr="00CB7EBE">
        <w:rPr>
          <w:rFonts w:ascii="Open Sans" w:hAnsi="Open Sans" w:cs="Open Sans"/>
          <w:color w:val="auto"/>
        </w:rPr>
        <w:t>.</w:t>
      </w:r>
      <w:r w:rsidR="003C70BC" w:rsidRPr="00F749F1">
        <w:rPr>
          <w:rFonts w:ascii="Open Sans" w:hAnsi="Open Sans" w:cs="Open Sans"/>
          <w:color w:val="FF0000"/>
        </w:rPr>
        <w:t xml:space="preserve"> </w:t>
      </w:r>
      <w:r w:rsidR="004B308A" w:rsidRPr="00CB7EBE">
        <w:rPr>
          <w:rFonts w:ascii="Open Sans" w:hAnsi="Open Sans" w:cs="Open Sans"/>
          <w:color w:val="auto"/>
        </w:rPr>
        <w:t xml:space="preserve">The Assessment Team identified a consumer was administered ceased </w:t>
      </w:r>
      <w:r w:rsidR="0009566A">
        <w:rPr>
          <w:rFonts w:ascii="Open Sans" w:hAnsi="Open Sans" w:cs="Open Sans"/>
          <w:color w:val="auto"/>
        </w:rPr>
        <w:t xml:space="preserve">psychotropic </w:t>
      </w:r>
      <w:r w:rsidR="004B308A" w:rsidRPr="00CB7EBE">
        <w:rPr>
          <w:rFonts w:ascii="Open Sans" w:hAnsi="Open Sans" w:cs="Open Sans"/>
          <w:color w:val="auto"/>
        </w:rPr>
        <w:t>medication</w:t>
      </w:r>
      <w:r w:rsidR="00A10A33" w:rsidRPr="00CB7EBE">
        <w:rPr>
          <w:rFonts w:ascii="Open Sans" w:hAnsi="Open Sans" w:cs="Open Sans"/>
          <w:color w:val="auto"/>
        </w:rPr>
        <w:t>, and w</w:t>
      </w:r>
      <w:r w:rsidR="004B308A" w:rsidRPr="00CB7EBE">
        <w:rPr>
          <w:rFonts w:ascii="Open Sans" w:hAnsi="Open Sans" w:cs="Open Sans"/>
          <w:color w:val="auto"/>
        </w:rPr>
        <w:t xml:space="preserve">hile </w:t>
      </w:r>
      <w:r w:rsidR="00DE35CF">
        <w:rPr>
          <w:rFonts w:ascii="Open Sans" w:hAnsi="Open Sans" w:cs="Open Sans"/>
          <w:color w:val="auto"/>
        </w:rPr>
        <w:t xml:space="preserve">acknowledged by </w:t>
      </w:r>
      <w:r w:rsidR="004B308A" w:rsidRPr="00CB7EBE">
        <w:rPr>
          <w:rFonts w:ascii="Open Sans" w:hAnsi="Open Sans" w:cs="Open Sans"/>
          <w:color w:val="auto"/>
        </w:rPr>
        <w:t xml:space="preserve">management, incident forms </w:t>
      </w:r>
      <w:r w:rsidR="00EB2DA2">
        <w:rPr>
          <w:rFonts w:ascii="Open Sans" w:hAnsi="Open Sans" w:cs="Open Sans"/>
          <w:color w:val="auto"/>
        </w:rPr>
        <w:t>have not been</w:t>
      </w:r>
      <w:r w:rsidR="004B308A" w:rsidRPr="00CB7EBE">
        <w:rPr>
          <w:rFonts w:ascii="Open Sans" w:hAnsi="Open Sans" w:cs="Open Sans"/>
          <w:color w:val="auto"/>
        </w:rPr>
        <w:t xml:space="preserve"> completed</w:t>
      </w:r>
      <w:r w:rsidR="004B308A" w:rsidRPr="007A09E4">
        <w:rPr>
          <w:rFonts w:ascii="Open Sans" w:hAnsi="Open Sans" w:cs="Open Sans"/>
          <w:color w:val="auto"/>
        </w:rPr>
        <w:t xml:space="preserve">. </w:t>
      </w:r>
      <w:r w:rsidR="00B22A52" w:rsidRPr="007A09E4">
        <w:rPr>
          <w:rFonts w:ascii="Open Sans" w:hAnsi="Open Sans" w:cs="Open Sans"/>
          <w:color w:val="auto"/>
        </w:rPr>
        <w:t xml:space="preserve">In coming to my finding, I have also considered </w:t>
      </w:r>
      <w:r w:rsidR="007C72B4" w:rsidRPr="007A09E4">
        <w:rPr>
          <w:rFonts w:ascii="Open Sans" w:hAnsi="Open Sans" w:cs="Open Sans"/>
          <w:color w:val="auto"/>
        </w:rPr>
        <w:t xml:space="preserve">evidence relating to </w:t>
      </w:r>
      <w:r w:rsidR="00CB7EBE" w:rsidRPr="007A09E4">
        <w:rPr>
          <w:rFonts w:ascii="Open Sans" w:hAnsi="Open Sans" w:cs="Open Sans"/>
          <w:color w:val="auto"/>
        </w:rPr>
        <w:t>a consumer to consumer</w:t>
      </w:r>
      <w:r w:rsidR="007C72B4" w:rsidRPr="007A09E4">
        <w:rPr>
          <w:rFonts w:ascii="Open Sans" w:hAnsi="Open Sans" w:cs="Open Sans"/>
          <w:color w:val="auto"/>
        </w:rPr>
        <w:t xml:space="preserve"> incident </w:t>
      </w:r>
      <w:r w:rsidR="00B22A52" w:rsidRPr="007A09E4">
        <w:rPr>
          <w:rFonts w:ascii="Open Sans" w:hAnsi="Open Sans" w:cs="Open Sans"/>
          <w:color w:val="auto"/>
        </w:rPr>
        <w:t xml:space="preserve">in April 2025 </w:t>
      </w:r>
      <w:r w:rsidR="00E1219C" w:rsidRPr="007A09E4">
        <w:rPr>
          <w:rFonts w:ascii="Open Sans" w:hAnsi="Open Sans" w:cs="Open Sans"/>
          <w:color w:val="auto"/>
        </w:rPr>
        <w:t xml:space="preserve">highlighted in requirement 3(3)(b). The final manager’s review of the incident </w:t>
      </w:r>
      <w:r w:rsidR="00B22A52" w:rsidRPr="007A09E4">
        <w:rPr>
          <w:rFonts w:ascii="Open Sans" w:hAnsi="Open Sans" w:cs="Open Sans"/>
          <w:color w:val="auto"/>
        </w:rPr>
        <w:t>differed from the</w:t>
      </w:r>
      <w:r w:rsidR="00E1219C" w:rsidRPr="007A09E4">
        <w:rPr>
          <w:rFonts w:ascii="Open Sans" w:hAnsi="Open Sans" w:cs="Open Sans"/>
          <w:color w:val="auto"/>
        </w:rPr>
        <w:t xml:space="preserve"> account of</w:t>
      </w:r>
      <w:r w:rsidR="00B22A52" w:rsidRPr="007A09E4">
        <w:rPr>
          <w:rFonts w:ascii="Open Sans" w:hAnsi="Open Sans" w:cs="Open Sans"/>
          <w:color w:val="auto"/>
        </w:rPr>
        <w:t xml:space="preserve"> staff</w:t>
      </w:r>
      <w:r w:rsidR="00E1219C" w:rsidRPr="007A09E4">
        <w:rPr>
          <w:rFonts w:ascii="Open Sans" w:hAnsi="Open Sans" w:cs="Open Sans"/>
          <w:color w:val="auto"/>
        </w:rPr>
        <w:t xml:space="preserve">, and </w:t>
      </w:r>
      <w:r w:rsidR="00910408" w:rsidRPr="007A09E4">
        <w:rPr>
          <w:rFonts w:ascii="Open Sans" w:hAnsi="Open Sans" w:cs="Open Sans"/>
          <w:color w:val="auto"/>
        </w:rPr>
        <w:t xml:space="preserve">indicated </w:t>
      </w:r>
      <w:r w:rsidR="00B22A52" w:rsidRPr="007A09E4">
        <w:rPr>
          <w:rFonts w:ascii="Open Sans" w:hAnsi="Open Sans" w:cs="Open Sans"/>
          <w:color w:val="auto"/>
        </w:rPr>
        <w:t xml:space="preserve">there was no unreasonable use of force identified or intention to cause harm, </w:t>
      </w:r>
      <w:r w:rsidR="00910408" w:rsidRPr="007A09E4">
        <w:rPr>
          <w:rFonts w:ascii="Open Sans" w:hAnsi="Open Sans" w:cs="Open Sans"/>
          <w:color w:val="auto"/>
        </w:rPr>
        <w:t>and</w:t>
      </w:r>
      <w:r w:rsidR="00B22A52" w:rsidRPr="007A09E4">
        <w:rPr>
          <w:rFonts w:ascii="Open Sans" w:hAnsi="Open Sans" w:cs="Open Sans"/>
          <w:color w:val="auto"/>
        </w:rPr>
        <w:t xml:space="preserve"> was not a reportable incident under SIRS. </w:t>
      </w:r>
    </w:p>
    <w:p w14:paraId="052BB6F4" w14:textId="0AE02147" w:rsidR="00D05286" w:rsidRPr="00A77791" w:rsidRDefault="00A5490D" w:rsidP="004B17F1">
      <w:pPr>
        <w:pStyle w:val="NormalArial"/>
        <w:rPr>
          <w:rFonts w:ascii="Open Sans" w:hAnsi="Open Sans" w:cs="Open Sans"/>
          <w:color w:val="auto"/>
        </w:rPr>
      </w:pPr>
      <w:r w:rsidRPr="00A77791">
        <w:rPr>
          <w:rFonts w:ascii="Open Sans" w:hAnsi="Open Sans" w:cs="Open Sans"/>
          <w:color w:val="auto"/>
        </w:rPr>
        <w:t xml:space="preserve">The provider, in their response, included an overview of the organisation’s </w:t>
      </w:r>
      <w:r w:rsidR="00E92133" w:rsidRPr="00A77791">
        <w:rPr>
          <w:rFonts w:ascii="Open Sans" w:hAnsi="Open Sans" w:cs="Open Sans"/>
          <w:color w:val="auto"/>
        </w:rPr>
        <w:t>risk management and governance framework</w:t>
      </w:r>
      <w:r w:rsidR="00E10656" w:rsidRPr="00A77791">
        <w:rPr>
          <w:rFonts w:ascii="Open Sans" w:hAnsi="Open Sans" w:cs="Open Sans"/>
          <w:color w:val="auto"/>
        </w:rPr>
        <w:t xml:space="preserve">. </w:t>
      </w:r>
      <w:r w:rsidR="000D0560" w:rsidRPr="00A77791">
        <w:rPr>
          <w:rFonts w:ascii="Open Sans" w:hAnsi="Open Sans" w:cs="Open Sans"/>
          <w:color w:val="auto"/>
        </w:rPr>
        <w:t>The provider states while minutes do not exp</w:t>
      </w:r>
      <w:r w:rsidR="008662A8" w:rsidRPr="00A77791">
        <w:rPr>
          <w:rFonts w:ascii="Open Sans" w:hAnsi="Open Sans" w:cs="Open Sans"/>
          <w:color w:val="auto"/>
        </w:rPr>
        <w:t xml:space="preserve">licitly detail each SIRS incident discussion, </w:t>
      </w:r>
      <w:r w:rsidR="00354731" w:rsidRPr="00A77791">
        <w:rPr>
          <w:rFonts w:ascii="Open Sans" w:hAnsi="Open Sans" w:cs="Open Sans"/>
          <w:color w:val="auto"/>
        </w:rPr>
        <w:t xml:space="preserve">board papers provide the board sufficient insight and opportunity for further discussion. </w:t>
      </w:r>
      <w:r w:rsidR="00D37F05" w:rsidRPr="00A77791">
        <w:rPr>
          <w:rFonts w:ascii="Open Sans" w:hAnsi="Open Sans" w:cs="Open Sans"/>
          <w:color w:val="auto"/>
        </w:rPr>
        <w:t>The governance model ensures information is escalated and disseminated appropriately through established leadership and reporting structures and does not solely rely</w:t>
      </w:r>
      <w:r w:rsidR="004B6667" w:rsidRPr="00A77791">
        <w:rPr>
          <w:rFonts w:ascii="Open Sans" w:hAnsi="Open Sans" w:cs="Open Sans"/>
          <w:color w:val="auto"/>
        </w:rPr>
        <w:t xml:space="preserve"> on the level of detail recorded in committee minutes. </w:t>
      </w:r>
      <w:r w:rsidR="00156428" w:rsidRPr="00A77791">
        <w:rPr>
          <w:rFonts w:ascii="Open Sans" w:hAnsi="Open Sans" w:cs="Open Sans"/>
          <w:color w:val="auto"/>
        </w:rPr>
        <w:t xml:space="preserve">The provider maintains incident reports and clinical reviews are maintained in operational systems. </w:t>
      </w:r>
      <w:r w:rsidR="000F2D14" w:rsidRPr="00A77791">
        <w:rPr>
          <w:rFonts w:ascii="Open Sans" w:hAnsi="Open Sans" w:cs="Open Sans"/>
          <w:color w:val="auto"/>
        </w:rPr>
        <w:t>Subsequent to the assessment contact</w:t>
      </w:r>
      <w:r w:rsidR="00907990">
        <w:rPr>
          <w:rFonts w:ascii="Open Sans" w:hAnsi="Open Sans" w:cs="Open Sans"/>
          <w:color w:val="auto"/>
        </w:rPr>
        <w:t>,</w:t>
      </w:r>
      <w:r w:rsidR="000F2D14" w:rsidRPr="00A77791">
        <w:rPr>
          <w:rFonts w:ascii="Open Sans" w:hAnsi="Open Sans" w:cs="Open Sans"/>
          <w:color w:val="auto"/>
        </w:rPr>
        <w:t xml:space="preserve"> an executive manager of clinical governance has been appointed with the intention of strengthening the organisation’s clinical leadership, enhance oversight of quality and safety systems and to support ongoing clinical compliance.</w:t>
      </w:r>
      <w:r w:rsidR="004B17F1" w:rsidRPr="00A77791">
        <w:rPr>
          <w:rFonts w:ascii="Open Sans" w:hAnsi="Open Sans" w:cs="Open Sans"/>
          <w:color w:val="auto"/>
        </w:rPr>
        <w:t xml:space="preserve"> The Assessment Team’s report also notes the organisation plans to increase their auditing processes with findings going directly to the board for review. </w:t>
      </w:r>
      <w:r w:rsidR="00B22A52" w:rsidRPr="00A77791">
        <w:rPr>
          <w:rFonts w:ascii="Open Sans" w:hAnsi="Open Sans" w:cs="Open Sans"/>
          <w:color w:val="auto"/>
        </w:rPr>
        <w:t>Additionally, n</w:t>
      </w:r>
      <w:r w:rsidR="004B17F1" w:rsidRPr="00A77791">
        <w:rPr>
          <w:rFonts w:ascii="Open Sans" w:hAnsi="Open Sans" w:cs="Open Sans"/>
          <w:color w:val="auto"/>
        </w:rPr>
        <w:t xml:space="preserve">urse advisors commenced at the service the week of the assessment contact and will assist with identification and </w:t>
      </w:r>
      <w:r w:rsidR="004B17F1" w:rsidRPr="00A77791">
        <w:rPr>
          <w:rFonts w:ascii="Open Sans" w:hAnsi="Open Sans" w:cs="Open Sans"/>
          <w:color w:val="auto"/>
        </w:rPr>
        <w:lastRenderedPageBreak/>
        <w:t>management strategies of consumers with care risks.</w:t>
      </w:r>
      <w:r w:rsidR="00C549A3">
        <w:rPr>
          <w:rFonts w:ascii="Open Sans" w:hAnsi="Open Sans" w:cs="Open Sans"/>
          <w:color w:val="auto"/>
        </w:rPr>
        <w:t xml:space="preserve"> </w:t>
      </w:r>
      <w:r w:rsidR="00D05286" w:rsidRPr="00A77791">
        <w:rPr>
          <w:rFonts w:ascii="Open Sans" w:hAnsi="Open Sans" w:cs="Open Sans"/>
          <w:color w:val="auto"/>
        </w:rPr>
        <w:t xml:space="preserve">In relation to the incident </w:t>
      </w:r>
      <w:r w:rsidR="002C08F9" w:rsidRPr="00A77791">
        <w:rPr>
          <w:rFonts w:ascii="Open Sans" w:hAnsi="Open Sans" w:cs="Open Sans"/>
          <w:color w:val="auto"/>
        </w:rPr>
        <w:t xml:space="preserve">in April 2025, the provider reiterated </w:t>
      </w:r>
      <w:r w:rsidR="00E82249" w:rsidRPr="00A77791">
        <w:rPr>
          <w:rFonts w:ascii="Open Sans" w:hAnsi="Open Sans" w:cs="Open Sans"/>
          <w:color w:val="auto"/>
        </w:rPr>
        <w:t>findings of the investigation did not warrant reporting through the SIRS</w:t>
      </w:r>
      <w:r w:rsidR="00A80D82" w:rsidRPr="00A77791">
        <w:rPr>
          <w:rFonts w:ascii="Open Sans" w:hAnsi="Open Sans" w:cs="Open Sans"/>
          <w:color w:val="auto"/>
        </w:rPr>
        <w:t xml:space="preserve">. </w:t>
      </w:r>
    </w:p>
    <w:p w14:paraId="79F74EA4" w14:textId="47960F85" w:rsidR="008D3F1E" w:rsidRPr="004E5D46" w:rsidRDefault="008D3F1E" w:rsidP="00A72A11">
      <w:pPr>
        <w:pStyle w:val="NormalArial"/>
        <w:rPr>
          <w:rFonts w:ascii="Open Sans" w:hAnsi="Open Sans" w:cs="Open Sans"/>
          <w:color w:val="auto"/>
          <w:szCs w:val="22"/>
        </w:rPr>
      </w:pPr>
      <w:r w:rsidRPr="004E5D46">
        <w:rPr>
          <w:rFonts w:ascii="Open Sans" w:hAnsi="Open Sans" w:cs="Open Sans"/>
          <w:color w:val="auto"/>
          <w:szCs w:val="22"/>
        </w:rPr>
        <w:t>I acknowledge the provider’s response</w:t>
      </w:r>
      <w:r w:rsidR="005D353E" w:rsidRPr="004E5D46">
        <w:rPr>
          <w:rFonts w:ascii="Open Sans" w:hAnsi="Open Sans" w:cs="Open Sans"/>
          <w:color w:val="auto"/>
          <w:szCs w:val="22"/>
        </w:rPr>
        <w:t xml:space="preserve">. </w:t>
      </w:r>
      <w:r w:rsidRPr="004E5D46">
        <w:rPr>
          <w:rFonts w:ascii="Open Sans" w:hAnsi="Open Sans" w:cs="Open Sans"/>
          <w:color w:val="auto"/>
          <w:szCs w:val="22"/>
        </w:rPr>
        <w:t xml:space="preserve">However, I find risk management systems and practices </w:t>
      </w:r>
      <w:r w:rsidR="00A72A11" w:rsidRPr="004E5D46">
        <w:rPr>
          <w:rFonts w:ascii="Open Sans" w:hAnsi="Open Sans" w:cs="Open Sans"/>
          <w:color w:val="auto"/>
          <w:szCs w:val="22"/>
        </w:rPr>
        <w:t>relating</w:t>
      </w:r>
      <w:r w:rsidRPr="004E5D46">
        <w:rPr>
          <w:rFonts w:ascii="Open Sans" w:hAnsi="Open Sans" w:cs="Open Sans"/>
          <w:color w:val="auto"/>
          <w:szCs w:val="22"/>
        </w:rPr>
        <w:t xml:space="preserve"> to high impact or high prevalence risks</w:t>
      </w:r>
      <w:r w:rsidR="004E5D46" w:rsidRPr="004E5D46">
        <w:rPr>
          <w:rFonts w:ascii="Open Sans" w:hAnsi="Open Sans" w:cs="Open Sans"/>
          <w:color w:val="auto"/>
          <w:szCs w:val="22"/>
        </w:rPr>
        <w:t xml:space="preserve"> and</w:t>
      </w:r>
      <w:r w:rsidRPr="004E5D46">
        <w:rPr>
          <w:rFonts w:ascii="Open Sans" w:hAnsi="Open Sans" w:cs="Open Sans"/>
          <w:color w:val="auto"/>
          <w:szCs w:val="22"/>
        </w:rPr>
        <w:t xml:space="preserve"> identifying abuse and neglect</w:t>
      </w:r>
      <w:r w:rsidR="00C44981">
        <w:rPr>
          <w:rFonts w:ascii="Open Sans" w:hAnsi="Open Sans" w:cs="Open Sans"/>
          <w:color w:val="auto"/>
          <w:szCs w:val="22"/>
        </w:rPr>
        <w:t xml:space="preserve"> are not effective</w:t>
      </w:r>
      <w:r w:rsidR="00A72A11" w:rsidRPr="004E5D46">
        <w:rPr>
          <w:rFonts w:ascii="Open Sans" w:hAnsi="Open Sans" w:cs="Open Sans"/>
          <w:color w:val="auto"/>
          <w:szCs w:val="22"/>
        </w:rPr>
        <w:t>. In coming to my finding, I have placed weight the Assessment Team’s report</w:t>
      </w:r>
      <w:r w:rsidRPr="004E5D46">
        <w:rPr>
          <w:rFonts w:ascii="Open Sans" w:hAnsi="Open Sans" w:cs="Open Sans"/>
          <w:color w:val="auto"/>
          <w:szCs w:val="22"/>
        </w:rPr>
        <w:t>.</w:t>
      </w:r>
    </w:p>
    <w:p w14:paraId="1F90EE94" w14:textId="2BF87A16" w:rsidR="008D3F1E" w:rsidRPr="008D3F1E" w:rsidRDefault="008D3F1E" w:rsidP="00A72A11">
      <w:pPr>
        <w:pStyle w:val="NormalArial"/>
        <w:rPr>
          <w:rFonts w:ascii="Open Sans" w:hAnsi="Open Sans" w:cs="Open Sans"/>
          <w:color w:val="auto"/>
          <w:szCs w:val="22"/>
        </w:rPr>
      </w:pPr>
      <w:r w:rsidRPr="008D3F1E">
        <w:rPr>
          <w:rFonts w:ascii="Open Sans" w:hAnsi="Open Sans" w:cs="Open Sans"/>
          <w:color w:val="auto"/>
          <w:szCs w:val="22"/>
        </w:rPr>
        <w:t>I have considered the service</w:t>
      </w:r>
      <w:r w:rsidR="00235118" w:rsidRPr="00A72A11">
        <w:rPr>
          <w:rFonts w:ascii="Open Sans" w:hAnsi="Open Sans" w:cs="Open Sans"/>
          <w:color w:val="auto"/>
          <w:szCs w:val="22"/>
        </w:rPr>
        <w:t xml:space="preserve"> and organisation have</w:t>
      </w:r>
      <w:r w:rsidRPr="008D3F1E">
        <w:rPr>
          <w:rFonts w:ascii="Open Sans" w:hAnsi="Open Sans" w:cs="Open Sans"/>
          <w:color w:val="auto"/>
          <w:szCs w:val="22"/>
        </w:rPr>
        <w:t xml:space="preserve"> not demonstrated effective risk management systems and practices to support management of consumers’ high impact or high prevalence risks, as highlighted in </w:t>
      </w:r>
      <w:r w:rsidR="00A72A11" w:rsidRPr="00A72A11">
        <w:rPr>
          <w:rFonts w:ascii="Open Sans" w:hAnsi="Open Sans" w:cs="Open Sans"/>
          <w:color w:val="auto"/>
          <w:szCs w:val="22"/>
        </w:rPr>
        <w:t>r</w:t>
      </w:r>
      <w:r w:rsidRPr="008D3F1E">
        <w:rPr>
          <w:rFonts w:ascii="Open Sans" w:hAnsi="Open Sans" w:cs="Open Sans"/>
          <w:color w:val="auto"/>
          <w:szCs w:val="22"/>
        </w:rPr>
        <w:t xml:space="preserve">equirement </w:t>
      </w:r>
      <w:r w:rsidR="0008652D">
        <w:rPr>
          <w:rFonts w:ascii="Open Sans" w:hAnsi="Open Sans" w:cs="Open Sans"/>
          <w:color w:val="auto"/>
          <w:szCs w:val="22"/>
        </w:rPr>
        <w:t>3</w:t>
      </w:r>
      <w:r w:rsidRPr="008D3F1E">
        <w:rPr>
          <w:rFonts w:ascii="Open Sans" w:hAnsi="Open Sans" w:cs="Open Sans"/>
          <w:color w:val="auto"/>
          <w:szCs w:val="22"/>
        </w:rPr>
        <w:t xml:space="preserve">(3)(b). While </w:t>
      </w:r>
      <w:r w:rsidR="00907990">
        <w:rPr>
          <w:rFonts w:ascii="Open Sans" w:hAnsi="Open Sans" w:cs="Open Sans"/>
          <w:color w:val="auto"/>
          <w:szCs w:val="22"/>
        </w:rPr>
        <w:t>8</w:t>
      </w:r>
      <w:r w:rsidRPr="008D3F1E">
        <w:rPr>
          <w:rFonts w:ascii="Open Sans" w:hAnsi="Open Sans" w:cs="Open Sans"/>
          <w:color w:val="auto"/>
          <w:szCs w:val="22"/>
        </w:rPr>
        <w:t xml:space="preserve"> consumers highlighted have been identified with high impact or high prevalence risks, these have not been effectively identified</w:t>
      </w:r>
      <w:r w:rsidR="00A72A11">
        <w:rPr>
          <w:rFonts w:ascii="Open Sans" w:hAnsi="Open Sans" w:cs="Open Sans"/>
          <w:color w:val="auto"/>
          <w:szCs w:val="22"/>
        </w:rPr>
        <w:t>, assessed, planned for, managed or monitored</w:t>
      </w:r>
      <w:r w:rsidRPr="008D3F1E">
        <w:rPr>
          <w:rFonts w:ascii="Open Sans" w:hAnsi="Open Sans" w:cs="Open Sans"/>
          <w:color w:val="auto"/>
          <w:szCs w:val="22"/>
        </w:rPr>
        <w:t xml:space="preserve">. I have also considered that the organisation’s own monitoring processes have not identified </w:t>
      </w:r>
      <w:r w:rsidR="00A72A11" w:rsidRPr="00A72A11">
        <w:rPr>
          <w:rFonts w:ascii="Open Sans" w:hAnsi="Open Sans" w:cs="Open Sans"/>
          <w:color w:val="auto"/>
          <w:szCs w:val="22"/>
        </w:rPr>
        <w:t>deficiencies</w:t>
      </w:r>
      <w:r w:rsidRPr="008D3F1E">
        <w:rPr>
          <w:rFonts w:ascii="Open Sans" w:hAnsi="Open Sans" w:cs="Open Sans"/>
          <w:color w:val="auto"/>
          <w:szCs w:val="22"/>
        </w:rPr>
        <w:t xml:space="preserve"> identified by the Assessment Team relating to management of high impact or high prevalence risks associated with consumers’ care. </w:t>
      </w:r>
    </w:p>
    <w:p w14:paraId="4D7D0A83" w14:textId="2537D100" w:rsidR="00B05AA5" w:rsidRPr="004E5D46" w:rsidRDefault="00B05AA5" w:rsidP="00B05AA5">
      <w:pPr>
        <w:rPr>
          <w:rFonts w:ascii="Open Sans" w:hAnsi="Open Sans" w:cs="Open Sans"/>
          <w:color w:val="auto"/>
        </w:rPr>
      </w:pPr>
      <w:r w:rsidRPr="004E5D46">
        <w:rPr>
          <w:rFonts w:ascii="Open Sans" w:hAnsi="Open Sans" w:cs="Open Sans"/>
          <w:color w:val="auto"/>
        </w:rPr>
        <w:t xml:space="preserve">In relation to identifying and responding to abuse and neglect, I </w:t>
      </w:r>
      <w:r w:rsidR="00065A87" w:rsidRPr="004E5D46">
        <w:rPr>
          <w:rFonts w:ascii="Open Sans" w:hAnsi="Open Sans" w:cs="Open Sans"/>
          <w:color w:val="auto"/>
        </w:rPr>
        <w:t>find</w:t>
      </w:r>
      <w:r w:rsidRPr="004E5D46">
        <w:rPr>
          <w:rFonts w:ascii="Open Sans" w:hAnsi="Open Sans" w:cs="Open Sans"/>
          <w:color w:val="auto"/>
        </w:rPr>
        <w:t xml:space="preserve"> restrictive practices, including chemical and environmental are not being used in line with legislative requirements. Psychotropic medications are being administered to manage consumers’ behaviours, sometimes without consent or appropriate monitoring, and a potential environmental restrictive practice has not been identified by management and staff resulting in appropriate safeguards not being initiated. I also consider management </w:t>
      </w:r>
      <w:r w:rsidR="00117463" w:rsidRPr="004E5D46">
        <w:rPr>
          <w:rFonts w:ascii="Open Sans" w:hAnsi="Open Sans" w:cs="Open Sans"/>
          <w:color w:val="auto"/>
        </w:rPr>
        <w:t xml:space="preserve">have demonstrated a lack of understanding in relation to SIRS reporting requirements, with an incident involving </w:t>
      </w:r>
      <w:r w:rsidR="00115E52" w:rsidRPr="004E5D46">
        <w:rPr>
          <w:rFonts w:ascii="Open Sans" w:hAnsi="Open Sans" w:cs="Open Sans"/>
          <w:color w:val="auto"/>
        </w:rPr>
        <w:t xml:space="preserve">an allegation of sexual assault not reported in line with legislative requirements. </w:t>
      </w:r>
      <w:r w:rsidRPr="004E5D46">
        <w:rPr>
          <w:rFonts w:ascii="Open Sans" w:hAnsi="Open Sans" w:cs="Open Sans"/>
          <w:color w:val="auto"/>
        </w:rPr>
        <w:t xml:space="preserve"> </w:t>
      </w:r>
    </w:p>
    <w:p w14:paraId="6656E429" w14:textId="4761D27E" w:rsidR="00783311" w:rsidRPr="00A479FF" w:rsidRDefault="00783311" w:rsidP="00783311">
      <w:pPr>
        <w:rPr>
          <w:rFonts w:ascii="Open Sans" w:hAnsi="Open Sans" w:cs="Open Sans"/>
          <w:color w:val="auto"/>
        </w:rPr>
      </w:pPr>
      <w:r w:rsidRPr="00A479FF">
        <w:rPr>
          <w:rFonts w:ascii="Open Sans" w:hAnsi="Open Sans" w:cs="Open Sans"/>
          <w:color w:val="auto"/>
        </w:rPr>
        <w:t>I acknowledge evidence brought forward by the Assessment Team relating to SIRS reporting to the board. However, I consider the evidence does not demonstrate insufficient oversight of incidents reported. While the Assessment Team indicate details relating to SIRS incidents, including mitigation strategies and effectiveness</w:t>
      </w:r>
      <w:r w:rsidR="005B532D">
        <w:rPr>
          <w:rFonts w:ascii="Open Sans" w:hAnsi="Open Sans" w:cs="Open Sans"/>
          <w:color w:val="auto"/>
        </w:rPr>
        <w:t xml:space="preserve"> is lacking</w:t>
      </w:r>
      <w:r w:rsidRPr="00A479FF">
        <w:rPr>
          <w:rFonts w:ascii="Open Sans" w:hAnsi="Open Sans" w:cs="Open Sans"/>
          <w:color w:val="auto"/>
        </w:rPr>
        <w:t xml:space="preserve">, this is limited to clinical governance committee minutes. The Assessment Team’s report does not include evidence to demonstrate how incidents are or are not being reported, escalated and managed more broadly beyond minutes for these meeting forums. </w:t>
      </w:r>
    </w:p>
    <w:p w14:paraId="2ED32BD2" w14:textId="47DBD7F8" w:rsidR="005B28B3" w:rsidRPr="005B28B3" w:rsidRDefault="004E5D46" w:rsidP="005B28B3">
      <w:pPr>
        <w:rPr>
          <w:rFonts w:ascii="Open Sans" w:hAnsi="Open Sans" w:cs="Open Sans"/>
          <w:color w:val="auto"/>
        </w:rPr>
      </w:pPr>
      <w:r w:rsidRPr="005B28B3">
        <w:rPr>
          <w:rFonts w:ascii="Open Sans" w:hAnsi="Open Sans" w:cs="Open Sans"/>
          <w:color w:val="auto"/>
        </w:rPr>
        <w:t>I</w:t>
      </w:r>
      <w:r w:rsidR="00083739" w:rsidRPr="005B28B3">
        <w:rPr>
          <w:rFonts w:ascii="Open Sans" w:hAnsi="Open Sans" w:cs="Open Sans"/>
          <w:color w:val="auto"/>
        </w:rPr>
        <w:t>ncident</w:t>
      </w:r>
      <w:r w:rsidR="0002596F" w:rsidRPr="005B28B3">
        <w:rPr>
          <w:rFonts w:ascii="Open Sans" w:hAnsi="Open Sans" w:cs="Open Sans"/>
          <w:color w:val="auto"/>
        </w:rPr>
        <w:t xml:space="preserve"> reports have not been completed in response to </w:t>
      </w:r>
      <w:r w:rsidR="00083739" w:rsidRPr="005B28B3">
        <w:rPr>
          <w:rFonts w:ascii="Open Sans" w:hAnsi="Open Sans" w:cs="Open Sans"/>
          <w:color w:val="auto"/>
        </w:rPr>
        <w:t>a consumer</w:t>
      </w:r>
      <w:r w:rsidR="0002596F" w:rsidRPr="005B28B3">
        <w:rPr>
          <w:rFonts w:ascii="Open Sans" w:hAnsi="Open Sans" w:cs="Open Sans"/>
          <w:color w:val="auto"/>
        </w:rPr>
        <w:t xml:space="preserve"> receiving a ceased medication, and incident reports completed for 3 falls incidents </w:t>
      </w:r>
      <w:r w:rsidRPr="005B28B3">
        <w:rPr>
          <w:rFonts w:ascii="Open Sans" w:hAnsi="Open Sans" w:cs="Open Sans"/>
          <w:color w:val="auto"/>
        </w:rPr>
        <w:t xml:space="preserve">do not </w:t>
      </w:r>
      <w:r w:rsidR="006D2D1A" w:rsidRPr="005B28B3">
        <w:rPr>
          <w:rFonts w:ascii="Open Sans" w:hAnsi="Open Sans" w:cs="Open Sans"/>
          <w:color w:val="auto"/>
        </w:rPr>
        <w:t xml:space="preserve">include accurate information, stating neurological observations </w:t>
      </w:r>
      <w:r w:rsidR="00C2709F" w:rsidRPr="005B28B3">
        <w:rPr>
          <w:rFonts w:ascii="Open Sans" w:hAnsi="Open Sans" w:cs="Open Sans"/>
          <w:color w:val="auto"/>
        </w:rPr>
        <w:t>were</w:t>
      </w:r>
      <w:r w:rsidR="006D2D1A" w:rsidRPr="005B28B3">
        <w:rPr>
          <w:rFonts w:ascii="Open Sans" w:hAnsi="Open Sans" w:cs="Open Sans"/>
          <w:color w:val="auto"/>
        </w:rPr>
        <w:t xml:space="preserve"> completed in line with policy, when charting shows this</w:t>
      </w:r>
      <w:r w:rsidR="00C2709F" w:rsidRPr="005B28B3">
        <w:rPr>
          <w:rFonts w:ascii="Open Sans" w:hAnsi="Open Sans" w:cs="Open Sans"/>
          <w:color w:val="auto"/>
        </w:rPr>
        <w:t xml:space="preserve"> was not the case. However, </w:t>
      </w:r>
      <w:r w:rsidR="00BF03D3" w:rsidRPr="005B28B3">
        <w:rPr>
          <w:rFonts w:ascii="Open Sans" w:hAnsi="Open Sans" w:cs="Open Sans"/>
          <w:color w:val="auto"/>
        </w:rPr>
        <w:t xml:space="preserve">the evidence presented </w:t>
      </w:r>
      <w:r w:rsidR="0008652D">
        <w:rPr>
          <w:rFonts w:ascii="Open Sans" w:hAnsi="Open Sans" w:cs="Open Sans"/>
          <w:color w:val="auto"/>
        </w:rPr>
        <w:t xml:space="preserve">for this </w:t>
      </w:r>
      <w:r w:rsidR="00BF03D3" w:rsidRPr="005B28B3">
        <w:rPr>
          <w:rFonts w:ascii="Open Sans" w:hAnsi="Open Sans" w:cs="Open Sans"/>
          <w:color w:val="auto"/>
        </w:rPr>
        <w:t xml:space="preserve">does not suggest </w:t>
      </w:r>
      <w:r w:rsidR="00532384" w:rsidRPr="005B28B3">
        <w:rPr>
          <w:rFonts w:ascii="Open Sans" w:hAnsi="Open Sans" w:cs="Open Sans"/>
          <w:color w:val="auto"/>
        </w:rPr>
        <w:t xml:space="preserve">systemic </w:t>
      </w:r>
      <w:r w:rsidR="000966C3" w:rsidRPr="005B28B3">
        <w:rPr>
          <w:rFonts w:ascii="Open Sans" w:hAnsi="Open Sans" w:cs="Open Sans"/>
          <w:color w:val="auto"/>
        </w:rPr>
        <w:t>deficiencies</w:t>
      </w:r>
      <w:r w:rsidR="00532384" w:rsidRPr="005B28B3">
        <w:rPr>
          <w:rFonts w:ascii="Open Sans" w:hAnsi="Open Sans" w:cs="Open Sans"/>
          <w:color w:val="auto"/>
        </w:rPr>
        <w:t xml:space="preserve"> in the organisation’s </w:t>
      </w:r>
      <w:r w:rsidR="000966C3" w:rsidRPr="005B28B3">
        <w:rPr>
          <w:rFonts w:ascii="Open Sans" w:hAnsi="Open Sans" w:cs="Open Sans"/>
          <w:color w:val="auto"/>
        </w:rPr>
        <w:t xml:space="preserve">overall </w:t>
      </w:r>
      <w:r w:rsidR="00532384" w:rsidRPr="005B28B3">
        <w:rPr>
          <w:rFonts w:ascii="Open Sans" w:hAnsi="Open Sans" w:cs="Open Sans"/>
          <w:color w:val="auto"/>
        </w:rPr>
        <w:t xml:space="preserve">incident management processes. </w:t>
      </w:r>
      <w:r w:rsidR="005B28B3" w:rsidRPr="005B28B3">
        <w:rPr>
          <w:rFonts w:ascii="Open Sans" w:hAnsi="Open Sans" w:cs="Open Sans"/>
          <w:color w:val="auto"/>
        </w:rPr>
        <w:t xml:space="preserve">I would, however, </w:t>
      </w:r>
      <w:r w:rsidR="005B28B3" w:rsidRPr="005B28B3">
        <w:rPr>
          <w:rFonts w:ascii="Open Sans" w:hAnsi="Open Sans" w:cs="Open Sans"/>
          <w:color w:val="auto"/>
        </w:rPr>
        <w:lastRenderedPageBreak/>
        <w:t xml:space="preserve">encourage the provider to review incident reporting processes to ensure staff understand their responsibilities in relation to this aspect of the requirement.  </w:t>
      </w:r>
    </w:p>
    <w:p w14:paraId="0F56FE60" w14:textId="43E61B92" w:rsidR="006636CE" w:rsidRDefault="00AA175B" w:rsidP="00ED4D16">
      <w:pPr>
        <w:pStyle w:val="NormalArial"/>
        <w:rPr>
          <w:rFonts w:ascii="Open Sans" w:hAnsi="Open Sans" w:cs="Open Sans"/>
          <w:color w:val="auto"/>
        </w:rPr>
      </w:pPr>
      <w:r>
        <w:rPr>
          <w:rFonts w:ascii="Open Sans" w:hAnsi="Open Sans" w:cs="Open Sans"/>
          <w:color w:val="auto"/>
        </w:rPr>
        <w:t xml:space="preserve">The Assessment Team’s report did not reference or include evidence to </w:t>
      </w:r>
      <w:r w:rsidR="00A313E4">
        <w:rPr>
          <w:rFonts w:ascii="Open Sans" w:hAnsi="Open Sans" w:cs="Open Sans"/>
          <w:color w:val="auto"/>
        </w:rPr>
        <w:t>demonstrate</w:t>
      </w:r>
      <w:r>
        <w:rPr>
          <w:rFonts w:ascii="Open Sans" w:hAnsi="Open Sans" w:cs="Open Sans"/>
          <w:color w:val="auto"/>
        </w:rPr>
        <w:t xml:space="preserve"> the service’s and organisation’s processes relating to </w:t>
      </w:r>
      <w:r w:rsidR="00A313E4">
        <w:rPr>
          <w:rFonts w:ascii="Open Sans" w:hAnsi="Open Sans" w:cs="Open Sans"/>
          <w:color w:val="auto"/>
        </w:rPr>
        <w:t xml:space="preserve">supporting consumers to live the best life they can. As such, I am unable to make a finding on this aspect of the requirement. </w:t>
      </w:r>
    </w:p>
    <w:p w14:paraId="0FE36720" w14:textId="22D2E2E4" w:rsidR="00ED4D16" w:rsidRDefault="00ED4D16" w:rsidP="00ED4D16">
      <w:pPr>
        <w:pStyle w:val="NormalArial"/>
        <w:rPr>
          <w:rFonts w:ascii="Open Sans" w:hAnsi="Open Sans" w:cs="Open Sans"/>
          <w:color w:val="auto"/>
        </w:rPr>
      </w:pPr>
      <w:r>
        <w:rPr>
          <w:rFonts w:ascii="Open Sans" w:hAnsi="Open Sans" w:cs="Open Sans"/>
          <w:color w:val="auto"/>
        </w:rPr>
        <w:t xml:space="preserve">For the reasons detailed above, I find requirement 8(3)(d) non-compliant. </w:t>
      </w:r>
    </w:p>
    <w:p w14:paraId="0EB62875" w14:textId="7FD7FD73" w:rsidR="003C70BC" w:rsidRDefault="000D6BCB" w:rsidP="003C70BC">
      <w:pPr>
        <w:pStyle w:val="NormalArial"/>
        <w:rPr>
          <w:rFonts w:ascii="Open Sans" w:hAnsi="Open Sans" w:cs="Open Sans"/>
          <w:color w:val="auto"/>
        </w:rPr>
      </w:pPr>
      <w:r>
        <w:rPr>
          <w:rFonts w:ascii="Open Sans" w:hAnsi="Open Sans" w:cs="Open Sans"/>
          <w:b/>
          <w:bCs/>
        </w:rPr>
        <w:t xml:space="preserve">Requirement </w:t>
      </w:r>
      <w:r w:rsidR="003C70BC">
        <w:rPr>
          <w:rFonts w:ascii="Open Sans" w:hAnsi="Open Sans" w:cs="Open Sans"/>
          <w:b/>
          <w:bCs/>
        </w:rPr>
        <w:t>8</w:t>
      </w:r>
      <w:r w:rsidR="003C70BC" w:rsidRPr="003C70BC">
        <w:rPr>
          <w:rFonts w:ascii="Open Sans" w:hAnsi="Open Sans" w:cs="Open Sans"/>
          <w:b/>
          <w:bCs/>
        </w:rPr>
        <w:t>(3)(</w:t>
      </w:r>
      <w:r w:rsidR="003C70BC">
        <w:rPr>
          <w:rFonts w:ascii="Open Sans" w:hAnsi="Open Sans" w:cs="Open Sans"/>
          <w:b/>
          <w:bCs/>
        </w:rPr>
        <w:t>e</w:t>
      </w:r>
      <w:r w:rsidR="003C70BC" w:rsidRPr="003C70BC">
        <w:rPr>
          <w:rFonts w:ascii="Open Sans" w:hAnsi="Open Sans" w:cs="Open Sans"/>
          <w:b/>
          <w:bCs/>
        </w:rPr>
        <w:t>)</w:t>
      </w:r>
      <w:r w:rsidR="003C70BC" w:rsidRPr="003C70BC">
        <w:rPr>
          <w:rFonts w:ascii="Open Sans" w:hAnsi="Open Sans" w:cs="Open Sans"/>
          <w:color w:val="auto"/>
        </w:rPr>
        <w:t xml:space="preserve"> </w:t>
      </w:r>
      <w:r w:rsidR="006339F4">
        <w:rPr>
          <w:rFonts w:ascii="Open Sans" w:hAnsi="Open Sans" w:cs="Open Sans"/>
          <w:color w:val="auto"/>
        </w:rPr>
        <w:t>- T</w:t>
      </w:r>
      <w:r w:rsidR="003C70BC" w:rsidRPr="00B562D0">
        <w:rPr>
          <w:rFonts w:ascii="Open Sans" w:hAnsi="Open Sans" w:cs="Open Sans"/>
          <w:color w:val="auto"/>
        </w:rPr>
        <w:t xml:space="preserve">he Assessment Team found </w:t>
      </w:r>
      <w:r w:rsidR="006C4E79" w:rsidRPr="003C70BC">
        <w:rPr>
          <w:rFonts w:ascii="Open Sans" w:eastAsia="Times New Roman" w:hAnsi="Open Sans" w:cs="Open Sans"/>
          <w:color w:val="auto"/>
          <w:lang w:eastAsia="en-AU"/>
        </w:rPr>
        <w:t xml:space="preserve">clinical governance systems and processes </w:t>
      </w:r>
      <w:r w:rsidR="007D3221">
        <w:rPr>
          <w:rFonts w:ascii="Open Sans" w:eastAsia="Times New Roman" w:hAnsi="Open Sans" w:cs="Open Sans"/>
          <w:color w:val="auto"/>
          <w:lang w:eastAsia="en-AU"/>
        </w:rPr>
        <w:t>we</w:t>
      </w:r>
      <w:r w:rsidR="006C4E79" w:rsidRPr="003C70BC">
        <w:rPr>
          <w:rFonts w:ascii="Open Sans" w:eastAsia="Times New Roman" w:hAnsi="Open Sans" w:cs="Open Sans"/>
          <w:color w:val="auto"/>
          <w:lang w:eastAsia="en-AU"/>
        </w:rPr>
        <w:t xml:space="preserve">re </w:t>
      </w:r>
      <w:r w:rsidR="006C4E79">
        <w:rPr>
          <w:rFonts w:ascii="Open Sans" w:eastAsia="Times New Roman" w:hAnsi="Open Sans" w:cs="Open Sans"/>
          <w:color w:val="auto"/>
          <w:lang w:eastAsia="en-AU"/>
        </w:rPr>
        <w:t xml:space="preserve">not </w:t>
      </w:r>
      <w:r w:rsidR="006C4E79" w:rsidRPr="003C70BC">
        <w:rPr>
          <w:rFonts w:ascii="Open Sans" w:eastAsia="Times New Roman" w:hAnsi="Open Sans" w:cs="Open Sans"/>
          <w:color w:val="auto"/>
          <w:lang w:eastAsia="en-AU"/>
        </w:rPr>
        <w:t>effective to ensure consistent</w:t>
      </w:r>
      <w:r w:rsidR="00250597">
        <w:rPr>
          <w:rFonts w:ascii="Open Sans" w:eastAsia="Times New Roman" w:hAnsi="Open Sans" w:cs="Open Sans"/>
          <w:color w:val="auto"/>
          <w:lang w:eastAsia="en-AU"/>
        </w:rPr>
        <w:t xml:space="preserve">, </w:t>
      </w:r>
      <w:r w:rsidR="006C4E79" w:rsidRPr="003C70BC">
        <w:rPr>
          <w:rFonts w:ascii="Open Sans" w:eastAsia="Times New Roman" w:hAnsi="Open Sans" w:cs="Open Sans"/>
          <w:color w:val="auto"/>
          <w:lang w:eastAsia="en-AU"/>
        </w:rPr>
        <w:t xml:space="preserve">positive </w:t>
      </w:r>
      <w:r w:rsidR="00286516">
        <w:rPr>
          <w:rFonts w:ascii="Open Sans" w:eastAsia="Times New Roman" w:hAnsi="Open Sans" w:cs="Open Sans"/>
          <w:color w:val="auto"/>
          <w:lang w:eastAsia="en-AU"/>
        </w:rPr>
        <w:t xml:space="preserve">clinical care outcomes for </w:t>
      </w:r>
      <w:r w:rsidR="006C4E79" w:rsidRPr="003C70BC">
        <w:rPr>
          <w:rFonts w:ascii="Open Sans" w:eastAsia="Times New Roman" w:hAnsi="Open Sans" w:cs="Open Sans"/>
          <w:color w:val="auto"/>
          <w:lang w:eastAsia="en-AU"/>
        </w:rPr>
        <w:t>consumer</w:t>
      </w:r>
      <w:r w:rsidR="00286516">
        <w:rPr>
          <w:rFonts w:ascii="Open Sans" w:eastAsia="Times New Roman" w:hAnsi="Open Sans" w:cs="Open Sans"/>
          <w:color w:val="auto"/>
          <w:lang w:eastAsia="en-AU"/>
        </w:rPr>
        <w:t xml:space="preserve">s. The Assessment Team </w:t>
      </w:r>
      <w:r w:rsidR="003C70BC">
        <w:rPr>
          <w:rFonts w:ascii="Open Sans" w:hAnsi="Open Sans" w:cs="Open Sans"/>
          <w:color w:val="auto"/>
        </w:rPr>
        <w:t>recommended requirement 8(3)(e) not met</w:t>
      </w:r>
      <w:r w:rsidR="00286516">
        <w:rPr>
          <w:rFonts w:ascii="Open Sans" w:hAnsi="Open Sans" w:cs="Open Sans"/>
          <w:color w:val="auto"/>
        </w:rPr>
        <w:t xml:space="preserve"> and</w:t>
      </w:r>
      <w:r w:rsidR="003C70BC">
        <w:rPr>
          <w:rFonts w:ascii="Open Sans" w:hAnsi="Open Sans" w:cs="Open Sans"/>
          <w:color w:val="auto"/>
        </w:rPr>
        <w:t xml:space="preserve"> provided the following information gathered through </w:t>
      </w:r>
      <w:r w:rsidR="003C70BC" w:rsidRPr="005710F3">
        <w:rPr>
          <w:rFonts w:ascii="Open Sans" w:hAnsi="Open Sans" w:cs="Open Sans"/>
          <w:color w:val="auto"/>
        </w:rPr>
        <w:t>interviews</w:t>
      </w:r>
      <w:r w:rsidR="003C70BC" w:rsidRPr="00CF23AC">
        <w:rPr>
          <w:rFonts w:ascii="Open Sans" w:hAnsi="Open Sans" w:cs="Open Sans"/>
          <w:color w:val="FF0000"/>
        </w:rPr>
        <w:t xml:space="preserve"> </w:t>
      </w:r>
      <w:r w:rsidR="003C70BC" w:rsidRPr="005710F3">
        <w:rPr>
          <w:rFonts w:ascii="Open Sans" w:hAnsi="Open Sans" w:cs="Open Sans"/>
          <w:color w:val="auto"/>
        </w:rPr>
        <w:t>and document review.</w:t>
      </w:r>
      <w:r w:rsidR="003C70BC">
        <w:rPr>
          <w:rFonts w:ascii="Open Sans" w:hAnsi="Open Sans" w:cs="Open Sans"/>
          <w:color w:val="auto"/>
        </w:rPr>
        <w:t xml:space="preserve"> </w:t>
      </w:r>
    </w:p>
    <w:p w14:paraId="319FA9A0" w14:textId="1C314712" w:rsidR="004E5EF4" w:rsidRPr="00B96C77" w:rsidRDefault="00017C82" w:rsidP="004E5EF4">
      <w:pPr>
        <w:pStyle w:val="NormalArial"/>
        <w:rPr>
          <w:rFonts w:ascii="Open Sans" w:hAnsi="Open Sans" w:cs="Open Sans"/>
        </w:rPr>
      </w:pPr>
      <w:bookmarkStart w:id="3" w:name="_Hlk126921913"/>
      <w:r w:rsidRPr="006156A4">
        <w:rPr>
          <w:rFonts w:ascii="Open Sans" w:hAnsi="Open Sans" w:cs="Open Sans"/>
        </w:rPr>
        <w:t>The Assessment Team reference</w:t>
      </w:r>
      <w:r w:rsidR="00997988" w:rsidRPr="006156A4">
        <w:rPr>
          <w:rFonts w:ascii="Open Sans" w:hAnsi="Open Sans" w:cs="Open Sans"/>
        </w:rPr>
        <w:t>d</w:t>
      </w:r>
      <w:r w:rsidRPr="006156A4">
        <w:rPr>
          <w:rFonts w:ascii="Open Sans" w:hAnsi="Open Sans" w:cs="Open Sans"/>
        </w:rPr>
        <w:t xml:space="preserve"> </w:t>
      </w:r>
      <w:r w:rsidR="000D6BCB" w:rsidRPr="006156A4">
        <w:rPr>
          <w:rFonts w:ascii="Open Sans" w:hAnsi="Open Sans" w:cs="Open Sans"/>
        </w:rPr>
        <w:t>deficiencies</w:t>
      </w:r>
      <w:r w:rsidRPr="006156A4">
        <w:rPr>
          <w:rFonts w:ascii="Open Sans" w:hAnsi="Open Sans" w:cs="Open Sans"/>
        </w:rPr>
        <w:t xml:space="preserve"> in care </w:t>
      </w:r>
      <w:r w:rsidR="000D6BCB" w:rsidRPr="006156A4">
        <w:rPr>
          <w:rFonts w:ascii="Open Sans" w:hAnsi="Open Sans" w:cs="Open Sans"/>
        </w:rPr>
        <w:t>highlighted</w:t>
      </w:r>
      <w:r w:rsidRPr="006156A4">
        <w:rPr>
          <w:rFonts w:ascii="Open Sans" w:hAnsi="Open Sans" w:cs="Open Sans"/>
        </w:rPr>
        <w:t xml:space="preserve"> in </w:t>
      </w:r>
      <w:r w:rsidR="000D6BCB" w:rsidRPr="006156A4">
        <w:rPr>
          <w:rFonts w:ascii="Open Sans" w:hAnsi="Open Sans" w:cs="Open Sans"/>
        </w:rPr>
        <w:t xml:space="preserve">requirements 3(3)(a) and 3(3)(b) </w:t>
      </w:r>
      <w:r w:rsidRPr="006156A4">
        <w:rPr>
          <w:rFonts w:ascii="Open Sans" w:hAnsi="Open Sans" w:cs="Open Sans"/>
        </w:rPr>
        <w:t>which have impacted consumer outcomes</w:t>
      </w:r>
      <w:r w:rsidR="003C70BC" w:rsidRPr="006156A4">
        <w:rPr>
          <w:rFonts w:ascii="Open Sans" w:hAnsi="Open Sans" w:cs="Open Sans"/>
        </w:rPr>
        <w:t xml:space="preserve">. </w:t>
      </w:r>
      <w:r w:rsidR="0077717D" w:rsidRPr="006156A4">
        <w:rPr>
          <w:rFonts w:ascii="Open Sans" w:hAnsi="Open Sans" w:cs="Open Sans"/>
        </w:rPr>
        <w:t xml:space="preserve">There </w:t>
      </w:r>
      <w:r w:rsidR="007D3221">
        <w:rPr>
          <w:rFonts w:ascii="Open Sans" w:hAnsi="Open Sans" w:cs="Open Sans"/>
        </w:rPr>
        <w:t>wa</w:t>
      </w:r>
      <w:r w:rsidR="0077717D" w:rsidRPr="006156A4">
        <w:rPr>
          <w:rFonts w:ascii="Open Sans" w:hAnsi="Open Sans" w:cs="Open Sans"/>
        </w:rPr>
        <w:t>s ineffective o</w:t>
      </w:r>
      <w:r w:rsidR="003C70BC" w:rsidRPr="006156A4">
        <w:rPr>
          <w:rFonts w:ascii="Open Sans" w:hAnsi="Open Sans" w:cs="Open Sans"/>
        </w:rPr>
        <w:t xml:space="preserve">versight of the change in medication systems </w:t>
      </w:r>
      <w:r w:rsidR="0077717D" w:rsidRPr="006156A4">
        <w:rPr>
          <w:rFonts w:ascii="Open Sans" w:hAnsi="Open Sans" w:cs="Open Sans"/>
        </w:rPr>
        <w:t xml:space="preserve">resulting in a </w:t>
      </w:r>
      <w:r w:rsidR="003C70BC" w:rsidRPr="006156A4">
        <w:rPr>
          <w:rFonts w:ascii="Open Sans" w:hAnsi="Open Sans" w:cs="Open Sans"/>
        </w:rPr>
        <w:t xml:space="preserve">consumer receiving medication that had been ceased. </w:t>
      </w:r>
      <w:r w:rsidR="0077717D" w:rsidRPr="006156A4">
        <w:rPr>
          <w:rFonts w:ascii="Open Sans" w:hAnsi="Open Sans" w:cs="Open Sans"/>
        </w:rPr>
        <w:t>There are deficits in o</w:t>
      </w:r>
      <w:r w:rsidR="003C70BC" w:rsidRPr="006156A4">
        <w:rPr>
          <w:rFonts w:ascii="Open Sans" w:hAnsi="Open Sans" w:cs="Open Sans"/>
        </w:rPr>
        <w:t>rganisational oversight and understanding of chemical and environmental restraint</w:t>
      </w:r>
      <w:r w:rsidR="0077717D" w:rsidRPr="006156A4">
        <w:rPr>
          <w:rFonts w:ascii="Open Sans" w:hAnsi="Open Sans" w:cs="Open Sans"/>
        </w:rPr>
        <w:t xml:space="preserve">, with </w:t>
      </w:r>
      <w:r w:rsidR="006156A4" w:rsidRPr="006156A4">
        <w:rPr>
          <w:rFonts w:ascii="Open Sans" w:hAnsi="Open Sans" w:cs="Open Sans"/>
        </w:rPr>
        <w:t xml:space="preserve">related legislative requirements not </w:t>
      </w:r>
      <w:r w:rsidR="00B311B5">
        <w:rPr>
          <w:rFonts w:ascii="Open Sans" w:hAnsi="Open Sans" w:cs="Open Sans"/>
        </w:rPr>
        <w:t xml:space="preserve">being </w:t>
      </w:r>
      <w:r w:rsidR="006156A4" w:rsidRPr="006156A4">
        <w:rPr>
          <w:rFonts w:ascii="Open Sans" w:hAnsi="Open Sans" w:cs="Open Sans"/>
        </w:rPr>
        <w:t>consistently followed</w:t>
      </w:r>
      <w:r w:rsidR="003C70BC" w:rsidRPr="006156A4">
        <w:rPr>
          <w:rFonts w:ascii="Open Sans" w:hAnsi="Open Sans" w:cs="Open Sans"/>
        </w:rPr>
        <w:t>.</w:t>
      </w:r>
      <w:bookmarkStart w:id="4" w:name="_Hlk206056255"/>
      <w:r w:rsidR="00B96C77">
        <w:rPr>
          <w:rFonts w:ascii="Open Sans" w:hAnsi="Open Sans" w:cs="Open Sans"/>
        </w:rPr>
        <w:t xml:space="preserve"> </w:t>
      </w:r>
      <w:r w:rsidR="004E5EF4">
        <w:rPr>
          <w:rFonts w:ascii="Open Sans" w:hAnsi="Open Sans" w:cs="Open Sans"/>
          <w:color w:val="auto"/>
        </w:rPr>
        <w:t xml:space="preserve">Effective governance systems, supported by policies and procedures, </w:t>
      </w:r>
      <w:r w:rsidR="00B96C77">
        <w:rPr>
          <w:rFonts w:ascii="Open Sans" w:hAnsi="Open Sans" w:cs="Open Sans"/>
          <w:color w:val="auto"/>
        </w:rPr>
        <w:t>are</w:t>
      </w:r>
      <w:r w:rsidR="004E5EF4">
        <w:rPr>
          <w:rFonts w:ascii="Open Sans" w:hAnsi="Open Sans" w:cs="Open Sans"/>
          <w:color w:val="auto"/>
        </w:rPr>
        <w:t xml:space="preserve"> in place to support antimicrobial stewardship and open disclosure, and staff understand the principles which underpin these aspects. However, one representative described 3 instances where open disclosure processes </w:t>
      </w:r>
      <w:r w:rsidR="00B96C77">
        <w:rPr>
          <w:rFonts w:ascii="Open Sans" w:hAnsi="Open Sans" w:cs="Open Sans"/>
          <w:color w:val="auto"/>
        </w:rPr>
        <w:t>has</w:t>
      </w:r>
      <w:r w:rsidR="004E5EF4">
        <w:rPr>
          <w:rFonts w:ascii="Open Sans" w:hAnsi="Open Sans" w:cs="Open Sans"/>
          <w:color w:val="auto"/>
        </w:rPr>
        <w:t xml:space="preserve"> not</w:t>
      </w:r>
      <w:r w:rsidR="00B96C77">
        <w:rPr>
          <w:rFonts w:ascii="Open Sans" w:hAnsi="Open Sans" w:cs="Open Sans"/>
          <w:color w:val="auto"/>
        </w:rPr>
        <w:t xml:space="preserve"> been</w:t>
      </w:r>
      <w:r w:rsidR="004E5EF4">
        <w:rPr>
          <w:rFonts w:ascii="Open Sans" w:hAnsi="Open Sans" w:cs="Open Sans"/>
          <w:color w:val="auto"/>
        </w:rPr>
        <w:t xml:space="preserve"> applied. </w:t>
      </w:r>
    </w:p>
    <w:bookmarkEnd w:id="3"/>
    <w:bookmarkEnd w:id="4"/>
    <w:p w14:paraId="20AC9B70" w14:textId="464B1BD0" w:rsidR="002707C3" w:rsidRPr="00A77791" w:rsidRDefault="002707C3" w:rsidP="00EA094C">
      <w:pPr>
        <w:rPr>
          <w:rFonts w:ascii="Open Sans" w:hAnsi="Open Sans" w:cs="Open Sans"/>
          <w:color w:val="auto"/>
        </w:rPr>
      </w:pPr>
      <w:r w:rsidRPr="00A77791">
        <w:rPr>
          <w:rFonts w:ascii="Open Sans" w:hAnsi="Open Sans" w:cs="Open Sans"/>
          <w:color w:val="auto"/>
        </w:rPr>
        <w:t>The provider</w:t>
      </w:r>
      <w:r w:rsidR="00175559" w:rsidRPr="00A77791">
        <w:rPr>
          <w:rFonts w:ascii="Open Sans" w:hAnsi="Open Sans" w:cs="Open Sans"/>
          <w:color w:val="auto"/>
        </w:rPr>
        <w:t>’s response was limited to referencing the P</w:t>
      </w:r>
      <w:r w:rsidRPr="00A77791">
        <w:rPr>
          <w:rFonts w:ascii="Open Sans" w:hAnsi="Open Sans" w:cs="Open Sans"/>
          <w:color w:val="auto"/>
        </w:rPr>
        <w:t xml:space="preserve">CI </w:t>
      </w:r>
      <w:r w:rsidR="00175559" w:rsidRPr="00A77791">
        <w:rPr>
          <w:rFonts w:ascii="Open Sans" w:hAnsi="Open Sans" w:cs="Open Sans"/>
          <w:color w:val="auto"/>
        </w:rPr>
        <w:t xml:space="preserve">and </w:t>
      </w:r>
      <w:r w:rsidR="00D352C6" w:rsidRPr="00A77791">
        <w:rPr>
          <w:rFonts w:ascii="Open Sans" w:hAnsi="Open Sans" w:cs="Open Sans"/>
          <w:color w:val="auto"/>
        </w:rPr>
        <w:t>planned action</w:t>
      </w:r>
      <w:r w:rsidR="00175559" w:rsidRPr="00A77791">
        <w:rPr>
          <w:rFonts w:ascii="Open Sans" w:hAnsi="Open Sans" w:cs="Open Sans"/>
          <w:color w:val="auto"/>
        </w:rPr>
        <w:t>s</w:t>
      </w:r>
      <w:r w:rsidR="00D60C9D" w:rsidRPr="00A77791">
        <w:rPr>
          <w:rFonts w:ascii="Open Sans" w:hAnsi="Open Sans" w:cs="Open Sans"/>
          <w:color w:val="auto"/>
        </w:rPr>
        <w:t xml:space="preserve"> </w:t>
      </w:r>
      <w:r w:rsidR="00175559" w:rsidRPr="00A77791">
        <w:rPr>
          <w:rFonts w:ascii="Open Sans" w:hAnsi="Open Sans" w:cs="Open Sans"/>
          <w:color w:val="auto"/>
        </w:rPr>
        <w:t>for</w:t>
      </w:r>
      <w:r w:rsidR="00D60C9D" w:rsidRPr="00A77791">
        <w:rPr>
          <w:rFonts w:ascii="Open Sans" w:hAnsi="Open Sans" w:cs="Open Sans"/>
          <w:color w:val="auto"/>
        </w:rPr>
        <w:t xml:space="preserve"> Standards 3 and 8. </w:t>
      </w:r>
    </w:p>
    <w:p w14:paraId="0BFF2983" w14:textId="7AC84348" w:rsidR="005F6403" w:rsidRDefault="005F6403" w:rsidP="005F6403">
      <w:pPr>
        <w:pStyle w:val="NormalArial"/>
        <w:rPr>
          <w:rFonts w:ascii="Open Sans" w:hAnsi="Open Sans" w:cs="Open Sans"/>
        </w:rPr>
      </w:pPr>
      <w:r w:rsidRPr="000A2071">
        <w:rPr>
          <w:rFonts w:ascii="Open Sans" w:hAnsi="Open Sans" w:cs="Open Sans"/>
        </w:rPr>
        <w:t xml:space="preserve">I acknowledge the provider’s response. </w:t>
      </w:r>
      <w:r w:rsidRPr="008340C4">
        <w:rPr>
          <w:rFonts w:ascii="Open Sans" w:hAnsi="Open Sans" w:cs="Open Sans"/>
        </w:rPr>
        <w:t>However, I find the clinical governance framework</w:t>
      </w:r>
      <w:r w:rsidRPr="000A2071">
        <w:rPr>
          <w:rFonts w:ascii="Open Sans" w:hAnsi="Open Sans" w:cs="Open Sans"/>
        </w:rPr>
        <w:t xml:space="preserve"> is not effective</w:t>
      </w:r>
      <w:r w:rsidRPr="008340C4">
        <w:rPr>
          <w:rFonts w:ascii="Open Sans" w:hAnsi="Open Sans" w:cs="Open Sans"/>
        </w:rPr>
        <w:t>.</w:t>
      </w:r>
      <w:r>
        <w:rPr>
          <w:rFonts w:ascii="Open Sans" w:hAnsi="Open Sans" w:cs="Open Sans"/>
        </w:rPr>
        <w:t xml:space="preserve"> In coming to my finding, I have placed weight on evidence presented in the Assessment Team’s report. </w:t>
      </w:r>
    </w:p>
    <w:p w14:paraId="105C797A" w14:textId="7875D76E" w:rsidR="002707C3" w:rsidRDefault="00C40E35" w:rsidP="004E5EF4">
      <w:pPr>
        <w:pStyle w:val="NormalArial"/>
        <w:rPr>
          <w:rFonts w:ascii="Open Sans" w:hAnsi="Open Sans" w:cs="Open Sans"/>
          <w:color w:val="FF0000"/>
        </w:rPr>
      </w:pPr>
      <w:r w:rsidRPr="00C40E35">
        <w:rPr>
          <w:rFonts w:ascii="Open Sans" w:hAnsi="Open Sans" w:cs="Open Sans"/>
          <w:color w:val="auto"/>
        </w:rPr>
        <w:t>W</w:t>
      </w:r>
      <w:r w:rsidRPr="00A85191">
        <w:rPr>
          <w:rFonts w:ascii="Open Sans" w:hAnsi="Open Sans" w:cs="Open Sans"/>
          <w:color w:val="auto"/>
        </w:rPr>
        <w:t>hile a clinical</w:t>
      </w:r>
      <w:r w:rsidRPr="00C40E35">
        <w:rPr>
          <w:rFonts w:ascii="Open Sans" w:hAnsi="Open Sans" w:cs="Open Sans"/>
          <w:color w:val="auto"/>
        </w:rPr>
        <w:t xml:space="preserve"> governance framework and </w:t>
      </w:r>
      <w:r w:rsidRPr="00A85191">
        <w:rPr>
          <w:rFonts w:ascii="Open Sans" w:hAnsi="Open Sans" w:cs="Open Sans"/>
          <w:color w:val="auto"/>
        </w:rPr>
        <w:t>leadership structure</w:t>
      </w:r>
      <w:r w:rsidRPr="00C40E35">
        <w:rPr>
          <w:rFonts w:ascii="Open Sans" w:hAnsi="Open Sans" w:cs="Open Sans"/>
          <w:color w:val="auto"/>
        </w:rPr>
        <w:t xml:space="preserve"> are</w:t>
      </w:r>
      <w:r w:rsidRPr="00A85191">
        <w:rPr>
          <w:rFonts w:ascii="Open Sans" w:hAnsi="Open Sans" w:cs="Open Sans"/>
          <w:color w:val="auto"/>
        </w:rPr>
        <w:t xml:space="preserve"> in place, this has not effectively ensured the performance of the workforce is monitored and quality care and service delivery to consumers is maintained, good clinical results achieved and improvement opportunities identified. </w:t>
      </w:r>
      <w:r w:rsidRPr="00C40E35">
        <w:rPr>
          <w:rFonts w:ascii="Open Sans" w:hAnsi="Open Sans" w:cs="Open Sans"/>
          <w:color w:val="auto"/>
        </w:rPr>
        <w:t xml:space="preserve">Evidence highlighted in requirements 2(3)(a), 3(3)(a) and 3(3)(b) indicate deficiencies in the application of the clinical governance framework, </w:t>
      </w:r>
      <w:r w:rsidR="009F6DA4">
        <w:rPr>
          <w:rFonts w:ascii="Open Sans" w:hAnsi="Open Sans" w:cs="Open Sans"/>
          <w:color w:val="auto"/>
        </w:rPr>
        <w:t>including</w:t>
      </w:r>
      <w:r w:rsidR="003F5FBC">
        <w:rPr>
          <w:rFonts w:ascii="Open Sans" w:hAnsi="Open Sans" w:cs="Open Sans"/>
          <w:color w:val="auto"/>
        </w:rPr>
        <w:t xml:space="preserve"> </w:t>
      </w:r>
      <w:r w:rsidRPr="00C40E35">
        <w:rPr>
          <w:rFonts w:ascii="Open Sans" w:hAnsi="Open Sans" w:cs="Open Sans"/>
          <w:color w:val="auto"/>
        </w:rPr>
        <w:t>assessment, planning and provision of care</w:t>
      </w:r>
      <w:r w:rsidR="009F6DA4">
        <w:rPr>
          <w:rFonts w:ascii="Open Sans" w:hAnsi="Open Sans" w:cs="Open Sans"/>
          <w:color w:val="auto"/>
        </w:rPr>
        <w:t xml:space="preserve"> which have</w:t>
      </w:r>
      <w:r w:rsidRPr="00A85191">
        <w:rPr>
          <w:rFonts w:ascii="Open Sans" w:hAnsi="Open Sans" w:cs="Open Sans"/>
          <w:color w:val="auto"/>
        </w:rPr>
        <w:t xml:space="preserve"> not</w:t>
      </w:r>
      <w:r w:rsidR="009F6DA4">
        <w:rPr>
          <w:rFonts w:ascii="Open Sans" w:hAnsi="Open Sans" w:cs="Open Sans"/>
          <w:color w:val="auto"/>
        </w:rPr>
        <w:t xml:space="preserve"> been</w:t>
      </w:r>
      <w:r w:rsidRPr="00A85191">
        <w:rPr>
          <w:rFonts w:ascii="Open Sans" w:hAnsi="Open Sans" w:cs="Open Sans"/>
          <w:color w:val="auto"/>
        </w:rPr>
        <w:t xml:space="preserve"> identified by the service’s or organisation’s own monitoring processes.</w:t>
      </w:r>
      <w:r w:rsidR="00D84669">
        <w:rPr>
          <w:rFonts w:ascii="Open Sans" w:hAnsi="Open Sans" w:cs="Open Sans"/>
          <w:color w:val="auto"/>
        </w:rPr>
        <w:t xml:space="preserve"> </w:t>
      </w:r>
      <w:r w:rsidR="00714D37">
        <w:rPr>
          <w:rFonts w:ascii="Open Sans" w:hAnsi="Open Sans" w:cs="Open Sans"/>
          <w:color w:val="auto"/>
        </w:rPr>
        <w:t>For this requirement, t</w:t>
      </w:r>
      <w:r w:rsidR="00004E66">
        <w:rPr>
          <w:rFonts w:ascii="Open Sans" w:hAnsi="Open Sans" w:cs="Open Sans"/>
          <w:color w:val="auto"/>
        </w:rPr>
        <w:t xml:space="preserve">he provider’s </w:t>
      </w:r>
      <w:r w:rsidR="006069A7">
        <w:rPr>
          <w:rFonts w:ascii="Open Sans" w:hAnsi="Open Sans" w:cs="Open Sans"/>
          <w:color w:val="auto"/>
        </w:rPr>
        <w:t>PCI</w:t>
      </w:r>
      <w:r w:rsidR="008E03C1">
        <w:rPr>
          <w:rFonts w:ascii="Open Sans" w:hAnsi="Open Sans" w:cs="Open Sans"/>
          <w:color w:val="auto"/>
        </w:rPr>
        <w:t xml:space="preserve"> </w:t>
      </w:r>
      <w:r w:rsidR="00125BFB">
        <w:rPr>
          <w:rFonts w:ascii="Open Sans" w:hAnsi="Open Sans" w:cs="Open Sans"/>
          <w:color w:val="auto"/>
        </w:rPr>
        <w:t xml:space="preserve">is limited to planned actions to address specific clinical aspects of care </w:t>
      </w:r>
      <w:r w:rsidR="00D114F7">
        <w:rPr>
          <w:rFonts w:ascii="Open Sans" w:hAnsi="Open Sans" w:cs="Open Sans"/>
          <w:color w:val="auto"/>
        </w:rPr>
        <w:t xml:space="preserve">identified as deficient in </w:t>
      </w:r>
      <w:r w:rsidR="00125BFB">
        <w:rPr>
          <w:rFonts w:ascii="Open Sans" w:hAnsi="Open Sans" w:cs="Open Sans"/>
          <w:color w:val="auto"/>
        </w:rPr>
        <w:t>requirements 3(3)(a) and 3(3)(</w:t>
      </w:r>
      <w:r w:rsidR="00B06C6E">
        <w:rPr>
          <w:rFonts w:ascii="Open Sans" w:hAnsi="Open Sans" w:cs="Open Sans"/>
          <w:color w:val="auto"/>
        </w:rPr>
        <w:t>b</w:t>
      </w:r>
      <w:r w:rsidR="00125BFB">
        <w:rPr>
          <w:rFonts w:ascii="Open Sans" w:hAnsi="Open Sans" w:cs="Open Sans"/>
          <w:color w:val="auto"/>
        </w:rPr>
        <w:t xml:space="preserve">) </w:t>
      </w:r>
      <w:r w:rsidR="00D51C20">
        <w:rPr>
          <w:rFonts w:ascii="Open Sans" w:hAnsi="Open Sans" w:cs="Open Sans"/>
          <w:color w:val="auto"/>
        </w:rPr>
        <w:t xml:space="preserve">and does not consider deficiencies related to the clinical governance framework more broadly. However, </w:t>
      </w:r>
      <w:r w:rsidR="00714D37">
        <w:rPr>
          <w:rFonts w:ascii="Open Sans" w:hAnsi="Open Sans" w:cs="Open Sans"/>
          <w:color w:val="auto"/>
        </w:rPr>
        <w:t xml:space="preserve">I consider the appointment of </w:t>
      </w:r>
      <w:r w:rsidR="001613FC" w:rsidRPr="00A77791">
        <w:rPr>
          <w:rFonts w:ascii="Open Sans" w:hAnsi="Open Sans" w:cs="Open Sans"/>
          <w:color w:val="auto"/>
        </w:rPr>
        <w:t xml:space="preserve">an executive manager of clinical </w:t>
      </w:r>
      <w:r w:rsidR="001613FC" w:rsidRPr="00A77791">
        <w:rPr>
          <w:rFonts w:ascii="Open Sans" w:hAnsi="Open Sans" w:cs="Open Sans"/>
          <w:color w:val="auto"/>
        </w:rPr>
        <w:lastRenderedPageBreak/>
        <w:t>governance</w:t>
      </w:r>
      <w:r w:rsidR="002058ED">
        <w:rPr>
          <w:rFonts w:ascii="Open Sans" w:hAnsi="Open Sans" w:cs="Open Sans"/>
          <w:color w:val="auto"/>
        </w:rPr>
        <w:t xml:space="preserve">, as noted in requirement 8(3)(d), </w:t>
      </w:r>
      <w:r w:rsidR="004E5EF4">
        <w:rPr>
          <w:rFonts w:ascii="Open Sans" w:hAnsi="Open Sans" w:cs="Open Sans"/>
          <w:color w:val="auto"/>
        </w:rPr>
        <w:t>provides assurance that clinical oversight and monitoring will be addressed</w:t>
      </w:r>
      <w:r w:rsidR="0033215F">
        <w:rPr>
          <w:rFonts w:ascii="Open Sans" w:hAnsi="Open Sans" w:cs="Open Sans"/>
          <w:color w:val="auto"/>
        </w:rPr>
        <w:t xml:space="preserve"> and enhanced</w:t>
      </w:r>
      <w:r w:rsidR="004E5EF4">
        <w:rPr>
          <w:rFonts w:ascii="Open Sans" w:hAnsi="Open Sans" w:cs="Open Sans"/>
          <w:color w:val="auto"/>
        </w:rPr>
        <w:t xml:space="preserve">. </w:t>
      </w:r>
    </w:p>
    <w:p w14:paraId="1F741D56" w14:textId="04307DF9" w:rsidR="00EA094C" w:rsidRPr="00EA094C" w:rsidRDefault="0054213F" w:rsidP="001B6C55">
      <w:pPr>
        <w:pStyle w:val="NormalArial"/>
        <w:rPr>
          <w:rFonts w:ascii="Open Sans" w:hAnsi="Open Sans" w:cs="Open Sans"/>
          <w:color w:val="FF0000"/>
        </w:rPr>
      </w:pPr>
      <w:r>
        <w:rPr>
          <w:rFonts w:ascii="Open Sans" w:hAnsi="Open Sans" w:cs="Open Sans"/>
          <w:color w:val="auto"/>
        </w:rPr>
        <w:t>E</w:t>
      </w:r>
      <w:r w:rsidR="004E5EF4">
        <w:rPr>
          <w:rFonts w:ascii="Open Sans" w:hAnsi="Open Sans" w:cs="Open Sans"/>
          <w:color w:val="auto"/>
        </w:rPr>
        <w:t>ffective governance systems, supported by policies and procedures, are in place to support antimicrobial stewardship and open disclosure. While I</w:t>
      </w:r>
      <w:r>
        <w:rPr>
          <w:rFonts w:ascii="Open Sans" w:hAnsi="Open Sans" w:cs="Open Sans"/>
          <w:color w:val="auto"/>
        </w:rPr>
        <w:t xml:space="preserve"> acknowledge open disclosure processes have not been consist</w:t>
      </w:r>
      <w:r w:rsidR="00402018">
        <w:rPr>
          <w:rFonts w:ascii="Open Sans" w:hAnsi="Open Sans" w:cs="Open Sans"/>
          <w:color w:val="auto"/>
        </w:rPr>
        <w:t xml:space="preserve">ently applied, I do not consider </w:t>
      </w:r>
      <w:r w:rsidR="00A7384D">
        <w:rPr>
          <w:rFonts w:ascii="Open Sans" w:hAnsi="Open Sans" w:cs="Open Sans"/>
          <w:color w:val="auto"/>
        </w:rPr>
        <w:t xml:space="preserve">this </w:t>
      </w:r>
      <w:r w:rsidR="00C549A3">
        <w:rPr>
          <w:rFonts w:ascii="Open Sans" w:hAnsi="Open Sans" w:cs="Open Sans"/>
          <w:color w:val="auto"/>
        </w:rPr>
        <w:t>indicates</w:t>
      </w:r>
      <w:r w:rsidR="00A7384D">
        <w:rPr>
          <w:rFonts w:ascii="Open Sans" w:hAnsi="Open Sans" w:cs="Open Sans"/>
          <w:color w:val="auto"/>
        </w:rPr>
        <w:t xml:space="preserve"> systemic </w:t>
      </w:r>
      <w:r w:rsidR="00C549A3">
        <w:rPr>
          <w:rFonts w:ascii="Open Sans" w:hAnsi="Open Sans" w:cs="Open Sans"/>
          <w:color w:val="auto"/>
        </w:rPr>
        <w:t>deficiencies</w:t>
      </w:r>
      <w:r w:rsidR="00A7384D">
        <w:rPr>
          <w:rFonts w:ascii="Open Sans" w:hAnsi="Open Sans" w:cs="Open Sans"/>
          <w:color w:val="auto"/>
        </w:rPr>
        <w:t xml:space="preserve"> with overall processes as they relate to this aspect of the requirement</w:t>
      </w:r>
      <w:r w:rsidR="00422669">
        <w:rPr>
          <w:rFonts w:ascii="Open Sans" w:hAnsi="Open Sans" w:cs="Open Sans"/>
          <w:color w:val="auto"/>
        </w:rPr>
        <w:t xml:space="preserve">. I would encourage the provider to review their processes relating to open disclosure, including monitoring of staff practice. </w:t>
      </w:r>
    </w:p>
    <w:p w14:paraId="5E16A448" w14:textId="77777777" w:rsidR="00B56CCE" w:rsidRDefault="00B56CCE" w:rsidP="00B56CCE">
      <w:pPr>
        <w:pStyle w:val="NormalArial"/>
        <w:rPr>
          <w:rFonts w:ascii="Open Sans" w:hAnsi="Open Sans" w:cs="Open Sans"/>
          <w:color w:val="auto"/>
        </w:rPr>
      </w:pPr>
      <w:r>
        <w:rPr>
          <w:rFonts w:ascii="Open Sans" w:hAnsi="Open Sans" w:cs="Open Sans"/>
          <w:color w:val="auto"/>
        </w:rPr>
        <w:t xml:space="preserve">For the reasons detailed above, I find requirement 8(3)(e) non-compliant. </w:t>
      </w:r>
    </w:p>
    <w:p w14:paraId="20C5EFB7" w14:textId="77777777" w:rsidR="00A85191" w:rsidRDefault="00A85191" w:rsidP="00BC55B9">
      <w:pPr>
        <w:rPr>
          <w:color w:val="auto"/>
        </w:rPr>
      </w:pPr>
    </w:p>
    <w:p w14:paraId="1EE66863" w14:textId="77777777" w:rsidR="00A85191" w:rsidRPr="00BC55B9" w:rsidRDefault="00A85191" w:rsidP="00BC55B9"/>
    <w:sectPr w:rsidR="00A85191" w:rsidRPr="00BC55B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1ED7" w14:textId="77777777" w:rsidR="008C546C" w:rsidRDefault="008C546C">
      <w:pPr>
        <w:spacing w:after="0"/>
      </w:pPr>
      <w:r>
        <w:separator/>
      </w:r>
    </w:p>
  </w:endnote>
  <w:endnote w:type="continuationSeparator" w:id="0">
    <w:p w14:paraId="4309299E" w14:textId="77777777" w:rsidR="008C546C" w:rsidRDefault="008C5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F41F" w14:textId="77777777" w:rsidR="00382970" w:rsidRPr="00DF37F2" w:rsidRDefault="003C70BC"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Palm Lake Care Caloundra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A8BF6BE" w14:textId="77777777" w:rsidR="00382970" w:rsidRPr="00DF37F2" w:rsidRDefault="003C70B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8214</w:t>
    </w:r>
    <w:bookmarkEnd w:id="5"/>
    <w:r w:rsidRPr="00DF37F2">
      <w:rPr>
        <w:rStyle w:val="FooterBold"/>
        <w:rFonts w:ascii="Arial" w:hAnsi="Arial"/>
        <w:b w:val="0"/>
      </w:rPr>
      <w:tab/>
      <w:t xml:space="preserve">OFFICIAL: Sensitive </w:t>
    </w:r>
  </w:p>
  <w:p w14:paraId="1685BAAE" w14:textId="77777777" w:rsidR="00382970" w:rsidRPr="00DF37F2" w:rsidRDefault="003C70B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D389" w14:textId="77777777" w:rsidR="00382970" w:rsidRDefault="0038297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924C" w14:textId="77777777" w:rsidR="008C546C" w:rsidRDefault="008C546C" w:rsidP="00D71F88">
      <w:pPr>
        <w:spacing w:after="0"/>
      </w:pPr>
      <w:r>
        <w:separator/>
      </w:r>
    </w:p>
  </w:footnote>
  <w:footnote w:type="continuationSeparator" w:id="0">
    <w:p w14:paraId="2B5EA7A8" w14:textId="77777777" w:rsidR="008C546C" w:rsidRDefault="008C546C" w:rsidP="00D71F88">
      <w:pPr>
        <w:spacing w:after="0"/>
      </w:pPr>
      <w:r>
        <w:continuationSeparator/>
      </w:r>
    </w:p>
  </w:footnote>
  <w:footnote w:id="1">
    <w:p w14:paraId="3AC78997" w14:textId="7526B6D4" w:rsidR="00382970" w:rsidRDefault="003C70B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B36171">
        <w:rPr>
          <w:rFonts w:ascii="Arial" w:hAnsi="Arial"/>
          <w:color w:val="auto"/>
          <w:sz w:val="20"/>
          <w:szCs w:val="20"/>
        </w:rPr>
        <w:t xml:space="preserve">with </w:t>
      </w:r>
      <w:r w:rsidRPr="00DD6759">
        <w:rPr>
          <w:rFonts w:ascii="Arial" w:hAnsi="Arial"/>
          <w:color w:val="auto"/>
          <w:sz w:val="20"/>
          <w:szCs w:val="20"/>
        </w:rPr>
        <w:t>section 68A</w:t>
      </w:r>
      <w:r w:rsidRPr="00DD6759">
        <w:rPr>
          <w:rFonts w:ascii="Arial" w:hAnsi="Arial"/>
          <w:b/>
          <w:color w:val="auto"/>
          <w:sz w:val="20"/>
          <w:szCs w:val="20"/>
        </w:rPr>
        <w:t xml:space="preserve"> </w:t>
      </w:r>
      <w:r w:rsidRPr="00DD6759">
        <w:rPr>
          <w:rFonts w:ascii="Arial" w:hAnsi="Arial"/>
          <w:color w:val="auto"/>
          <w:sz w:val="20"/>
          <w:szCs w:val="20"/>
        </w:rPr>
        <w:t>of the Aged Care Quality and Safety Commission Rules 2</w:t>
      </w:r>
      <w:r w:rsidRPr="00443CA4">
        <w:rPr>
          <w:rFonts w:ascii="Arial" w:hAnsi="Arial"/>
          <w:sz w:val="20"/>
          <w:szCs w:val="20"/>
        </w:rPr>
        <w:t>018.</w:t>
      </w:r>
    </w:p>
    <w:p w14:paraId="13F64372" w14:textId="77777777" w:rsidR="00382970" w:rsidRDefault="0038297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65F2" w14:textId="77777777" w:rsidR="00382970" w:rsidRDefault="003C70BC">
    <w:pPr>
      <w:pStyle w:val="Header"/>
    </w:pPr>
    <w:r>
      <w:rPr>
        <w:noProof/>
        <w:color w:val="2B579A"/>
        <w:shd w:val="clear" w:color="auto" w:fill="E6E6E6"/>
        <w:lang w:val="en-US"/>
      </w:rPr>
      <w:drawing>
        <wp:anchor distT="0" distB="0" distL="114300" distR="114300" simplePos="0" relativeHeight="251658241" behindDoc="1" locked="0" layoutInCell="1" allowOverlap="1" wp14:anchorId="34536F68" wp14:editId="7FE5BA1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C311" w14:textId="77777777" w:rsidR="00382970" w:rsidRDefault="003C70BC">
    <w:pPr>
      <w:pStyle w:val="Header"/>
    </w:pPr>
    <w:r>
      <w:rPr>
        <w:noProof/>
      </w:rPr>
      <w:drawing>
        <wp:anchor distT="0" distB="0" distL="114300" distR="114300" simplePos="0" relativeHeight="251658240" behindDoc="0" locked="0" layoutInCell="1" allowOverlap="1" wp14:anchorId="2B206E2E" wp14:editId="162F972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B01C3"/>
    <w:multiLevelType w:val="hybridMultilevel"/>
    <w:tmpl w:val="A6824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4020B1"/>
    <w:multiLevelType w:val="hybridMultilevel"/>
    <w:tmpl w:val="E376B314"/>
    <w:lvl w:ilvl="0" w:tplc="D264C024">
      <w:start w:val="1"/>
      <w:numFmt w:val="lowerRoman"/>
      <w:lvlText w:val="(%1)"/>
      <w:lvlJc w:val="left"/>
      <w:pPr>
        <w:ind w:left="1080" w:hanging="720"/>
      </w:pPr>
      <w:rPr>
        <w:rFonts w:hint="default"/>
      </w:rPr>
    </w:lvl>
    <w:lvl w:ilvl="1" w:tplc="A70AC6C0" w:tentative="1">
      <w:start w:val="1"/>
      <w:numFmt w:val="lowerLetter"/>
      <w:lvlText w:val="%2."/>
      <w:lvlJc w:val="left"/>
      <w:pPr>
        <w:ind w:left="1440" w:hanging="360"/>
      </w:pPr>
    </w:lvl>
    <w:lvl w:ilvl="2" w:tplc="68B0B17C" w:tentative="1">
      <w:start w:val="1"/>
      <w:numFmt w:val="lowerRoman"/>
      <w:lvlText w:val="%3."/>
      <w:lvlJc w:val="right"/>
      <w:pPr>
        <w:ind w:left="2160" w:hanging="180"/>
      </w:pPr>
    </w:lvl>
    <w:lvl w:ilvl="3" w:tplc="4DFAFFBE" w:tentative="1">
      <w:start w:val="1"/>
      <w:numFmt w:val="decimal"/>
      <w:lvlText w:val="%4."/>
      <w:lvlJc w:val="left"/>
      <w:pPr>
        <w:ind w:left="2880" w:hanging="360"/>
      </w:pPr>
    </w:lvl>
    <w:lvl w:ilvl="4" w:tplc="D72EBA42" w:tentative="1">
      <w:start w:val="1"/>
      <w:numFmt w:val="lowerLetter"/>
      <w:lvlText w:val="%5."/>
      <w:lvlJc w:val="left"/>
      <w:pPr>
        <w:ind w:left="3600" w:hanging="360"/>
      </w:pPr>
    </w:lvl>
    <w:lvl w:ilvl="5" w:tplc="08B675EA" w:tentative="1">
      <w:start w:val="1"/>
      <w:numFmt w:val="lowerRoman"/>
      <w:lvlText w:val="%6."/>
      <w:lvlJc w:val="right"/>
      <w:pPr>
        <w:ind w:left="4320" w:hanging="180"/>
      </w:pPr>
    </w:lvl>
    <w:lvl w:ilvl="6" w:tplc="1B981788" w:tentative="1">
      <w:start w:val="1"/>
      <w:numFmt w:val="decimal"/>
      <w:lvlText w:val="%7."/>
      <w:lvlJc w:val="left"/>
      <w:pPr>
        <w:ind w:left="5040" w:hanging="360"/>
      </w:pPr>
    </w:lvl>
    <w:lvl w:ilvl="7" w:tplc="270EABF6" w:tentative="1">
      <w:start w:val="1"/>
      <w:numFmt w:val="lowerLetter"/>
      <w:lvlText w:val="%8."/>
      <w:lvlJc w:val="left"/>
      <w:pPr>
        <w:ind w:left="5760" w:hanging="360"/>
      </w:pPr>
    </w:lvl>
    <w:lvl w:ilvl="8" w:tplc="7B3E6BD0"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09321418">
      <w:start w:val="1"/>
      <w:numFmt w:val="lowerRoman"/>
      <w:lvlText w:val="(%1)"/>
      <w:lvlJc w:val="left"/>
      <w:pPr>
        <w:ind w:left="1080" w:hanging="720"/>
      </w:pPr>
      <w:rPr>
        <w:rFonts w:hint="default"/>
      </w:rPr>
    </w:lvl>
    <w:lvl w:ilvl="1" w:tplc="53C2CC54" w:tentative="1">
      <w:start w:val="1"/>
      <w:numFmt w:val="lowerLetter"/>
      <w:lvlText w:val="%2."/>
      <w:lvlJc w:val="left"/>
      <w:pPr>
        <w:ind w:left="1440" w:hanging="360"/>
      </w:pPr>
    </w:lvl>
    <w:lvl w:ilvl="2" w:tplc="4C98F716" w:tentative="1">
      <w:start w:val="1"/>
      <w:numFmt w:val="lowerRoman"/>
      <w:lvlText w:val="%3."/>
      <w:lvlJc w:val="right"/>
      <w:pPr>
        <w:ind w:left="2160" w:hanging="180"/>
      </w:pPr>
    </w:lvl>
    <w:lvl w:ilvl="3" w:tplc="D206D8B8" w:tentative="1">
      <w:start w:val="1"/>
      <w:numFmt w:val="decimal"/>
      <w:lvlText w:val="%4."/>
      <w:lvlJc w:val="left"/>
      <w:pPr>
        <w:ind w:left="2880" w:hanging="360"/>
      </w:pPr>
    </w:lvl>
    <w:lvl w:ilvl="4" w:tplc="98662B76" w:tentative="1">
      <w:start w:val="1"/>
      <w:numFmt w:val="lowerLetter"/>
      <w:lvlText w:val="%5."/>
      <w:lvlJc w:val="left"/>
      <w:pPr>
        <w:ind w:left="3600" w:hanging="360"/>
      </w:pPr>
    </w:lvl>
    <w:lvl w:ilvl="5" w:tplc="D6D06166" w:tentative="1">
      <w:start w:val="1"/>
      <w:numFmt w:val="lowerRoman"/>
      <w:lvlText w:val="%6."/>
      <w:lvlJc w:val="right"/>
      <w:pPr>
        <w:ind w:left="4320" w:hanging="180"/>
      </w:pPr>
    </w:lvl>
    <w:lvl w:ilvl="6" w:tplc="20409A5E" w:tentative="1">
      <w:start w:val="1"/>
      <w:numFmt w:val="decimal"/>
      <w:lvlText w:val="%7."/>
      <w:lvlJc w:val="left"/>
      <w:pPr>
        <w:ind w:left="5040" w:hanging="360"/>
      </w:pPr>
    </w:lvl>
    <w:lvl w:ilvl="7" w:tplc="A9825A9A" w:tentative="1">
      <w:start w:val="1"/>
      <w:numFmt w:val="lowerLetter"/>
      <w:lvlText w:val="%8."/>
      <w:lvlJc w:val="left"/>
      <w:pPr>
        <w:ind w:left="5760" w:hanging="360"/>
      </w:pPr>
    </w:lvl>
    <w:lvl w:ilvl="8" w:tplc="401C06EA" w:tentative="1">
      <w:start w:val="1"/>
      <w:numFmt w:val="lowerRoman"/>
      <w:lvlText w:val="%9."/>
      <w:lvlJc w:val="right"/>
      <w:pPr>
        <w:ind w:left="6480" w:hanging="180"/>
      </w:pPr>
    </w:lvl>
  </w:abstractNum>
  <w:abstractNum w:abstractNumId="4" w15:restartNumberingAfterBreak="0">
    <w:nsid w:val="0D301899"/>
    <w:multiLevelType w:val="multilevel"/>
    <w:tmpl w:val="A2DEC122"/>
    <w:lvl w:ilvl="0">
      <w:start w:val="1"/>
      <w:numFmt w:val="bullet"/>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080" w:hanging="363"/>
      </w:pPr>
      <w:rPr>
        <w:rFonts w:ascii="Klinic Slab Bold" w:hAnsi="Klinic Slab Bold" w:hint="default"/>
        <w:color w:val="000000" w:themeColor="text1"/>
      </w:rPr>
    </w:lvl>
    <w:lvl w:ilvl="2">
      <w:start w:val="1"/>
      <w:numFmt w:val="bullet"/>
      <w:lvlText w:val="•"/>
      <w:lvlJc w:val="left"/>
      <w:pPr>
        <w:ind w:left="1437" w:hanging="357"/>
      </w:pPr>
      <w:rPr>
        <w:rFonts w:ascii="Klinic Slab Bold" w:hAnsi="Klinic Slab Bold" w:hint="default"/>
        <w:color w:val="000000" w:themeColor="text1"/>
      </w:rPr>
    </w:lvl>
    <w:lvl w:ilvl="3">
      <w:start w:val="1"/>
      <w:numFmt w:val="none"/>
      <w:suff w:val="nothing"/>
      <w:lvlText w:val=""/>
      <w:lvlJc w:val="left"/>
      <w:pPr>
        <w:ind w:left="360" w:firstLine="0"/>
      </w:pPr>
      <w:rPr>
        <w:rFonts w:hint="default"/>
        <w:color w:val="FF0000"/>
      </w:rPr>
    </w:lvl>
    <w:lvl w:ilvl="4">
      <w:start w:val="1"/>
      <w:numFmt w:val="none"/>
      <w:suff w:val="nothing"/>
      <w:lvlText w:val=""/>
      <w:lvlJc w:val="left"/>
      <w:pPr>
        <w:ind w:left="360" w:firstLine="0"/>
      </w:pPr>
      <w:rPr>
        <w:rFonts w:hint="default"/>
        <w:b/>
        <w:i w:val="0"/>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5" w15:restartNumberingAfterBreak="0">
    <w:nsid w:val="10FB13CF"/>
    <w:multiLevelType w:val="hybridMultilevel"/>
    <w:tmpl w:val="0BA8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E603E"/>
    <w:multiLevelType w:val="hybridMultilevel"/>
    <w:tmpl w:val="C68EC94A"/>
    <w:lvl w:ilvl="0" w:tplc="5442FE1A">
      <w:start w:val="1"/>
      <w:numFmt w:val="lowerRoman"/>
      <w:lvlText w:val="(%1)"/>
      <w:lvlJc w:val="left"/>
      <w:pPr>
        <w:ind w:left="1080" w:hanging="720"/>
      </w:pPr>
      <w:rPr>
        <w:rFonts w:hint="default"/>
      </w:rPr>
    </w:lvl>
    <w:lvl w:ilvl="1" w:tplc="DB40B5D8" w:tentative="1">
      <w:start w:val="1"/>
      <w:numFmt w:val="lowerLetter"/>
      <w:lvlText w:val="%2."/>
      <w:lvlJc w:val="left"/>
      <w:pPr>
        <w:ind w:left="1440" w:hanging="360"/>
      </w:pPr>
    </w:lvl>
    <w:lvl w:ilvl="2" w:tplc="AF56116A" w:tentative="1">
      <w:start w:val="1"/>
      <w:numFmt w:val="lowerRoman"/>
      <w:lvlText w:val="%3."/>
      <w:lvlJc w:val="right"/>
      <w:pPr>
        <w:ind w:left="2160" w:hanging="180"/>
      </w:pPr>
    </w:lvl>
    <w:lvl w:ilvl="3" w:tplc="515834B0" w:tentative="1">
      <w:start w:val="1"/>
      <w:numFmt w:val="decimal"/>
      <w:lvlText w:val="%4."/>
      <w:lvlJc w:val="left"/>
      <w:pPr>
        <w:ind w:left="2880" w:hanging="360"/>
      </w:pPr>
    </w:lvl>
    <w:lvl w:ilvl="4" w:tplc="8B1057C6" w:tentative="1">
      <w:start w:val="1"/>
      <w:numFmt w:val="lowerLetter"/>
      <w:lvlText w:val="%5."/>
      <w:lvlJc w:val="left"/>
      <w:pPr>
        <w:ind w:left="3600" w:hanging="360"/>
      </w:pPr>
    </w:lvl>
    <w:lvl w:ilvl="5" w:tplc="E0C0CE3C" w:tentative="1">
      <w:start w:val="1"/>
      <w:numFmt w:val="lowerRoman"/>
      <w:lvlText w:val="%6."/>
      <w:lvlJc w:val="right"/>
      <w:pPr>
        <w:ind w:left="4320" w:hanging="180"/>
      </w:pPr>
    </w:lvl>
    <w:lvl w:ilvl="6" w:tplc="64D81A04" w:tentative="1">
      <w:start w:val="1"/>
      <w:numFmt w:val="decimal"/>
      <w:lvlText w:val="%7."/>
      <w:lvlJc w:val="left"/>
      <w:pPr>
        <w:ind w:left="5040" w:hanging="360"/>
      </w:pPr>
    </w:lvl>
    <w:lvl w:ilvl="7" w:tplc="766A2E2E" w:tentative="1">
      <w:start w:val="1"/>
      <w:numFmt w:val="lowerLetter"/>
      <w:lvlText w:val="%8."/>
      <w:lvlJc w:val="left"/>
      <w:pPr>
        <w:ind w:left="5760" w:hanging="360"/>
      </w:pPr>
    </w:lvl>
    <w:lvl w:ilvl="8" w:tplc="F958539E" w:tentative="1">
      <w:start w:val="1"/>
      <w:numFmt w:val="lowerRoman"/>
      <w:lvlText w:val="%9."/>
      <w:lvlJc w:val="right"/>
      <w:pPr>
        <w:ind w:left="6480" w:hanging="180"/>
      </w:pPr>
    </w:lvl>
  </w:abstractNum>
  <w:abstractNum w:abstractNumId="7" w15:restartNumberingAfterBreak="0">
    <w:nsid w:val="13D44F73"/>
    <w:multiLevelType w:val="hybridMultilevel"/>
    <w:tmpl w:val="395CF508"/>
    <w:lvl w:ilvl="0" w:tplc="093C9E9E">
      <w:start w:val="1"/>
      <w:numFmt w:val="bullet"/>
      <w:lvlText w:val="o"/>
      <w:lvlJc w:val="left"/>
      <w:pPr>
        <w:ind w:left="717" w:hanging="360"/>
      </w:pPr>
      <w:rPr>
        <w:rFonts w:ascii="Courier New" w:hAnsi="Courier New" w:hint="default"/>
      </w:rPr>
    </w:lvl>
    <w:lvl w:ilvl="1" w:tplc="A4B8930E" w:tentative="1">
      <w:start w:val="1"/>
      <w:numFmt w:val="bullet"/>
      <w:lvlText w:val="o"/>
      <w:lvlJc w:val="left"/>
      <w:pPr>
        <w:ind w:left="1437" w:hanging="360"/>
      </w:pPr>
      <w:rPr>
        <w:rFonts w:ascii="Courier New" w:hAnsi="Courier New" w:hint="default"/>
      </w:rPr>
    </w:lvl>
    <w:lvl w:ilvl="2" w:tplc="2D0A441A" w:tentative="1">
      <w:start w:val="1"/>
      <w:numFmt w:val="bullet"/>
      <w:lvlText w:val=""/>
      <w:lvlJc w:val="left"/>
      <w:pPr>
        <w:ind w:left="2157" w:hanging="360"/>
      </w:pPr>
      <w:rPr>
        <w:rFonts w:ascii="Wingdings" w:hAnsi="Wingdings" w:hint="default"/>
      </w:rPr>
    </w:lvl>
    <w:lvl w:ilvl="3" w:tplc="F3A472A2" w:tentative="1">
      <w:start w:val="1"/>
      <w:numFmt w:val="bullet"/>
      <w:lvlText w:val=""/>
      <w:lvlJc w:val="left"/>
      <w:pPr>
        <w:ind w:left="2877" w:hanging="360"/>
      </w:pPr>
      <w:rPr>
        <w:rFonts w:ascii="Symbol" w:hAnsi="Symbol" w:hint="default"/>
      </w:rPr>
    </w:lvl>
    <w:lvl w:ilvl="4" w:tplc="1B94518E" w:tentative="1">
      <w:start w:val="1"/>
      <w:numFmt w:val="bullet"/>
      <w:lvlText w:val="o"/>
      <w:lvlJc w:val="left"/>
      <w:pPr>
        <w:ind w:left="3597" w:hanging="360"/>
      </w:pPr>
      <w:rPr>
        <w:rFonts w:ascii="Courier New" w:hAnsi="Courier New" w:hint="default"/>
      </w:rPr>
    </w:lvl>
    <w:lvl w:ilvl="5" w:tplc="1A1AB0F4" w:tentative="1">
      <w:start w:val="1"/>
      <w:numFmt w:val="bullet"/>
      <w:lvlText w:val=""/>
      <w:lvlJc w:val="left"/>
      <w:pPr>
        <w:ind w:left="4317" w:hanging="360"/>
      </w:pPr>
      <w:rPr>
        <w:rFonts w:ascii="Wingdings" w:hAnsi="Wingdings" w:hint="default"/>
      </w:rPr>
    </w:lvl>
    <w:lvl w:ilvl="6" w:tplc="29E0BAD4" w:tentative="1">
      <w:start w:val="1"/>
      <w:numFmt w:val="bullet"/>
      <w:lvlText w:val=""/>
      <w:lvlJc w:val="left"/>
      <w:pPr>
        <w:ind w:left="5037" w:hanging="360"/>
      </w:pPr>
      <w:rPr>
        <w:rFonts w:ascii="Symbol" w:hAnsi="Symbol" w:hint="default"/>
      </w:rPr>
    </w:lvl>
    <w:lvl w:ilvl="7" w:tplc="CA40B278" w:tentative="1">
      <w:start w:val="1"/>
      <w:numFmt w:val="bullet"/>
      <w:lvlText w:val="o"/>
      <w:lvlJc w:val="left"/>
      <w:pPr>
        <w:ind w:left="5757" w:hanging="360"/>
      </w:pPr>
      <w:rPr>
        <w:rFonts w:ascii="Courier New" w:hAnsi="Courier New" w:hint="default"/>
      </w:rPr>
    </w:lvl>
    <w:lvl w:ilvl="8" w:tplc="2868713E" w:tentative="1">
      <w:start w:val="1"/>
      <w:numFmt w:val="bullet"/>
      <w:lvlText w:val=""/>
      <w:lvlJc w:val="left"/>
      <w:pPr>
        <w:ind w:left="6477" w:hanging="360"/>
      </w:pPr>
      <w:rPr>
        <w:rFonts w:ascii="Wingdings" w:hAnsi="Wingdings" w:hint="default"/>
      </w:rPr>
    </w:lvl>
  </w:abstractNum>
  <w:abstractNum w:abstractNumId="8" w15:restartNumberingAfterBreak="0">
    <w:nsid w:val="172342AC"/>
    <w:multiLevelType w:val="hybridMultilevel"/>
    <w:tmpl w:val="12548ADC"/>
    <w:lvl w:ilvl="0" w:tplc="0728F9F0">
      <w:start w:val="1"/>
      <w:numFmt w:val="bullet"/>
      <w:lvlText w:val=""/>
      <w:lvlJc w:val="left"/>
      <w:pPr>
        <w:ind w:left="720" w:hanging="360"/>
      </w:pPr>
      <w:rPr>
        <w:rFonts w:ascii="Symbol" w:hAnsi="Symbol" w:hint="default"/>
        <w:color w:val="auto"/>
        <w:sz w:val="24"/>
        <w:szCs w:val="24"/>
      </w:rPr>
    </w:lvl>
    <w:lvl w:ilvl="1" w:tplc="0ACEE976" w:tentative="1">
      <w:start w:val="1"/>
      <w:numFmt w:val="bullet"/>
      <w:lvlText w:val="o"/>
      <w:lvlJc w:val="left"/>
      <w:pPr>
        <w:ind w:left="1440" w:hanging="360"/>
      </w:pPr>
      <w:rPr>
        <w:rFonts w:ascii="Courier New" w:hAnsi="Courier New" w:cs="Courier New" w:hint="default"/>
      </w:rPr>
    </w:lvl>
    <w:lvl w:ilvl="2" w:tplc="E8D266F4" w:tentative="1">
      <w:start w:val="1"/>
      <w:numFmt w:val="bullet"/>
      <w:lvlText w:val=""/>
      <w:lvlJc w:val="left"/>
      <w:pPr>
        <w:ind w:left="2160" w:hanging="360"/>
      </w:pPr>
      <w:rPr>
        <w:rFonts w:ascii="Wingdings" w:hAnsi="Wingdings" w:hint="default"/>
      </w:rPr>
    </w:lvl>
    <w:lvl w:ilvl="3" w:tplc="3FECA1EA" w:tentative="1">
      <w:start w:val="1"/>
      <w:numFmt w:val="bullet"/>
      <w:lvlText w:val=""/>
      <w:lvlJc w:val="left"/>
      <w:pPr>
        <w:ind w:left="2880" w:hanging="360"/>
      </w:pPr>
      <w:rPr>
        <w:rFonts w:ascii="Symbol" w:hAnsi="Symbol" w:hint="default"/>
      </w:rPr>
    </w:lvl>
    <w:lvl w:ilvl="4" w:tplc="FAE028C0" w:tentative="1">
      <w:start w:val="1"/>
      <w:numFmt w:val="bullet"/>
      <w:lvlText w:val="o"/>
      <w:lvlJc w:val="left"/>
      <w:pPr>
        <w:ind w:left="3600" w:hanging="360"/>
      </w:pPr>
      <w:rPr>
        <w:rFonts w:ascii="Courier New" w:hAnsi="Courier New" w:cs="Courier New" w:hint="default"/>
      </w:rPr>
    </w:lvl>
    <w:lvl w:ilvl="5" w:tplc="C9DC9D42" w:tentative="1">
      <w:start w:val="1"/>
      <w:numFmt w:val="bullet"/>
      <w:lvlText w:val=""/>
      <w:lvlJc w:val="left"/>
      <w:pPr>
        <w:ind w:left="4320" w:hanging="360"/>
      </w:pPr>
      <w:rPr>
        <w:rFonts w:ascii="Wingdings" w:hAnsi="Wingdings" w:hint="default"/>
      </w:rPr>
    </w:lvl>
    <w:lvl w:ilvl="6" w:tplc="75DA9F02" w:tentative="1">
      <w:start w:val="1"/>
      <w:numFmt w:val="bullet"/>
      <w:lvlText w:val=""/>
      <w:lvlJc w:val="left"/>
      <w:pPr>
        <w:ind w:left="5040" w:hanging="360"/>
      </w:pPr>
      <w:rPr>
        <w:rFonts w:ascii="Symbol" w:hAnsi="Symbol" w:hint="default"/>
      </w:rPr>
    </w:lvl>
    <w:lvl w:ilvl="7" w:tplc="BEC885DE" w:tentative="1">
      <w:start w:val="1"/>
      <w:numFmt w:val="bullet"/>
      <w:lvlText w:val="o"/>
      <w:lvlJc w:val="left"/>
      <w:pPr>
        <w:ind w:left="5760" w:hanging="360"/>
      </w:pPr>
      <w:rPr>
        <w:rFonts w:ascii="Courier New" w:hAnsi="Courier New" w:cs="Courier New" w:hint="default"/>
      </w:rPr>
    </w:lvl>
    <w:lvl w:ilvl="8" w:tplc="13003814" w:tentative="1">
      <w:start w:val="1"/>
      <w:numFmt w:val="bullet"/>
      <w:lvlText w:val=""/>
      <w:lvlJc w:val="left"/>
      <w:pPr>
        <w:ind w:left="6480" w:hanging="360"/>
      </w:pPr>
      <w:rPr>
        <w:rFonts w:ascii="Wingdings" w:hAnsi="Wingdings" w:hint="default"/>
      </w:rPr>
    </w:lvl>
  </w:abstractNum>
  <w:abstractNum w:abstractNumId="9" w15:restartNumberingAfterBreak="0">
    <w:nsid w:val="1ADC2FFC"/>
    <w:multiLevelType w:val="hybridMultilevel"/>
    <w:tmpl w:val="6596BDCA"/>
    <w:lvl w:ilvl="0" w:tplc="32FC40D2">
      <w:start w:val="1"/>
      <w:numFmt w:val="bullet"/>
      <w:lvlText w:val=""/>
      <w:lvlJc w:val="left"/>
      <w:pPr>
        <w:ind w:left="720" w:hanging="360"/>
      </w:pPr>
      <w:rPr>
        <w:rFonts w:ascii="Symbol" w:hAnsi="Symbol" w:hint="default"/>
      </w:rPr>
    </w:lvl>
    <w:lvl w:ilvl="1" w:tplc="02CCBE9A">
      <w:start w:val="1"/>
      <w:numFmt w:val="bullet"/>
      <w:lvlText w:val="o"/>
      <w:lvlJc w:val="left"/>
      <w:pPr>
        <w:ind w:left="1440" w:hanging="360"/>
      </w:pPr>
      <w:rPr>
        <w:rFonts w:ascii="Courier New" w:hAnsi="Courier New" w:hint="default"/>
      </w:rPr>
    </w:lvl>
    <w:lvl w:ilvl="2" w:tplc="A2DC590A" w:tentative="1">
      <w:start w:val="1"/>
      <w:numFmt w:val="bullet"/>
      <w:lvlText w:val=""/>
      <w:lvlJc w:val="left"/>
      <w:pPr>
        <w:ind w:left="2160" w:hanging="360"/>
      </w:pPr>
      <w:rPr>
        <w:rFonts w:ascii="Wingdings" w:hAnsi="Wingdings" w:hint="default"/>
      </w:rPr>
    </w:lvl>
    <w:lvl w:ilvl="3" w:tplc="63B46CAE" w:tentative="1">
      <w:start w:val="1"/>
      <w:numFmt w:val="bullet"/>
      <w:lvlText w:val=""/>
      <w:lvlJc w:val="left"/>
      <w:pPr>
        <w:ind w:left="2880" w:hanging="360"/>
      </w:pPr>
      <w:rPr>
        <w:rFonts w:ascii="Symbol" w:hAnsi="Symbol" w:hint="default"/>
      </w:rPr>
    </w:lvl>
    <w:lvl w:ilvl="4" w:tplc="F0A6B80A" w:tentative="1">
      <w:start w:val="1"/>
      <w:numFmt w:val="bullet"/>
      <w:lvlText w:val="o"/>
      <w:lvlJc w:val="left"/>
      <w:pPr>
        <w:ind w:left="3600" w:hanging="360"/>
      </w:pPr>
      <w:rPr>
        <w:rFonts w:ascii="Courier New" w:hAnsi="Courier New" w:hint="default"/>
      </w:rPr>
    </w:lvl>
    <w:lvl w:ilvl="5" w:tplc="F5D44C3A" w:tentative="1">
      <w:start w:val="1"/>
      <w:numFmt w:val="bullet"/>
      <w:lvlText w:val=""/>
      <w:lvlJc w:val="left"/>
      <w:pPr>
        <w:ind w:left="4320" w:hanging="360"/>
      </w:pPr>
      <w:rPr>
        <w:rFonts w:ascii="Wingdings" w:hAnsi="Wingdings" w:hint="default"/>
      </w:rPr>
    </w:lvl>
    <w:lvl w:ilvl="6" w:tplc="DB527A40" w:tentative="1">
      <w:start w:val="1"/>
      <w:numFmt w:val="bullet"/>
      <w:lvlText w:val=""/>
      <w:lvlJc w:val="left"/>
      <w:pPr>
        <w:ind w:left="5040" w:hanging="360"/>
      </w:pPr>
      <w:rPr>
        <w:rFonts w:ascii="Symbol" w:hAnsi="Symbol" w:hint="default"/>
      </w:rPr>
    </w:lvl>
    <w:lvl w:ilvl="7" w:tplc="5C26B344" w:tentative="1">
      <w:start w:val="1"/>
      <w:numFmt w:val="bullet"/>
      <w:lvlText w:val="o"/>
      <w:lvlJc w:val="left"/>
      <w:pPr>
        <w:ind w:left="5760" w:hanging="360"/>
      </w:pPr>
      <w:rPr>
        <w:rFonts w:ascii="Courier New" w:hAnsi="Courier New" w:hint="default"/>
      </w:rPr>
    </w:lvl>
    <w:lvl w:ilvl="8" w:tplc="CF64B57E" w:tentative="1">
      <w:start w:val="1"/>
      <w:numFmt w:val="bullet"/>
      <w:lvlText w:val=""/>
      <w:lvlJc w:val="left"/>
      <w:pPr>
        <w:ind w:left="6480" w:hanging="360"/>
      </w:pPr>
      <w:rPr>
        <w:rFonts w:ascii="Wingdings" w:hAnsi="Wingdings" w:hint="default"/>
      </w:rPr>
    </w:lvl>
  </w:abstractNum>
  <w:abstractNum w:abstractNumId="10" w15:restartNumberingAfterBreak="0">
    <w:nsid w:val="1B1F247B"/>
    <w:multiLevelType w:val="hybridMultilevel"/>
    <w:tmpl w:val="0716342C"/>
    <w:lvl w:ilvl="0" w:tplc="530E9B5C">
      <w:start w:val="1"/>
      <w:numFmt w:val="lowerRoman"/>
      <w:lvlText w:val="(%1)"/>
      <w:lvlJc w:val="left"/>
      <w:pPr>
        <w:ind w:left="1080" w:hanging="720"/>
      </w:pPr>
      <w:rPr>
        <w:rFonts w:hint="default"/>
      </w:rPr>
    </w:lvl>
    <w:lvl w:ilvl="1" w:tplc="BE8EF188" w:tentative="1">
      <w:start w:val="1"/>
      <w:numFmt w:val="lowerLetter"/>
      <w:lvlText w:val="%2."/>
      <w:lvlJc w:val="left"/>
      <w:pPr>
        <w:ind w:left="1440" w:hanging="360"/>
      </w:pPr>
    </w:lvl>
    <w:lvl w:ilvl="2" w:tplc="7A5A2FF4" w:tentative="1">
      <w:start w:val="1"/>
      <w:numFmt w:val="lowerRoman"/>
      <w:lvlText w:val="%3."/>
      <w:lvlJc w:val="right"/>
      <w:pPr>
        <w:ind w:left="2160" w:hanging="180"/>
      </w:pPr>
    </w:lvl>
    <w:lvl w:ilvl="3" w:tplc="1F3A5C28" w:tentative="1">
      <w:start w:val="1"/>
      <w:numFmt w:val="decimal"/>
      <w:lvlText w:val="%4."/>
      <w:lvlJc w:val="left"/>
      <w:pPr>
        <w:ind w:left="2880" w:hanging="360"/>
      </w:pPr>
    </w:lvl>
    <w:lvl w:ilvl="4" w:tplc="F5DCA434" w:tentative="1">
      <w:start w:val="1"/>
      <w:numFmt w:val="lowerLetter"/>
      <w:lvlText w:val="%5."/>
      <w:lvlJc w:val="left"/>
      <w:pPr>
        <w:ind w:left="3600" w:hanging="360"/>
      </w:pPr>
    </w:lvl>
    <w:lvl w:ilvl="5" w:tplc="05AE3708" w:tentative="1">
      <w:start w:val="1"/>
      <w:numFmt w:val="lowerRoman"/>
      <w:lvlText w:val="%6."/>
      <w:lvlJc w:val="right"/>
      <w:pPr>
        <w:ind w:left="4320" w:hanging="180"/>
      </w:pPr>
    </w:lvl>
    <w:lvl w:ilvl="6" w:tplc="C0DA0BF8" w:tentative="1">
      <w:start w:val="1"/>
      <w:numFmt w:val="decimal"/>
      <w:lvlText w:val="%7."/>
      <w:lvlJc w:val="left"/>
      <w:pPr>
        <w:ind w:left="5040" w:hanging="360"/>
      </w:pPr>
    </w:lvl>
    <w:lvl w:ilvl="7" w:tplc="781A183C" w:tentative="1">
      <w:start w:val="1"/>
      <w:numFmt w:val="lowerLetter"/>
      <w:lvlText w:val="%8."/>
      <w:lvlJc w:val="left"/>
      <w:pPr>
        <w:ind w:left="5760" w:hanging="360"/>
      </w:pPr>
    </w:lvl>
    <w:lvl w:ilvl="8" w:tplc="123C00DC" w:tentative="1">
      <w:start w:val="1"/>
      <w:numFmt w:val="lowerRoman"/>
      <w:lvlText w:val="%9."/>
      <w:lvlJc w:val="right"/>
      <w:pPr>
        <w:ind w:left="6480" w:hanging="180"/>
      </w:pPr>
    </w:lvl>
  </w:abstractNum>
  <w:abstractNum w:abstractNumId="11" w15:restartNumberingAfterBreak="0">
    <w:nsid w:val="247A17A0"/>
    <w:multiLevelType w:val="hybridMultilevel"/>
    <w:tmpl w:val="FF74CAAE"/>
    <w:lvl w:ilvl="0" w:tplc="3300D244">
      <w:start w:val="1"/>
      <w:numFmt w:val="bullet"/>
      <w:lvlText w:val=""/>
      <w:lvlJc w:val="left"/>
      <w:pPr>
        <w:ind w:left="720" w:hanging="360"/>
      </w:pPr>
      <w:rPr>
        <w:rFonts w:ascii="Symbol" w:hAnsi="Symbol" w:hint="default"/>
      </w:rPr>
    </w:lvl>
    <w:lvl w:ilvl="1" w:tplc="0C6E4DC4" w:tentative="1">
      <w:start w:val="1"/>
      <w:numFmt w:val="bullet"/>
      <w:lvlText w:val="o"/>
      <w:lvlJc w:val="left"/>
      <w:pPr>
        <w:ind w:left="1440" w:hanging="360"/>
      </w:pPr>
      <w:rPr>
        <w:rFonts w:ascii="Courier New" w:hAnsi="Courier New" w:hint="default"/>
      </w:rPr>
    </w:lvl>
    <w:lvl w:ilvl="2" w:tplc="A7C0F572" w:tentative="1">
      <w:start w:val="1"/>
      <w:numFmt w:val="bullet"/>
      <w:lvlText w:val=""/>
      <w:lvlJc w:val="left"/>
      <w:pPr>
        <w:ind w:left="2160" w:hanging="360"/>
      </w:pPr>
      <w:rPr>
        <w:rFonts w:ascii="Wingdings" w:hAnsi="Wingdings" w:hint="default"/>
      </w:rPr>
    </w:lvl>
    <w:lvl w:ilvl="3" w:tplc="CB52C4F0" w:tentative="1">
      <w:start w:val="1"/>
      <w:numFmt w:val="bullet"/>
      <w:lvlText w:val=""/>
      <w:lvlJc w:val="left"/>
      <w:pPr>
        <w:ind w:left="2880" w:hanging="360"/>
      </w:pPr>
      <w:rPr>
        <w:rFonts w:ascii="Symbol" w:hAnsi="Symbol" w:hint="default"/>
      </w:rPr>
    </w:lvl>
    <w:lvl w:ilvl="4" w:tplc="B52263C4" w:tentative="1">
      <w:start w:val="1"/>
      <w:numFmt w:val="bullet"/>
      <w:lvlText w:val="o"/>
      <w:lvlJc w:val="left"/>
      <w:pPr>
        <w:ind w:left="3600" w:hanging="360"/>
      </w:pPr>
      <w:rPr>
        <w:rFonts w:ascii="Courier New" w:hAnsi="Courier New" w:hint="default"/>
      </w:rPr>
    </w:lvl>
    <w:lvl w:ilvl="5" w:tplc="D5E6961E" w:tentative="1">
      <w:start w:val="1"/>
      <w:numFmt w:val="bullet"/>
      <w:lvlText w:val=""/>
      <w:lvlJc w:val="left"/>
      <w:pPr>
        <w:ind w:left="4320" w:hanging="360"/>
      </w:pPr>
      <w:rPr>
        <w:rFonts w:ascii="Wingdings" w:hAnsi="Wingdings" w:hint="default"/>
      </w:rPr>
    </w:lvl>
    <w:lvl w:ilvl="6" w:tplc="84AC4FF2" w:tentative="1">
      <w:start w:val="1"/>
      <w:numFmt w:val="bullet"/>
      <w:lvlText w:val=""/>
      <w:lvlJc w:val="left"/>
      <w:pPr>
        <w:ind w:left="5040" w:hanging="360"/>
      </w:pPr>
      <w:rPr>
        <w:rFonts w:ascii="Symbol" w:hAnsi="Symbol" w:hint="default"/>
      </w:rPr>
    </w:lvl>
    <w:lvl w:ilvl="7" w:tplc="73063C96" w:tentative="1">
      <w:start w:val="1"/>
      <w:numFmt w:val="bullet"/>
      <w:lvlText w:val="o"/>
      <w:lvlJc w:val="left"/>
      <w:pPr>
        <w:ind w:left="5760" w:hanging="360"/>
      </w:pPr>
      <w:rPr>
        <w:rFonts w:ascii="Courier New" w:hAnsi="Courier New" w:hint="default"/>
      </w:rPr>
    </w:lvl>
    <w:lvl w:ilvl="8" w:tplc="B30C4F4E" w:tentative="1">
      <w:start w:val="1"/>
      <w:numFmt w:val="bullet"/>
      <w:lvlText w:val=""/>
      <w:lvlJc w:val="left"/>
      <w:pPr>
        <w:ind w:left="6480" w:hanging="360"/>
      </w:pPr>
      <w:rPr>
        <w:rFonts w:ascii="Wingdings" w:hAnsi="Wingdings" w:hint="default"/>
      </w:rPr>
    </w:lvl>
  </w:abstractNum>
  <w:abstractNum w:abstractNumId="12" w15:restartNumberingAfterBreak="0">
    <w:nsid w:val="2DB65746"/>
    <w:multiLevelType w:val="hybridMultilevel"/>
    <w:tmpl w:val="0C58F3FE"/>
    <w:lvl w:ilvl="0" w:tplc="F35CC364">
      <w:start w:val="1"/>
      <w:numFmt w:val="lowerRoman"/>
      <w:lvlText w:val="(%1)"/>
      <w:lvlJc w:val="left"/>
      <w:pPr>
        <w:ind w:left="1080" w:hanging="720"/>
      </w:pPr>
      <w:rPr>
        <w:rFonts w:hint="default"/>
      </w:rPr>
    </w:lvl>
    <w:lvl w:ilvl="1" w:tplc="8AF6817A" w:tentative="1">
      <w:start w:val="1"/>
      <w:numFmt w:val="lowerLetter"/>
      <w:lvlText w:val="%2."/>
      <w:lvlJc w:val="left"/>
      <w:pPr>
        <w:ind w:left="1440" w:hanging="360"/>
      </w:pPr>
    </w:lvl>
    <w:lvl w:ilvl="2" w:tplc="A0824280" w:tentative="1">
      <w:start w:val="1"/>
      <w:numFmt w:val="lowerRoman"/>
      <w:lvlText w:val="%3."/>
      <w:lvlJc w:val="right"/>
      <w:pPr>
        <w:ind w:left="2160" w:hanging="180"/>
      </w:pPr>
    </w:lvl>
    <w:lvl w:ilvl="3" w:tplc="9F12E6A8" w:tentative="1">
      <w:start w:val="1"/>
      <w:numFmt w:val="decimal"/>
      <w:lvlText w:val="%4."/>
      <w:lvlJc w:val="left"/>
      <w:pPr>
        <w:ind w:left="2880" w:hanging="360"/>
      </w:pPr>
    </w:lvl>
    <w:lvl w:ilvl="4" w:tplc="80BAFC62" w:tentative="1">
      <w:start w:val="1"/>
      <w:numFmt w:val="lowerLetter"/>
      <w:lvlText w:val="%5."/>
      <w:lvlJc w:val="left"/>
      <w:pPr>
        <w:ind w:left="3600" w:hanging="360"/>
      </w:pPr>
    </w:lvl>
    <w:lvl w:ilvl="5" w:tplc="F89C2EB4" w:tentative="1">
      <w:start w:val="1"/>
      <w:numFmt w:val="lowerRoman"/>
      <w:lvlText w:val="%6."/>
      <w:lvlJc w:val="right"/>
      <w:pPr>
        <w:ind w:left="4320" w:hanging="180"/>
      </w:pPr>
    </w:lvl>
    <w:lvl w:ilvl="6" w:tplc="154696E2" w:tentative="1">
      <w:start w:val="1"/>
      <w:numFmt w:val="decimal"/>
      <w:lvlText w:val="%7."/>
      <w:lvlJc w:val="left"/>
      <w:pPr>
        <w:ind w:left="5040" w:hanging="360"/>
      </w:pPr>
    </w:lvl>
    <w:lvl w:ilvl="7" w:tplc="D9C2A3D2" w:tentative="1">
      <w:start w:val="1"/>
      <w:numFmt w:val="lowerLetter"/>
      <w:lvlText w:val="%8."/>
      <w:lvlJc w:val="left"/>
      <w:pPr>
        <w:ind w:left="5760" w:hanging="360"/>
      </w:pPr>
    </w:lvl>
    <w:lvl w:ilvl="8" w:tplc="2E6AFA26"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40CE8926">
      <w:start w:val="1"/>
      <w:numFmt w:val="lowerRoman"/>
      <w:lvlText w:val="(%1)"/>
      <w:lvlJc w:val="left"/>
      <w:pPr>
        <w:ind w:left="1080" w:hanging="720"/>
      </w:pPr>
      <w:rPr>
        <w:rFonts w:hint="default"/>
      </w:rPr>
    </w:lvl>
    <w:lvl w:ilvl="1" w:tplc="05943B7E" w:tentative="1">
      <w:start w:val="1"/>
      <w:numFmt w:val="lowerLetter"/>
      <w:lvlText w:val="%2."/>
      <w:lvlJc w:val="left"/>
      <w:pPr>
        <w:ind w:left="1440" w:hanging="360"/>
      </w:pPr>
    </w:lvl>
    <w:lvl w:ilvl="2" w:tplc="B53A1F2A" w:tentative="1">
      <w:start w:val="1"/>
      <w:numFmt w:val="lowerRoman"/>
      <w:lvlText w:val="%3."/>
      <w:lvlJc w:val="right"/>
      <w:pPr>
        <w:ind w:left="2160" w:hanging="180"/>
      </w:pPr>
    </w:lvl>
    <w:lvl w:ilvl="3" w:tplc="E68C1BB8" w:tentative="1">
      <w:start w:val="1"/>
      <w:numFmt w:val="decimal"/>
      <w:lvlText w:val="%4."/>
      <w:lvlJc w:val="left"/>
      <w:pPr>
        <w:ind w:left="2880" w:hanging="360"/>
      </w:pPr>
    </w:lvl>
    <w:lvl w:ilvl="4" w:tplc="A6F4772C" w:tentative="1">
      <w:start w:val="1"/>
      <w:numFmt w:val="lowerLetter"/>
      <w:lvlText w:val="%5."/>
      <w:lvlJc w:val="left"/>
      <w:pPr>
        <w:ind w:left="3600" w:hanging="360"/>
      </w:pPr>
    </w:lvl>
    <w:lvl w:ilvl="5" w:tplc="56B01B2A" w:tentative="1">
      <w:start w:val="1"/>
      <w:numFmt w:val="lowerRoman"/>
      <w:lvlText w:val="%6."/>
      <w:lvlJc w:val="right"/>
      <w:pPr>
        <w:ind w:left="4320" w:hanging="180"/>
      </w:pPr>
    </w:lvl>
    <w:lvl w:ilvl="6" w:tplc="862A5ACA" w:tentative="1">
      <w:start w:val="1"/>
      <w:numFmt w:val="decimal"/>
      <w:lvlText w:val="%7."/>
      <w:lvlJc w:val="left"/>
      <w:pPr>
        <w:ind w:left="5040" w:hanging="360"/>
      </w:pPr>
    </w:lvl>
    <w:lvl w:ilvl="7" w:tplc="507AAC8C" w:tentative="1">
      <w:start w:val="1"/>
      <w:numFmt w:val="lowerLetter"/>
      <w:lvlText w:val="%8."/>
      <w:lvlJc w:val="left"/>
      <w:pPr>
        <w:ind w:left="5760" w:hanging="360"/>
      </w:pPr>
    </w:lvl>
    <w:lvl w:ilvl="8" w:tplc="E2D21BE0" w:tentative="1">
      <w:start w:val="1"/>
      <w:numFmt w:val="lowerRoman"/>
      <w:lvlText w:val="%9."/>
      <w:lvlJc w:val="right"/>
      <w:pPr>
        <w:ind w:left="6480" w:hanging="180"/>
      </w:pPr>
    </w:lvl>
  </w:abstractNum>
  <w:abstractNum w:abstractNumId="14" w15:restartNumberingAfterBreak="0">
    <w:nsid w:val="304E5422"/>
    <w:multiLevelType w:val="hybridMultilevel"/>
    <w:tmpl w:val="EC5C36E2"/>
    <w:lvl w:ilvl="0" w:tplc="B1DCE62E">
      <w:start w:val="1"/>
      <w:numFmt w:val="bullet"/>
      <w:lvlText w:val=""/>
      <w:lvlJc w:val="left"/>
      <w:pPr>
        <w:ind w:left="720" w:hanging="360"/>
      </w:pPr>
      <w:rPr>
        <w:rFonts w:ascii="Symbol" w:hAnsi="Symbol" w:hint="default"/>
      </w:rPr>
    </w:lvl>
    <w:lvl w:ilvl="1" w:tplc="11A06710">
      <w:start w:val="1"/>
      <w:numFmt w:val="bullet"/>
      <w:lvlText w:val="o"/>
      <w:lvlJc w:val="left"/>
      <w:pPr>
        <w:ind w:left="1440" w:hanging="360"/>
      </w:pPr>
      <w:rPr>
        <w:rFonts w:ascii="Courier New" w:hAnsi="Courier New" w:hint="default"/>
      </w:rPr>
    </w:lvl>
    <w:lvl w:ilvl="2" w:tplc="621AF1A4" w:tentative="1">
      <w:start w:val="1"/>
      <w:numFmt w:val="bullet"/>
      <w:lvlText w:val=""/>
      <w:lvlJc w:val="left"/>
      <w:pPr>
        <w:ind w:left="2160" w:hanging="360"/>
      </w:pPr>
      <w:rPr>
        <w:rFonts w:ascii="Wingdings" w:hAnsi="Wingdings" w:hint="default"/>
      </w:rPr>
    </w:lvl>
    <w:lvl w:ilvl="3" w:tplc="BBD6821E" w:tentative="1">
      <w:start w:val="1"/>
      <w:numFmt w:val="bullet"/>
      <w:lvlText w:val=""/>
      <w:lvlJc w:val="left"/>
      <w:pPr>
        <w:ind w:left="2880" w:hanging="360"/>
      </w:pPr>
      <w:rPr>
        <w:rFonts w:ascii="Symbol" w:hAnsi="Symbol" w:hint="default"/>
      </w:rPr>
    </w:lvl>
    <w:lvl w:ilvl="4" w:tplc="57280D62" w:tentative="1">
      <w:start w:val="1"/>
      <w:numFmt w:val="bullet"/>
      <w:lvlText w:val="o"/>
      <w:lvlJc w:val="left"/>
      <w:pPr>
        <w:ind w:left="3600" w:hanging="360"/>
      </w:pPr>
      <w:rPr>
        <w:rFonts w:ascii="Courier New" w:hAnsi="Courier New" w:hint="default"/>
      </w:rPr>
    </w:lvl>
    <w:lvl w:ilvl="5" w:tplc="BBCAB2B6" w:tentative="1">
      <w:start w:val="1"/>
      <w:numFmt w:val="bullet"/>
      <w:lvlText w:val=""/>
      <w:lvlJc w:val="left"/>
      <w:pPr>
        <w:ind w:left="4320" w:hanging="360"/>
      </w:pPr>
      <w:rPr>
        <w:rFonts w:ascii="Wingdings" w:hAnsi="Wingdings" w:hint="default"/>
      </w:rPr>
    </w:lvl>
    <w:lvl w:ilvl="6" w:tplc="71961144" w:tentative="1">
      <w:start w:val="1"/>
      <w:numFmt w:val="bullet"/>
      <w:lvlText w:val=""/>
      <w:lvlJc w:val="left"/>
      <w:pPr>
        <w:ind w:left="5040" w:hanging="360"/>
      </w:pPr>
      <w:rPr>
        <w:rFonts w:ascii="Symbol" w:hAnsi="Symbol" w:hint="default"/>
      </w:rPr>
    </w:lvl>
    <w:lvl w:ilvl="7" w:tplc="C7E04E70" w:tentative="1">
      <w:start w:val="1"/>
      <w:numFmt w:val="bullet"/>
      <w:lvlText w:val="o"/>
      <w:lvlJc w:val="left"/>
      <w:pPr>
        <w:ind w:left="5760" w:hanging="360"/>
      </w:pPr>
      <w:rPr>
        <w:rFonts w:ascii="Courier New" w:hAnsi="Courier New" w:hint="default"/>
      </w:rPr>
    </w:lvl>
    <w:lvl w:ilvl="8" w:tplc="984E97A4" w:tentative="1">
      <w:start w:val="1"/>
      <w:numFmt w:val="bullet"/>
      <w:lvlText w:val=""/>
      <w:lvlJc w:val="left"/>
      <w:pPr>
        <w:ind w:left="6480" w:hanging="360"/>
      </w:pPr>
      <w:rPr>
        <w:rFonts w:ascii="Wingdings" w:hAnsi="Wingdings" w:hint="default"/>
      </w:rPr>
    </w:lvl>
  </w:abstractNum>
  <w:abstractNum w:abstractNumId="15" w15:restartNumberingAfterBreak="0">
    <w:nsid w:val="328F648E"/>
    <w:multiLevelType w:val="hybridMultilevel"/>
    <w:tmpl w:val="F2508810"/>
    <w:lvl w:ilvl="0" w:tplc="FA2066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100114"/>
    <w:multiLevelType w:val="hybridMultilevel"/>
    <w:tmpl w:val="B538C1E0"/>
    <w:lvl w:ilvl="0" w:tplc="FA2066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F1448E"/>
    <w:multiLevelType w:val="hybridMultilevel"/>
    <w:tmpl w:val="D0AE350E"/>
    <w:lvl w:ilvl="0" w:tplc="239EE98C">
      <w:start w:val="1"/>
      <w:numFmt w:val="lowerRoman"/>
      <w:lvlText w:val="(%1)"/>
      <w:lvlJc w:val="left"/>
      <w:pPr>
        <w:ind w:left="1080" w:hanging="720"/>
      </w:pPr>
      <w:rPr>
        <w:rFonts w:hint="default"/>
      </w:rPr>
    </w:lvl>
    <w:lvl w:ilvl="1" w:tplc="3288F41E" w:tentative="1">
      <w:start w:val="1"/>
      <w:numFmt w:val="lowerLetter"/>
      <w:lvlText w:val="%2."/>
      <w:lvlJc w:val="left"/>
      <w:pPr>
        <w:ind w:left="1440" w:hanging="360"/>
      </w:pPr>
    </w:lvl>
    <w:lvl w:ilvl="2" w:tplc="CE6EF918" w:tentative="1">
      <w:start w:val="1"/>
      <w:numFmt w:val="lowerRoman"/>
      <w:lvlText w:val="%3."/>
      <w:lvlJc w:val="right"/>
      <w:pPr>
        <w:ind w:left="2160" w:hanging="180"/>
      </w:pPr>
    </w:lvl>
    <w:lvl w:ilvl="3" w:tplc="CAD839B6" w:tentative="1">
      <w:start w:val="1"/>
      <w:numFmt w:val="decimal"/>
      <w:lvlText w:val="%4."/>
      <w:lvlJc w:val="left"/>
      <w:pPr>
        <w:ind w:left="2880" w:hanging="360"/>
      </w:pPr>
    </w:lvl>
    <w:lvl w:ilvl="4" w:tplc="4C269B2C" w:tentative="1">
      <w:start w:val="1"/>
      <w:numFmt w:val="lowerLetter"/>
      <w:lvlText w:val="%5."/>
      <w:lvlJc w:val="left"/>
      <w:pPr>
        <w:ind w:left="3600" w:hanging="360"/>
      </w:pPr>
    </w:lvl>
    <w:lvl w:ilvl="5" w:tplc="5372A288" w:tentative="1">
      <w:start w:val="1"/>
      <w:numFmt w:val="lowerRoman"/>
      <w:lvlText w:val="%6."/>
      <w:lvlJc w:val="right"/>
      <w:pPr>
        <w:ind w:left="4320" w:hanging="180"/>
      </w:pPr>
    </w:lvl>
    <w:lvl w:ilvl="6" w:tplc="B906A0D2" w:tentative="1">
      <w:start w:val="1"/>
      <w:numFmt w:val="decimal"/>
      <w:lvlText w:val="%7."/>
      <w:lvlJc w:val="left"/>
      <w:pPr>
        <w:ind w:left="5040" w:hanging="360"/>
      </w:pPr>
    </w:lvl>
    <w:lvl w:ilvl="7" w:tplc="0320577E" w:tentative="1">
      <w:start w:val="1"/>
      <w:numFmt w:val="lowerLetter"/>
      <w:lvlText w:val="%8."/>
      <w:lvlJc w:val="left"/>
      <w:pPr>
        <w:ind w:left="5760" w:hanging="360"/>
      </w:pPr>
    </w:lvl>
    <w:lvl w:ilvl="8" w:tplc="07D6FD6E" w:tentative="1">
      <w:start w:val="1"/>
      <w:numFmt w:val="lowerRoman"/>
      <w:lvlText w:val="%9."/>
      <w:lvlJc w:val="right"/>
      <w:pPr>
        <w:ind w:left="6480" w:hanging="180"/>
      </w:pPr>
    </w:lvl>
  </w:abstractNum>
  <w:abstractNum w:abstractNumId="18" w15:restartNumberingAfterBreak="0">
    <w:nsid w:val="408855D1"/>
    <w:multiLevelType w:val="hybridMultilevel"/>
    <w:tmpl w:val="14985D1E"/>
    <w:lvl w:ilvl="0" w:tplc="F76A1E4C">
      <w:start w:val="1"/>
      <w:numFmt w:val="bullet"/>
      <w:lvlText w:val=""/>
      <w:lvlJc w:val="left"/>
      <w:pPr>
        <w:ind w:left="720" w:hanging="360"/>
      </w:pPr>
      <w:rPr>
        <w:rFonts w:ascii="Symbol" w:hAnsi="Symbol" w:hint="default"/>
      </w:rPr>
    </w:lvl>
    <w:lvl w:ilvl="1" w:tplc="AD52AB1E" w:tentative="1">
      <w:start w:val="1"/>
      <w:numFmt w:val="bullet"/>
      <w:lvlText w:val="o"/>
      <w:lvlJc w:val="left"/>
      <w:pPr>
        <w:ind w:left="1440" w:hanging="360"/>
      </w:pPr>
      <w:rPr>
        <w:rFonts w:ascii="Courier New" w:hAnsi="Courier New" w:hint="default"/>
      </w:rPr>
    </w:lvl>
    <w:lvl w:ilvl="2" w:tplc="193A4F02" w:tentative="1">
      <w:start w:val="1"/>
      <w:numFmt w:val="bullet"/>
      <w:lvlText w:val=""/>
      <w:lvlJc w:val="left"/>
      <w:pPr>
        <w:ind w:left="2160" w:hanging="360"/>
      </w:pPr>
      <w:rPr>
        <w:rFonts w:ascii="Wingdings" w:hAnsi="Wingdings" w:hint="default"/>
      </w:rPr>
    </w:lvl>
    <w:lvl w:ilvl="3" w:tplc="7F14ADA6" w:tentative="1">
      <w:start w:val="1"/>
      <w:numFmt w:val="bullet"/>
      <w:lvlText w:val=""/>
      <w:lvlJc w:val="left"/>
      <w:pPr>
        <w:ind w:left="2880" w:hanging="360"/>
      </w:pPr>
      <w:rPr>
        <w:rFonts w:ascii="Symbol" w:hAnsi="Symbol" w:hint="default"/>
      </w:rPr>
    </w:lvl>
    <w:lvl w:ilvl="4" w:tplc="29E242A8" w:tentative="1">
      <w:start w:val="1"/>
      <w:numFmt w:val="bullet"/>
      <w:lvlText w:val="o"/>
      <w:lvlJc w:val="left"/>
      <w:pPr>
        <w:ind w:left="3600" w:hanging="360"/>
      </w:pPr>
      <w:rPr>
        <w:rFonts w:ascii="Courier New" w:hAnsi="Courier New" w:hint="default"/>
      </w:rPr>
    </w:lvl>
    <w:lvl w:ilvl="5" w:tplc="8DE2A04C" w:tentative="1">
      <w:start w:val="1"/>
      <w:numFmt w:val="bullet"/>
      <w:lvlText w:val=""/>
      <w:lvlJc w:val="left"/>
      <w:pPr>
        <w:ind w:left="4320" w:hanging="360"/>
      </w:pPr>
      <w:rPr>
        <w:rFonts w:ascii="Wingdings" w:hAnsi="Wingdings" w:hint="default"/>
      </w:rPr>
    </w:lvl>
    <w:lvl w:ilvl="6" w:tplc="08F276AA" w:tentative="1">
      <w:start w:val="1"/>
      <w:numFmt w:val="bullet"/>
      <w:lvlText w:val=""/>
      <w:lvlJc w:val="left"/>
      <w:pPr>
        <w:ind w:left="5040" w:hanging="360"/>
      </w:pPr>
      <w:rPr>
        <w:rFonts w:ascii="Symbol" w:hAnsi="Symbol" w:hint="default"/>
      </w:rPr>
    </w:lvl>
    <w:lvl w:ilvl="7" w:tplc="F5B6E478" w:tentative="1">
      <w:start w:val="1"/>
      <w:numFmt w:val="bullet"/>
      <w:lvlText w:val="o"/>
      <w:lvlJc w:val="left"/>
      <w:pPr>
        <w:ind w:left="5760" w:hanging="360"/>
      </w:pPr>
      <w:rPr>
        <w:rFonts w:ascii="Courier New" w:hAnsi="Courier New" w:hint="default"/>
      </w:rPr>
    </w:lvl>
    <w:lvl w:ilvl="8" w:tplc="8314FF48" w:tentative="1">
      <w:start w:val="1"/>
      <w:numFmt w:val="bullet"/>
      <w:lvlText w:val=""/>
      <w:lvlJc w:val="left"/>
      <w:pPr>
        <w:ind w:left="6480" w:hanging="360"/>
      </w:pPr>
      <w:rPr>
        <w:rFonts w:ascii="Wingdings" w:hAnsi="Wingdings" w:hint="default"/>
      </w:rPr>
    </w:lvl>
  </w:abstractNum>
  <w:abstractNum w:abstractNumId="19" w15:restartNumberingAfterBreak="0">
    <w:nsid w:val="4B4728BC"/>
    <w:multiLevelType w:val="hybridMultilevel"/>
    <w:tmpl w:val="427E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CD469E"/>
    <w:multiLevelType w:val="hybridMultilevel"/>
    <w:tmpl w:val="0C160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95616A"/>
    <w:multiLevelType w:val="hybridMultilevel"/>
    <w:tmpl w:val="790C5C02"/>
    <w:lvl w:ilvl="0" w:tplc="A394CF54">
      <w:start w:val="1"/>
      <w:numFmt w:val="lowerRoman"/>
      <w:lvlText w:val="(%1)"/>
      <w:lvlJc w:val="left"/>
      <w:pPr>
        <w:ind w:left="1080" w:hanging="720"/>
      </w:pPr>
      <w:rPr>
        <w:rFonts w:hint="default"/>
      </w:rPr>
    </w:lvl>
    <w:lvl w:ilvl="1" w:tplc="69BA810A" w:tentative="1">
      <w:start w:val="1"/>
      <w:numFmt w:val="lowerLetter"/>
      <w:lvlText w:val="%2."/>
      <w:lvlJc w:val="left"/>
      <w:pPr>
        <w:ind w:left="1440" w:hanging="360"/>
      </w:pPr>
    </w:lvl>
    <w:lvl w:ilvl="2" w:tplc="DA92B8E8" w:tentative="1">
      <w:start w:val="1"/>
      <w:numFmt w:val="lowerRoman"/>
      <w:lvlText w:val="%3."/>
      <w:lvlJc w:val="right"/>
      <w:pPr>
        <w:ind w:left="2160" w:hanging="180"/>
      </w:pPr>
    </w:lvl>
    <w:lvl w:ilvl="3" w:tplc="548AA926" w:tentative="1">
      <w:start w:val="1"/>
      <w:numFmt w:val="decimal"/>
      <w:lvlText w:val="%4."/>
      <w:lvlJc w:val="left"/>
      <w:pPr>
        <w:ind w:left="2880" w:hanging="360"/>
      </w:pPr>
    </w:lvl>
    <w:lvl w:ilvl="4" w:tplc="8BDAC23C" w:tentative="1">
      <w:start w:val="1"/>
      <w:numFmt w:val="lowerLetter"/>
      <w:lvlText w:val="%5."/>
      <w:lvlJc w:val="left"/>
      <w:pPr>
        <w:ind w:left="3600" w:hanging="360"/>
      </w:pPr>
    </w:lvl>
    <w:lvl w:ilvl="5" w:tplc="25FCB43A" w:tentative="1">
      <w:start w:val="1"/>
      <w:numFmt w:val="lowerRoman"/>
      <w:lvlText w:val="%6."/>
      <w:lvlJc w:val="right"/>
      <w:pPr>
        <w:ind w:left="4320" w:hanging="180"/>
      </w:pPr>
    </w:lvl>
    <w:lvl w:ilvl="6" w:tplc="92CAF4EE" w:tentative="1">
      <w:start w:val="1"/>
      <w:numFmt w:val="decimal"/>
      <w:lvlText w:val="%7."/>
      <w:lvlJc w:val="left"/>
      <w:pPr>
        <w:ind w:left="5040" w:hanging="360"/>
      </w:pPr>
    </w:lvl>
    <w:lvl w:ilvl="7" w:tplc="16D675BA" w:tentative="1">
      <w:start w:val="1"/>
      <w:numFmt w:val="lowerLetter"/>
      <w:lvlText w:val="%8."/>
      <w:lvlJc w:val="left"/>
      <w:pPr>
        <w:ind w:left="5760" w:hanging="360"/>
      </w:pPr>
    </w:lvl>
    <w:lvl w:ilvl="8" w:tplc="BB289052" w:tentative="1">
      <w:start w:val="1"/>
      <w:numFmt w:val="lowerRoman"/>
      <w:lvlText w:val="%9."/>
      <w:lvlJc w:val="right"/>
      <w:pPr>
        <w:ind w:left="6480" w:hanging="180"/>
      </w:pPr>
    </w:lvl>
  </w:abstractNum>
  <w:abstractNum w:abstractNumId="22" w15:restartNumberingAfterBreak="0">
    <w:nsid w:val="58113DA9"/>
    <w:multiLevelType w:val="hybridMultilevel"/>
    <w:tmpl w:val="9790F452"/>
    <w:lvl w:ilvl="0" w:tplc="56848736">
      <w:start w:val="1"/>
      <w:numFmt w:val="bullet"/>
      <w:lvlText w:val=""/>
      <w:lvlJc w:val="left"/>
      <w:pPr>
        <w:ind w:left="720" w:hanging="360"/>
      </w:pPr>
      <w:rPr>
        <w:rFonts w:ascii="Symbol" w:hAnsi="Symbol" w:hint="default"/>
      </w:rPr>
    </w:lvl>
    <w:lvl w:ilvl="1" w:tplc="C7464F26" w:tentative="1">
      <w:start w:val="1"/>
      <w:numFmt w:val="bullet"/>
      <w:lvlText w:val="o"/>
      <w:lvlJc w:val="left"/>
      <w:pPr>
        <w:ind w:left="1440" w:hanging="360"/>
      </w:pPr>
      <w:rPr>
        <w:rFonts w:ascii="Courier New" w:hAnsi="Courier New" w:hint="default"/>
      </w:rPr>
    </w:lvl>
    <w:lvl w:ilvl="2" w:tplc="DD3A95D6" w:tentative="1">
      <w:start w:val="1"/>
      <w:numFmt w:val="bullet"/>
      <w:lvlText w:val=""/>
      <w:lvlJc w:val="left"/>
      <w:pPr>
        <w:ind w:left="2160" w:hanging="360"/>
      </w:pPr>
      <w:rPr>
        <w:rFonts w:ascii="Wingdings" w:hAnsi="Wingdings" w:hint="default"/>
      </w:rPr>
    </w:lvl>
    <w:lvl w:ilvl="3" w:tplc="A094F592" w:tentative="1">
      <w:start w:val="1"/>
      <w:numFmt w:val="bullet"/>
      <w:lvlText w:val=""/>
      <w:lvlJc w:val="left"/>
      <w:pPr>
        <w:ind w:left="2880" w:hanging="360"/>
      </w:pPr>
      <w:rPr>
        <w:rFonts w:ascii="Symbol" w:hAnsi="Symbol" w:hint="default"/>
      </w:rPr>
    </w:lvl>
    <w:lvl w:ilvl="4" w:tplc="A290F036" w:tentative="1">
      <w:start w:val="1"/>
      <w:numFmt w:val="bullet"/>
      <w:lvlText w:val="o"/>
      <w:lvlJc w:val="left"/>
      <w:pPr>
        <w:ind w:left="3600" w:hanging="360"/>
      </w:pPr>
      <w:rPr>
        <w:rFonts w:ascii="Courier New" w:hAnsi="Courier New" w:hint="default"/>
      </w:rPr>
    </w:lvl>
    <w:lvl w:ilvl="5" w:tplc="EEB675BC" w:tentative="1">
      <w:start w:val="1"/>
      <w:numFmt w:val="bullet"/>
      <w:lvlText w:val=""/>
      <w:lvlJc w:val="left"/>
      <w:pPr>
        <w:ind w:left="4320" w:hanging="360"/>
      </w:pPr>
      <w:rPr>
        <w:rFonts w:ascii="Wingdings" w:hAnsi="Wingdings" w:hint="default"/>
      </w:rPr>
    </w:lvl>
    <w:lvl w:ilvl="6" w:tplc="5354288E" w:tentative="1">
      <w:start w:val="1"/>
      <w:numFmt w:val="bullet"/>
      <w:lvlText w:val=""/>
      <w:lvlJc w:val="left"/>
      <w:pPr>
        <w:ind w:left="5040" w:hanging="360"/>
      </w:pPr>
      <w:rPr>
        <w:rFonts w:ascii="Symbol" w:hAnsi="Symbol" w:hint="default"/>
      </w:rPr>
    </w:lvl>
    <w:lvl w:ilvl="7" w:tplc="32BA5CDA" w:tentative="1">
      <w:start w:val="1"/>
      <w:numFmt w:val="bullet"/>
      <w:lvlText w:val="o"/>
      <w:lvlJc w:val="left"/>
      <w:pPr>
        <w:ind w:left="5760" w:hanging="360"/>
      </w:pPr>
      <w:rPr>
        <w:rFonts w:ascii="Courier New" w:hAnsi="Courier New" w:hint="default"/>
      </w:rPr>
    </w:lvl>
    <w:lvl w:ilvl="8" w:tplc="8DFEEDD6" w:tentative="1">
      <w:start w:val="1"/>
      <w:numFmt w:val="bullet"/>
      <w:lvlText w:val=""/>
      <w:lvlJc w:val="left"/>
      <w:pPr>
        <w:ind w:left="6480" w:hanging="360"/>
      </w:pPr>
      <w:rPr>
        <w:rFonts w:ascii="Wingdings" w:hAnsi="Wingdings" w:hint="default"/>
      </w:rPr>
    </w:lvl>
  </w:abstractNum>
  <w:abstractNum w:abstractNumId="23" w15:restartNumberingAfterBreak="0">
    <w:nsid w:val="58E50C60"/>
    <w:multiLevelType w:val="hybridMultilevel"/>
    <w:tmpl w:val="FAAADA26"/>
    <w:lvl w:ilvl="0" w:tplc="DB34FD48">
      <w:start w:val="1"/>
      <w:numFmt w:val="bullet"/>
      <w:lvlText w:val=""/>
      <w:lvlJc w:val="left"/>
      <w:pPr>
        <w:ind w:left="720" w:hanging="360"/>
      </w:pPr>
      <w:rPr>
        <w:rFonts w:ascii="Symbol" w:hAnsi="Symbol" w:hint="default"/>
      </w:rPr>
    </w:lvl>
    <w:lvl w:ilvl="1" w:tplc="5E7C3FFA">
      <w:start w:val="1"/>
      <w:numFmt w:val="bullet"/>
      <w:lvlText w:val="o"/>
      <w:lvlJc w:val="left"/>
      <w:pPr>
        <w:ind w:left="1440" w:hanging="360"/>
      </w:pPr>
      <w:rPr>
        <w:rFonts w:ascii="Courier New" w:hAnsi="Courier New" w:hint="default"/>
      </w:rPr>
    </w:lvl>
    <w:lvl w:ilvl="2" w:tplc="CBC49F02" w:tentative="1">
      <w:start w:val="1"/>
      <w:numFmt w:val="bullet"/>
      <w:lvlText w:val=""/>
      <w:lvlJc w:val="left"/>
      <w:pPr>
        <w:ind w:left="2160" w:hanging="360"/>
      </w:pPr>
      <w:rPr>
        <w:rFonts w:ascii="Wingdings" w:hAnsi="Wingdings" w:hint="default"/>
      </w:rPr>
    </w:lvl>
    <w:lvl w:ilvl="3" w:tplc="B3C62FCA" w:tentative="1">
      <w:start w:val="1"/>
      <w:numFmt w:val="bullet"/>
      <w:lvlText w:val=""/>
      <w:lvlJc w:val="left"/>
      <w:pPr>
        <w:ind w:left="2880" w:hanging="360"/>
      </w:pPr>
      <w:rPr>
        <w:rFonts w:ascii="Symbol" w:hAnsi="Symbol" w:hint="default"/>
      </w:rPr>
    </w:lvl>
    <w:lvl w:ilvl="4" w:tplc="B21429FA" w:tentative="1">
      <w:start w:val="1"/>
      <w:numFmt w:val="bullet"/>
      <w:lvlText w:val="o"/>
      <w:lvlJc w:val="left"/>
      <w:pPr>
        <w:ind w:left="3600" w:hanging="360"/>
      </w:pPr>
      <w:rPr>
        <w:rFonts w:ascii="Courier New" w:hAnsi="Courier New" w:hint="default"/>
      </w:rPr>
    </w:lvl>
    <w:lvl w:ilvl="5" w:tplc="B2829E6A" w:tentative="1">
      <w:start w:val="1"/>
      <w:numFmt w:val="bullet"/>
      <w:lvlText w:val=""/>
      <w:lvlJc w:val="left"/>
      <w:pPr>
        <w:ind w:left="4320" w:hanging="360"/>
      </w:pPr>
      <w:rPr>
        <w:rFonts w:ascii="Wingdings" w:hAnsi="Wingdings" w:hint="default"/>
      </w:rPr>
    </w:lvl>
    <w:lvl w:ilvl="6" w:tplc="BFFCAAEC" w:tentative="1">
      <w:start w:val="1"/>
      <w:numFmt w:val="bullet"/>
      <w:lvlText w:val=""/>
      <w:lvlJc w:val="left"/>
      <w:pPr>
        <w:ind w:left="5040" w:hanging="360"/>
      </w:pPr>
      <w:rPr>
        <w:rFonts w:ascii="Symbol" w:hAnsi="Symbol" w:hint="default"/>
      </w:rPr>
    </w:lvl>
    <w:lvl w:ilvl="7" w:tplc="BD4225FA" w:tentative="1">
      <w:start w:val="1"/>
      <w:numFmt w:val="bullet"/>
      <w:lvlText w:val="o"/>
      <w:lvlJc w:val="left"/>
      <w:pPr>
        <w:ind w:left="5760" w:hanging="360"/>
      </w:pPr>
      <w:rPr>
        <w:rFonts w:ascii="Courier New" w:hAnsi="Courier New" w:hint="default"/>
      </w:rPr>
    </w:lvl>
    <w:lvl w:ilvl="8" w:tplc="6D7A602E" w:tentative="1">
      <w:start w:val="1"/>
      <w:numFmt w:val="bullet"/>
      <w:lvlText w:val=""/>
      <w:lvlJc w:val="left"/>
      <w:pPr>
        <w:ind w:left="6480" w:hanging="360"/>
      </w:pPr>
      <w:rPr>
        <w:rFonts w:ascii="Wingdings" w:hAnsi="Wingdings" w:hint="default"/>
      </w:rPr>
    </w:lvl>
  </w:abstractNum>
  <w:abstractNum w:abstractNumId="24" w15:restartNumberingAfterBreak="0">
    <w:nsid w:val="591D6F43"/>
    <w:multiLevelType w:val="hybridMultilevel"/>
    <w:tmpl w:val="63D8B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0B542C"/>
    <w:multiLevelType w:val="hybridMultilevel"/>
    <w:tmpl w:val="0F1AD1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0630F4"/>
    <w:multiLevelType w:val="hybridMultilevel"/>
    <w:tmpl w:val="9030FED6"/>
    <w:lvl w:ilvl="0" w:tplc="09962F44">
      <w:start w:val="1"/>
      <w:numFmt w:val="bullet"/>
      <w:lvlText w:val=""/>
      <w:lvlJc w:val="left"/>
      <w:pPr>
        <w:ind w:left="720" w:hanging="360"/>
      </w:pPr>
      <w:rPr>
        <w:rFonts w:ascii="Symbol" w:hAnsi="Symbol" w:hint="default"/>
      </w:rPr>
    </w:lvl>
    <w:lvl w:ilvl="1" w:tplc="CCA21B88">
      <w:start w:val="1"/>
      <w:numFmt w:val="bullet"/>
      <w:lvlText w:val="o"/>
      <w:lvlJc w:val="left"/>
      <w:pPr>
        <w:ind w:left="1440" w:hanging="360"/>
      </w:pPr>
      <w:rPr>
        <w:rFonts w:ascii="Courier New" w:hAnsi="Courier New" w:hint="default"/>
      </w:rPr>
    </w:lvl>
    <w:lvl w:ilvl="2" w:tplc="908CEAEE" w:tentative="1">
      <w:start w:val="1"/>
      <w:numFmt w:val="bullet"/>
      <w:lvlText w:val=""/>
      <w:lvlJc w:val="left"/>
      <w:pPr>
        <w:ind w:left="2160" w:hanging="360"/>
      </w:pPr>
      <w:rPr>
        <w:rFonts w:ascii="Wingdings" w:hAnsi="Wingdings" w:hint="default"/>
      </w:rPr>
    </w:lvl>
    <w:lvl w:ilvl="3" w:tplc="443C229A" w:tentative="1">
      <w:start w:val="1"/>
      <w:numFmt w:val="bullet"/>
      <w:lvlText w:val=""/>
      <w:lvlJc w:val="left"/>
      <w:pPr>
        <w:ind w:left="2880" w:hanging="360"/>
      </w:pPr>
      <w:rPr>
        <w:rFonts w:ascii="Symbol" w:hAnsi="Symbol" w:hint="default"/>
      </w:rPr>
    </w:lvl>
    <w:lvl w:ilvl="4" w:tplc="B90CAB6A" w:tentative="1">
      <w:start w:val="1"/>
      <w:numFmt w:val="bullet"/>
      <w:lvlText w:val="o"/>
      <w:lvlJc w:val="left"/>
      <w:pPr>
        <w:ind w:left="3600" w:hanging="360"/>
      </w:pPr>
      <w:rPr>
        <w:rFonts w:ascii="Courier New" w:hAnsi="Courier New" w:hint="default"/>
      </w:rPr>
    </w:lvl>
    <w:lvl w:ilvl="5" w:tplc="B67E722C" w:tentative="1">
      <w:start w:val="1"/>
      <w:numFmt w:val="bullet"/>
      <w:lvlText w:val=""/>
      <w:lvlJc w:val="left"/>
      <w:pPr>
        <w:ind w:left="4320" w:hanging="360"/>
      </w:pPr>
      <w:rPr>
        <w:rFonts w:ascii="Wingdings" w:hAnsi="Wingdings" w:hint="default"/>
      </w:rPr>
    </w:lvl>
    <w:lvl w:ilvl="6" w:tplc="9752B9E8" w:tentative="1">
      <w:start w:val="1"/>
      <w:numFmt w:val="bullet"/>
      <w:lvlText w:val=""/>
      <w:lvlJc w:val="left"/>
      <w:pPr>
        <w:ind w:left="5040" w:hanging="360"/>
      </w:pPr>
      <w:rPr>
        <w:rFonts w:ascii="Symbol" w:hAnsi="Symbol" w:hint="default"/>
      </w:rPr>
    </w:lvl>
    <w:lvl w:ilvl="7" w:tplc="8CC840FA" w:tentative="1">
      <w:start w:val="1"/>
      <w:numFmt w:val="bullet"/>
      <w:lvlText w:val="o"/>
      <w:lvlJc w:val="left"/>
      <w:pPr>
        <w:ind w:left="5760" w:hanging="360"/>
      </w:pPr>
      <w:rPr>
        <w:rFonts w:ascii="Courier New" w:hAnsi="Courier New" w:hint="default"/>
      </w:rPr>
    </w:lvl>
    <w:lvl w:ilvl="8" w:tplc="12D4C684" w:tentative="1">
      <w:start w:val="1"/>
      <w:numFmt w:val="bullet"/>
      <w:lvlText w:val=""/>
      <w:lvlJc w:val="left"/>
      <w:pPr>
        <w:ind w:left="6480" w:hanging="360"/>
      </w:pPr>
      <w:rPr>
        <w:rFonts w:ascii="Wingdings" w:hAnsi="Wingdings" w:hint="default"/>
      </w:rPr>
    </w:lvl>
  </w:abstractNum>
  <w:abstractNum w:abstractNumId="27" w15:restartNumberingAfterBreak="0">
    <w:nsid w:val="704C5705"/>
    <w:multiLevelType w:val="hybridMultilevel"/>
    <w:tmpl w:val="C7521458"/>
    <w:lvl w:ilvl="0" w:tplc="55A0594A">
      <w:start w:val="1"/>
      <w:numFmt w:val="lowerRoman"/>
      <w:lvlText w:val="(%1)"/>
      <w:lvlJc w:val="left"/>
      <w:pPr>
        <w:ind w:left="1080" w:hanging="720"/>
      </w:pPr>
      <w:rPr>
        <w:rFonts w:hint="default"/>
      </w:rPr>
    </w:lvl>
    <w:lvl w:ilvl="1" w:tplc="DB0AA482" w:tentative="1">
      <w:start w:val="1"/>
      <w:numFmt w:val="lowerLetter"/>
      <w:lvlText w:val="%2."/>
      <w:lvlJc w:val="left"/>
      <w:pPr>
        <w:ind w:left="1440" w:hanging="360"/>
      </w:pPr>
    </w:lvl>
    <w:lvl w:ilvl="2" w:tplc="C31A43A6" w:tentative="1">
      <w:start w:val="1"/>
      <w:numFmt w:val="lowerRoman"/>
      <w:lvlText w:val="%3."/>
      <w:lvlJc w:val="right"/>
      <w:pPr>
        <w:ind w:left="2160" w:hanging="180"/>
      </w:pPr>
    </w:lvl>
    <w:lvl w:ilvl="3" w:tplc="A628DB24" w:tentative="1">
      <w:start w:val="1"/>
      <w:numFmt w:val="decimal"/>
      <w:lvlText w:val="%4."/>
      <w:lvlJc w:val="left"/>
      <w:pPr>
        <w:ind w:left="2880" w:hanging="360"/>
      </w:pPr>
    </w:lvl>
    <w:lvl w:ilvl="4" w:tplc="9C9EF806" w:tentative="1">
      <w:start w:val="1"/>
      <w:numFmt w:val="lowerLetter"/>
      <w:lvlText w:val="%5."/>
      <w:lvlJc w:val="left"/>
      <w:pPr>
        <w:ind w:left="3600" w:hanging="360"/>
      </w:pPr>
    </w:lvl>
    <w:lvl w:ilvl="5" w:tplc="8B26CBF6" w:tentative="1">
      <w:start w:val="1"/>
      <w:numFmt w:val="lowerRoman"/>
      <w:lvlText w:val="%6."/>
      <w:lvlJc w:val="right"/>
      <w:pPr>
        <w:ind w:left="4320" w:hanging="180"/>
      </w:pPr>
    </w:lvl>
    <w:lvl w:ilvl="6" w:tplc="3BC4509C" w:tentative="1">
      <w:start w:val="1"/>
      <w:numFmt w:val="decimal"/>
      <w:lvlText w:val="%7."/>
      <w:lvlJc w:val="left"/>
      <w:pPr>
        <w:ind w:left="5040" w:hanging="360"/>
      </w:pPr>
    </w:lvl>
    <w:lvl w:ilvl="7" w:tplc="F7D07C10" w:tentative="1">
      <w:start w:val="1"/>
      <w:numFmt w:val="lowerLetter"/>
      <w:lvlText w:val="%8."/>
      <w:lvlJc w:val="left"/>
      <w:pPr>
        <w:ind w:left="5760" w:hanging="360"/>
      </w:pPr>
    </w:lvl>
    <w:lvl w:ilvl="8" w:tplc="D55A83F6" w:tentative="1">
      <w:start w:val="1"/>
      <w:numFmt w:val="lowerRoman"/>
      <w:lvlText w:val="%9."/>
      <w:lvlJc w:val="right"/>
      <w:pPr>
        <w:ind w:left="6480" w:hanging="180"/>
      </w:pPr>
    </w:lvl>
  </w:abstractNum>
  <w:abstractNum w:abstractNumId="28"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080199"/>
    <w:multiLevelType w:val="hybridMultilevel"/>
    <w:tmpl w:val="D8B67D24"/>
    <w:lvl w:ilvl="0" w:tplc="2720504E">
      <w:start w:val="1"/>
      <w:numFmt w:val="bullet"/>
      <w:lvlText w:val=""/>
      <w:lvlJc w:val="left"/>
      <w:pPr>
        <w:ind w:left="720" w:hanging="360"/>
      </w:pPr>
      <w:rPr>
        <w:rFonts w:ascii="Symbol" w:hAnsi="Symbol" w:hint="default"/>
      </w:rPr>
    </w:lvl>
    <w:lvl w:ilvl="1" w:tplc="3C7E08A4" w:tentative="1">
      <w:start w:val="1"/>
      <w:numFmt w:val="bullet"/>
      <w:lvlText w:val="o"/>
      <w:lvlJc w:val="left"/>
      <w:pPr>
        <w:ind w:left="1440" w:hanging="360"/>
      </w:pPr>
      <w:rPr>
        <w:rFonts w:ascii="Courier New" w:hAnsi="Courier New" w:hint="default"/>
      </w:rPr>
    </w:lvl>
    <w:lvl w:ilvl="2" w:tplc="DAC6895C" w:tentative="1">
      <w:start w:val="1"/>
      <w:numFmt w:val="bullet"/>
      <w:lvlText w:val=""/>
      <w:lvlJc w:val="left"/>
      <w:pPr>
        <w:ind w:left="2160" w:hanging="360"/>
      </w:pPr>
      <w:rPr>
        <w:rFonts w:ascii="Wingdings" w:hAnsi="Wingdings" w:hint="default"/>
      </w:rPr>
    </w:lvl>
    <w:lvl w:ilvl="3" w:tplc="FD24F4B8" w:tentative="1">
      <w:start w:val="1"/>
      <w:numFmt w:val="bullet"/>
      <w:lvlText w:val=""/>
      <w:lvlJc w:val="left"/>
      <w:pPr>
        <w:ind w:left="2880" w:hanging="360"/>
      </w:pPr>
      <w:rPr>
        <w:rFonts w:ascii="Symbol" w:hAnsi="Symbol" w:hint="default"/>
      </w:rPr>
    </w:lvl>
    <w:lvl w:ilvl="4" w:tplc="F6801D3E" w:tentative="1">
      <w:start w:val="1"/>
      <w:numFmt w:val="bullet"/>
      <w:lvlText w:val="o"/>
      <w:lvlJc w:val="left"/>
      <w:pPr>
        <w:ind w:left="3600" w:hanging="360"/>
      </w:pPr>
      <w:rPr>
        <w:rFonts w:ascii="Courier New" w:hAnsi="Courier New" w:hint="default"/>
      </w:rPr>
    </w:lvl>
    <w:lvl w:ilvl="5" w:tplc="2E085C1C" w:tentative="1">
      <w:start w:val="1"/>
      <w:numFmt w:val="bullet"/>
      <w:lvlText w:val=""/>
      <w:lvlJc w:val="left"/>
      <w:pPr>
        <w:ind w:left="4320" w:hanging="360"/>
      </w:pPr>
      <w:rPr>
        <w:rFonts w:ascii="Wingdings" w:hAnsi="Wingdings" w:hint="default"/>
      </w:rPr>
    </w:lvl>
    <w:lvl w:ilvl="6" w:tplc="02502250" w:tentative="1">
      <w:start w:val="1"/>
      <w:numFmt w:val="bullet"/>
      <w:lvlText w:val=""/>
      <w:lvlJc w:val="left"/>
      <w:pPr>
        <w:ind w:left="5040" w:hanging="360"/>
      </w:pPr>
      <w:rPr>
        <w:rFonts w:ascii="Symbol" w:hAnsi="Symbol" w:hint="default"/>
      </w:rPr>
    </w:lvl>
    <w:lvl w:ilvl="7" w:tplc="AA12EF06" w:tentative="1">
      <w:start w:val="1"/>
      <w:numFmt w:val="bullet"/>
      <w:lvlText w:val="o"/>
      <w:lvlJc w:val="left"/>
      <w:pPr>
        <w:ind w:left="5760" w:hanging="360"/>
      </w:pPr>
      <w:rPr>
        <w:rFonts w:ascii="Courier New" w:hAnsi="Courier New" w:hint="default"/>
      </w:rPr>
    </w:lvl>
    <w:lvl w:ilvl="8" w:tplc="3726F9A6" w:tentative="1">
      <w:start w:val="1"/>
      <w:numFmt w:val="bullet"/>
      <w:lvlText w:val=""/>
      <w:lvlJc w:val="left"/>
      <w:pPr>
        <w:ind w:left="6480" w:hanging="360"/>
      </w:pPr>
      <w:rPr>
        <w:rFonts w:ascii="Wingdings" w:hAnsi="Wingdings" w:hint="default"/>
      </w:rPr>
    </w:lvl>
  </w:abstractNum>
  <w:abstractNum w:abstractNumId="30" w15:restartNumberingAfterBreak="0">
    <w:nsid w:val="7FAD54BD"/>
    <w:multiLevelType w:val="hybridMultilevel"/>
    <w:tmpl w:val="77429FAC"/>
    <w:lvl w:ilvl="0" w:tplc="783ACA74">
      <w:start w:val="1"/>
      <w:numFmt w:val="bullet"/>
      <w:lvlText w:val=""/>
      <w:lvlJc w:val="left"/>
      <w:pPr>
        <w:ind w:left="720" w:hanging="360"/>
      </w:pPr>
      <w:rPr>
        <w:rFonts w:ascii="Symbol" w:hAnsi="Symbol" w:hint="default"/>
      </w:rPr>
    </w:lvl>
    <w:lvl w:ilvl="1" w:tplc="3C0E3378">
      <w:start w:val="1"/>
      <w:numFmt w:val="bullet"/>
      <w:lvlText w:val="o"/>
      <w:lvlJc w:val="left"/>
      <w:pPr>
        <w:ind w:left="1440" w:hanging="360"/>
      </w:pPr>
      <w:rPr>
        <w:rFonts w:ascii="Courier New" w:hAnsi="Courier New" w:hint="default"/>
      </w:rPr>
    </w:lvl>
    <w:lvl w:ilvl="2" w:tplc="CE540AC6" w:tentative="1">
      <w:start w:val="1"/>
      <w:numFmt w:val="bullet"/>
      <w:lvlText w:val=""/>
      <w:lvlJc w:val="left"/>
      <w:pPr>
        <w:ind w:left="2160" w:hanging="360"/>
      </w:pPr>
      <w:rPr>
        <w:rFonts w:ascii="Wingdings" w:hAnsi="Wingdings" w:hint="default"/>
      </w:rPr>
    </w:lvl>
    <w:lvl w:ilvl="3" w:tplc="BCB4B484" w:tentative="1">
      <w:start w:val="1"/>
      <w:numFmt w:val="bullet"/>
      <w:lvlText w:val=""/>
      <w:lvlJc w:val="left"/>
      <w:pPr>
        <w:ind w:left="2880" w:hanging="360"/>
      </w:pPr>
      <w:rPr>
        <w:rFonts w:ascii="Symbol" w:hAnsi="Symbol" w:hint="default"/>
      </w:rPr>
    </w:lvl>
    <w:lvl w:ilvl="4" w:tplc="D20EF398" w:tentative="1">
      <w:start w:val="1"/>
      <w:numFmt w:val="bullet"/>
      <w:lvlText w:val="o"/>
      <w:lvlJc w:val="left"/>
      <w:pPr>
        <w:ind w:left="3600" w:hanging="360"/>
      </w:pPr>
      <w:rPr>
        <w:rFonts w:ascii="Courier New" w:hAnsi="Courier New" w:hint="default"/>
      </w:rPr>
    </w:lvl>
    <w:lvl w:ilvl="5" w:tplc="8DFC61AA" w:tentative="1">
      <w:start w:val="1"/>
      <w:numFmt w:val="bullet"/>
      <w:lvlText w:val=""/>
      <w:lvlJc w:val="left"/>
      <w:pPr>
        <w:ind w:left="4320" w:hanging="360"/>
      </w:pPr>
      <w:rPr>
        <w:rFonts w:ascii="Wingdings" w:hAnsi="Wingdings" w:hint="default"/>
      </w:rPr>
    </w:lvl>
    <w:lvl w:ilvl="6" w:tplc="44BEB734" w:tentative="1">
      <w:start w:val="1"/>
      <w:numFmt w:val="bullet"/>
      <w:lvlText w:val=""/>
      <w:lvlJc w:val="left"/>
      <w:pPr>
        <w:ind w:left="5040" w:hanging="360"/>
      </w:pPr>
      <w:rPr>
        <w:rFonts w:ascii="Symbol" w:hAnsi="Symbol" w:hint="default"/>
      </w:rPr>
    </w:lvl>
    <w:lvl w:ilvl="7" w:tplc="D24C6AB4" w:tentative="1">
      <w:start w:val="1"/>
      <w:numFmt w:val="bullet"/>
      <w:lvlText w:val="o"/>
      <w:lvlJc w:val="left"/>
      <w:pPr>
        <w:ind w:left="5760" w:hanging="360"/>
      </w:pPr>
      <w:rPr>
        <w:rFonts w:ascii="Courier New" w:hAnsi="Courier New" w:hint="default"/>
      </w:rPr>
    </w:lvl>
    <w:lvl w:ilvl="8" w:tplc="1B6C6E64" w:tentative="1">
      <w:start w:val="1"/>
      <w:numFmt w:val="bullet"/>
      <w:lvlText w:val=""/>
      <w:lvlJc w:val="left"/>
      <w:pPr>
        <w:ind w:left="6480" w:hanging="360"/>
      </w:pPr>
      <w:rPr>
        <w:rFonts w:ascii="Wingdings" w:hAnsi="Wingdings" w:hint="default"/>
      </w:rPr>
    </w:lvl>
  </w:abstractNum>
  <w:num w:numId="1" w16cid:durableId="1439838131">
    <w:abstractNumId w:val="28"/>
  </w:num>
  <w:num w:numId="2" w16cid:durableId="1980842441">
    <w:abstractNumId w:val="8"/>
  </w:num>
  <w:num w:numId="3" w16cid:durableId="1683239303">
    <w:abstractNumId w:val="3"/>
  </w:num>
  <w:num w:numId="4" w16cid:durableId="316039706">
    <w:abstractNumId w:val="13"/>
  </w:num>
  <w:num w:numId="5" w16cid:durableId="1604797735">
    <w:abstractNumId w:val="12"/>
  </w:num>
  <w:num w:numId="6" w16cid:durableId="979503764">
    <w:abstractNumId w:val="2"/>
  </w:num>
  <w:num w:numId="7" w16cid:durableId="559753994">
    <w:abstractNumId w:val="21"/>
  </w:num>
  <w:num w:numId="8" w16cid:durableId="1654017958">
    <w:abstractNumId w:val="10"/>
  </w:num>
  <w:num w:numId="9" w16cid:durableId="701638867">
    <w:abstractNumId w:val="17"/>
  </w:num>
  <w:num w:numId="10" w16cid:durableId="825782918">
    <w:abstractNumId w:val="6"/>
  </w:num>
  <w:num w:numId="11" w16cid:durableId="635258078">
    <w:abstractNumId w:val="27"/>
  </w:num>
  <w:num w:numId="12" w16cid:durableId="1828814314">
    <w:abstractNumId w:val="0"/>
  </w:num>
  <w:num w:numId="13" w16cid:durableId="864753082">
    <w:abstractNumId w:val="28"/>
  </w:num>
  <w:num w:numId="14" w16cid:durableId="1215046485">
    <w:abstractNumId w:val="28"/>
  </w:num>
  <w:num w:numId="15" w16cid:durableId="364065581">
    <w:abstractNumId w:val="28"/>
  </w:num>
  <w:num w:numId="16" w16cid:durableId="1603951634">
    <w:abstractNumId w:val="28"/>
  </w:num>
  <w:num w:numId="17" w16cid:durableId="855580629">
    <w:abstractNumId w:val="28"/>
  </w:num>
  <w:num w:numId="18" w16cid:durableId="1447263933">
    <w:abstractNumId w:val="28"/>
  </w:num>
  <w:num w:numId="19" w16cid:durableId="1385450265">
    <w:abstractNumId w:val="28"/>
  </w:num>
  <w:num w:numId="20" w16cid:durableId="1324891103">
    <w:abstractNumId w:val="11"/>
  </w:num>
  <w:num w:numId="21" w16cid:durableId="1674989793">
    <w:abstractNumId w:val="7"/>
  </w:num>
  <w:num w:numId="22" w16cid:durableId="642589494">
    <w:abstractNumId w:val="29"/>
  </w:num>
  <w:num w:numId="23" w16cid:durableId="1179152908">
    <w:abstractNumId w:val="1"/>
  </w:num>
  <w:num w:numId="24" w16cid:durableId="630135804">
    <w:abstractNumId w:val="19"/>
  </w:num>
  <w:num w:numId="25" w16cid:durableId="1902866407">
    <w:abstractNumId w:val="20"/>
  </w:num>
  <w:num w:numId="26" w16cid:durableId="1107694434">
    <w:abstractNumId w:val="24"/>
  </w:num>
  <w:num w:numId="27" w16cid:durableId="1390610055">
    <w:abstractNumId w:val="9"/>
  </w:num>
  <w:num w:numId="28" w16cid:durableId="508562231">
    <w:abstractNumId w:val="30"/>
  </w:num>
  <w:num w:numId="29" w16cid:durableId="607660380">
    <w:abstractNumId w:val="25"/>
  </w:num>
  <w:num w:numId="30" w16cid:durableId="902180688">
    <w:abstractNumId w:val="22"/>
  </w:num>
  <w:num w:numId="31" w16cid:durableId="1498809785">
    <w:abstractNumId w:val="18"/>
  </w:num>
  <w:num w:numId="32" w16cid:durableId="1361321401">
    <w:abstractNumId w:val="26"/>
  </w:num>
  <w:num w:numId="33" w16cid:durableId="788166221">
    <w:abstractNumId w:val="14"/>
  </w:num>
  <w:num w:numId="34" w16cid:durableId="1412971530">
    <w:abstractNumId w:val="5"/>
  </w:num>
  <w:num w:numId="35" w16cid:durableId="1123114935">
    <w:abstractNumId w:val="15"/>
  </w:num>
  <w:num w:numId="36" w16cid:durableId="818422490">
    <w:abstractNumId w:val="16"/>
  </w:num>
  <w:num w:numId="37" w16cid:durableId="1661469567">
    <w:abstractNumId w:val="23"/>
  </w:num>
  <w:num w:numId="38" w16cid:durableId="1791626408">
    <w:abstractNumId w:val="4"/>
  </w:num>
  <w:num w:numId="39" w16cid:durableId="6197279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CA"/>
    <w:rsid w:val="0000013F"/>
    <w:rsid w:val="000001DB"/>
    <w:rsid w:val="000008FA"/>
    <w:rsid w:val="0000399E"/>
    <w:rsid w:val="00003F97"/>
    <w:rsid w:val="0000449A"/>
    <w:rsid w:val="00004687"/>
    <w:rsid w:val="00004E66"/>
    <w:rsid w:val="0000580A"/>
    <w:rsid w:val="00006431"/>
    <w:rsid w:val="0001081E"/>
    <w:rsid w:val="00010C27"/>
    <w:rsid w:val="000125A4"/>
    <w:rsid w:val="00017C82"/>
    <w:rsid w:val="000217ED"/>
    <w:rsid w:val="00022625"/>
    <w:rsid w:val="0002264A"/>
    <w:rsid w:val="00022807"/>
    <w:rsid w:val="0002596F"/>
    <w:rsid w:val="00032483"/>
    <w:rsid w:val="00042048"/>
    <w:rsid w:val="00044A36"/>
    <w:rsid w:val="00050B3B"/>
    <w:rsid w:val="00051432"/>
    <w:rsid w:val="00051BD8"/>
    <w:rsid w:val="00052313"/>
    <w:rsid w:val="00052B83"/>
    <w:rsid w:val="00053883"/>
    <w:rsid w:val="00053EDC"/>
    <w:rsid w:val="000554B0"/>
    <w:rsid w:val="00055F9D"/>
    <w:rsid w:val="00056F4B"/>
    <w:rsid w:val="0006070A"/>
    <w:rsid w:val="00063299"/>
    <w:rsid w:val="00065598"/>
    <w:rsid w:val="000657E5"/>
    <w:rsid w:val="00065A87"/>
    <w:rsid w:val="00066B2F"/>
    <w:rsid w:val="00067E5A"/>
    <w:rsid w:val="00067F93"/>
    <w:rsid w:val="00071975"/>
    <w:rsid w:val="00074C71"/>
    <w:rsid w:val="000760BA"/>
    <w:rsid w:val="00076D61"/>
    <w:rsid w:val="0008188B"/>
    <w:rsid w:val="00081DB9"/>
    <w:rsid w:val="00083739"/>
    <w:rsid w:val="00084B6B"/>
    <w:rsid w:val="000851A0"/>
    <w:rsid w:val="0008614A"/>
    <w:rsid w:val="0008652D"/>
    <w:rsid w:val="00093FCB"/>
    <w:rsid w:val="000946F7"/>
    <w:rsid w:val="00095654"/>
    <w:rsid w:val="0009566A"/>
    <w:rsid w:val="000966C3"/>
    <w:rsid w:val="000A02D5"/>
    <w:rsid w:val="000A4771"/>
    <w:rsid w:val="000A48CA"/>
    <w:rsid w:val="000A4F73"/>
    <w:rsid w:val="000A511B"/>
    <w:rsid w:val="000B1282"/>
    <w:rsid w:val="000B4817"/>
    <w:rsid w:val="000B5E03"/>
    <w:rsid w:val="000B63B8"/>
    <w:rsid w:val="000B6FAB"/>
    <w:rsid w:val="000B7EDC"/>
    <w:rsid w:val="000C136A"/>
    <w:rsid w:val="000C5E7D"/>
    <w:rsid w:val="000C611B"/>
    <w:rsid w:val="000C6198"/>
    <w:rsid w:val="000D0098"/>
    <w:rsid w:val="000D0560"/>
    <w:rsid w:val="000D07E4"/>
    <w:rsid w:val="000D0C71"/>
    <w:rsid w:val="000D0EE7"/>
    <w:rsid w:val="000D26CD"/>
    <w:rsid w:val="000D574E"/>
    <w:rsid w:val="000D6BCB"/>
    <w:rsid w:val="000E0A00"/>
    <w:rsid w:val="000E0CF7"/>
    <w:rsid w:val="000F163C"/>
    <w:rsid w:val="000F1E45"/>
    <w:rsid w:val="000F2D14"/>
    <w:rsid w:val="000F4E80"/>
    <w:rsid w:val="000F769F"/>
    <w:rsid w:val="00100DE8"/>
    <w:rsid w:val="00101FDA"/>
    <w:rsid w:val="0010524D"/>
    <w:rsid w:val="0010567B"/>
    <w:rsid w:val="00107E92"/>
    <w:rsid w:val="00110AEF"/>
    <w:rsid w:val="001114A4"/>
    <w:rsid w:val="00112533"/>
    <w:rsid w:val="00115E52"/>
    <w:rsid w:val="00116C50"/>
    <w:rsid w:val="00117463"/>
    <w:rsid w:val="0011752B"/>
    <w:rsid w:val="00125BFB"/>
    <w:rsid w:val="00132A13"/>
    <w:rsid w:val="00132CB4"/>
    <w:rsid w:val="001349DD"/>
    <w:rsid w:val="001414F0"/>
    <w:rsid w:val="0014380E"/>
    <w:rsid w:val="00145B72"/>
    <w:rsid w:val="001513AF"/>
    <w:rsid w:val="001519E8"/>
    <w:rsid w:val="00153A96"/>
    <w:rsid w:val="00155871"/>
    <w:rsid w:val="001559F2"/>
    <w:rsid w:val="00155B6E"/>
    <w:rsid w:val="00156428"/>
    <w:rsid w:val="0015705B"/>
    <w:rsid w:val="001613FC"/>
    <w:rsid w:val="001656BC"/>
    <w:rsid w:val="00166A08"/>
    <w:rsid w:val="00166F67"/>
    <w:rsid w:val="00170BAF"/>
    <w:rsid w:val="0017214D"/>
    <w:rsid w:val="00172CA1"/>
    <w:rsid w:val="00174F6D"/>
    <w:rsid w:val="001754BD"/>
    <w:rsid w:val="00175559"/>
    <w:rsid w:val="00176293"/>
    <w:rsid w:val="0018162A"/>
    <w:rsid w:val="0018201D"/>
    <w:rsid w:val="00187242"/>
    <w:rsid w:val="00193001"/>
    <w:rsid w:val="0019371D"/>
    <w:rsid w:val="00193FCA"/>
    <w:rsid w:val="00194CFA"/>
    <w:rsid w:val="00197D57"/>
    <w:rsid w:val="001A2EC3"/>
    <w:rsid w:val="001B0A8C"/>
    <w:rsid w:val="001B31F1"/>
    <w:rsid w:val="001B3B57"/>
    <w:rsid w:val="001B56C6"/>
    <w:rsid w:val="001B5A19"/>
    <w:rsid w:val="001B6C55"/>
    <w:rsid w:val="001C0CDA"/>
    <w:rsid w:val="001C3F66"/>
    <w:rsid w:val="001C4229"/>
    <w:rsid w:val="001C4428"/>
    <w:rsid w:val="001D4CBA"/>
    <w:rsid w:val="001D6E43"/>
    <w:rsid w:val="001E16C8"/>
    <w:rsid w:val="001E78CF"/>
    <w:rsid w:val="001F2779"/>
    <w:rsid w:val="001F3942"/>
    <w:rsid w:val="001F7604"/>
    <w:rsid w:val="0020185F"/>
    <w:rsid w:val="00202A3E"/>
    <w:rsid w:val="002058ED"/>
    <w:rsid w:val="002061FF"/>
    <w:rsid w:val="00206F8D"/>
    <w:rsid w:val="00213821"/>
    <w:rsid w:val="00214F35"/>
    <w:rsid w:val="002164C0"/>
    <w:rsid w:val="0021653C"/>
    <w:rsid w:val="00217F40"/>
    <w:rsid w:val="0022398F"/>
    <w:rsid w:val="00223EA0"/>
    <w:rsid w:val="00224919"/>
    <w:rsid w:val="00227B86"/>
    <w:rsid w:val="00231629"/>
    <w:rsid w:val="00233B24"/>
    <w:rsid w:val="002349AD"/>
    <w:rsid w:val="00234F2F"/>
    <w:rsid w:val="00235118"/>
    <w:rsid w:val="00236018"/>
    <w:rsid w:val="00236579"/>
    <w:rsid w:val="00237770"/>
    <w:rsid w:val="00242E58"/>
    <w:rsid w:val="00244788"/>
    <w:rsid w:val="002462A7"/>
    <w:rsid w:val="00247E7F"/>
    <w:rsid w:val="00250597"/>
    <w:rsid w:val="00250C32"/>
    <w:rsid w:val="002529AC"/>
    <w:rsid w:val="002551FB"/>
    <w:rsid w:val="00260484"/>
    <w:rsid w:val="00260A1B"/>
    <w:rsid w:val="00260AC3"/>
    <w:rsid w:val="00262D88"/>
    <w:rsid w:val="00263423"/>
    <w:rsid w:val="00263C17"/>
    <w:rsid w:val="00264682"/>
    <w:rsid w:val="00264E7D"/>
    <w:rsid w:val="0026590C"/>
    <w:rsid w:val="00266A15"/>
    <w:rsid w:val="002707C3"/>
    <w:rsid w:val="00270FCE"/>
    <w:rsid w:val="00273163"/>
    <w:rsid w:val="00273EF4"/>
    <w:rsid w:val="0027426D"/>
    <w:rsid w:val="002758E9"/>
    <w:rsid w:val="00275976"/>
    <w:rsid w:val="002765F9"/>
    <w:rsid w:val="0027784C"/>
    <w:rsid w:val="0028009C"/>
    <w:rsid w:val="0028075B"/>
    <w:rsid w:val="002809A2"/>
    <w:rsid w:val="00285059"/>
    <w:rsid w:val="00286516"/>
    <w:rsid w:val="00287578"/>
    <w:rsid w:val="002913A3"/>
    <w:rsid w:val="00293E3C"/>
    <w:rsid w:val="0029455B"/>
    <w:rsid w:val="00297624"/>
    <w:rsid w:val="00297914"/>
    <w:rsid w:val="002A46CC"/>
    <w:rsid w:val="002A5F77"/>
    <w:rsid w:val="002A6248"/>
    <w:rsid w:val="002A7A7D"/>
    <w:rsid w:val="002A7D58"/>
    <w:rsid w:val="002B2C2C"/>
    <w:rsid w:val="002B2D4C"/>
    <w:rsid w:val="002B471B"/>
    <w:rsid w:val="002B526B"/>
    <w:rsid w:val="002B7214"/>
    <w:rsid w:val="002C08F9"/>
    <w:rsid w:val="002C1E54"/>
    <w:rsid w:val="002C23FE"/>
    <w:rsid w:val="002C2BAF"/>
    <w:rsid w:val="002D0743"/>
    <w:rsid w:val="002D3FFC"/>
    <w:rsid w:val="002D58FE"/>
    <w:rsid w:val="002D5F59"/>
    <w:rsid w:val="002D607B"/>
    <w:rsid w:val="002D65B0"/>
    <w:rsid w:val="002D7643"/>
    <w:rsid w:val="002D7E9F"/>
    <w:rsid w:val="002E1F46"/>
    <w:rsid w:val="002E349E"/>
    <w:rsid w:val="002E4222"/>
    <w:rsid w:val="002E6A3E"/>
    <w:rsid w:val="002F0666"/>
    <w:rsid w:val="002F558C"/>
    <w:rsid w:val="00300626"/>
    <w:rsid w:val="00300AE9"/>
    <w:rsid w:val="003122DA"/>
    <w:rsid w:val="0031306B"/>
    <w:rsid w:val="003131B6"/>
    <w:rsid w:val="00313380"/>
    <w:rsid w:val="00316070"/>
    <w:rsid w:val="0031641F"/>
    <w:rsid w:val="00316794"/>
    <w:rsid w:val="00317F29"/>
    <w:rsid w:val="0032225F"/>
    <w:rsid w:val="00322ED4"/>
    <w:rsid w:val="003231BB"/>
    <w:rsid w:val="003238B1"/>
    <w:rsid w:val="003317E4"/>
    <w:rsid w:val="00331C5F"/>
    <w:rsid w:val="0033215F"/>
    <w:rsid w:val="00332811"/>
    <w:rsid w:val="00340AEE"/>
    <w:rsid w:val="00341030"/>
    <w:rsid w:val="00342196"/>
    <w:rsid w:val="003466E1"/>
    <w:rsid w:val="00347B85"/>
    <w:rsid w:val="003503D3"/>
    <w:rsid w:val="003503FA"/>
    <w:rsid w:val="00350E08"/>
    <w:rsid w:val="00353D05"/>
    <w:rsid w:val="00354731"/>
    <w:rsid w:val="00361038"/>
    <w:rsid w:val="00364B6D"/>
    <w:rsid w:val="003672A6"/>
    <w:rsid w:val="00371C07"/>
    <w:rsid w:val="0037239D"/>
    <w:rsid w:val="00372AB7"/>
    <w:rsid w:val="00374691"/>
    <w:rsid w:val="00375C27"/>
    <w:rsid w:val="00376F15"/>
    <w:rsid w:val="00377518"/>
    <w:rsid w:val="00382970"/>
    <w:rsid w:val="00383AD6"/>
    <w:rsid w:val="00383DCD"/>
    <w:rsid w:val="00383F38"/>
    <w:rsid w:val="00384952"/>
    <w:rsid w:val="00386A19"/>
    <w:rsid w:val="0039116A"/>
    <w:rsid w:val="003915E6"/>
    <w:rsid w:val="00394C3B"/>
    <w:rsid w:val="00395ABB"/>
    <w:rsid w:val="00396403"/>
    <w:rsid w:val="00396857"/>
    <w:rsid w:val="00397692"/>
    <w:rsid w:val="00397B6F"/>
    <w:rsid w:val="003A43C8"/>
    <w:rsid w:val="003A4934"/>
    <w:rsid w:val="003A4B66"/>
    <w:rsid w:val="003A77A7"/>
    <w:rsid w:val="003B185D"/>
    <w:rsid w:val="003B52F4"/>
    <w:rsid w:val="003B5A31"/>
    <w:rsid w:val="003C14A7"/>
    <w:rsid w:val="003C2630"/>
    <w:rsid w:val="003C2964"/>
    <w:rsid w:val="003C2DC2"/>
    <w:rsid w:val="003C37D8"/>
    <w:rsid w:val="003C3B15"/>
    <w:rsid w:val="003C48B7"/>
    <w:rsid w:val="003C6FAE"/>
    <w:rsid w:val="003C70BC"/>
    <w:rsid w:val="003D1B53"/>
    <w:rsid w:val="003D76C0"/>
    <w:rsid w:val="003D7FC8"/>
    <w:rsid w:val="003E4F18"/>
    <w:rsid w:val="003E512D"/>
    <w:rsid w:val="003E6E36"/>
    <w:rsid w:val="003E7531"/>
    <w:rsid w:val="003F0621"/>
    <w:rsid w:val="003F2585"/>
    <w:rsid w:val="003F3A4A"/>
    <w:rsid w:val="003F5FBC"/>
    <w:rsid w:val="004003A9"/>
    <w:rsid w:val="00402018"/>
    <w:rsid w:val="004025FF"/>
    <w:rsid w:val="00404348"/>
    <w:rsid w:val="00405425"/>
    <w:rsid w:val="00406355"/>
    <w:rsid w:val="004102C0"/>
    <w:rsid w:val="00411801"/>
    <w:rsid w:val="00413769"/>
    <w:rsid w:val="00414509"/>
    <w:rsid w:val="00414FDC"/>
    <w:rsid w:val="00420ED4"/>
    <w:rsid w:val="004212C9"/>
    <w:rsid w:val="00421BC1"/>
    <w:rsid w:val="0042230A"/>
    <w:rsid w:val="00422669"/>
    <w:rsid w:val="00422F2C"/>
    <w:rsid w:val="00423525"/>
    <w:rsid w:val="00426304"/>
    <w:rsid w:val="004323DB"/>
    <w:rsid w:val="00440A8D"/>
    <w:rsid w:val="00441327"/>
    <w:rsid w:val="00441841"/>
    <w:rsid w:val="00446295"/>
    <w:rsid w:val="00446CCE"/>
    <w:rsid w:val="0045075F"/>
    <w:rsid w:val="00452211"/>
    <w:rsid w:val="00454C8A"/>
    <w:rsid w:val="00456826"/>
    <w:rsid w:val="004574F6"/>
    <w:rsid w:val="0046014D"/>
    <w:rsid w:val="00461BE3"/>
    <w:rsid w:val="00462F54"/>
    <w:rsid w:val="00466096"/>
    <w:rsid w:val="00467931"/>
    <w:rsid w:val="004737E5"/>
    <w:rsid w:val="00474785"/>
    <w:rsid w:val="00476E71"/>
    <w:rsid w:val="00477B5D"/>
    <w:rsid w:val="004843F4"/>
    <w:rsid w:val="00484B52"/>
    <w:rsid w:val="00485445"/>
    <w:rsid w:val="00485FEA"/>
    <w:rsid w:val="00490463"/>
    <w:rsid w:val="00491159"/>
    <w:rsid w:val="00491C42"/>
    <w:rsid w:val="004922E1"/>
    <w:rsid w:val="004930B8"/>
    <w:rsid w:val="00494C5E"/>
    <w:rsid w:val="004958A6"/>
    <w:rsid w:val="00496D31"/>
    <w:rsid w:val="004A150B"/>
    <w:rsid w:val="004A1BCE"/>
    <w:rsid w:val="004B0F25"/>
    <w:rsid w:val="004B179F"/>
    <w:rsid w:val="004B17F1"/>
    <w:rsid w:val="004B2635"/>
    <w:rsid w:val="004B2C72"/>
    <w:rsid w:val="004B308A"/>
    <w:rsid w:val="004B6667"/>
    <w:rsid w:val="004B7631"/>
    <w:rsid w:val="004B7BCF"/>
    <w:rsid w:val="004C04AF"/>
    <w:rsid w:val="004C4629"/>
    <w:rsid w:val="004C4FEF"/>
    <w:rsid w:val="004C5A32"/>
    <w:rsid w:val="004C5A62"/>
    <w:rsid w:val="004D2343"/>
    <w:rsid w:val="004D35A5"/>
    <w:rsid w:val="004E1D22"/>
    <w:rsid w:val="004E3942"/>
    <w:rsid w:val="004E5D46"/>
    <w:rsid w:val="004E5EF4"/>
    <w:rsid w:val="004E74A8"/>
    <w:rsid w:val="004F0079"/>
    <w:rsid w:val="004F2B62"/>
    <w:rsid w:val="004F2F7B"/>
    <w:rsid w:val="00501FB2"/>
    <w:rsid w:val="0050266A"/>
    <w:rsid w:val="00502E21"/>
    <w:rsid w:val="00503597"/>
    <w:rsid w:val="00505C04"/>
    <w:rsid w:val="00510897"/>
    <w:rsid w:val="005122B3"/>
    <w:rsid w:val="0051416F"/>
    <w:rsid w:val="00517942"/>
    <w:rsid w:val="00517BAF"/>
    <w:rsid w:val="00520785"/>
    <w:rsid w:val="005243C5"/>
    <w:rsid w:val="00525DF9"/>
    <w:rsid w:val="005279CA"/>
    <w:rsid w:val="00531F49"/>
    <w:rsid w:val="00532384"/>
    <w:rsid w:val="005324F6"/>
    <w:rsid w:val="00541B2A"/>
    <w:rsid w:val="0054213F"/>
    <w:rsid w:val="00546C10"/>
    <w:rsid w:val="005502CF"/>
    <w:rsid w:val="00550E9F"/>
    <w:rsid w:val="00552CFB"/>
    <w:rsid w:val="005542A1"/>
    <w:rsid w:val="00554CA7"/>
    <w:rsid w:val="0055665F"/>
    <w:rsid w:val="005609F7"/>
    <w:rsid w:val="00563725"/>
    <w:rsid w:val="00563B9D"/>
    <w:rsid w:val="0056743C"/>
    <w:rsid w:val="005706D5"/>
    <w:rsid w:val="00571BC2"/>
    <w:rsid w:val="00571C2E"/>
    <w:rsid w:val="00576A80"/>
    <w:rsid w:val="00581057"/>
    <w:rsid w:val="0058188D"/>
    <w:rsid w:val="0058315B"/>
    <w:rsid w:val="005858E9"/>
    <w:rsid w:val="005859A7"/>
    <w:rsid w:val="00585AC5"/>
    <w:rsid w:val="0059184D"/>
    <w:rsid w:val="00591D74"/>
    <w:rsid w:val="005925C5"/>
    <w:rsid w:val="005939EC"/>
    <w:rsid w:val="0059703F"/>
    <w:rsid w:val="005A0268"/>
    <w:rsid w:val="005A135B"/>
    <w:rsid w:val="005A572B"/>
    <w:rsid w:val="005A63BA"/>
    <w:rsid w:val="005A6ABF"/>
    <w:rsid w:val="005A6C66"/>
    <w:rsid w:val="005A6CB7"/>
    <w:rsid w:val="005B1547"/>
    <w:rsid w:val="005B28B3"/>
    <w:rsid w:val="005B532D"/>
    <w:rsid w:val="005B7A6B"/>
    <w:rsid w:val="005B7FD6"/>
    <w:rsid w:val="005C0315"/>
    <w:rsid w:val="005C07CC"/>
    <w:rsid w:val="005C0B5C"/>
    <w:rsid w:val="005C0F58"/>
    <w:rsid w:val="005C3B75"/>
    <w:rsid w:val="005C413A"/>
    <w:rsid w:val="005C5E44"/>
    <w:rsid w:val="005D353E"/>
    <w:rsid w:val="005D36B0"/>
    <w:rsid w:val="005D3851"/>
    <w:rsid w:val="005D44E4"/>
    <w:rsid w:val="005D7952"/>
    <w:rsid w:val="005E03A4"/>
    <w:rsid w:val="005E2F8D"/>
    <w:rsid w:val="005E35A2"/>
    <w:rsid w:val="005E3BDA"/>
    <w:rsid w:val="005E47C9"/>
    <w:rsid w:val="005E6D9F"/>
    <w:rsid w:val="005E6DF5"/>
    <w:rsid w:val="005F2D88"/>
    <w:rsid w:val="005F59C6"/>
    <w:rsid w:val="005F6403"/>
    <w:rsid w:val="005F72EB"/>
    <w:rsid w:val="005F7CCD"/>
    <w:rsid w:val="006002B4"/>
    <w:rsid w:val="00605668"/>
    <w:rsid w:val="006069A7"/>
    <w:rsid w:val="00610329"/>
    <w:rsid w:val="00610373"/>
    <w:rsid w:val="006114B3"/>
    <w:rsid w:val="006156A4"/>
    <w:rsid w:val="0061747E"/>
    <w:rsid w:val="006226B0"/>
    <w:rsid w:val="006232E3"/>
    <w:rsid w:val="00623367"/>
    <w:rsid w:val="006270CB"/>
    <w:rsid w:val="006272D0"/>
    <w:rsid w:val="006300A7"/>
    <w:rsid w:val="006324CC"/>
    <w:rsid w:val="00632B4A"/>
    <w:rsid w:val="00632BD6"/>
    <w:rsid w:val="006339F4"/>
    <w:rsid w:val="00633D43"/>
    <w:rsid w:val="00633E78"/>
    <w:rsid w:val="00634F19"/>
    <w:rsid w:val="00637F98"/>
    <w:rsid w:val="00640961"/>
    <w:rsid w:val="00641635"/>
    <w:rsid w:val="00642441"/>
    <w:rsid w:val="00644895"/>
    <w:rsid w:val="00646107"/>
    <w:rsid w:val="00650A78"/>
    <w:rsid w:val="006514EF"/>
    <w:rsid w:val="00653D8E"/>
    <w:rsid w:val="00655B5C"/>
    <w:rsid w:val="006624A3"/>
    <w:rsid w:val="0066337A"/>
    <w:rsid w:val="006636CE"/>
    <w:rsid w:val="006647BA"/>
    <w:rsid w:val="006666D5"/>
    <w:rsid w:val="00672CB1"/>
    <w:rsid w:val="006731E5"/>
    <w:rsid w:val="00674421"/>
    <w:rsid w:val="006764A2"/>
    <w:rsid w:val="0068350C"/>
    <w:rsid w:val="0068581E"/>
    <w:rsid w:val="00690A6D"/>
    <w:rsid w:val="006947AC"/>
    <w:rsid w:val="006A04F7"/>
    <w:rsid w:val="006A653A"/>
    <w:rsid w:val="006A7915"/>
    <w:rsid w:val="006B0578"/>
    <w:rsid w:val="006B3CE5"/>
    <w:rsid w:val="006C4E79"/>
    <w:rsid w:val="006C599A"/>
    <w:rsid w:val="006C78DB"/>
    <w:rsid w:val="006C7C28"/>
    <w:rsid w:val="006D1B33"/>
    <w:rsid w:val="006D2D1A"/>
    <w:rsid w:val="006D3603"/>
    <w:rsid w:val="006D3FC3"/>
    <w:rsid w:val="006D674B"/>
    <w:rsid w:val="006E5BDF"/>
    <w:rsid w:val="006F1CA6"/>
    <w:rsid w:val="006F2D85"/>
    <w:rsid w:val="006F33CF"/>
    <w:rsid w:val="006F4187"/>
    <w:rsid w:val="006F594F"/>
    <w:rsid w:val="006F75C2"/>
    <w:rsid w:val="00700C4A"/>
    <w:rsid w:val="00706185"/>
    <w:rsid w:val="007074F5"/>
    <w:rsid w:val="00714D37"/>
    <w:rsid w:val="00715E7B"/>
    <w:rsid w:val="00721201"/>
    <w:rsid w:val="007217D6"/>
    <w:rsid w:val="00723828"/>
    <w:rsid w:val="00726CA0"/>
    <w:rsid w:val="0073258A"/>
    <w:rsid w:val="007328D4"/>
    <w:rsid w:val="00733B19"/>
    <w:rsid w:val="00735564"/>
    <w:rsid w:val="00736091"/>
    <w:rsid w:val="007371DD"/>
    <w:rsid w:val="007417A6"/>
    <w:rsid w:val="00742F06"/>
    <w:rsid w:val="007549DF"/>
    <w:rsid w:val="00756B7D"/>
    <w:rsid w:val="007601A1"/>
    <w:rsid w:val="00762F9E"/>
    <w:rsid w:val="00762FCB"/>
    <w:rsid w:val="0076573D"/>
    <w:rsid w:val="007673CB"/>
    <w:rsid w:val="00773168"/>
    <w:rsid w:val="00773658"/>
    <w:rsid w:val="00773CD3"/>
    <w:rsid w:val="007741D3"/>
    <w:rsid w:val="00776105"/>
    <w:rsid w:val="007762BA"/>
    <w:rsid w:val="00776A4A"/>
    <w:rsid w:val="007770EF"/>
    <w:rsid w:val="0077717D"/>
    <w:rsid w:val="00780C53"/>
    <w:rsid w:val="0078288E"/>
    <w:rsid w:val="00783311"/>
    <w:rsid w:val="0078717D"/>
    <w:rsid w:val="00791091"/>
    <w:rsid w:val="00793BD2"/>
    <w:rsid w:val="0079447F"/>
    <w:rsid w:val="0079638A"/>
    <w:rsid w:val="007A0163"/>
    <w:rsid w:val="007A09E4"/>
    <w:rsid w:val="007A1FDA"/>
    <w:rsid w:val="007A475D"/>
    <w:rsid w:val="007A5120"/>
    <w:rsid w:val="007A5BB4"/>
    <w:rsid w:val="007B03BA"/>
    <w:rsid w:val="007B1992"/>
    <w:rsid w:val="007B40BE"/>
    <w:rsid w:val="007B69DE"/>
    <w:rsid w:val="007C1229"/>
    <w:rsid w:val="007C17B3"/>
    <w:rsid w:val="007C2B94"/>
    <w:rsid w:val="007C338B"/>
    <w:rsid w:val="007C3E8F"/>
    <w:rsid w:val="007C72B4"/>
    <w:rsid w:val="007C75F6"/>
    <w:rsid w:val="007C7EC8"/>
    <w:rsid w:val="007D01DF"/>
    <w:rsid w:val="007D0804"/>
    <w:rsid w:val="007D0BBD"/>
    <w:rsid w:val="007D1704"/>
    <w:rsid w:val="007D1D20"/>
    <w:rsid w:val="007D3221"/>
    <w:rsid w:val="007D59C1"/>
    <w:rsid w:val="007D7066"/>
    <w:rsid w:val="007E2C50"/>
    <w:rsid w:val="007E6692"/>
    <w:rsid w:val="007F0552"/>
    <w:rsid w:val="007F1BF3"/>
    <w:rsid w:val="007F1FAB"/>
    <w:rsid w:val="007F421C"/>
    <w:rsid w:val="007F4775"/>
    <w:rsid w:val="007F52CC"/>
    <w:rsid w:val="007F57A1"/>
    <w:rsid w:val="007F7F80"/>
    <w:rsid w:val="008024F4"/>
    <w:rsid w:val="00805BEE"/>
    <w:rsid w:val="00807657"/>
    <w:rsid w:val="00807968"/>
    <w:rsid w:val="008079A1"/>
    <w:rsid w:val="0081271A"/>
    <w:rsid w:val="00813B16"/>
    <w:rsid w:val="00815EF2"/>
    <w:rsid w:val="00817E90"/>
    <w:rsid w:val="00820498"/>
    <w:rsid w:val="00820B70"/>
    <w:rsid w:val="0082228B"/>
    <w:rsid w:val="00823F6C"/>
    <w:rsid w:val="00824CBF"/>
    <w:rsid w:val="00825F5E"/>
    <w:rsid w:val="00832DF0"/>
    <w:rsid w:val="00840A47"/>
    <w:rsid w:val="00841EB0"/>
    <w:rsid w:val="008454E3"/>
    <w:rsid w:val="00845C8A"/>
    <w:rsid w:val="00847A3F"/>
    <w:rsid w:val="00851E03"/>
    <w:rsid w:val="00852F1B"/>
    <w:rsid w:val="0085399A"/>
    <w:rsid w:val="00855CFE"/>
    <w:rsid w:val="00861893"/>
    <w:rsid w:val="00862279"/>
    <w:rsid w:val="0086288C"/>
    <w:rsid w:val="00863F85"/>
    <w:rsid w:val="008659A7"/>
    <w:rsid w:val="008662A8"/>
    <w:rsid w:val="008668CD"/>
    <w:rsid w:val="00870CE8"/>
    <w:rsid w:val="0087302B"/>
    <w:rsid w:val="008735C3"/>
    <w:rsid w:val="00874F77"/>
    <w:rsid w:val="0087565D"/>
    <w:rsid w:val="00875D24"/>
    <w:rsid w:val="00876D49"/>
    <w:rsid w:val="00877ACF"/>
    <w:rsid w:val="00877CAD"/>
    <w:rsid w:val="00880647"/>
    <w:rsid w:val="00881F15"/>
    <w:rsid w:val="00882458"/>
    <w:rsid w:val="00883DAA"/>
    <w:rsid w:val="008866B5"/>
    <w:rsid w:val="008903C1"/>
    <w:rsid w:val="0089051A"/>
    <w:rsid w:val="008941FD"/>
    <w:rsid w:val="008947D1"/>
    <w:rsid w:val="00894FD6"/>
    <w:rsid w:val="008A0463"/>
    <w:rsid w:val="008A0BB3"/>
    <w:rsid w:val="008A2D74"/>
    <w:rsid w:val="008A4016"/>
    <w:rsid w:val="008A4D11"/>
    <w:rsid w:val="008A5D7D"/>
    <w:rsid w:val="008B09B7"/>
    <w:rsid w:val="008B1942"/>
    <w:rsid w:val="008B68F5"/>
    <w:rsid w:val="008B7417"/>
    <w:rsid w:val="008B74B1"/>
    <w:rsid w:val="008C0BCB"/>
    <w:rsid w:val="008C1245"/>
    <w:rsid w:val="008C1D4F"/>
    <w:rsid w:val="008C437B"/>
    <w:rsid w:val="008C52D0"/>
    <w:rsid w:val="008C546C"/>
    <w:rsid w:val="008C60CD"/>
    <w:rsid w:val="008C6BE7"/>
    <w:rsid w:val="008C7796"/>
    <w:rsid w:val="008D28D8"/>
    <w:rsid w:val="008D3F1E"/>
    <w:rsid w:val="008D43D1"/>
    <w:rsid w:val="008D7948"/>
    <w:rsid w:val="008E03C1"/>
    <w:rsid w:val="008E0881"/>
    <w:rsid w:val="008E1EA1"/>
    <w:rsid w:val="008E3BC4"/>
    <w:rsid w:val="008E5B05"/>
    <w:rsid w:val="008E7C00"/>
    <w:rsid w:val="008F3830"/>
    <w:rsid w:val="008F39AD"/>
    <w:rsid w:val="008F6CD4"/>
    <w:rsid w:val="008F6D96"/>
    <w:rsid w:val="008F7045"/>
    <w:rsid w:val="00902580"/>
    <w:rsid w:val="0090316B"/>
    <w:rsid w:val="00903FEB"/>
    <w:rsid w:val="00904770"/>
    <w:rsid w:val="0090478B"/>
    <w:rsid w:val="0090649E"/>
    <w:rsid w:val="00907675"/>
    <w:rsid w:val="00907990"/>
    <w:rsid w:val="00910408"/>
    <w:rsid w:val="00910FC4"/>
    <w:rsid w:val="0091531F"/>
    <w:rsid w:val="00915668"/>
    <w:rsid w:val="0091638F"/>
    <w:rsid w:val="00922B83"/>
    <w:rsid w:val="00923AC7"/>
    <w:rsid w:val="00926984"/>
    <w:rsid w:val="00931C5B"/>
    <w:rsid w:val="0094230B"/>
    <w:rsid w:val="00943819"/>
    <w:rsid w:val="00952197"/>
    <w:rsid w:val="00952934"/>
    <w:rsid w:val="00962078"/>
    <w:rsid w:val="009658A8"/>
    <w:rsid w:val="009662BF"/>
    <w:rsid w:val="00966DA3"/>
    <w:rsid w:val="00971B4E"/>
    <w:rsid w:val="00976B04"/>
    <w:rsid w:val="009830EF"/>
    <w:rsid w:val="00983D1E"/>
    <w:rsid w:val="00984EF5"/>
    <w:rsid w:val="00985842"/>
    <w:rsid w:val="00986798"/>
    <w:rsid w:val="00990A81"/>
    <w:rsid w:val="0099184B"/>
    <w:rsid w:val="00997156"/>
    <w:rsid w:val="00997988"/>
    <w:rsid w:val="009A0F68"/>
    <w:rsid w:val="009A12CD"/>
    <w:rsid w:val="009A166C"/>
    <w:rsid w:val="009A3212"/>
    <w:rsid w:val="009A39E3"/>
    <w:rsid w:val="009A4DA6"/>
    <w:rsid w:val="009A69A3"/>
    <w:rsid w:val="009A70A0"/>
    <w:rsid w:val="009B0FC3"/>
    <w:rsid w:val="009B13C6"/>
    <w:rsid w:val="009B4F17"/>
    <w:rsid w:val="009B5B2F"/>
    <w:rsid w:val="009B5BED"/>
    <w:rsid w:val="009B6144"/>
    <w:rsid w:val="009B737C"/>
    <w:rsid w:val="009C1007"/>
    <w:rsid w:val="009C110C"/>
    <w:rsid w:val="009C2808"/>
    <w:rsid w:val="009C4AE1"/>
    <w:rsid w:val="009C5880"/>
    <w:rsid w:val="009C7EC1"/>
    <w:rsid w:val="009D14C0"/>
    <w:rsid w:val="009D29B2"/>
    <w:rsid w:val="009D3642"/>
    <w:rsid w:val="009D6434"/>
    <w:rsid w:val="009D774C"/>
    <w:rsid w:val="009E3425"/>
    <w:rsid w:val="009E428D"/>
    <w:rsid w:val="009E6B7A"/>
    <w:rsid w:val="009E7382"/>
    <w:rsid w:val="009E75FC"/>
    <w:rsid w:val="009F0F41"/>
    <w:rsid w:val="009F158B"/>
    <w:rsid w:val="009F3E47"/>
    <w:rsid w:val="009F5FDF"/>
    <w:rsid w:val="009F6DA4"/>
    <w:rsid w:val="00A039E3"/>
    <w:rsid w:val="00A1023A"/>
    <w:rsid w:val="00A10A33"/>
    <w:rsid w:val="00A11F1F"/>
    <w:rsid w:val="00A13FA5"/>
    <w:rsid w:val="00A149F3"/>
    <w:rsid w:val="00A14BE8"/>
    <w:rsid w:val="00A14DB4"/>
    <w:rsid w:val="00A161BB"/>
    <w:rsid w:val="00A229A6"/>
    <w:rsid w:val="00A258DB"/>
    <w:rsid w:val="00A267F2"/>
    <w:rsid w:val="00A313E4"/>
    <w:rsid w:val="00A346BE"/>
    <w:rsid w:val="00A419DE"/>
    <w:rsid w:val="00A474F3"/>
    <w:rsid w:val="00A476AE"/>
    <w:rsid w:val="00A479FF"/>
    <w:rsid w:val="00A5070C"/>
    <w:rsid w:val="00A50F55"/>
    <w:rsid w:val="00A51A5C"/>
    <w:rsid w:val="00A51AB3"/>
    <w:rsid w:val="00A5490D"/>
    <w:rsid w:val="00A56DDB"/>
    <w:rsid w:val="00A57AE7"/>
    <w:rsid w:val="00A631F7"/>
    <w:rsid w:val="00A6407A"/>
    <w:rsid w:val="00A669EB"/>
    <w:rsid w:val="00A71900"/>
    <w:rsid w:val="00A725B0"/>
    <w:rsid w:val="00A72A11"/>
    <w:rsid w:val="00A7384D"/>
    <w:rsid w:val="00A76939"/>
    <w:rsid w:val="00A77791"/>
    <w:rsid w:val="00A77995"/>
    <w:rsid w:val="00A80D82"/>
    <w:rsid w:val="00A81805"/>
    <w:rsid w:val="00A82819"/>
    <w:rsid w:val="00A8462D"/>
    <w:rsid w:val="00A84917"/>
    <w:rsid w:val="00A85191"/>
    <w:rsid w:val="00A91345"/>
    <w:rsid w:val="00A913D3"/>
    <w:rsid w:val="00AA175B"/>
    <w:rsid w:val="00AA4892"/>
    <w:rsid w:val="00AA697E"/>
    <w:rsid w:val="00AA7225"/>
    <w:rsid w:val="00AB03B1"/>
    <w:rsid w:val="00AC0F44"/>
    <w:rsid w:val="00AC1AD3"/>
    <w:rsid w:val="00AC2CF0"/>
    <w:rsid w:val="00AC6F69"/>
    <w:rsid w:val="00AD022A"/>
    <w:rsid w:val="00AD0B8D"/>
    <w:rsid w:val="00AD14A9"/>
    <w:rsid w:val="00AD1F41"/>
    <w:rsid w:val="00AD6CCA"/>
    <w:rsid w:val="00AE0EEB"/>
    <w:rsid w:val="00AE69FB"/>
    <w:rsid w:val="00AF02D4"/>
    <w:rsid w:val="00AF2CF6"/>
    <w:rsid w:val="00AF5A2F"/>
    <w:rsid w:val="00B00B12"/>
    <w:rsid w:val="00B01C93"/>
    <w:rsid w:val="00B04147"/>
    <w:rsid w:val="00B04200"/>
    <w:rsid w:val="00B05283"/>
    <w:rsid w:val="00B05AA5"/>
    <w:rsid w:val="00B05B82"/>
    <w:rsid w:val="00B06C6E"/>
    <w:rsid w:val="00B07D57"/>
    <w:rsid w:val="00B10C1D"/>
    <w:rsid w:val="00B20955"/>
    <w:rsid w:val="00B21E50"/>
    <w:rsid w:val="00B22A52"/>
    <w:rsid w:val="00B237B8"/>
    <w:rsid w:val="00B23F28"/>
    <w:rsid w:val="00B24A16"/>
    <w:rsid w:val="00B25204"/>
    <w:rsid w:val="00B272E7"/>
    <w:rsid w:val="00B27C1C"/>
    <w:rsid w:val="00B308A7"/>
    <w:rsid w:val="00B311B5"/>
    <w:rsid w:val="00B36171"/>
    <w:rsid w:val="00B4273F"/>
    <w:rsid w:val="00B458C3"/>
    <w:rsid w:val="00B45C24"/>
    <w:rsid w:val="00B46D42"/>
    <w:rsid w:val="00B47F4F"/>
    <w:rsid w:val="00B5128B"/>
    <w:rsid w:val="00B53FD8"/>
    <w:rsid w:val="00B56CCE"/>
    <w:rsid w:val="00B56EF1"/>
    <w:rsid w:val="00B5795F"/>
    <w:rsid w:val="00B6254E"/>
    <w:rsid w:val="00B657D1"/>
    <w:rsid w:val="00B668AD"/>
    <w:rsid w:val="00B66C10"/>
    <w:rsid w:val="00B70B62"/>
    <w:rsid w:val="00B72746"/>
    <w:rsid w:val="00B727EE"/>
    <w:rsid w:val="00B75410"/>
    <w:rsid w:val="00B75537"/>
    <w:rsid w:val="00B76C4A"/>
    <w:rsid w:val="00B77723"/>
    <w:rsid w:val="00B84A2A"/>
    <w:rsid w:val="00B90CCE"/>
    <w:rsid w:val="00B91A0B"/>
    <w:rsid w:val="00B9260D"/>
    <w:rsid w:val="00B92E89"/>
    <w:rsid w:val="00B96C77"/>
    <w:rsid w:val="00B979AB"/>
    <w:rsid w:val="00BB1CD6"/>
    <w:rsid w:val="00BB1DBE"/>
    <w:rsid w:val="00BB306E"/>
    <w:rsid w:val="00BB4E1B"/>
    <w:rsid w:val="00BB5714"/>
    <w:rsid w:val="00BB66EC"/>
    <w:rsid w:val="00BC1546"/>
    <w:rsid w:val="00BC198D"/>
    <w:rsid w:val="00BC1DB4"/>
    <w:rsid w:val="00BC2B56"/>
    <w:rsid w:val="00BC55B9"/>
    <w:rsid w:val="00BD4B62"/>
    <w:rsid w:val="00BD69B4"/>
    <w:rsid w:val="00BD795B"/>
    <w:rsid w:val="00BD7EA8"/>
    <w:rsid w:val="00BE0238"/>
    <w:rsid w:val="00BE08BF"/>
    <w:rsid w:val="00BE0CDF"/>
    <w:rsid w:val="00BE220A"/>
    <w:rsid w:val="00BE3AC8"/>
    <w:rsid w:val="00BE6423"/>
    <w:rsid w:val="00BF03D3"/>
    <w:rsid w:val="00BF0A28"/>
    <w:rsid w:val="00BF1C1D"/>
    <w:rsid w:val="00BF3F8F"/>
    <w:rsid w:val="00BF6D77"/>
    <w:rsid w:val="00C00BC7"/>
    <w:rsid w:val="00C016EA"/>
    <w:rsid w:val="00C0341F"/>
    <w:rsid w:val="00C03684"/>
    <w:rsid w:val="00C03BD9"/>
    <w:rsid w:val="00C049B5"/>
    <w:rsid w:val="00C05807"/>
    <w:rsid w:val="00C0785B"/>
    <w:rsid w:val="00C108D6"/>
    <w:rsid w:val="00C10CF6"/>
    <w:rsid w:val="00C11AB1"/>
    <w:rsid w:val="00C13877"/>
    <w:rsid w:val="00C167B4"/>
    <w:rsid w:val="00C16A25"/>
    <w:rsid w:val="00C175D1"/>
    <w:rsid w:val="00C209DB"/>
    <w:rsid w:val="00C20A18"/>
    <w:rsid w:val="00C21474"/>
    <w:rsid w:val="00C2158A"/>
    <w:rsid w:val="00C23C98"/>
    <w:rsid w:val="00C26124"/>
    <w:rsid w:val="00C2709F"/>
    <w:rsid w:val="00C32607"/>
    <w:rsid w:val="00C335D7"/>
    <w:rsid w:val="00C3395D"/>
    <w:rsid w:val="00C34522"/>
    <w:rsid w:val="00C35CB1"/>
    <w:rsid w:val="00C40270"/>
    <w:rsid w:val="00C40BB4"/>
    <w:rsid w:val="00C40E35"/>
    <w:rsid w:val="00C42E67"/>
    <w:rsid w:val="00C44981"/>
    <w:rsid w:val="00C50364"/>
    <w:rsid w:val="00C521A4"/>
    <w:rsid w:val="00C52ECF"/>
    <w:rsid w:val="00C54035"/>
    <w:rsid w:val="00C549A3"/>
    <w:rsid w:val="00C54A18"/>
    <w:rsid w:val="00C55832"/>
    <w:rsid w:val="00C563BF"/>
    <w:rsid w:val="00C61C00"/>
    <w:rsid w:val="00C6218A"/>
    <w:rsid w:val="00C63DE1"/>
    <w:rsid w:val="00C650F7"/>
    <w:rsid w:val="00C658D1"/>
    <w:rsid w:val="00C659C9"/>
    <w:rsid w:val="00C67B0E"/>
    <w:rsid w:val="00C70641"/>
    <w:rsid w:val="00C7271B"/>
    <w:rsid w:val="00C74A1F"/>
    <w:rsid w:val="00C80824"/>
    <w:rsid w:val="00C822D9"/>
    <w:rsid w:val="00C823BC"/>
    <w:rsid w:val="00C83330"/>
    <w:rsid w:val="00C8792C"/>
    <w:rsid w:val="00C94743"/>
    <w:rsid w:val="00C948E4"/>
    <w:rsid w:val="00C94A18"/>
    <w:rsid w:val="00C95BCF"/>
    <w:rsid w:val="00CA1FC7"/>
    <w:rsid w:val="00CA4992"/>
    <w:rsid w:val="00CA4C31"/>
    <w:rsid w:val="00CA5D89"/>
    <w:rsid w:val="00CA6797"/>
    <w:rsid w:val="00CB0732"/>
    <w:rsid w:val="00CB3EB5"/>
    <w:rsid w:val="00CB4B1A"/>
    <w:rsid w:val="00CB558F"/>
    <w:rsid w:val="00CB7EBE"/>
    <w:rsid w:val="00CC0532"/>
    <w:rsid w:val="00CC0C11"/>
    <w:rsid w:val="00CC11C7"/>
    <w:rsid w:val="00CC1D05"/>
    <w:rsid w:val="00CC27D0"/>
    <w:rsid w:val="00CC36FE"/>
    <w:rsid w:val="00CC38A3"/>
    <w:rsid w:val="00CC4D3C"/>
    <w:rsid w:val="00CC6AAD"/>
    <w:rsid w:val="00CD3F87"/>
    <w:rsid w:val="00CD7C54"/>
    <w:rsid w:val="00CE1C5D"/>
    <w:rsid w:val="00CE3632"/>
    <w:rsid w:val="00CE4DC3"/>
    <w:rsid w:val="00CE616C"/>
    <w:rsid w:val="00CE64C2"/>
    <w:rsid w:val="00CE6E1C"/>
    <w:rsid w:val="00CF03DB"/>
    <w:rsid w:val="00CF10A1"/>
    <w:rsid w:val="00CF26AA"/>
    <w:rsid w:val="00CF3360"/>
    <w:rsid w:val="00CF4A4F"/>
    <w:rsid w:val="00D04A5B"/>
    <w:rsid w:val="00D05286"/>
    <w:rsid w:val="00D06F99"/>
    <w:rsid w:val="00D070BE"/>
    <w:rsid w:val="00D1073B"/>
    <w:rsid w:val="00D114F7"/>
    <w:rsid w:val="00D12E9F"/>
    <w:rsid w:val="00D13C01"/>
    <w:rsid w:val="00D21CC4"/>
    <w:rsid w:val="00D220ED"/>
    <w:rsid w:val="00D24BFD"/>
    <w:rsid w:val="00D274E6"/>
    <w:rsid w:val="00D311B7"/>
    <w:rsid w:val="00D33C45"/>
    <w:rsid w:val="00D34ED7"/>
    <w:rsid w:val="00D35173"/>
    <w:rsid w:val="00D352C6"/>
    <w:rsid w:val="00D37F05"/>
    <w:rsid w:val="00D51C20"/>
    <w:rsid w:val="00D52861"/>
    <w:rsid w:val="00D54E50"/>
    <w:rsid w:val="00D54F92"/>
    <w:rsid w:val="00D55CAE"/>
    <w:rsid w:val="00D600FC"/>
    <w:rsid w:val="00D60C9D"/>
    <w:rsid w:val="00D60DFB"/>
    <w:rsid w:val="00D61F3B"/>
    <w:rsid w:val="00D737AF"/>
    <w:rsid w:val="00D74C59"/>
    <w:rsid w:val="00D76563"/>
    <w:rsid w:val="00D81853"/>
    <w:rsid w:val="00D83388"/>
    <w:rsid w:val="00D84669"/>
    <w:rsid w:val="00D84CB5"/>
    <w:rsid w:val="00D87072"/>
    <w:rsid w:val="00D91518"/>
    <w:rsid w:val="00D9236F"/>
    <w:rsid w:val="00D93429"/>
    <w:rsid w:val="00D94920"/>
    <w:rsid w:val="00D94A11"/>
    <w:rsid w:val="00D97C28"/>
    <w:rsid w:val="00D97F17"/>
    <w:rsid w:val="00DA1D84"/>
    <w:rsid w:val="00DA266F"/>
    <w:rsid w:val="00DA629A"/>
    <w:rsid w:val="00DA7DF8"/>
    <w:rsid w:val="00DB4FCF"/>
    <w:rsid w:val="00DB6A15"/>
    <w:rsid w:val="00DC0931"/>
    <w:rsid w:val="00DC501A"/>
    <w:rsid w:val="00DC5147"/>
    <w:rsid w:val="00DC60A2"/>
    <w:rsid w:val="00DC72F4"/>
    <w:rsid w:val="00DD0977"/>
    <w:rsid w:val="00DD0980"/>
    <w:rsid w:val="00DD206E"/>
    <w:rsid w:val="00DD3770"/>
    <w:rsid w:val="00DD4289"/>
    <w:rsid w:val="00DD5486"/>
    <w:rsid w:val="00DD6759"/>
    <w:rsid w:val="00DE0445"/>
    <w:rsid w:val="00DE08B6"/>
    <w:rsid w:val="00DE0D13"/>
    <w:rsid w:val="00DE35CF"/>
    <w:rsid w:val="00DE4E61"/>
    <w:rsid w:val="00DE5040"/>
    <w:rsid w:val="00DE752C"/>
    <w:rsid w:val="00DF0187"/>
    <w:rsid w:val="00DF0A04"/>
    <w:rsid w:val="00DF24EE"/>
    <w:rsid w:val="00DF31CA"/>
    <w:rsid w:val="00E00588"/>
    <w:rsid w:val="00E0265F"/>
    <w:rsid w:val="00E02E55"/>
    <w:rsid w:val="00E055F5"/>
    <w:rsid w:val="00E10656"/>
    <w:rsid w:val="00E1219C"/>
    <w:rsid w:val="00E15597"/>
    <w:rsid w:val="00E20355"/>
    <w:rsid w:val="00E2489B"/>
    <w:rsid w:val="00E26DAB"/>
    <w:rsid w:val="00E363AB"/>
    <w:rsid w:val="00E41631"/>
    <w:rsid w:val="00E46EEF"/>
    <w:rsid w:val="00E475C4"/>
    <w:rsid w:val="00E50970"/>
    <w:rsid w:val="00E5291C"/>
    <w:rsid w:val="00E52EBE"/>
    <w:rsid w:val="00E55DE8"/>
    <w:rsid w:val="00E566D9"/>
    <w:rsid w:val="00E570A7"/>
    <w:rsid w:val="00E724BE"/>
    <w:rsid w:val="00E727F5"/>
    <w:rsid w:val="00E74357"/>
    <w:rsid w:val="00E8036D"/>
    <w:rsid w:val="00E82249"/>
    <w:rsid w:val="00E839D1"/>
    <w:rsid w:val="00E83EB3"/>
    <w:rsid w:val="00E92133"/>
    <w:rsid w:val="00E92618"/>
    <w:rsid w:val="00E94D7D"/>
    <w:rsid w:val="00E953CA"/>
    <w:rsid w:val="00EA03AE"/>
    <w:rsid w:val="00EA094C"/>
    <w:rsid w:val="00EA0C5B"/>
    <w:rsid w:val="00EA47C2"/>
    <w:rsid w:val="00EA5155"/>
    <w:rsid w:val="00EA6A37"/>
    <w:rsid w:val="00EA72DF"/>
    <w:rsid w:val="00EB2DA2"/>
    <w:rsid w:val="00EB4CBF"/>
    <w:rsid w:val="00EB682D"/>
    <w:rsid w:val="00EB7D76"/>
    <w:rsid w:val="00EC01CD"/>
    <w:rsid w:val="00EC021E"/>
    <w:rsid w:val="00EC1802"/>
    <w:rsid w:val="00EC2F1C"/>
    <w:rsid w:val="00EC3733"/>
    <w:rsid w:val="00EC6BD0"/>
    <w:rsid w:val="00EC72C9"/>
    <w:rsid w:val="00ED0CBE"/>
    <w:rsid w:val="00ED146A"/>
    <w:rsid w:val="00ED4D16"/>
    <w:rsid w:val="00ED6085"/>
    <w:rsid w:val="00ED7364"/>
    <w:rsid w:val="00EE0A9D"/>
    <w:rsid w:val="00EE0D5C"/>
    <w:rsid w:val="00EE2E3E"/>
    <w:rsid w:val="00EE4B4A"/>
    <w:rsid w:val="00EE54DB"/>
    <w:rsid w:val="00EE60AD"/>
    <w:rsid w:val="00EE628B"/>
    <w:rsid w:val="00EE7735"/>
    <w:rsid w:val="00EE7C1A"/>
    <w:rsid w:val="00EF12C0"/>
    <w:rsid w:val="00EF4276"/>
    <w:rsid w:val="00EF4563"/>
    <w:rsid w:val="00EF6790"/>
    <w:rsid w:val="00F02D42"/>
    <w:rsid w:val="00F0631D"/>
    <w:rsid w:val="00F10698"/>
    <w:rsid w:val="00F1198A"/>
    <w:rsid w:val="00F13277"/>
    <w:rsid w:val="00F14A25"/>
    <w:rsid w:val="00F15EDB"/>
    <w:rsid w:val="00F20592"/>
    <w:rsid w:val="00F219C4"/>
    <w:rsid w:val="00F22E10"/>
    <w:rsid w:val="00F242CC"/>
    <w:rsid w:val="00F25003"/>
    <w:rsid w:val="00F31218"/>
    <w:rsid w:val="00F3219D"/>
    <w:rsid w:val="00F32C4B"/>
    <w:rsid w:val="00F35054"/>
    <w:rsid w:val="00F35312"/>
    <w:rsid w:val="00F355C9"/>
    <w:rsid w:val="00F376D0"/>
    <w:rsid w:val="00F401F2"/>
    <w:rsid w:val="00F407EC"/>
    <w:rsid w:val="00F44007"/>
    <w:rsid w:val="00F453B5"/>
    <w:rsid w:val="00F45888"/>
    <w:rsid w:val="00F47FE6"/>
    <w:rsid w:val="00F51EB9"/>
    <w:rsid w:val="00F5280A"/>
    <w:rsid w:val="00F542B8"/>
    <w:rsid w:val="00F55432"/>
    <w:rsid w:val="00F57E25"/>
    <w:rsid w:val="00F615F7"/>
    <w:rsid w:val="00F6165E"/>
    <w:rsid w:val="00F628BE"/>
    <w:rsid w:val="00F66C2A"/>
    <w:rsid w:val="00F70645"/>
    <w:rsid w:val="00F70761"/>
    <w:rsid w:val="00F73636"/>
    <w:rsid w:val="00F74981"/>
    <w:rsid w:val="00F749F1"/>
    <w:rsid w:val="00F75815"/>
    <w:rsid w:val="00F80F24"/>
    <w:rsid w:val="00F81A56"/>
    <w:rsid w:val="00F81EED"/>
    <w:rsid w:val="00F82898"/>
    <w:rsid w:val="00F844BE"/>
    <w:rsid w:val="00F8649E"/>
    <w:rsid w:val="00F9258B"/>
    <w:rsid w:val="00F92E32"/>
    <w:rsid w:val="00F96E26"/>
    <w:rsid w:val="00F97573"/>
    <w:rsid w:val="00FA07D9"/>
    <w:rsid w:val="00FA4E60"/>
    <w:rsid w:val="00FB1396"/>
    <w:rsid w:val="00FB1C86"/>
    <w:rsid w:val="00FB33BD"/>
    <w:rsid w:val="00FB54C8"/>
    <w:rsid w:val="00FB60F9"/>
    <w:rsid w:val="00FB724D"/>
    <w:rsid w:val="00FB7DE3"/>
    <w:rsid w:val="00FC1D95"/>
    <w:rsid w:val="00FC2739"/>
    <w:rsid w:val="00FD0AEE"/>
    <w:rsid w:val="00FD26C3"/>
    <w:rsid w:val="00FD3860"/>
    <w:rsid w:val="00FD47A8"/>
    <w:rsid w:val="00FD5E61"/>
    <w:rsid w:val="00FD78EF"/>
    <w:rsid w:val="00FE1F5E"/>
    <w:rsid w:val="00FE3091"/>
    <w:rsid w:val="00FE3253"/>
    <w:rsid w:val="00FE378B"/>
    <w:rsid w:val="00FE5206"/>
    <w:rsid w:val="00FE7588"/>
    <w:rsid w:val="00FF37FA"/>
    <w:rsid w:val="00FF47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0E6F"/>
  <w15:docId w15:val="{CAAFE073-B41D-4869-88BB-05B7EC57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F138E" w:rsidRDefault="002F138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F138E" w:rsidRDefault="002F138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F138E" w:rsidRDefault="002F138E"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F138E" w:rsidRDefault="002F138E"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F138E" w:rsidRDefault="002F138E"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F138E" w:rsidRDefault="002F138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F138E" w:rsidRDefault="002F138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F138E" w:rsidRDefault="002F138E"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F138E" w:rsidRDefault="002F138E" w:rsidP="00AF0AC5">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F138E" w:rsidRDefault="002F138E" w:rsidP="00AF0AC5">
          <w:pPr>
            <w:pStyle w:val="112FA60B6F004B3AAAF3EFAFA0AFABF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5AC5"/>
    <w:rsid w:val="000D0C71"/>
    <w:rsid w:val="000E245C"/>
    <w:rsid w:val="00116C50"/>
    <w:rsid w:val="001250C2"/>
    <w:rsid w:val="001513AF"/>
    <w:rsid w:val="002F138E"/>
    <w:rsid w:val="0031412E"/>
    <w:rsid w:val="00341030"/>
    <w:rsid w:val="00394E76"/>
    <w:rsid w:val="00421BC1"/>
    <w:rsid w:val="0046014D"/>
    <w:rsid w:val="004843F4"/>
    <w:rsid w:val="00485FEA"/>
    <w:rsid w:val="004930CB"/>
    <w:rsid w:val="0055032A"/>
    <w:rsid w:val="00721201"/>
    <w:rsid w:val="007365F3"/>
    <w:rsid w:val="00762F9E"/>
    <w:rsid w:val="007D01DF"/>
    <w:rsid w:val="007D0804"/>
    <w:rsid w:val="008F388C"/>
    <w:rsid w:val="0090478B"/>
    <w:rsid w:val="00935AC5"/>
    <w:rsid w:val="009B59D6"/>
    <w:rsid w:val="009B649A"/>
    <w:rsid w:val="00A161BB"/>
    <w:rsid w:val="00A868A8"/>
    <w:rsid w:val="00AD1AA0"/>
    <w:rsid w:val="00B13706"/>
    <w:rsid w:val="00B66D0B"/>
    <w:rsid w:val="00BD34CD"/>
    <w:rsid w:val="00DD5ABF"/>
    <w:rsid w:val="00EE0D5C"/>
    <w:rsid w:val="00F13D0B"/>
    <w:rsid w:val="00F355C9"/>
    <w:rsid w:val="00F47FE6"/>
    <w:rsid w:val="00F5280A"/>
    <w:rsid w:val="00FE37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7208</Words>
  <Characters>41087</Characters>
  <Application>Microsoft Office Word</Application>
  <DocSecurity>12</DocSecurity>
  <Lines>342</Lines>
  <Paragraphs>96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2025-08-20T03:15:00Z</dcterms:created>
  <dcterms:modified xsi:type="dcterms:W3CDTF">2025-08-20T03:15:00Z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