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8D9" w14:textId="40D76E88" w:rsidR="00815630" w:rsidRDefault="00FF64E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0C28B15" wp14:editId="42E0B047">
                <wp:simplePos x="0" y="0"/>
                <wp:positionH relativeFrom="column">
                  <wp:posOffset>-895350</wp:posOffset>
                </wp:positionH>
                <wp:positionV relativeFrom="paragraph">
                  <wp:posOffset>722630</wp:posOffset>
                </wp:positionV>
                <wp:extent cx="5686425" cy="1727200"/>
                <wp:effectExtent l="0" t="0" r="0" b="0"/>
                <wp:wrapSquare wrapText="bothSides"/>
                <wp:docPr id="924533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C7C3" w14:textId="77777777" w:rsidR="00815630" w:rsidRDefault="003A4B8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1E8F22" w14:textId="77777777" w:rsidR="00815630" w:rsidRPr="001E694D" w:rsidRDefault="003A4B8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65D89A" w14:textId="77777777" w:rsidR="00815630" w:rsidRPr="001E694D" w:rsidRDefault="003A4B8C" w:rsidP="009504D0">
                            <w:pPr>
                              <w:pStyle w:val="ContactNumber"/>
                              <w:spacing w:after="600"/>
                              <w:rPr>
                                <w:rFonts w:ascii="Open Sans" w:hAnsi="Open Sans" w:cs="Open Sans"/>
                              </w:rPr>
                            </w:pPr>
                            <w:r w:rsidRPr="001E694D">
                              <w:rPr>
                                <w:rFonts w:ascii="Open Sans" w:hAnsi="Open Sans" w:cs="Open Sans"/>
                              </w:rPr>
                              <w:t>Agedcarequality.gov.au</w:t>
                            </w:r>
                          </w:p>
                          <w:p w14:paraId="41337033" w14:textId="77777777" w:rsidR="00815630" w:rsidRDefault="008156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C28B1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D8AC7C3" w14:textId="77777777" w:rsidR="00815630" w:rsidRDefault="003A4B8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1E8F22" w14:textId="77777777" w:rsidR="00815630" w:rsidRPr="001E694D" w:rsidRDefault="003A4B8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65D89A" w14:textId="77777777" w:rsidR="00815630" w:rsidRPr="001E694D" w:rsidRDefault="003A4B8C" w:rsidP="009504D0">
                      <w:pPr>
                        <w:pStyle w:val="ContactNumber"/>
                        <w:spacing w:after="600"/>
                        <w:rPr>
                          <w:rFonts w:ascii="Open Sans" w:hAnsi="Open Sans" w:cs="Open Sans"/>
                        </w:rPr>
                      </w:pPr>
                      <w:r w:rsidRPr="001E694D">
                        <w:rPr>
                          <w:rFonts w:ascii="Open Sans" w:hAnsi="Open Sans" w:cs="Open Sans"/>
                        </w:rPr>
                        <w:t>Agedcarequality.gov.au</w:t>
                      </w:r>
                    </w:p>
                    <w:p w14:paraId="41337033" w14:textId="77777777" w:rsidR="00815630" w:rsidRDefault="00815630"/>
                  </w:txbxContent>
                </v:textbox>
                <w10:wrap type="square"/>
              </v:shape>
            </w:pict>
          </mc:Fallback>
        </mc:AlternateContent>
      </w:r>
      <w:r w:rsidR="003A4B8C">
        <w:rPr>
          <w:noProof/>
        </w:rPr>
        <w:drawing>
          <wp:anchor distT="360045" distB="180340" distL="114300" distR="114300" simplePos="0" relativeHeight="251659264" behindDoc="1" locked="0" layoutInCell="1" allowOverlap="1" wp14:anchorId="625E79BF" wp14:editId="5D717B6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F203D3" w14:textId="77777777" w:rsidR="00815630" w:rsidRPr="001E694D" w:rsidRDefault="00815630" w:rsidP="001E694D">
      <w:pPr>
        <w:tabs>
          <w:tab w:val="left" w:pos="4569"/>
        </w:tabs>
        <w:rPr>
          <w:rFonts w:ascii="Open Sans" w:hAnsi="Open Sans" w:cs="Open Sans"/>
          <w:color w:val="FFFFFF" w:themeColor="background1"/>
          <w:sz w:val="66"/>
          <w:szCs w:val="66"/>
        </w:rPr>
      </w:pPr>
    </w:p>
    <w:p w14:paraId="28898B13" w14:textId="77777777" w:rsidR="00815630" w:rsidRDefault="00815630" w:rsidP="00372ED2">
      <w:pPr>
        <w:spacing w:after="0"/>
        <w:rPr>
          <w:rFonts w:ascii="Open Sans" w:hAnsi="Open Sans" w:cs="Open Sans"/>
          <w:b/>
          <w:bCs/>
          <w:color w:val="FFFFFF" w:themeColor="background1"/>
          <w:sz w:val="66"/>
          <w:szCs w:val="66"/>
        </w:rPr>
      </w:pPr>
    </w:p>
    <w:p w14:paraId="3FA90E13" w14:textId="77777777" w:rsidR="00815630" w:rsidRDefault="00815630" w:rsidP="00372ED2">
      <w:pPr>
        <w:spacing w:after="0"/>
        <w:rPr>
          <w:rFonts w:ascii="Open Sans" w:hAnsi="Open Sans" w:cs="Open Sans"/>
          <w:b/>
          <w:bCs/>
          <w:color w:val="FFFFFF" w:themeColor="background1"/>
          <w:sz w:val="66"/>
          <w:szCs w:val="66"/>
        </w:rPr>
      </w:pPr>
    </w:p>
    <w:p w14:paraId="538DD541" w14:textId="77777777" w:rsidR="00815630" w:rsidRPr="00412FC5" w:rsidRDefault="0081563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B0531A" w14:paraId="4028E92D" w14:textId="77777777" w:rsidTr="00B0531A">
        <w:tc>
          <w:tcPr>
            <w:cnfStyle w:val="001000000000" w:firstRow="0" w:lastRow="0" w:firstColumn="1" w:lastColumn="0" w:oddVBand="0" w:evenVBand="0" w:oddHBand="0" w:evenHBand="0" w:firstRowFirstColumn="0" w:firstRowLastColumn="0" w:lastRowFirstColumn="0" w:lastRowLastColumn="0"/>
            <w:tcW w:w="3227" w:type="dxa"/>
          </w:tcPr>
          <w:p w14:paraId="033AFD1A" w14:textId="77777777" w:rsidR="00815630" w:rsidRPr="001E694D" w:rsidRDefault="003A4B8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90C83CC" w14:textId="77777777" w:rsidR="00815630" w:rsidRPr="001E694D" w:rsidRDefault="003A4B8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Parkdale Aged Care</w:t>
            </w:r>
          </w:p>
        </w:tc>
      </w:tr>
      <w:tr w:rsidR="00B0531A" w14:paraId="35AC77D7"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86396D" w14:textId="77777777" w:rsidR="00815630" w:rsidRPr="001E694D" w:rsidRDefault="003A4B8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4561690" w14:textId="77777777" w:rsidR="00815630" w:rsidRPr="001E694D" w:rsidRDefault="003A4B8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4290</w:t>
            </w:r>
          </w:p>
        </w:tc>
      </w:tr>
      <w:tr w:rsidR="00B0531A" w14:paraId="11AFAFFF" w14:textId="77777777" w:rsidTr="00B0531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7E51AA" w14:textId="77777777" w:rsidR="00815630" w:rsidRPr="001E694D" w:rsidRDefault="003A4B8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D0FC970" w14:textId="77777777" w:rsidR="00815630" w:rsidRPr="001E694D" w:rsidRDefault="003A4B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43-45 Herbert</w:t>
            </w:r>
            <w:r w:rsidRPr="001E694D">
              <w:rPr>
                <w:rFonts w:ascii="Open Sans" w:eastAsia="Times New Roman" w:hAnsi="Open Sans" w:cs="Open Sans"/>
                <w:lang w:eastAsia="en-AU"/>
              </w:rPr>
              <w:t xml:space="preserve"> Street, PARKDALE, Victoria, 3195</w:t>
            </w:r>
          </w:p>
        </w:tc>
      </w:tr>
      <w:tr w:rsidR="00B0531A" w14:paraId="46716026"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F891A" w14:textId="77777777" w:rsidR="00815630" w:rsidRPr="001E694D" w:rsidRDefault="003A4B8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53B7E84" w14:textId="77777777" w:rsidR="00815630" w:rsidRPr="001E694D" w:rsidRDefault="003A4B8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0531A" w14:paraId="0F63E5E3" w14:textId="77777777" w:rsidTr="00B0531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82759D" w14:textId="77777777" w:rsidR="00815630" w:rsidRPr="001E694D" w:rsidRDefault="003A4B8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E6B969" w14:textId="77777777" w:rsidR="00815630" w:rsidRPr="001E694D" w:rsidRDefault="003A4B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B0531A" w14:paraId="576D8B50"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76E8CB" w14:textId="77777777" w:rsidR="00815630" w:rsidRPr="001E694D" w:rsidRDefault="003A4B8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52627064"/>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1ACD777C" w14:textId="3A0C7452" w:rsidR="00815630" w:rsidRPr="001E694D" w:rsidRDefault="00CB62D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B0531A" w14:paraId="05BF177A" w14:textId="77777777" w:rsidTr="00B0531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0866FE7" w14:textId="77777777" w:rsidR="00815630" w:rsidRPr="001E694D" w:rsidRDefault="003A4B8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07FC3B6" w14:textId="77777777" w:rsidR="00815630" w:rsidRPr="001E694D" w:rsidRDefault="003A4B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1303 Aged Care Group Pty Ltd </w:t>
            </w:r>
          </w:p>
          <w:p w14:paraId="2084124F" w14:textId="77777777" w:rsidR="00815630" w:rsidRPr="001E694D" w:rsidRDefault="003A4B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2811 Parkdale Aged Care</w:t>
            </w:r>
          </w:p>
        </w:tc>
      </w:tr>
    </w:tbl>
    <w:bookmarkEnd w:id="0"/>
    <w:p w14:paraId="0EF44E55" w14:textId="77777777" w:rsidR="00815630" w:rsidRPr="001E694D" w:rsidRDefault="003A4B8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D6DD065" w14:textId="77777777" w:rsidR="00815630" w:rsidRPr="003E162B" w:rsidRDefault="003A4B8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8E09168" w14:textId="77777777" w:rsidR="00815630" w:rsidRPr="001E694D" w:rsidRDefault="003A4B8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Parkdale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Katrina </w:t>
      </w:r>
      <w:r w:rsidRPr="002C4D69">
        <w:rPr>
          <w:rFonts w:ascii="Open Sans" w:hAnsi="Open Sans" w:cs="Open Sans"/>
          <w:color w:val="auto"/>
        </w:rPr>
        <w:t>Platt,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A36E6AC" w14:textId="77777777" w:rsidR="00815630" w:rsidRPr="001E694D" w:rsidRDefault="003A4B8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73C2E8D" w14:textId="77777777" w:rsidR="00815630" w:rsidRPr="001E694D" w:rsidRDefault="003A4B8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AD2976F" w14:textId="77777777" w:rsidR="00815630" w:rsidRPr="003E162B" w:rsidRDefault="003A4B8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0870B6" w14:textId="77777777" w:rsidR="00815630" w:rsidRPr="001E694D" w:rsidRDefault="003A4B8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AD8EBD4" w14:textId="4B36065E" w:rsidR="00815630" w:rsidRPr="00F37B6D" w:rsidRDefault="003A4B8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F37B6D">
        <w:rPr>
          <w:rFonts w:ascii="Open Sans" w:hAnsi="Open Sans" w:cs="Open Sans"/>
          <w:color w:val="auto"/>
        </w:rPr>
        <w:t>informed by a site assessment, observations at the service, review of documents and interviews with staff, older people/representatives and others</w:t>
      </w:r>
      <w:r w:rsidR="00CB5121">
        <w:rPr>
          <w:rFonts w:ascii="Open Sans" w:hAnsi="Open Sans" w:cs="Open Sans"/>
          <w:color w:val="auto"/>
        </w:rPr>
        <w:t>.</w:t>
      </w:r>
    </w:p>
    <w:p w14:paraId="1B6D583B" w14:textId="2E228026" w:rsidR="00815630" w:rsidRPr="00CB5121" w:rsidRDefault="003A4B8C" w:rsidP="00CB5121">
      <w:pPr>
        <w:spacing w:line="22" w:lineRule="atLeast"/>
        <w:rPr>
          <w:rFonts w:ascii="Open Sans" w:hAnsi="Open Sans" w:cs="Open Sans"/>
        </w:rPr>
      </w:pPr>
      <w:r w:rsidRPr="00CB5121">
        <w:rPr>
          <w:rFonts w:ascii="Open Sans" w:hAnsi="Open Sans" w:cs="Open Sans"/>
        </w:rPr>
        <w:br w:type="page"/>
      </w:r>
    </w:p>
    <w:p w14:paraId="4CDE8768" w14:textId="77777777" w:rsidR="00815630" w:rsidRPr="003E162B" w:rsidRDefault="003A4B8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0531A" w14:paraId="44B99E51" w14:textId="77777777" w:rsidTr="00B053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FD6E8F" w14:textId="77777777" w:rsidR="00815630" w:rsidRPr="001E694D" w:rsidRDefault="003A4B8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8872C42" w14:textId="77777777" w:rsidR="00815630" w:rsidRPr="001E694D" w:rsidRDefault="00C8396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8756091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7FD52A43" w14:textId="77777777" w:rsidTr="00B053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FB6810" w14:textId="77777777" w:rsidR="00815630" w:rsidRPr="001E694D" w:rsidRDefault="003A4B8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AD3F11A" w14:textId="77777777" w:rsidR="00815630" w:rsidRPr="001E694D" w:rsidRDefault="00C839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657680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6BC584F8" w14:textId="77777777" w:rsidTr="00B053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C358E8"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4368CD4" w14:textId="77777777" w:rsidR="00815630" w:rsidRPr="001E694D" w:rsidRDefault="00C839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519846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5952B8E7" w14:textId="77777777" w:rsidTr="00B053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8B03ED"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72248E1" w14:textId="77777777" w:rsidR="00815630" w:rsidRPr="001E694D" w:rsidRDefault="00C839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63713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7D13A9AA" w14:textId="77777777" w:rsidTr="00B053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8C559A"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3BCCD11" w14:textId="77777777" w:rsidR="00815630" w:rsidRPr="001E694D" w:rsidRDefault="00C839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902220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21DE6621" w14:textId="77777777" w:rsidTr="00B053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60CA34"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A3A1902" w14:textId="77777777" w:rsidR="00815630" w:rsidRPr="001E694D" w:rsidRDefault="00C839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090669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42290AA5" w14:textId="77777777" w:rsidTr="00B053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00B1F7"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1B8307C" w14:textId="77777777" w:rsidR="00815630" w:rsidRPr="001E694D" w:rsidRDefault="00C839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483433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r w:rsidR="00B0531A" w14:paraId="5C914E57" w14:textId="77777777" w:rsidTr="00B053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8A30B0" w14:textId="77777777" w:rsidR="00815630" w:rsidRPr="001E694D" w:rsidRDefault="003A4B8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F7A941F" w14:textId="77777777" w:rsidR="00815630" w:rsidRPr="001E694D" w:rsidRDefault="00C839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867318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b/>
                    <w:bCs/>
                  </w:rPr>
                  <w:t>Compliant</w:t>
                </w:r>
              </w:sdtContent>
            </w:sdt>
          </w:p>
        </w:tc>
      </w:tr>
    </w:tbl>
    <w:p w14:paraId="4D773AB8" w14:textId="77777777" w:rsidR="00815630" w:rsidRPr="001E694D" w:rsidRDefault="003A4B8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21479E2" w14:textId="77777777" w:rsidR="00815630" w:rsidRPr="003E162B" w:rsidRDefault="003A4B8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769BE6C" w14:textId="77777777" w:rsidR="00815630" w:rsidRPr="001E694D" w:rsidRDefault="003A4B8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EBB1FC8" w14:textId="6978C0A9" w:rsidR="00F37B6D" w:rsidRPr="001E694D" w:rsidRDefault="00F37B6D" w:rsidP="00F37B6D">
      <w:pPr>
        <w:pStyle w:val="NormalArial"/>
        <w:rPr>
          <w:rFonts w:ascii="Open Sans" w:hAnsi="Open Sans" w:cs="Open Sans"/>
        </w:rPr>
      </w:pPr>
    </w:p>
    <w:p w14:paraId="3417DD92" w14:textId="7C9B0CB0"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129C059B"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0531A" w14:paraId="208F4BA9"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8FBD71" w14:textId="77777777" w:rsidR="00815630" w:rsidRPr="001E694D" w:rsidRDefault="003A4B8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3633905"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3DD77718"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659E1" w14:textId="77777777" w:rsidR="00815630" w:rsidRPr="001E694D" w:rsidRDefault="003A4B8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FC2CB27" w14:textId="77777777" w:rsidR="00815630" w:rsidRPr="001E694D" w:rsidRDefault="003A4B8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EF87CC6" w14:textId="77777777" w:rsidR="00815630" w:rsidRPr="001E694D" w:rsidRDefault="00C8396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317869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346D142B"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00B248"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BC43079"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0847443"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133666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3E63A3E3"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AB89B1"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ACE1D7F"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04E74F2" w14:textId="77777777" w:rsidR="00815630" w:rsidRPr="001E694D" w:rsidRDefault="003A4B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CE9194A" w14:textId="77777777" w:rsidR="00815630" w:rsidRPr="001E694D" w:rsidRDefault="003A4B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57C209F" w14:textId="77777777" w:rsidR="00815630" w:rsidRPr="001E694D" w:rsidRDefault="003A4B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5FC5BD7" w14:textId="77777777" w:rsidR="00815630" w:rsidRPr="001E694D" w:rsidRDefault="003A4B8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D5C061F"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72174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1B529C8A"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93000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574C7BD"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C1F642B" w14:textId="77777777" w:rsidR="00815630" w:rsidRPr="001E694D" w:rsidRDefault="00C839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7728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643028A4"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C2895"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3BDBCC9" w14:textId="77777777" w:rsidR="00815630" w:rsidRPr="001E694D" w:rsidRDefault="003A4B8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10050FF"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55442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576B9B85"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40BE6"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89934BF"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8895416"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280448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563A1AC0" w14:textId="77777777" w:rsidR="00815630" w:rsidRPr="003E162B" w:rsidRDefault="003A4B8C" w:rsidP="001A5684">
      <w:pPr>
        <w:pStyle w:val="Heading20"/>
        <w:rPr>
          <w:rFonts w:ascii="Open Sans" w:hAnsi="Open Sans" w:cs="Open Sans"/>
          <w:color w:val="781E77"/>
        </w:rPr>
      </w:pPr>
      <w:r w:rsidRPr="003E162B">
        <w:rPr>
          <w:rFonts w:ascii="Open Sans" w:hAnsi="Open Sans" w:cs="Open Sans"/>
          <w:color w:val="781E77"/>
        </w:rPr>
        <w:t>Findings</w:t>
      </w:r>
    </w:p>
    <w:p w14:paraId="7C5D961E" w14:textId="0C1B9BDF" w:rsidR="0038678D" w:rsidRDefault="0038678D"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0E212500" w14:textId="01D8FC8E" w:rsidR="00815630" w:rsidRDefault="006C03CE" w:rsidP="0036130C">
      <w:pPr>
        <w:pStyle w:val="NormalArial"/>
        <w:rPr>
          <w:rFonts w:ascii="Open Sans" w:hAnsi="Open Sans" w:cs="Open Sans"/>
        </w:rPr>
      </w:pPr>
      <w:r>
        <w:rPr>
          <w:rFonts w:ascii="Open Sans" w:hAnsi="Open Sans" w:cs="Open Sans"/>
        </w:rPr>
        <w:t xml:space="preserve">Consumers and consumer representatives </w:t>
      </w:r>
      <w:r w:rsidR="00450714">
        <w:rPr>
          <w:rFonts w:ascii="Open Sans" w:hAnsi="Open Sans" w:cs="Open Sans"/>
        </w:rPr>
        <w:t>said they were treated with dignity and respect. Staff were familiar with consumer needs and preferences and provided care and services which was inclusive and consumer focused. Care and service documentation captured individual consumer preferences and backgrounds</w:t>
      </w:r>
      <w:r w:rsidR="000823A7">
        <w:rPr>
          <w:rFonts w:ascii="Open Sans" w:hAnsi="Open Sans" w:cs="Open Sans"/>
        </w:rPr>
        <w:t xml:space="preserve"> and </w:t>
      </w:r>
      <w:r w:rsidR="00EC0D19">
        <w:rPr>
          <w:rFonts w:ascii="Open Sans" w:hAnsi="Open Sans" w:cs="Open Sans"/>
        </w:rPr>
        <w:t xml:space="preserve">the workforce received </w:t>
      </w:r>
      <w:r w:rsidR="000823A7">
        <w:rPr>
          <w:rFonts w:ascii="Open Sans" w:hAnsi="Open Sans" w:cs="Open Sans"/>
        </w:rPr>
        <w:t xml:space="preserve">training in </w:t>
      </w:r>
      <w:r w:rsidR="00EC0D19">
        <w:rPr>
          <w:rFonts w:ascii="Open Sans" w:hAnsi="Open Sans" w:cs="Open Sans"/>
        </w:rPr>
        <w:t xml:space="preserve">consumer </w:t>
      </w:r>
      <w:r w:rsidR="000823A7">
        <w:rPr>
          <w:rFonts w:ascii="Open Sans" w:hAnsi="Open Sans" w:cs="Open Sans"/>
        </w:rPr>
        <w:t>dignity and respec</w:t>
      </w:r>
      <w:r w:rsidR="00EC0D19">
        <w:rPr>
          <w:rFonts w:ascii="Open Sans" w:hAnsi="Open Sans" w:cs="Open Sans"/>
        </w:rPr>
        <w:t>t</w:t>
      </w:r>
      <w:r w:rsidR="000823A7">
        <w:rPr>
          <w:rFonts w:ascii="Open Sans" w:hAnsi="Open Sans" w:cs="Open Sans"/>
        </w:rPr>
        <w:t>.</w:t>
      </w:r>
    </w:p>
    <w:p w14:paraId="0E88564C" w14:textId="76A716DB" w:rsidR="000823A7" w:rsidRPr="001E694D" w:rsidRDefault="000823A7" w:rsidP="0036130C">
      <w:pPr>
        <w:pStyle w:val="NormalArial"/>
        <w:rPr>
          <w:rFonts w:ascii="Open Sans" w:hAnsi="Open Sans" w:cs="Open Sans"/>
        </w:rPr>
      </w:pPr>
      <w:r>
        <w:rPr>
          <w:rFonts w:ascii="Open Sans" w:hAnsi="Open Sans" w:cs="Open Sans"/>
        </w:rPr>
        <w:lastRenderedPageBreak/>
        <w:t xml:space="preserve">Consumers and consumer representatives said they received </w:t>
      </w:r>
      <w:r w:rsidR="000962FB">
        <w:rPr>
          <w:rFonts w:ascii="Open Sans" w:hAnsi="Open Sans" w:cs="Open Sans"/>
        </w:rPr>
        <w:t xml:space="preserve">safe </w:t>
      </w:r>
      <w:r>
        <w:rPr>
          <w:rFonts w:ascii="Open Sans" w:hAnsi="Open Sans" w:cs="Open Sans"/>
        </w:rPr>
        <w:t xml:space="preserve">care which </w:t>
      </w:r>
      <w:r w:rsidR="000962FB">
        <w:rPr>
          <w:rFonts w:ascii="Open Sans" w:hAnsi="Open Sans" w:cs="Open Sans"/>
        </w:rPr>
        <w:t>recognised their cultural identities</w:t>
      </w:r>
      <w:r w:rsidR="00EC0D19">
        <w:rPr>
          <w:rFonts w:ascii="Open Sans" w:hAnsi="Open Sans" w:cs="Open Sans"/>
        </w:rPr>
        <w:t>, values</w:t>
      </w:r>
      <w:r w:rsidR="000962FB">
        <w:rPr>
          <w:rFonts w:ascii="Open Sans" w:hAnsi="Open Sans" w:cs="Open Sans"/>
        </w:rPr>
        <w:t xml:space="preserve"> and preferences. Staff demonstrated awareness of </w:t>
      </w:r>
      <w:r w:rsidR="00EC0D19">
        <w:rPr>
          <w:rFonts w:ascii="Open Sans" w:hAnsi="Open Sans" w:cs="Open Sans"/>
        </w:rPr>
        <w:t xml:space="preserve">personal care needs for </w:t>
      </w:r>
      <w:r w:rsidR="000962FB">
        <w:rPr>
          <w:rFonts w:ascii="Open Sans" w:hAnsi="Open Sans" w:cs="Open Sans"/>
        </w:rPr>
        <w:t>consumer</w:t>
      </w:r>
      <w:r w:rsidR="00EC0D19">
        <w:rPr>
          <w:rFonts w:ascii="Open Sans" w:hAnsi="Open Sans" w:cs="Open Sans"/>
        </w:rPr>
        <w:t>s and individual spirituality preferences which were respected. Management discussed the</w:t>
      </w:r>
      <w:r w:rsidR="00700E62">
        <w:rPr>
          <w:rFonts w:ascii="Open Sans" w:hAnsi="Open Sans" w:cs="Open Sans"/>
        </w:rPr>
        <w:t xml:space="preserve"> importance of cultural identity and safe care provision. C</w:t>
      </w:r>
      <w:r w:rsidR="00EC0D19">
        <w:rPr>
          <w:rFonts w:ascii="Open Sans" w:hAnsi="Open Sans" w:cs="Open Sans"/>
        </w:rPr>
        <w:t xml:space="preserve">are and service documentation evidenced individual consumer </w:t>
      </w:r>
      <w:r w:rsidR="00700E62">
        <w:rPr>
          <w:rFonts w:ascii="Open Sans" w:hAnsi="Open Sans" w:cs="Open Sans"/>
        </w:rPr>
        <w:t xml:space="preserve">interests, </w:t>
      </w:r>
      <w:r w:rsidR="00EC0D19">
        <w:rPr>
          <w:rFonts w:ascii="Open Sans" w:hAnsi="Open Sans" w:cs="Open Sans"/>
        </w:rPr>
        <w:t>cultural and spiritual needs</w:t>
      </w:r>
      <w:r w:rsidR="00700E62">
        <w:rPr>
          <w:rFonts w:ascii="Open Sans" w:hAnsi="Open Sans" w:cs="Open Sans"/>
        </w:rPr>
        <w:t>.</w:t>
      </w:r>
    </w:p>
    <w:p w14:paraId="4C005151" w14:textId="60B073A5" w:rsidR="00111D96" w:rsidRDefault="00997EF9" w:rsidP="0036130C">
      <w:pPr>
        <w:pStyle w:val="NormalArial"/>
        <w:rPr>
          <w:rFonts w:ascii="Open Sans" w:hAnsi="Open Sans" w:cs="Open Sans"/>
        </w:rPr>
      </w:pPr>
      <w:r>
        <w:rPr>
          <w:rFonts w:ascii="Open Sans" w:hAnsi="Open Sans" w:cs="Open Sans"/>
        </w:rPr>
        <w:t xml:space="preserve">Consumers and consumer representatives confirmed their choices were respected and encouraged and they were supported to maintain important relationships. Staff discussed daily consumer choices for personal care, social activities and meal selection </w:t>
      </w:r>
      <w:r w:rsidR="00111D96">
        <w:rPr>
          <w:rFonts w:ascii="Open Sans" w:hAnsi="Open Sans" w:cs="Open Sans"/>
        </w:rPr>
        <w:t>and supports they provided. Care and service documentation confirmed consumers made their own decisions which included decisions about people involved in their care.</w:t>
      </w:r>
    </w:p>
    <w:p w14:paraId="764989D9" w14:textId="51535043" w:rsidR="00111D96" w:rsidRDefault="00111D96" w:rsidP="0036130C">
      <w:pPr>
        <w:pStyle w:val="NormalArial"/>
        <w:rPr>
          <w:rFonts w:ascii="Open Sans" w:hAnsi="Open Sans" w:cs="Open Sans"/>
        </w:rPr>
      </w:pPr>
      <w:r>
        <w:rPr>
          <w:rFonts w:ascii="Open Sans" w:hAnsi="Open Sans" w:cs="Open Sans"/>
        </w:rPr>
        <w:t xml:space="preserve">Consumers and consumer representatives </w:t>
      </w:r>
      <w:r w:rsidR="00281F66">
        <w:rPr>
          <w:rFonts w:ascii="Open Sans" w:hAnsi="Open Sans" w:cs="Open Sans"/>
        </w:rPr>
        <w:t xml:space="preserve">described supports provided to live their best life and engagement in regular discussions about risk. Staff </w:t>
      </w:r>
      <w:r w:rsidR="008904E1">
        <w:rPr>
          <w:rFonts w:ascii="Open Sans" w:hAnsi="Open Sans" w:cs="Open Sans"/>
        </w:rPr>
        <w:t>said</w:t>
      </w:r>
      <w:r w:rsidR="00281F66">
        <w:rPr>
          <w:rFonts w:ascii="Open Sans" w:hAnsi="Open Sans" w:cs="Open Sans"/>
        </w:rPr>
        <w:t xml:space="preserve"> </w:t>
      </w:r>
      <w:r w:rsidR="008904E1">
        <w:rPr>
          <w:rFonts w:ascii="Open Sans" w:hAnsi="Open Sans" w:cs="Open Sans"/>
        </w:rPr>
        <w:t xml:space="preserve">their discussions with </w:t>
      </w:r>
      <w:r w:rsidR="00281F66">
        <w:rPr>
          <w:rFonts w:ascii="Open Sans" w:hAnsi="Open Sans" w:cs="Open Sans"/>
        </w:rPr>
        <w:t xml:space="preserve">consumers </w:t>
      </w:r>
      <w:r w:rsidR="008904E1">
        <w:rPr>
          <w:rFonts w:ascii="Open Sans" w:hAnsi="Open Sans" w:cs="Open Sans"/>
        </w:rPr>
        <w:t>included</w:t>
      </w:r>
      <w:r w:rsidR="00281F66">
        <w:rPr>
          <w:rFonts w:ascii="Open Sans" w:hAnsi="Open Sans" w:cs="Open Sans"/>
        </w:rPr>
        <w:t xml:space="preserve"> </w:t>
      </w:r>
      <w:r w:rsidR="008904E1">
        <w:rPr>
          <w:rFonts w:ascii="Open Sans" w:hAnsi="Open Sans" w:cs="Open Sans"/>
        </w:rPr>
        <w:t xml:space="preserve">risk </w:t>
      </w:r>
      <w:r w:rsidR="00281F66">
        <w:rPr>
          <w:rFonts w:ascii="Open Sans" w:hAnsi="Open Sans" w:cs="Open Sans"/>
        </w:rPr>
        <w:t xml:space="preserve">benefits, harm and problem solving </w:t>
      </w:r>
      <w:r w:rsidR="008904E1">
        <w:rPr>
          <w:rFonts w:ascii="Open Sans" w:hAnsi="Open Sans" w:cs="Open Sans"/>
        </w:rPr>
        <w:t xml:space="preserve">and </w:t>
      </w:r>
      <w:r w:rsidR="0038678D">
        <w:rPr>
          <w:rFonts w:ascii="Open Sans" w:hAnsi="Open Sans" w:cs="Open Sans"/>
        </w:rPr>
        <w:t xml:space="preserve">any </w:t>
      </w:r>
      <w:r w:rsidR="008904E1">
        <w:rPr>
          <w:rFonts w:ascii="Open Sans" w:hAnsi="Open Sans" w:cs="Open Sans"/>
        </w:rPr>
        <w:t>supports needed. Dignity of risk reviews were conducted regularly and policies and procedures guided staff on supporting consumers to undertake risks of their choosing.</w:t>
      </w:r>
    </w:p>
    <w:p w14:paraId="4E1BB9AB" w14:textId="0A5DACCF" w:rsidR="00281F66" w:rsidRDefault="00281F66" w:rsidP="0036130C">
      <w:pPr>
        <w:pStyle w:val="NormalArial"/>
        <w:rPr>
          <w:rFonts w:ascii="Open Sans" w:hAnsi="Open Sans" w:cs="Open Sans"/>
        </w:rPr>
      </w:pPr>
      <w:r>
        <w:rPr>
          <w:rFonts w:ascii="Open Sans" w:hAnsi="Open Sans" w:cs="Open Sans"/>
        </w:rPr>
        <w:t>Consumers and consumer representatives</w:t>
      </w:r>
      <w:r w:rsidR="008904E1">
        <w:rPr>
          <w:rFonts w:ascii="Open Sans" w:hAnsi="Open Sans" w:cs="Open Sans"/>
        </w:rPr>
        <w:t xml:space="preserve"> said information provided supports them to make decisions and choices about personal and clinical care, meal options and lifestyle activities</w:t>
      </w:r>
      <w:r>
        <w:rPr>
          <w:rFonts w:ascii="Open Sans" w:hAnsi="Open Sans" w:cs="Open Sans"/>
        </w:rPr>
        <w:t>.</w:t>
      </w:r>
      <w:r w:rsidR="008904E1">
        <w:rPr>
          <w:rFonts w:ascii="Open Sans" w:hAnsi="Open Sans" w:cs="Open Sans"/>
        </w:rPr>
        <w:t xml:space="preserve"> Staff noted information was provided directly to consumers and through meetings, calendars and noticeboards. Documentation evidenced regular information exchange with consumers at meetings and displayed on noticeboards. </w:t>
      </w:r>
    </w:p>
    <w:p w14:paraId="23E926F8" w14:textId="0AD73CB1" w:rsidR="00281F66" w:rsidRDefault="00281F66" w:rsidP="0036130C">
      <w:pPr>
        <w:pStyle w:val="NormalArial"/>
        <w:rPr>
          <w:rFonts w:ascii="Open Sans" w:hAnsi="Open Sans" w:cs="Open Sans"/>
        </w:rPr>
      </w:pPr>
      <w:r>
        <w:rPr>
          <w:rFonts w:ascii="Open Sans" w:hAnsi="Open Sans" w:cs="Open Sans"/>
        </w:rPr>
        <w:t>Consumers and consumer representatives confirmed their privacy was respected</w:t>
      </w:r>
      <w:r w:rsidR="008904E1">
        <w:rPr>
          <w:rFonts w:ascii="Open Sans" w:hAnsi="Open Sans" w:cs="Open Sans"/>
        </w:rPr>
        <w:t xml:space="preserve"> and confidentiality was maintained</w:t>
      </w:r>
      <w:r>
        <w:rPr>
          <w:rFonts w:ascii="Open Sans" w:hAnsi="Open Sans" w:cs="Open Sans"/>
        </w:rPr>
        <w:t>.</w:t>
      </w:r>
      <w:r w:rsidR="008904E1">
        <w:rPr>
          <w:rFonts w:ascii="Open Sans" w:hAnsi="Open Sans" w:cs="Open Sans"/>
        </w:rPr>
        <w:t xml:space="preserve"> Staff discussed the </w:t>
      </w:r>
      <w:r w:rsidR="0038678D">
        <w:rPr>
          <w:rFonts w:ascii="Open Sans" w:hAnsi="Open Sans" w:cs="Open Sans"/>
        </w:rPr>
        <w:t xml:space="preserve">respectful and </w:t>
      </w:r>
      <w:r w:rsidR="008904E1">
        <w:rPr>
          <w:rFonts w:ascii="Open Sans" w:hAnsi="Open Sans" w:cs="Open Sans"/>
        </w:rPr>
        <w:t>private provision of personal car</w:t>
      </w:r>
      <w:r w:rsidR="0038678D">
        <w:rPr>
          <w:rFonts w:ascii="Open Sans" w:hAnsi="Open Sans" w:cs="Open Sans"/>
        </w:rPr>
        <w:t>e, which was consistent with observations of staff performing personal care tasks. Consumer information was electronically secured and polic</w:t>
      </w:r>
      <w:r w:rsidR="00CB62DC">
        <w:rPr>
          <w:rFonts w:ascii="Open Sans" w:hAnsi="Open Sans" w:cs="Open Sans"/>
        </w:rPr>
        <w:t>i</w:t>
      </w:r>
      <w:r w:rsidR="0038678D">
        <w:rPr>
          <w:rFonts w:ascii="Open Sans" w:hAnsi="Open Sans" w:cs="Open Sans"/>
        </w:rPr>
        <w:t>es and procedures guided staff practice on consumer privacy and confidentiality.</w:t>
      </w:r>
    </w:p>
    <w:p w14:paraId="53107E19" w14:textId="77777777" w:rsidR="0038678D" w:rsidRDefault="0038678D" w:rsidP="0036130C">
      <w:pPr>
        <w:pStyle w:val="NormalArial"/>
        <w:rPr>
          <w:rFonts w:ascii="Open Sans" w:hAnsi="Open Sans" w:cs="Open Sans"/>
        </w:rPr>
      </w:pPr>
    </w:p>
    <w:p w14:paraId="28951E09" w14:textId="63BD754A"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7BADF91C"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0531A" w14:paraId="45FEB270"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C3AB011" w14:textId="77777777" w:rsidR="00815630" w:rsidRPr="001E694D" w:rsidRDefault="003A4B8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281509F"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5838B571" w14:textId="77777777" w:rsidTr="00B053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1041E3"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5BC7B15"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ACA9165"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612477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5B23266"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95A385"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1AED546"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B389B7E"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815860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1F3DB969" w14:textId="77777777" w:rsidTr="00B053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44562F"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8AB2ED4"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A30481F" w14:textId="77777777" w:rsidR="00815630" w:rsidRPr="001E694D" w:rsidRDefault="003A4B8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94B7D37" w14:textId="77777777" w:rsidR="00815630" w:rsidRPr="001E694D" w:rsidRDefault="003A4B8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00F8A68"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799022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18C683DA"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FEADEA"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E62A966"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A097B28" w14:textId="77777777" w:rsidR="00815630" w:rsidRPr="001E694D" w:rsidRDefault="00C839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86325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06B881FE" w14:textId="77777777" w:rsidTr="00B053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BCFF44"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7998899"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81A5EED"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81518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6F5FA338" w14:textId="77777777" w:rsidR="00815630" w:rsidRPr="003E162B" w:rsidRDefault="003A4B8C" w:rsidP="00D87E7C">
      <w:pPr>
        <w:pStyle w:val="Heading20"/>
        <w:rPr>
          <w:rFonts w:ascii="Open Sans" w:hAnsi="Open Sans" w:cs="Open Sans"/>
          <w:color w:val="781E77"/>
        </w:rPr>
      </w:pPr>
      <w:r w:rsidRPr="003E162B">
        <w:rPr>
          <w:rFonts w:ascii="Open Sans" w:hAnsi="Open Sans" w:cs="Open Sans"/>
          <w:color w:val="781E77"/>
        </w:rPr>
        <w:t>Findings</w:t>
      </w:r>
    </w:p>
    <w:p w14:paraId="4C368720" w14:textId="67E660C7" w:rsidR="0038678D" w:rsidRDefault="0038678D" w:rsidP="0038678D">
      <w:pPr>
        <w:pStyle w:val="NormalArial"/>
        <w:rPr>
          <w:rFonts w:ascii="Open Sans" w:hAnsi="Open Sans" w:cs="Open Sans"/>
        </w:rPr>
      </w:pPr>
      <w:r>
        <w:rPr>
          <w:rFonts w:ascii="Open Sans" w:hAnsi="Open Sans" w:cs="Open Sans"/>
        </w:rPr>
        <w:t>This Quality Standard is Compliant as 5 of 5 Requirements have been assessed as Compliant.</w:t>
      </w:r>
    </w:p>
    <w:p w14:paraId="6B188E74" w14:textId="7D35A366" w:rsidR="00064BE6" w:rsidRDefault="00064BE6" w:rsidP="0038678D">
      <w:pPr>
        <w:pStyle w:val="NormalArial"/>
        <w:rPr>
          <w:rFonts w:ascii="Open Sans" w:hAnsi="Open Sans" w:cs="Open Sans"/>
        </w:rPr>
      </w:pPr>
      <w:r>
        <w:rPr>
          <w:rFonts w:ascii="Open Sans" w:hAnsi="Open Sans" w:cs="Open Sans"/>
        </w:rPr>
        <w:t xml:space="preserve">Consumers and consumer representatives said they were involved in planning their care and received the care and services they needed. Staff described the assessment and planning process and safe and effective care delivery. Care and service documentation evidenced comprehensive assessment and planning, risk </w:t>
      </w:r>
      <w:r>
        <w:rPr>
          <w:rFonts w:ascii="Open Sans" w:hAnsi="Open Sans" w:cs="Open Sans"/>
        </w:rPr>
        <w:lastRenderedPageBreak/>
        <w:t>assessments and prevention plans for managing risks to consumer health and well-being, which included falls and skin integrity.</w:t>
      </w:r>
    </w:p>
    <w:p w14:paraId="3D284C7B" w14:textId="033B8B99" w:rsidR="00064BE6" w:rsidRDefault="00064BE6" w:rsidP="0038678D">
      <w:pPr>
        <w:pStyle w:val="NormalArial"/>
        <w:rPr>
          <w:rFonts w:ascii="Open Sans" w:hAnsi="Open Sans" w:cs="Open Sans"/>
        </w:rPr>
      </w:pPr>
      <w:r>
        <w:rPr>
          <w:rFonts w:ascii="Open Sans" w:hAnsi="Open Sans" w:cs="Open Sans"/>
        </w:rPr>
        <w:t xml:space="preserve">Consumers and consumer representatives </w:t>
      </w:r>
      <w:r w:rsidR="006F1E18">
        <w:rPr>
          <w:rFonts w:ascii="Open Sans" w:hAnsi="Open Sans" w:cs="Open Sans"/>
        </w:rPr>
        <w:t>confirmed their needs, goals and preferences were identified and delivered, and included advance care and end of life planning. Staff described care delivery which reflected consumer needs and preferences and management confirmed several advance care planning opportunities were available to consumers. Care and service documentation evidenced individualised consumer information about their end of life wishes and advance care directives and care conferences for palliation.</w:t>
      </w:r>
    </w:p>
    <w:p w14:paraId="2933E658" w14:textId="604BBAAD" w:rsidR="006F1E18" w:rsidRDefault="004934A6" w:rsidP="0038678D">
      <w:pPr>
        <w:pStyle w:val="NormalArial"/>
        <w:rPr>
          <w:rFonts w:ascii="Open Sans" w:hAnsi="Open Sans" w:cs="Open Sans"/>
        </w:rPr>
      </w:pPr>
      <w:r>
        <w:rPr>
          <w:rFonts w:ascii="Open Sans" w:hAnsi="Open Sans" w:cs="Open Sans"/>
        </w:rPr>
        <w:t xml:space="preserve">Consumers and consumer representatives noted allied health and medical professionals were regularly involved in their care assessment and planning. Staff described processes </w:t>
      </w:r>
      <w:r w:rsidR="008D36C3">
        <w:rPr>
          <w:rFonts w:ascii="Open Sans" w:hAnsi="Open Sans" w:cs="Open Sans"/>
        </w:rPr>
        <w:t xml:space="preserve">which </w:t>
      </w:r>
      <w:r w:rsidR="004233AF">
        <w:rPr>
          <w:rFonts w:ascii="Open Sans" w:hAnsi="Open Sans" w:cs="Open Sans"/>
        </w:rPr>
        <w:t>partnered</w:t>
      </w:r>
      <w:r w:rsidR="008D36C3">
        <w:rPr>
          <w:rFonts w:ascii="Open Sans" w:hAnsi="Open Sans" w:cs="Open Sans"/>
        </w:rPr>
        <w:t xml:space="preserve"> consumer</w:t>
      </w:r>
      <w:r w:rsidR="004233AF">
        <w:rPr>
          <w:rFonts w:ascii="Open Sans" w:hAnsi="Open Sans" w:cs="Open Sans"/>
        </w:rPr>
        <w:t>s</w:t>
      </w:r>
      <w:r w:rsidR="008D36C3">
        <w:rPr>
          <w:rFonts w:ascii="Open Sans" w:hAnsi="Open Sans" w:cs="Open Sans"/>
        </w:rPr>
        <w:t xml:space="preserve"> </w:t>
      </w:r>
      <w:r w:rsidR="004233AF">
        <w:rPr>
          <w:rFonts w:ascii="Open Sans" w:hAnsi="Open Sans" w:cs="Open Sans"/>
        </w:rPr>
        <w:t xml:space="preserve">and other organisations and individuals for </w:t>
      </w:r>
      <w:r w:rsidR="00E27B49">
        <w:rPr>
          <w:rFonts w:ascii="Open Sans" w:hAnsi="Open Sans" w:cs="Open Sans"/>
        </w:rPr>
        <w:t>effective care and services delivery</w:t>
      </w:r>
      <w:r w:rsidR="004233AF">
        <w:rPr>
          <w:rFonts w:ascii="Open Sans" w:hAnsi="Open Sans" w:cs="Open Sans"/>
        </w:rPr>
        <w:t>.</w:t>
      </w:r>
      <w:r w:rsidR="00E27B49">
        <w:rPr>
          <w:rFonts w:ascii="Open Sans" w:hAnsi="Open Sans" w:cs="Open Sans"/>
        </w:rPr>
        <w:t xml:space="preserve"> Care and service documentation reflected </w:t>
      </w:r>
      <w:r w:rsidR="00DE15CF">
        <w:rPr>
          <w:rFonts w:ascii="Open Sans" w:hAnsi="Open Sans" w:cs="Open Sans"/>
        </w:rPr>
        <w:t>planning and review with consumers and others including geriatricians, physiotherapists, podiatrists, speech pathologists and dieticians.</w:t>
      </w:r>
    </w:p>
    <w:p w14:paraId="1109B7A2" w14:textId="1F1FF413" w:rsidR="00DE15CF" w:rsidRPr="00D10849" w:rsidRDefault="00DE15CF" w:rsidP="0038678D">
      <w:pPr>
        <w:pStyle w:val="NormalArial"/>
        <w:rPr>
          <w:rFonts w:ascii="Open Sans" w:hAnsi="Open Sans" w:cs="Open Sans"/>
          <w:color w:val="auto"/>
        </w:rPr>
      </w:pPr>
      <w:r>
        <w:rPr>
          <w:rFonts w:ascii="Open Sans" w:hAnsi="Open Sans" w:cs="Open Sans"/>
        </w:rPr>
        <w:t xml:space="preserve">Consumers and consumer representatives </w:t>
      </w:r>
      <w:r w:rsidR="00C37694">
        <w:rPr>
          <w:rFonts w:ascii="Open Sans" w:hAnsi="Open Sans" w:cs="Open Sans"/>
        </w:rPr>
        <w:t xml:space="preserve">said they were consulted regularly about care planning and confirmed that changes were discussed with them. Staff </w:t>
      </w:r>
      <w:r w:rsidR="0010351E">
        <w:rPr>
          <w:rFonts w:ascii="Open Sans" w:hAnsi="Open Sans" w:cs="Open Sans"/>
        </w:rPr>
        <w:t>said</w:t>
      </w:r>
      <w:r w:rsidR="00C37694">
        <w:rPr>
          <w:rFonts w:ascii="Open Sans" w:hAnsi="Open Sans" w:cs="Open Sans"/>
        </w:rPr>
        <w:t xml:space="preserve"> consumer outcomes were documented and communicated and assessment outcomes, referrals and any health changes</w:t>
      </w:r>
      <w:r w:rsidR="0010351E">
        <w:rPr>
          <w:rFonts w:ascii="Open Sans" w:hAnsi="Open Sans" w:cs="Open Sans"/>
        </w:rPr>
        <w:t xml:space="preserve"> were captured</w:t>
      </w:r>
      <w:r w:rsidR="00C37694" w:rsidRPr="00D10849">
        <w:rPr>
          <w:rFonts w:ascii="Open Sans" w:hAnsi="Open Sans" w:cs="Open Sans"/>
          <w:color w:val="auto"/>
        </w:rPr>
        <w:t xml:space="preserve">. Care and services documentation evidenced timely communication of consumer outcomes and engagement of consumers and consumer representatives. </w:t>
      </w:r>
    </w:p>
    <w:p w14:paraId="496C0336" w14:textId="25A2D9B5" w:rsidR="00DE15CF" w:rsidRDefault="00DE15CF" w:rsidP="0038678D">
      <w:pPr>
        <w:pStyle w:val="NormalArial"/>
        <w:rPr>
          <w:rFonts w:ascii="Open Sans" w:hAnsi="Open Sans" w:cs="Open Sans"/>
        </w:rPr>
      </w:pPr>
      <w:r>
        <w:rPr>
          <w:rFonts w:ascii="Open Sans" w:hAnsi="Open Sans" w:cs="Open Sans"/>
        </w:rPr>
        <w:t xml:space="preserve">Consumers and consumer representatives </w:t>
      </w:r>
      <w:r w:rsidR="00D10849">
        <w:rPr>
          <w:rFonts w:ascii="Open Sans" w:hAnsi="Open Sans" w:cs="Open Sans"/>
        </w:rPr>
        <w:t xml:space="preserve">confirmed </w:t>
      </w:r>
      <w:r w:rsidR="004765F0">
        <w:rPr>
          <w:rFonts w:ascii="Open Sans" w:hAnsi="Open Sans" w:cs="Open Sans"/>
        </w:rPr>
        <w:t>they received regular communication about care and services and changes were made to meet their needs, goals and preferences</w:t>
      </w:r>
      <w:r w:rsidR="00D10849">
        <w:rPr>
          <w:rFonts w:ascii="Open Sans" w:hAnsi="Open Sans" w:cs="Open Sans"/>
        </w:rPr>
        <w:t xml:space="preserve">. Staff </w:t>
      </w:r>
      <w:r w:rsidR="00356BE0">
        <w:rPr>
          <w:rFonts w:ascii="Open Sans" w:hAnsi="Open Sans" w:cs="Open Sans"/>
        </w:rPr>
        <w:t xml:space="preserve">noted that </w:t>
      </w:r>
      <w:r w:rsidR="004765F0">
        <w:rPr>
          <w:rFonts w:ascii="Open Sans" w:hAnsi="Open Sans" w:cs="Open Sans"/>
        </w:rPr>
        <w:t xml:space="preserve">automatic review mechanisms ensured </w:t>
      </w:r>
      <w:r w:rsidR="00356BE0">
        <w:rPr>
          <w:rFonts w:ascii="Open Sans" w:hAnsi="Open Sans" w:cs="Open Sans"/>
        </w:rPr>
        <w:t>care plan</w:t>
      </w:r>
      <w:r w:rsidR="004765F0">
        <w:rPr>
          <w:rFonts w:ascii="Open Sans" w:hAnsi="Open Sans" w:cs="Open Sans"/>
        </w:rPr>
        <w:t>s were reviewed every 3 months and earlier when changes occurred. Care and service documentation confirmed regular care and services review for sudden illness, falls and other adverse events including infections, with timely notifications and ongoing monitoring evidenced.</w:t>
      </w:r>
    </w:p>
    <w:p w14:paraId="0A38D87A" w14:textId="77777777" w:rsidR="004233AF" w:rsidRDefault="004233AF" w:rsidP="0038678D">
      <w:pPr>
        <w:pStyle w:val="NormalArial"/>
        <w:rPr>
          <w:rFonts w:ascii="Open Sans" w:hAnsi="Open Sans" w:cs="Open Sans"/>
        </w:rPr>
      </w:pPr>
    </w:p>
    <w:p w14:paraId="208889EC" w14:textId="77777777" w:rsidR="006F1E18" w:rsidRDefault="006F1E18" w:rsidP="0038678D">
      <w:pPr>
        <w:pStyle w:val="NormalArial"/>
        <w:rPr>
          <w:rFonts w:ascii="Open Sans" w:hAnsi="Open Sans" w:cs="Open Sans"/>
        </w:rPr>
      </w:pPr>
    </w:p>
    <w:p w14:paraId="47EB2A17" w14:textId="77777777" w:rsidR="00815630" w:rsidRPr="001E694D" w:rsidRDefault="003A4B8C"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3BA95EA"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0531A" w14:paraId="26D35777"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15F884"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DEBB6E0"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78C04CDD"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F2A8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A9F3CA8"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9E6DB09" w14:textId="77777777" w:rsidR="00815630" w:rsidRPr="001E694D" w:rsidRDefault="003A4B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86DD897" w14:textId="77777777" w:rsidR="00815630" w:rsidRPr="001E694D" w:rsidRDefault="003A4B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91AD720" w14:textId="77777777" w:rsidR="00815630" w:rsidRPr="001E694D" w:rsidRDefault="003A4B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5BB97EE"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57100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054B22CB"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1BE76"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F04783A"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9852E38"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078610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3E3C29CA"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27062" w14:textId="77777777" w:rsidR="00815630" w:rsidRPr="001E694D" w:rsidRDefault="003A4B8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D1E20A3" w14:textId="77777777" w:rsidR="00815630" w:rsidRPr="001E694D" w:rsidRDefault="003A4B8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7D70087"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2768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12530129"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BEFB2"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BC733D1"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41B9C96" w14:textId="77777777" w:rsidR="00815630" w:rsidRPr="001E694D" w:rsidRDefault="00C839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73372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71430826"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02D22"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5B01D69"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065177D"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350949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65EF9BF4"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C8FD1"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8462210"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95912F"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853839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7A37DCA9"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EBE5A"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6194CF2"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3A9E057" w14:textId="77777777" w:rsidR="00815630" w:rsidRPr="001E694D" w:rsidRDefault="003A4B8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710502E" w14:textId="77777777" w:rsidR="00815630" w:rsidRPr="001E694D" w:rsidRDefault="003A4B8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7E0E82D"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66125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4C194930" w14:textId="77777777" w:rsidR="00815630" w:rsidRPr="003E162B" w:rsidRDefault="003A4B8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781F2DF" w14:textId="375B35CE" w:rsidR="005173AA" w:rsidRDefault="005173AA" w:rsidP="005173AA">
      <w:pPr>
        <w:pStyle w:val="NormalArial"/>
        <w:rPr>
          <w:rFonts w:ascii="Open Sans" w:hAnsi="Open Sans" w:cs="Open Sans"/>
        </w:rPr>
      </w:pPr>
      <w:r>
        <w:rPr>
          <w:rFonts w:ascii="Open Sans" w:hAnsi="Open Sans" w:cs="Open Sans"/>
        </w:rPr>
        <w:t>This Quality Standard is Compliant as 7 of 7 Requirements have been assessed as Compliant.</w:t>
      </w:r>
    </w:p>
    <w:p w14:paraId="4B927C00" w14:textId="51BDB32B" w:rsidR="005173AA" w:rsidRDefault="00CB5121" w:rsidP="005173AA">
      <w:pPr>
        <w:pStyle w:val="NormalArial"/>
        <w:rPr>
          <w:rFonts w:ascii="Open Sans" w:hAnsi="Open Sans" w:cs="Open Sans"/>
        </w:rPr>
      </w:pPr>
      <w:r>
        <w:rPr>
          <w:rFonts w:ascii="Open Sans" w:hAnsi="Open Sans" w:cs="Open Sans"/>
        </w:rPr>
        <w:t>Consumers and consumer representatives were confident they were receiving safe and quality care which was right for them, was consistent with their needs and preferences and supported their health and well-being. Staff described best practice personal and clinical care processes for falls prevention, skin care and wounds, and escalation processes when required. Care and service documentation detailed comprehensive consumer care for mobility and falls, nutrition and weight management, skin integrity, pain management, behaviour support and complex clinical care.</w:t>
      </w:r>
    </w:p>
    <w:p w14:paraId="197786B8" w14:textId="0EF4E42C" w:rsidR="00CB5121" w:rsidRDefault="00CB5121" w:rsidP="005173AA">
      <w:pPr>
        <w:pStyle w:val="NormalArial"/>
        <w:rPr>
          <w:rFonts w:ascii="Open Sans" w:hAnsi="Open Sans" w:cs="Open Sans"/>
        </w:rPr>
      </w:pPr>
      <w:r>
        <w:rPr>
          <w:rFonts w:ascii="Open Sans" w:hAnsi="Open Sans" w:cs="Open Sans"/>
        </w:rPr>
        <w:t xml:space="preserve">Consumers and consumer representatives said risks to their health and well-being were </w:t>
      </w:r>
      <w:r w:rsidR="00F0526C">
        <w:rPr>
          <w:rFonts w:ascii="Open Sans" w:hAnsi="Open Sans" w:cs="Open Sans"/>
        </w:rPr>
        <w:t xml:space="preserve">assessed, explained and </w:t>
      </w:r>
      <w:r>
        <w:rPr>
          <w:rFonts w:ascii="Open Sans" w:hAnsi="Open Sans" w:cs="Open Sans"/>
        </w:rPr>
        <w:t>managed well</w:t>
      </w:r>
      <w:r w:rsidR="00F0526C">
        <w:rPr>
          <w:rFonts w:ascii="Open Sans" w:hAnsi="Open Sans" w:cs="Open Sans"/>
        </w:rPr>
        <w:t xml:space="preserve"> and included falls, infections, pressure areas and wounds and complex care needs. Staff demonstrated an understanding of identification, assessment and management of high-impact and high-prevalence risks and were supported by clinical protocols, policies and procedures. Care and service documentation evidenced ongoing risk assessment and review, electronic alerts, medical officer and specialist involvement, and hospital referral when necessary.</w:t>
      </w:r>
    </w:p>
    <w:p w14:paraId="7E44E1E3" w14:textId="33ACA808" w:rsidR="00F0526C" w:rsidRDefault="00F0526C" w:rsidP="0036130C">
      <w:pPr>
        <w:pStyle w:val="NormalArial"/>
        <w:rPr>
          <w:rFonts w:ascii="Open Sans" w:hAnsi="Open Sans" w:cs="Open Sans"/>
        </w:rPr>
      </w:pPr>
      <w:r>
        <w:rPr>
          <w:rFonts w:ascii="Open Sans" w:hAnsi="Open Sans" w:cs="Open Sans"/>
        </w:rPr>
        <w:t xml:space="preserve">Consumer choice about end of life and advance care needs were captured and respected. Staff </w:t>
      </w:r>
      <w:r w:rsidR="00461078">
        <w:rPr>
          <w:rFonts w:ascii="Open Sans" w:hAnsi="Open Sans" w:cs="Open Sans"/>
        </w:rPr>
        <w:t xml:space="preserve">discussed palliation and end of life pathways and </w:t>
      </w:r>
      <w:r>
        <w:rPr>
          <w:rFonts w:ascii="Open Sans" w:hAnsi="Open Sans" w:cs="Open Sans"/>
        </w:rPr>
        <w:t>were familiar with end of life plans and advance care directives</w:t>
      </w:r>
      <w:r w:rsidR="00461078">
        <w:rPr>
          <w:rFonts w:ascii="Open Sans" w:hAnsi="Open Sans" w:cs="Open Sans"/>
        </w:rPr>
        <w:t>. Care and service documentation showed that consumer end of life needs and preferences were frequently reviewed, consumer comfort was maximised and families were supported throughout the palliation process.</w:t>
      </w:r>
    </w:p>
    <w:p w14:paraId="69BD5C4F" w14:textId="7570544A" w:rsidR="00461078" w:rsidRDefault="00461078" w:rsidP="0036130C">
      <w:pPr>
        <w:pStyle w:val="NormalArial"/>
        <w:rPr>
          <w:rFonts w:ascii="Open Sans" w:hAnsi="Open Sans" w:cs="Open Sans"/>
        </w:rPr>
      </w:pPr>
      <w:r>
        <w:rPr>
          <w:rFonts w:ascii="Open Sans" w:hAnsi="Open Sans" w:cs="Open Sans"/>
        </w:rPr>
        <w:t xml:space="preserve">Consumers and consumer representatives were confident changes to consumer health and conditions </w:t>
      </w:r>
      <w:r w:rsidR="00CD6A4B">
        <w:rPr>
          <w:rFonts w:ascii="Open Sans" w:hAnsi="Open Sans" w:cs="Open Sans"/>
        </w:rPr>
        <w:t>were</w:t>
      </w:r>
      <w:r>
        <w:rPr>
          <w:rFonts w:ascii="Open Sans" w:hAnsi="Open Sans" w:cs="Open Sans"/>
        </w:rPr>
        <w:t xml:space="preserve"> identified and responded to appropriately. Staff discussed consumer deterioration, appropriate responses and escalation protocols. Care and service documentation evidenced observation parameters and risk assessment tools were used effectively and responses to consumer deterioration were timely.</w:t>
      </w:r>
    </w:p>
    <w:p w14:paraId="76E62912" w14:textId="7579A9C7" w:rsidR="00266CFD" w:rsidRDefault="00461078" w:rsidP="0036130C">
      <w:pPr>
        <w:pStyle w:val="NormalArial"/>
        <w:rPr>
          <w:rFonts w:ascii="Open Sans" w:hAnsi="Open Sans" w:cs="Open Sans"/>
        </w:rPr>
      </w:pPr>
      <w:r>
        <w:rPr>
          <w:rFonts w:ascii="Open Sans" w:hAnsi="Open Sans" w:cs="Open Sans"/>
        </w:rPr>
        <w:t>Consumers and consumer representatives said their personal and clinical care was consistent, staff were familiar with their care needs and preferences and</w:t>
      </w:r>
      <w:r w:rsidR="00266CFD">
        <w:rPr>
          <w:rFonts w:ascii="Open Sans" w:hAnsi="Open Sans" w:cs="Open Sans"/>
        </w:rPr>
        <w:t xml:space="preserve"> effective communication ensured </w:t>
      </w:r>
      <w:r>
        <w:rPr>
          <w:rFonts w:ascii="Open Sans" w:hAnsi="Open Sans" w:cs="Open Sans"/>
        </w:rPr>
        <w:t>information was shared</w:t>
      </w:r>
      <w:r w:rsidR="00266CFD">
        <w:rPr>
          <w:rFonts w:ascii="Open Sans" w:hAnsi="Open Sans" w:cs="Open Sans"/>
        </w:rPr>
        <w:t xml:space="preserve"> when needed. Staff and external providers readily accessed consumer information, </w:t>
      </w:r>
      <w:r w:rsidR="00CD6A4B">
        <w:rPr>
          <w:rFonts w:ascii="Open Sans" w:hAnsi="Open Sans" w:cs="Open Sans"/>
        </w:rPr>
        <w:t>which was undertaken with</w:t>
      </w:r>
      <w:r w:rsidR="00266CFD">
        <w:rPr>
          <w:rFonts w:ascii="Open Sans" w:hAnsi="Open Sans" w:cs="Open Sans"/>
        </w:rPr>
        <w:t xml:space="preserve"> documented consumer consent. Care and service documentation detailed engagement with medical officers, allied health professionals, specialists and pathology and associated information exchange, with electronic alerts which ensured consumer health records and information were followed up and completed.</w:t>
      </w:r>
    </w:p>
    <w:p w14:paraId="3A634335" w14:textId="6EA837F2" w:rsidR="00266CFD" w:rsidRDefault="00266CFD" w:rsidP="0036130C">
      <w:pPr>
        <w:pStyle w:val="NormalArial"/>
        <w:rPr>
          <w:rFonts w:ascii="Open Sans" w:hAnsi="Open Sans" w:cs="Open Sans"/>
        </w:rPr>
      </w:pPr>
      <w:r>
        <w:rPr>
          <w:rFonts w:ascii="Open Sans" w:hAnsi="Open Sans" w:cs="Open Sans"/>
        </w:rPr>
        <w:lastRenderedPageBreak/>
        <w:t xml:space="preserve">Consumers and consumer representatives said appropriate referrals to providers and individuals were provided and they were satisfied with </w:t>
      </w:r>
      <w:r w:rsidR="00C603D2">
        <w:rPr>
          <w:rFonts w:ascii="Open Sans" w:hAnsi="Open Sans" w:cs="Open Sans"/>
        </w:rPr>
        <w:t>the post-</w:t>
      </w:r>
      <w:r>
        <w:rPr>
          <w:rFonts w:ascii="Open Sans" w:hAnsi="Open Sans" w:cs="Open Sans"/>
        </w:rPr>
        <w:t>referral care delivery. Staff described referral criteria and pathways</w:t>
      </w:r>
      <w:r w:rsidR="00C603D2">
        <w:rPr>
          <w:rFonts w:ascii="Open Sans" w:hAnsi="Open Sans" w:cs="Open Sans"/>
        </w:rPr>
        <w:t xml:space="preserve"> </w:t>
      </w:r>
      <w:r w:rsidR="00DB48A1">
        <w:rPr>
          <w:rFonts w:ascii="Open Sans" w:hAnsi="Open Sans" w:cs="Open Sans"/>
        </w:rPr>
        <w:t xml:space="preserve">and after hours services provided when required. Care and service documentation </w:t>
      </w:r>
      <w:r w:rsidR="00D55909">
        <w:rPr>
          <w:rFonts w:ascii="Open Sans" w:hAnsi="Open Sans" w:cs="Open Sans"/>
        </w:rPr>
        <w:t>demonstrated</w:t>
      </w:r>
      <w:r w:rsidR="00DB48A1">
        <w:rPr>
          <w:rFonts w:ascii="Open Sans" w:hAnsi="Open Sans" w:cs="Open Sans"/>
        </w:rPr>
        <w:t xml:space="preserve"> collaboration </w:t>
      </w:r>
      <w:r w:rsidR="003C1C65">
        <w:rPr>
          <w:rFonts w:ascii="Open Sans" w:hAnsi="Open Sans" w:cs="Open Sans"/>
        </w:rPr>
        <w:t xml:space="preserve">between </w:t>
      </w:r>
      <w:r w:rsidR="00DB48A1">
        <w:rPr>
          <w:rFonts w:ascii="Open Sans" w:hAnsi="Open Sans" w:cs="Open Sans"/>
        </w:rPr>
        <w:t>and referrals to health practitioners, specialists, allied health and other services</w:t>
      </w:r>
      <w:r w:rsidR="003C1C65">
        <w:rPr>
          <w:rFonts w:ascii="Open Sans" w:hAnsi="Open Sans" w:cs="Open Sans"/>
        </w:rPr>
        <w:t xml:space="preserve"> which supported the diverse needs of consumers.</w:t>
      </w:r>
    </w:p>
    <w:p w14:paraId="3FB032B0" w14:textId="6D49BB0A" w:rsidR="00C16585" w:rsidRDefault="003C1C65" w:rsidP="0036130C">
      <w:pPr>
        <w:pStyle w:val="NormalArial"/>
        <w:rPr>
          <w:rFonts w:ascii="Open Sans" w:hAnsi="Open Sans" w:cs="Open Sans"/>
        </w:rPr>
      </w:pPr>
      <w:r>
        <w:rPr>
          <w:rFonts w:ascii="Open Sans" w:hAnsi="Open Sans" w:cs="Open Sans"/>
        </w:rPr>
        <w:t>Consumers and consumer representatives said they were confident</w:t>
      </w:r>
      <w:r w:rsidR="007C74FC">
        <w:rPr>
          <w:rFonts w:ascii="Open Sans" w:hAnsi="Open Sans" w:cs="Open Sans"/>
        </w:rPr>
        <w:t xml:space="preserve"> about</w:t>
      </w:r>
      <w:r w:rsidR="00C15B39">
        <w:rPr>
          <w:rFonts w:ascii="Open Sans" w:hAnsi="Open Sans" w:cs="Open Sans"/>
        </w:rPr>
        <w:t xml:space="preserve"> service</w:t>
      </w:r>
      <w:r w:rsidR="007C74FC">
        <w:rPr>
          <w:rFonts w:ascii="Open Sans" w:hAnsi="Open Sans" w:cs="Open Sans"/>
        </w:rPr>
        <w:t xml:space="preserve"> hygiene and infection control</w:t>
      </w:r>
      <w:r w:rsidR="00937983">
        <w:rPr>
          <w:rFonts w:ascii="Open Sans" w:hAnsi="Open Sans" w:cs="Open Sans"/>
        </w:rPr>
        <w:t xml:space="preserve">. Staff </w:t>
      </w:r>
      <w:r w:rsidR="00C15B39">
        <w:rPr>
          <w:rFonts w:ascii="Open Sans" w:hAnsi="Open Sans" w:cs="Open Sans"/>
        </w:rPr>
        <w:t xml:space="preserve">discussed the timely identification of infection-related symptoms and infection minimisation and were supported by policies and procedures on antimicrobial stewardship and infection control management. Care and service documentation evidenced prompt responses to infection, pathology testing and </w:t>
      </w:r>
      <w:r w:rsidR="00C16585">
        <w:rPr>
          <w:rFonts w:ascii="Open Sans" w:hAnsi="Open Sans" w:cs="Open Sans"/>
        </w:rPr>
        <w:t xml:space="preserve">appropriate antibiotic usage when required, with </w:t>
      </w:r>
      <w:r w:rsidR="00C15B39">
        <w:rPr>
          <w:rFonts w:ascii="Open Sans" w:hAnsi="Open Sans" w:cs="Open Sans"/>
        </w:rPr>
        <w:t>staff and consumer vaccination programs</w:t>
      </w:r>
      <w:r w:rsidR="00C16585">
        <w:rPr>
          <w:rFonts w:ascii="Open Sans" w:hAnsi="Open Sans" w:cs="Open Sans"/>
        </w:rPr>
        <w:t xml:space="preserve"> also </w:t>
      </w:r>
      <w:r w:rsidR="00C41F4B">
        <w:rPr>
          <w:rFonts w:ascii="Open Sans" w:hAnsi="Open Sans" w:cs="Open Sans"/>
        </w:rPr>
        <w:t>documented</w:t>
      </w:r>
      <w:r w:rsidR="00C15B39">
        <w:rPr>
          <w:rFonts w:ascii="Open Sans" w:hAnsi="Open Sans" w:cs="Open Sans"/>
        </w:rPr>
        <w:t>.</w:t>
      </w:r>
    </w:p>
    <w:p w14:paraId="4CFA42E1" w14:textId="12220F43"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37E4856F"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0531A" w14:paraId="4F4F2E23"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DFD481"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9E84942"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7923C07B"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A9C14B"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A692626"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EE959B9"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599472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51551551"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9C2A50"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110342C"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5AE7897"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41760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040CC693"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1FA3CF"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0DC1ECF"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796A02D" w14:textId="77777777" w:rsidR="00815630" w:rsidRPr="001E694D" w:rsidRDefault="003A4B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88BA1F0" w14:textId="77777777" w:rsidR="00815630" w:rsidRPr="001E694D" w:rsidRDefault="003A4B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FD02D05" w14:textId="77777777" w:rsidR="00815630" w:rsidRPr="001E694D" w:rsidRDefault="003A4B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05BFD2F"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588493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2E51FE86"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2AA85A"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4897250"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7F35D60" w14:textId="77777777" w:rsidR="00815630" w:rsidRPr="001E694D" w:rsidRDefault="00C839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636424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2FA6D6AE"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E1B92"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E946F0E"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F753CB5" w14:textId="77777777" w:rsidR="00815630" w:rsidRPr="001E694D" w:rsidRDefault="00C839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176825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73B97EC"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68C68"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AC53849"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B0D45CC"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688351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6C864320"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0197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A1DD72D"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5D4B73C"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146124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75CA03A7" w14:textId="77777777" w:rsidR="00815630" w:rsidRPr="003E162B" w:rsidRDefault="003A4B8C" w:rsidP="00D87E7C">
      <w:pPr>
        <w:pStyle w:val="Heading20"/>
        <w:rPr>
          <w:rFonts w:ascii="Open Sans" w:hAnsi="Open Sans" w:cs="Open Sans"/>
          <w:color w:val="781E77"/>
        </w:rPr>
      </w:pPr>
      <w:r w:rsidRPr="003E162B">
        <w:rPr>
          <w:rFonts w:ascii="Open Sans" w:hAnsi="Open Sans" w:cs="Open Sans"/>
          <w:color w:val="781E77"/>
        </w:rPr>
        <w:t>Findings</w:t>
      </w:r>
    </w:p>
    <w:p w14:paraId="4DABD6EE" w14:textId="5A7D09CB" w:rsidR="005173AA" w:rsidRDefault="005173AA" w:rsidP="005173AA">
      <w:pPr>
        <w:pStyle w:val="NormalArial"/>
        <w:rPr>
          <w:rFonts w:ascii="Open Sans" w:hAnsi="Open Sans" w:cs="Open Sans"/>
        </w:rPr>
      </w:pPr>
      <w:r>
        <w:rPr>
          <w:rFonts w:ascii="Open Sans" w:hAnsi="Open Sans" w:cs="Open Sans"/>
        </w:rPr>
        <w:t>This Quality Standard is Compliant as 7 of 7 Requirements have been assessed as Compliant.</w:t>
      </w:r>
    </w:p>
    <w:p w14:paraId="2970C6E1" w14:textId="28639F3F" w:rsidR="005173AA" w:rsidRDefault="009C4385" w:rsidP="0036130C">
      <w:pPr>
        <w:pStyle w:val="NormalArial"/>
        <w:rPr>
          <w:rFonts w:ascii="Open Sans" w:hAnsi="Open Sans" w:cs="Open Sans"/>
        </w:rPr>
      </w:pPr>
      <w:r>
        <w:rPr>
          <w:rFonts w:ascii="Open Sans" w:hAnsi="Open Sans" w:cs="Open Sans"/>
        </w:rPr>
        <w:t xml:space="preserve">Consumers and consumer representatives said consumers were supported to undertake activities which improved their quality of life, independence, health and well-being. Staff were knowledgeable about consumer needs, goals and preferences and support required to pursue individual interests and activities. Care and service documentation reflected individual consumer needs and </w:t>
      </w:r>
      <w:r>
        <w:rPr>
          <w:rFonts w:ascii="Open Sans" w:hAnsi="Open Sans" w:cs="Open Sans"/>
        </w:rPr>
        <w:lastRenderedPageBreak/>
        <w:t>preferences for lifestyle and daily living supports, which were consistent with observations of consumers and their engagement in activities.</w:t>
      </w:r>
    </w:p>
    <w:p w14:paraId="4BE41B96" w14:textId="1CAF677C" w:rsidR="009C4385" w:rsidRDefault="009C4385" w:rsidP="0036130C">
      <w:pPr>
        <w:pStyle w:val="NormalArial"/>
        <w:rPr>
          <w:rFonts w:ascii="Open Sans" w:hAnsi="Open Sans" w:cs="Open Sans"/>
        </w:rPr>
      </w:pPr>
      <w:r>
        <w:rPr>
          <w:rFonts w:ascii="Open Sans" w:hAnsi="Open Sans" w:cs="Open Sans"/>
        </w:rPr>
        <w:t xml:space="preserve">Consumers and consumer representatives </w:t>
      </w:r>
      <w:r w:rsidR="00D035F4">
        <w:rPr>
          <w:rFonts w:ascii="Open Sans" w:hAnsi="Open Sans" w:cs="Open Sans"/>
        </w:rPr>
        <w:t xml:space="preserve">discussed being </w:t>
      </w:r>
      <w:r>
        <w:rPr>
          <w:rFonts w:ascii="Open Sans" w:hAnsi="Open Sans" w:cs="Open Sans"/>
        </w:rPr>
        <w:t>supported with</w:t>
      </w:r>
      <w:r w:rsidR="00D035F4">
        <w:rPr>
          <w:rFonts w:ascii="Open Sans" w:hAnsi="Open Sans" w:cs="Open Sans"/>
        </w:rPr>
        <w:t xml:space="preserve"> emotional,</w:t>
      </w:r>
      <w:r>
        <w:rPr>
          <w:rFonts w:ascii="Open Sans" w:hAnsi="Open Sans" w:cs="Open Sans"/>
        </w:rPr>
        <w:t xml:space="preserve"> lifestyle and spiritual services. Staff </w:t>
      </w:r>
      <w:r w:rsidR="00D035F4">
        <w:rPr>
          <w:rFonts w:ascii="Open Sans" w:hAnsi="Open Sans" w:cs="Open Sans"/>
        </w:rPr>
        <w:t xml:space="preserve">were familiar with individual consumer needs which promoted their well-being and </w:t>
      </w:r>
      <w:r>
        <w:rPr>
          <w:rFonts w:ascii="Open Sans" w:hAnsi="Open Sans" w:cs="Open Sans"/>
        </w:rPr>
        <w:t xml:space="preserve">discussed spiritual </w:t>
      </w:r>
      <w:r w:rsidR="00D035F4">
        <w:rPr>
          <w:rFonts w:ascii="Open Sans" w:hAnsi="Open Sans" w:cs="Open Sans"/>
        </w:rPr>
        <w:t xml:space="preserve">supports and </w:t>
      </w:r>
      <w:r>
        <w:rPr>
          <w:rFonts w:ascii="Open Sans" w:hAnsi="Open Sans" w:cs="Open Sans"/>
        </w:rPr>
        <w:t>services for individual consumers. Care and service documentation evidenced individual consumer assessments were undertaken</w:t>
      </w:r>
      <w:r w:rsidR="00D035F4">
        <w:rPr>
          <w:rFonts w:ascii="Open Sans" w:hAnsi="Open Sans" w:cs="Open Sans"/>
        </w:rPr>
        <w:t xml:space="preserve"> which captured consumer backgrounds and their individual</w:t>
      </w:r>
      <w:r>
        <w:rPr>
          <w:rFonts w:ascii="Open Sans" w:hAnsi="Open Sans" w:cs="Open Sans"/>
        </w:rPr>
        <w:t xml:space="preserve"> social, spiritual, cultural and lifestyle needs, goals and preferences.</w:t>
      </w:r>
    </w:p>
    <w:p w14:paraId="1DC37C1A" w14:textId="7941A83A" w:rsidR="009C4385" w:rsidRDefault="009C4385" w:rsidP="0036130C">
      <w:pPr>
        <w:pStyle w:val="NormalArial"/>
        <w:rPr>
          <w:rFonts w:ascii="Open Sans" w:hAnsi="Open Sans" w:cs="Open Sans"/>
        </w:rPr>
      </w:pPr>
      <w:r>
        <w:rPr>
          <w:rFonts w:ascii="Open Sans" w:hAnsi="Open Sans" w:cs="Open Sans"/>
        </w:rPr>
        <w:t>Consumers and consumer representatives</w:t>
      </w:r>
      <w:r w:rsidR="00412F77">
        <w:rPr>
          <w:rFonts w:ascii="Open Sans" w:hAnsi="Open Sans" w:cs="Open Sans"/>
        </w:rPr>
        <w:t xml:space="preserve"> said consumers were supported to participate in activities and maintained important personal and social relationships. Staff described activities of interest for individual consumers and management discussed independent </w:t>
      </w:r>
      <w:r w:rsidR="00700DCC">
        <w:rPr>
          <w:rFonts w:ascii="Open Sans" w:hAnsi="Open Sans" w:cs="Open Sans"/>
        </w:rPr>
        <w:t>activities for consumers within the community. Care and service documentation evidenced activities, relationships and interest</w:t>
      </w:r>
      <w:r w:rsidR="00FE4A19">
        <w:rPr>
          <w:rFonts w:ascii="Open Sans" w:hAnsi="Open Sans" w:cs="Open Sans"/>
        </w:rPr>
        <w:t>s</w:t>
      </w:r>
      <w:r w:rsidR="00700DCC">
        <w:rPr>
          <w:rFonts w:ascii="Open Sans" w:hAnsi="Open Sans" w:cs="Open Sans"/>
        </w:rPr>
        <w:t xml:space="preserve"> of individual consumers and regular activities monitoring ensured consumers </w:t>
      </w:r>
      <w:r w:rsidR="00FE4A19">
        <w:rPr>
          <w:rFonts w:ascii="Open Sans" w:hAnsi="Open Sans" w:cs="Open Sans"/>
        </w:rPr>
        <w:t xml:space="preserve">regularly contributed to activities calendars and </w:t>
      </w:r>
      <w:r w:rsidR="006275B8">
        <w:rPr>
          <w:rFonts w:ascii="Open Sans" w:hAnsi="Open Sans" w:cs="Open Sans"/>
        </w:rPr>
        <w:t xml:space="preserve">activities </w:t>
      </w:r>
      <w:r w:rsidR="00FE4A19">
        <w:rPr>
          <w:rFonts w:ascii="Open Sans" w:hAnsi="Open Sans" w:cs="Open Sans"/>
        </w:rPr>
        <w:t>feedback.</w:t>
      </w:r>
    </w:p>
    <w:p w14:paraId="79934E6D" w14:textId="5A006166" w:rsidR="009C4385" w:rsidRDefault="009C4385" w:rsidP="0036130C">
      <w:pPr>
        <w:pStyle w:val="NormalArial"/>
        <w:rPr>
          <w:rFonts w:ascii="Open Sans" w:hAnsi="Open Sans" w:cs="Open Sans"/>
        </w:rPr>
      </w:pPr>
      <w:r>
        <w:rPr>
          <w:rFonts w:ascii="Open Sans" w:hAnsi="Open Sans" w:cs="Open Sans"/>
        </w:rPr>
        <w:t>Consumers and consumer representatives</w:t>
      </w:r>
      <w:r w:rsidR="00F14153">
        <w:rPr>
          <w:rFonts w:ascii="Open Sans" w:hAnsi="Open Sans" w:cs="Open Sans"/>
        </w:rPr>
        <w:t xml:space="preserve"> said services and supports were consistent with their individual preferences. Staff </w:t>
      </w:r>
      <w:r w:rsidR="00C60C86">
        <w:rPr>
          <w:rFonts w:ascii="Open Sans" w:hAnsi="Open Sans" w:cs="Open Sans"/>
        </w:rPr>
        <w:t>discussed consumer information shared through handovers and electronic alerts ensured consumer conditions, needs and preferences were</w:t>
      </w:r>
      <w:r w:rsidR="00B318FA">
        <w:rPr>
          <w:rFonts w:ascii="Open Sans" w:hAnsi="Open Sans" w:cs="Open Sans"/>
        </w:rPr>
        <w:t xml:space="preserve"> accessible and coordinated</w:t>
      </w:r>
      <w:r w:rsidR="0032034D">
        <w:rPr>
          <w:rFonts w:ascii="Open Sans" w:hAnsi="Open Sans" w:cs="Open Sans"/>
        </w:rPr>
        <w:t xml:space="preserve"> with appropriate shared care providers. Care and service documentation </w:t>
      </w:r>
      <w:r w:rsidR="00DE15B3">
        <w:rPr>
          <w:rFonts w:ascii="Open Sans" w:hAnsi="Open Sans" w:cs="Open Sans"/>
        </w:rPr>
        <w:t>captured</w:t>
      </w:r>
      <w:r w:rsidR="0032034D">
        <w:rPr>
          <w:rFonts w:ascii="Open Sans" w:hAnsi="Open Sans" w:cs="Open Sans"/>
        </w:rPr>
        <w:t xml:space="preserve"> consumer likes, dislikes, needs and preferences and supports required for consumers for effective provision of daily living care and services. </w:t>
      </w:r>
    </w:p>
    <w:p w14:paraId="6CBE47FA" w14:textId="7A6011BD" w:rsidR="009C4385" w:rsidRDefault="009C4385" w:rsidP="0036130C">
      <w:pPr>
        <w:pStyle w:val="NormalArial"/>
        <w:rPr>
          <w:rFonts w:ascii="Open Sans" w:hAnsi="Open Sans" w:cs="Open Sans"/>
        </w:rPr>
      </w:pPr>
      <w:r>
        <w:rPr>
          <w:rFonts w:ascii="Open Sans" w:hAnsi="Open Sans" w:cs="Open Sans"/>
        </w:rPr>
        <w:t>Consumers and consumer representatives</w:t>
      </w:r>
      <w:r w:rsidR="0032034D">
        <w:rPr>
          <w:rFonts w:ascii="Open Sans" w:hAnsi="Open Sans" w:cs="Open Sans"/>
        </w:rPr>
        <w:t xml:space="preserve"> provided positive feedback about services and supports, which included hairdressing and spiritual services. Management discussed engagement with other service and specialist providers which ensured consumers received appropriate care and support </w:t>
      </w:r>
      <w:r w:rsidR="00620FC9">
        <w:rPr>
          <w:rFonts w:ascii="Open Sans" w:hAnsi="Open Sans" w:cs="Open Sans"/>
        </w:rPr>
        <w:t>from organisations which met their needs and preferences. Care and service documentation evidenced referrals to organisations, like Dementia Services Australia, and appropriate post-referral strategies were implemented.</w:t>
      </w:r>
    </w:p>
    <w:p w14:paraId="732B7F8D" w14:textId="3E850EA6" w:rsidR="009C4385" w:rsidRDefault="009C4385" w:rsidP="0036130C">
      <w:pPr>
        <w:pStyle w:val="NormalArial"/>
        <w:rPr>
          <w:rFonts w:ascii="Open Sans" w:hAnsi="Open Sans" w:cs="Open Sans"/>
        </w:rPr>
      </w:pPr>
      <w:r>
        <w:rPr>
          <w:rFonts w:ascii="Open Sans" w:hAnsi="Open Sans" w:cs="Open Sans"/>
        </w:rPr>
        <w:t>Consumers and consumer representatives</w:t>
      </w:r>
      <w:r w:rsidR="00620FC9">
        <w:rPr>
          <w:rFonts w:ascii="Open Sans" w:hAnsi="Open Sans" w:cs="Open Sans"/>
        </w:rPr>
        <w:t xml:space="preserve"> said meals were enjoyable</w:t>
      </w:r>
      <w:r w:rsidR="0079314C">
        <w:rPr>
          <w:rFonts w:ascii="Open Sans" w:hAnsi="Open Sans" w:cs="Open Sans"/>
        </w:rPr>
        <w:t xml:space="preserve"> and were a good quality</w:t>
      </w:r>
      <w:r w:rsidR="00620FC9">
        <w:rPr>
          <w:rFonts w:ascii="Open Sans" w:hAnsi="Open Sans" w:cs="Open Sans"/>
        </w:rPr>
        <w:t xml:space="preserve">, there was plenty of choice and </w:t>
      </w:r>
      <w:r w:rsidR="0079314C">
        <w:rPr>
          <w:rFonts w:ascii="Open Sans" w:hAnsi="Open Sans" w:cs="Open Sans"/>
        </w:rPr>
        <w:t>their needs and preferences were met</w:t>
      </w:r>
      <w:r w:rsidR="00620FC9">
        <w:rPr>
          <w:rFonts w:ascii="Open Sans" w:hAnsi="Open Sans" w:cs="Open Sans"/>
        </w:rPr>
        <w:t>.</w:t>
      </w:r>
      <w:r w:rsidR="0079314C">
        <w:rPr>
          <w:rFonts w:ascii="Open Sans" w:hAnsi="Open Sans" w:cs="Open Sans"/>
        </w:rPr>
        <w:t xml:space="preserve"> Staff were knowledgeable about individual consumer dietary requirements which included allergies, likes, dislikes and intolerances and this was consistent with care and service documentation. Communication systems ensured effective information exchange with the kitchen about </w:t>
      </w:r>
      <w:r w:rsidR="00D21E63">
        <w:rPr>
          <w:rFonts w:ascii="Open Sans" w:hAnsi="Open Sans" w:cs="Open Sans"/>
        </w:rPr>
        <w:t xml:space="preserve">consumer dietary </w:t>
      </w:r>
      <w:r w:rsidR="0079314C">
        <w:rPr>
          <w:rFonts w:ascii="Open Sans" w:hAnsi="Open Sans" w:cs="Open Sans"/>
        </w:rPr>
        <w:t>changes.</w:t>
      </w:r>
    </w:p>
    <w:p w14:paraId="7B0336C1" w14:textId="61FA3103" w:rsidR="00815630" w:rsidRPr="001E694D" w:rsidRDefault="009C4385" w:rsidP="0036130C">
      <w:pPr>
        <w:pStyle w:val="NormalArial"/>
        <w:rPr>
          <w:rFonts w:ascii="Open Sans" w:hAnsi="Open Sans" w:cs="Open Sans"/>
        </w:rPr>
      </w:pPr>
      <w:r>
        <w:rPr>
          <w:rFonts w:ascii="Open Sans" w:hAnsi="Open Sans" w:cs="Open Sans"/>
        </w:rPr>
        <w:t>Consumers and consumer representatives</w:t>
      </w:r>
      <w:r w:rsidR="0079314C">
        <w:rPr>
          <w:rFonts w:ascii="Open Sans" w:hAnsi="Open Sans" w:cs="Open Sans"/>
        </w:rPr>
        <w:t xml:space="preserve"> said equipment was accessible</w:t>
      </w:r>
      <w:r w:rsidR="00D21E63">
        <w:rPr>
          <w:rFonts w:ascii="Open Sans" w:hAnsi="Open Sans" w:cs="Open Sans"/>
        </w:rPr>
        <w:t xml:space="preserve">, fit for purpose, clean and well maintained. Staff were knowledgeable about equipment repairs and maintenance processes and confirmed equipment was well maintained and in good working order. Observations confirmed equipment like mobility aids were cleaned regularly and </w:t>
      </w:r>
      <w:r w:rsidR="00ED130A">
        <w:rPr>
          <w:rFonts w:ascii="Open Sans" w:hAnsi="Open Sans" w:cs="Open Sans"/>
        </w:rPr>
        <w:t>were well maintained</w:t>
      </w:r>
      <w:r w:rsidR="00D21E63">
        <w:rPr>
          <w:rFonts w:ascii="Open Sans" w:hAnsi="Open Sans" w:cs="Open Sans"/>
        </w:rPr>
        <w:t>.</w:t>
      </w:r>
      <w:r w:rsidRPr="001E694D">
        <w:rPr>
          <w:rFonts w:ascii="Open Sans" w:hAnsi="Open Sans" w:cs="Open Sans"/>
        </w:rPr>
        <w:br w:type="page"/>
      </w:r>
    </w:p>
    <w:p w14:paraId="45587F27"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0531A" w14:paraId="1ADC5CE7"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F12CA84"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EF01181"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51AE0E8E"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E4D7FF"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03F0F73"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E40A95C"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038617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1E2933B6"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1392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AA3F4C"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D4B0DF0" w14:textId="77777777" w:rsidR="00815630" w:rsidRPr="001E694D" w:rsidRDefault="003A4B8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362AD64" w14:textId="77777777" w:rsidR="00815630" w:rsidRPr="001E694D" w:rsidRDefault="003A4B8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BA2C340"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898863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0784961D"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18F35"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FCF9FAD"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B2D64E6" w14:textId="77777777" w:rsidR="00815630" w:rsidRPr="001E694D" w:rsidRDefault="00C839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32056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047F7FC0" w14:textId="77777777" w:rsidR="00815630" w:rsidRPr="003E162B" w:rsidRDefault="003A4B8C" w:rsidP="002B0C90">
      <w:pPr>
        <w:pStyle w:val="Heading20"/>
        <w:rPr>
          <w:rFonts w:ascii="Open Sans" w:hAnsi="Open Sans" w:cs="Open Sans"/>
          <w:color w:val="781E77"/>
        </w:rPr>
      </w:pPr>
      <w:r w:rsidRPr="003E162B">
        <w:rPr>
          <w:rFonts w:ascii="Open Sans" w:hAnsi="Open Sans" w:cs="Open Sans"/>
          <w:color w:val="781E77"/>
        </w:rPr>
        <w:t>Findings</w:t>
      </w:r>
    </w:p>
    <w:p w14:paraId="09ED9EAB" w14:textId="6C2923EB" w:rsidR="005173AA" w:rsidRDefault="005173AA" w:rsidP="005173AA">
      <w:pPr>
        <w:pStyle w:val="NormalArial"/>
        <w:rPr>
          <w:rFonts w:ascii="Open Sans" w:hAnsi="Open Sans" w:cs="Open Sans"/>
        </w:rPr>
      </w:pPr>
      <w:r>
        <w:rPr>
          <w:rFonts w:ascii="Open Sans" w:hAnsi="Open Sans" w:cs="Open Sans"/>
        </w:rPr>
        <w:t>This Quality Standard is Compliant as 3 of 3 Requirements have been assessed as Compliant.</w:t>
      </w:r>
    </w:p>
    <w:p w14:paraId="0992EA92" w14:textId="275F5766" w:rsidR="005173AA" w:rsidRDefault="005173AA" w:rsidP="0036130C">
      <w:pPr>
        <w:pStyle w:val="NormalArial"/>
        <w:rPr>
          <w:rFonts w:ascii="Open Sans" w:hAnsi="Open Sans" w:cs="Open Sans"/>
        </w:rPr>
      </w:pPr>
      <w:r>
        <w:rPr>
          <w:rFonts w:ascii="Open Sans" w:hAnsi="Open Sans" w:cs="Open Sans"/>
        </w:rPr>
        <w:t xml:space="preserve">Consumers and consumer representatives </w:t>
      </w:r>
      <w:r w:rsidR="000F1BEA">
        <w:rPr>
          <w:rFonts w:ascii="Open Sans" w:hAnsi="Open Sans" w:cs="Open Sans"/>
        </w:rPr>
        <w:t>said</w:t>
      </w:r>
      <w:r>
        <w:rPr>
          <w:rFonts w:ascii="Open Sans" w:hAnsi="Open Sans" w:cs="Open Sans"/>
        </w:rPr>
        <w:t xml:space="preserve"> </w:t>
      </w:r>
      <w:r w:rsidR="000F1BEA">
        <w:rPr>
          <w:rFonts w:ascii="Open Sans" w:hAnsi="Open Sans" w:cs="Open Sans"/>
        </w:rPr>
        <w:t xml:space="preserve">the environment was </w:t>
      </w:r>
      <w:r w:rsidR="00804A51">
        <w:rPr>
          <w:rFonts w:ascii="Open Sans" w:hAnsi="Open Sans" w:cs="Open Sans"/>
        </w:rPr>
        <w:t>homely</w:t>
      </w:r>
      <w:r w:rsidR="000F1BEA">
        <w:rPr>
          <w:rFonts w:ascii="Open Sans" w:hAnsi="Open Sans" w:cs="Open Sans"/>
        </w:rPr>
        <w:t xml:space="preserve"> and welcoming and consumer rooms were observed to be</w:t>
      </w:r>
      <w:r w:rsidR="00B760BF">
        <w:rPr>
          <w:rFonts w:ascii="Open Sans" w:hAnsi="Open Sans" w:cs="Open Sans"/>
        </w:rPr>
        <w:t xml:space="preserve"> </w:t>
      </w:r>
      <w:r w:rsidR="000F1BEA">
        <w:rPr>
          <w:rFonts w:ascii="Open Sans" w:hAnsi="Open Sans" w:cs="Open Sans"/>
        </w:rPr>
        <w:t>personalised with art, memorabili</w:t>
      </w:r>
      <w:r w:rsidR="00B760BF">
        <w:rPr>
          <w:rFonts w:ascii="Open Sans" w:hAnsi="Open Sans" w:cs="Open Sans"/>
        </w:rPr>
        <w:t>a</w:t>
      </w:r>
      <w:r w:rsidR="000F1BEA">
        <w:rPr>
          <w:rFonts w:ascii="Open Sans" w:hAnsi="Open Sans" w:cs="Open Sans"/>
        </w:rPr>
        <w:t>, photograph</w:t>
      </w:r>
      <w:r w:rsidR="00035AAB">
        <w:rPr>
          <w:rFonts w:ascii="Open Sans" w:hAnsi="Open Sans" w:cs="Open Sans"/>
        </w:rPr>
        <w:t>s</w:t>
      </w:r>
      <w:r w:rsidR="000F1BEA">
        <w:rPr>
          <w:rFonts w:ascii="Open Sans" w:hAnsi="Open Sans" w:cs="Open Sans"/>
        </w:rPr>
        <w:t xml:space="preserve"> and furniture</w:t>
      </w:r>
      <w:r w:rsidR="00B760BF">
        <w:rPr>
          <w:rFonts w:ascii="Open Sans" w:hAnsi="Open Sans" w:cs="Open Sans"/>
        </w:rPr>
        <w:t xml:space="preserve">. Consumers mobilised independently and </w:t>
      </w:r>
      <w:r w:rsidR="00804A51">
        <w:rPr>
          <w:rFonts w:ascii="Open Sans" w:hAnsi="Open Sans" w:cs="Open Sans"/>
        </w:rPr>
        <w:t xml:space="preserve">actively engaged with the facilities including hairdressing, games and vertical gardens. Consumers </w:t>
      </w:r>
      <w:r w:rsidR="00B760BF">
        <w:rPr>
          <w:rFonts w:ascii="Open Sans" w:hAnsi="Open Sans" w:cs="Open Sans"/>
        </w:rPr>
        <w:t xml:space="preserve">were observed using </w:t>
      </w:r>
      <w:r w:rsidR="00804A51">
        <w:rPr>
          <w:rFonts w:ascii="Open Sans" w:hAnsi="Open Sans" w:cs="Open Sans"/>
        </w:rPr>
        <w:t xml:space="preserve">indoor common areas, gardens and outdoor </w:t>
      </w:r>
      <w:r w:rsidR="00B760BF">
        <w:rPr>
          <w:rFonts w:ascii="Open Sans" w:hAnsi="Open Sans" w:cs="Open Sans"/>
        </w:rPr>
        <w:t>areas</w:t>
      </w:r>
      <w:r w:rsidR="00804A51">
        <w:rPr>
          <w:rFonts w:ascii="Open Sans" w:hAnsi="Open Sans" w:cs="Open Sans"/>
        </w:rPr>
        <w:t xml:space="preserve"> for interactions with </w:t>
      </w:r>
      <w:r w:rsidR="00035AAB">
        <w:rPr>
          <w:rFonts w:ascii="Open Sans" w:hAnsi="Open Sans" w:cs="Open Sans"/>
        </w:rPr>
        <w:t>visitors</w:t>
      </w:r>
      <w:r w:rsidR="00804A51">
        <w:rPr>
          <w:rFonts w:ascii="Open Sans" w:hAnsi="Open Sans" w:cs="Open Sans"/>
        </w:rPr>
        <w:t xml:space="preserve">. </w:t>
      </w:r>
    </w:p>
    <w:p w14:paraId="4D6266B9" w14:textId="182A7F0B" w:rsidR="005173AA" w:rsidRDefault="00804A51" w:rsidP="0036130C">
      <w:pPr>
        <w:pStyle w:val="NormalArial"/>
        <w:rPr>
          <w:rFonts w:ascii="Open Sans" w:hAnsi="Open Sans" w:cs="Open Sans"/>
        </w:rPr>
      </w:pPr>
      <w:r>
        <w:rPr>
          <w:rFonts w:ascii="Open Sans" w:hAnsi="Open Sans" w:cs="Open Sans"/>
        </w:rPr>
        <w:t>Consumers and consumer representatives felt safe and comfortable and moved freely, both indoors and outdoors. Cleaning systems and processes ensured the consumer environment was clean, safe and well maintained. External areas were accessible</w:t>
      </w:r>
      <w:r w:rsidR="00035AAB">
        <w:rPr>
          <w:rFonts w:ascii="Open Sans" w:hAnsi="Open Sans" w:cs="Open Sans"/>
        </w:rPr>
        <w:t xml:space="preserve">, outdoor </w:t>
      </w:r>
      <w:r>
        <w:rPr>
          <w:rFonts w:ascii="Open Sans" w:hAnsi="Open Sans" w:cs="Open Sans"/>
        </w:rPr>
        <w:t>seating was available</w:t>
      </w:r>
      <w:r w:rsidR="00396D5A">
        <w:rPr>
          <w:rFonts w:ascii="Open Sans" w:hAnsi="Open Sans" w:cs="Open Sans"/>
        </w:rPr>
        <w:t xml:space="preserve"> and consumers were </w:t>
      </w:r>
      <w:r w:rsidR="00DC25B4">
        <w:rPr>
          <w:rFonts w:ascii="Open Sans" w:hAnsi="Open Sans" w:cs="Open Sans"/>
        </w:rPr>
        <w:t>supported to leave the service independently and for social occasions</w:t>
      </w:r>
      <w:r w:rsidR="00035AAB">
        <w:rPr>
          <w:rFonts w:ascii="Open Sans" w:hAnsi="Open Sans" w:cs="Open Sans"/>
        </w:rPr>
        <w:t xml:space="preserve"> with family and friends</w:t>
      </w:r>
      <w:r w:rsidR="00DC25B4">
        <w:rPr>
          <w:rFonts w:ascii="Open Sans" w:hAnsi="Open Sans" w:cs="Open Sans"/>
        </w:rPr>
        <w:t>.</w:t>
      </w:r>
    </w:p>
    <w:p w14:paraId="7D69FA3B" w14:textId="67509191" w:rsidR="00804A51" w:rsidRDefault="00804A51" w:rsidP="0036130C">
      <w:pPr>
        <w:pStyle w:val="NormalArial"/>
        <w:rPr>
          <w:rFonts w:ascii="Open Sans" w:hAnsi="Open Sans" w:cs="Open Sans"/>
        </w:rPr>
      </w:pPr>
      <w:r>
        <w:rPr>
          <w:rFonts w:ascii="Open Sans" w:hAnsi="Open Sans" w:cs="Open Sans"/>
        </w:rPr>
        <w:t xml:space="preserve">Consumers and consumer representatives </w:t>
      </w:r>
      <w:r w:rsidR="00DC25B4">
        <w:rPr>
          <w:rFonts w:ascii="Open Sans" w:hAnsi="Open Sans" w:cs="Open Sans"/>
        </w:rPr>
        <w:t>were pleased with the cleanliness of the environment and said it was well maintained. Staff described the cleaning and maintenance processes and noted issues were reported promptly. Equipment, furniture and fittings were observed to be clean, safe and well maintained and preventative maintenance records confirmed issues were addressed in a timely manner.</w:t>
      </w:r>
    </w:p>
    <w:p w14:paraId="7FDABEC7" w14:textId="77777777" w:rsidR="005173AA" w:rsidRDefault="005173AA" w:rsidP="0036130C">
      <w:pPr>
        <w:pStyle w:val="NormalArial"/>
        <w:rPr>
          <w:rFonts w:ascii="Open Sans" w:hAnsi="Open Sans" w:cs="Open Sans"/>
        </w:rPr>
      </w:pPr>
    </w:p>
    <w:p w14:paraId="7877AAF3" w14:textId="77777777" w:rsidR="005173AA" w:rsidRDefault="005173AA" w:rsidP="0036130C">
      <w:pPr>
        <w:pStyle w:val="NormalArial"/>
        <w:rPr>
          <w:rFonts w:ascii="Open Sans" w:hAnsi="Open Sans" w:cs="Open Sans"/>
        </w:rPr>
      </w:pPr>
    </w:p>
    <w:p w14:paraId="0A6A7536" w14:textId="0153DEB1"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311F59E2"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0531A" w14:paraId="75DE1D60"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C7EE99"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3191F9B"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1FB219A9"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9E230"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D073503"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8898B4F"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67425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8B7FC9D"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8F3892"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779FA27"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D7E7E17"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350421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283AFD40"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2FF15"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1E09F9F"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1586C2E"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23984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720ABFF6" w14:textId="77777777" w:rsidTr="00B0531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12403C"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93742A5"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8048FBA" w14:textId="77777777" w:rsidR="00815630" w:rsidRPr="001E694D" w:rsidRDefault="00C839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53766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21734811" w14:textId="77777777" w:rsidR="00815630" w:rsidRPr="003E162B" w:rsidRDefault="003A4B8C" w:rsidP="00D87E7C">
      <w:pPr>
        <w:pStyle w:val="Heading20"/>
        <w:rPr>
          <w:rFonts w:ascii="Open Sans" w:hAnsi="Open Sans" w:cs="Open Sans"/>
          <w:color w:val="781E77"/>
        </w:rPr>
      </w:pPr>
      <w:r w:rsidRPr="003E162B">
        <w:rPr>
          <w:rFonts w:ascii="Open Sans" w:hAnsi="Open Sans" w:cs="Open Sans"/>
          <w:color w:val="781E77"/>
        </w:rPr>
        <w:t>Findings</w:t>
      </w:r>
    </w:p>
    <w:p w14:paraId="668A6BDE" w14:textId="5DFDC07B" w:rsidR="005173AA" w:rsidRDefault="005173AA" w:rsidP="005173AA">
      <w:pPr>
        <w:pStyle w:val="NormalArial"/>
        <w:rPr>
          <w:rFonts w:ascii="Open Sans" w:hAnsi="Open Sans" w:cs="Open Sans"/>
        </w:rPr>
      </w:pPr>
      <w:r>
        <w:rPr>
          <w:rFonts w:ascii="Open Sans" w:hAnsi="Open Sans" w:cs="Open Sans"/>
        </w:rPr>
        <w:t>This Quality Standard is Compliant as 4 of 4 Requirements have been assessed as Compliant.</w:t>
      </w:r>
    </w:p>
    <w:p w14:paraId="4CBB6EC4" w14:textId="3110EE55" w:rsidR="0010351E" w:rsidRDefault="0010351E" w:rsidP="005173AA">
      <w:pPr>
        <w:pStyle w:val="NormalArial"/>
        <w:rPr>
          <w:rFonts w:ascii="Open Sans" w:hAnsi="Open Sans" w:cs="Open Sans"/>
        </w:rPr>
      </w:pPr>
      <w:r>
        <w:rPr>
          <w:rFonts w:ascii="Open Sans" w:hAnsi="Open Sans" w:cs="Open Sans"/>
        </w:rPr>
        <w:t xml:space="preserve">Consumers and consumer representatives said they felt supported to provide feedback and make complaints, and 2 consumers discussed speaking directly with management. Staff confirmed they supported consumers to provide feedback and make complaints and had received the necessary training. Documentation reviewed confirmed consumers and consumer representatives received information about feedback and complaints and </w:t>
      </w:r>
      <w:r w:rsidR="00E22E7B">
        <w:rPr>
          <w:rFonts w:ascii="Open Sans" w:hAnsi="Open Sans" w:cs="Open Sans"/>
        </w:rPr>
        <w:t xml:space="preserve">appropriate </w:t>
      </w:r>
      <w:r>
        <w:rPr>
          <w:rFonts w:ascii="Open Sans" w:hAnsi="Open Sans" w:cs="Open Sans"/>
        </w:rPr>
        <w:t xml:space="preserve">forms were readily </w:t>
      </w:r>
      <w:r w:rsidR="00E22E7B">
        <w:rPr>
          <w:rFonts w:ascii="Open Sans" w:hAnsi="Open Sans" w:cs="Open Sans"/>
        </w:rPr>
        <w:t>available</w:t>
      </w:r>
      <w:r>
        <w:rPr>
          <w:rFonts w:ascii="Open Sans" w:hAnsi="Open Sans" w:cs="Open Sans"/>
        </w:rPr>
        <w:t>.</w:t>
      </w:r>
    </w:p>
    <w:p w14:paraId="75F3D6D1" w14:textId="796DB177" w:rsidR="0010351E" w:rsidRDefault="0010351E" w:rsidP="005173AA">
      <w:pPr>
        <w:pStyle w:val="NormalArial"/>
        <w:rPr>
          <w:rFonts w:ascii="Open Sans" w:hAnsi="Open Sans" w:cs="Open Sans"/>
        </w:rPr>
      </w:pPr>
      <w:r>
        <w:rPr>
          <w:rFonts w:ascii="Open Sans" w:hAnsi="Open Sans" w:cs="Open Sans"/>
        </w:rPr>
        <w:t>Consumer</w:t>
      </w:r>
      <w:r w:rsidR="007A6579">
        <w:rPr>
          <w:rFonts w:ascii="Open Sans" w:hAnsi="Open Sans" w:cs="Open Sans"/>
        </w:rPr>
        <w:t>s</w:t>
      </w:r>
      <w:r>
        <w:rPr>
          <w:rFonts w:ascii="Open Sans" w:hAnsi="Open Sans" w:cs="Open Sans"/>
        </w:rPr>
        <w:t xml:space="preserve"> and consumer representatives</w:t>
      </w:r>
      <w:r w:rsidR="00E22E7B">
        <w:rPr>
          <w:rFonts w:ascii="Open Sans" w:hAnsi="Open Sans" w:cs="Open Sans"/>
        </w:rPr>
        <w:t xml:space="preserve"> said they were satisfied with management of their feedback and complaints and had not required assistance from external agencies. Some staff were unfamiliar with advocacy services and discussed complaints resolution directly with consumers and referrals to management when needed. Advocacy information was readily available to consumers and language services were used when required. </w:t>
      </w:r>
    </w:p>
    <w:p w14:paraId="5A1A2BB8" w14:textId="003E1E51" w:rsidR="0010351E" w:rsidRDefault="0010351E" w:rsidP="005173AA">
      <w:pPr>
        <w:pStyle w:val="NormalArial"/>
        <w:rPr>
          <w:rFonts w:ascii="Open Sans" w:hAnsi="Open Sans" w:cs="Open Sans"/>
        </w:rPr>
      </w:pPr>
      <w:r>
        <w:rPr>
          <w:rFonts w:ascii="Open Sans" w:hAnsi="Open Sans" w:cs="Open Sans"/>
        </w:rPr>
        <w:t>Consumer</w:t>
      </w:r>
      <w:r w:rsidR="007A6579">
        <w:rPr>
          <w:rFonts w:ascii="Open Sans" w:hAnsi="Open Sans" w:cs="Open Sans"/>
        </w:rPr>
        <w:t>s</w:t>
      </w:r>
      <w:r>
        <w:rPr>
          <w:rFonts w:ascii="Open Sans" w:hAnsi="Open Sans" w:cs="Open Sans"/>
        </w:rPr>
        <w:t xml:space="preserve"> and consumer representatives</w:t>
      </w:r>
      <w:r w:rsidR="00E22E7B">
        <w:rPr>
          <w:rFonts w:ascii="Open Sans" w:hAnsi="Open Sans" w:cs="Open Sans"/>
        </w:rPr>
        <w:t xml:space="preserve"> </w:t>
      </w:r>
      <w:r w:rsidR="00DB6DB5">
        <w:rPr>
          <w:rFonts w:ascii="Open Sans" w:hAnsi="Open Sans" w:cs="Open Sans"/>
        </w:rPr>
        <w:t>said</w:t>
      </w:r>
      <w:r w:rsidR="00E22E7B">
        <w:rPr>
          <w:rFonts w:ascii="Open Sans" w:hAnsi="Open Sans" w:cs="Open Sans"/>
        </w:rPr>
        <w:t xml:space="preserve"> open disclosure was used and staff were responsive to their feedback and complaints, which were resolved to their satisfaction. Staff </w:t>
      </w:r>
      <w:r w:rsidR="00DB6DB5">
        <w:rPr>
          <w:rFonts w:ascii="Open Sans" w:hAnsi="Open Sans" w:cs="Open Sans"/>
        </w:rPr>
        <w:t>noted</w:t>
      </w:r>
      <w:r w:rsidR="00E22E7B">
        <w:rPr>
          <w:rFonts w:ascii="Open Sans" w:hAnsi="Open Sans" w:cs="Open Sans"/>
        </w:rPr>
        <w:t xml:space="preserve"> open disclosure principles</w:t>
      </w:r>
      <w:r w:rsidR="00DB6DB5">
        <w:rPr>
          <w:rFonts w:ascii="Open Sans" w:hAnsi="Open Sans" w:cs="Open Sans"/>
        </w:rPr>
        <w:t xml:space="preserve"> were practiced every day and management confirmed actions taken aligned with policies and procedures. Documentation reviewed evidenced escalation processes were available for resolution if required. </w:t>
      </w:r>
    </w:p>
    <w:p w14:paraId="55F8D0FF" w14:textId="6A1DB51B" w:rsidR="0010351E" w:rsidRDefault="0010351E" w:rsidP="005173AA">
      <w:pPr>
        <w:pStyle w:val="NormalArial"/>
        <w:rPr>
          <w:rFonts w:ascii="Open Sans" w:hAnsi="Open Sans" w:cs="Open Sans"/>
        </w:rPr>
      </w:pPr>
      <w:r>
        <w:rPr>
          <w:rFonts w:ascii="Open Sans" w:hAnsi="Open Sans" w:cs="Open Sans"/>
        </w:rPr>
        <w:t>Consumer</w:t>
      </w:r>
      <w:r w:rsidR="007A6579">
        <w:rPr>
          <w:rFonts w:ascii="Open Sans" w:hAnsi="Open Sans" w:cs="Open Sans"/>
        </w:rPr>
        <w:t>s</w:t>
      </w:r>
      <w:r>
        <w:rPr>
          <w:rFonts w:ascii="Open Sans" w:hAnsi="Open Sans" w:cs="Open Sans"/>
        </w:rPr>
        <w:t xml:space="preserve"> and consumer representatives</w:t>
      </w:r>
      <w:r w:rsidR="00DB6DB5">
        <w:rPr>
          <w:rFonts w:ascii="Open Sans" w:hAnsi="Open Sans" w:cs="Open Sans"/>
        </w:rPr>
        <w:t xml:space="preserve"> felt confident their feedback and complaints were used to improve care and services. Management discussed </w:t>
      </w:r>
      <w:r w:rsidR="00DB6DB5">
        <w:rPr>
          <w:rFonts w:ascii="Open Sans" w:hAnsi="Open Sans" w:cs="Open Sans"/>
        </w:rPr>
        <w:lastRenderedPageBreak/>
        <w:t xml:space="preserve">their commitment to timely complaints resolution and data analysis undertaken for continuous improvement. Documentation evidenced positive improvements were made for meals, the dining experience and personal and clinical care provision. </w:t>
      </w:r>
    </w:p>
    <w:p w14:paraId="7C945513" w14:textId="77777777" w:rsidR="005173AA" w:rsidRDefault="005173AA" w:rsidP="0036130C">
      <w:pPr>
        <w:pStyle w:val="NormalArial"/>
        <w:rPr>
          <w:rFonts w:ascii="Open Sans" w:hAnsi="Open Sans" w:cs="Open Sans"/>
        </w:rPr>
      </w:pPr>
    </w:p>
    <w:p w14:paraId="05D38B7E" w14:textId="77777777" w:rsidR="005173AA" w:rsidRDefault="005173AA" w:rsidP="0036130C">
      <w:pPr>
        <w:pStyle w:val="NormalArial"/>
        <w:rPr>
          <w:rFonts w:ascii="Open Sans" w:hAnsi="Open Sans" w:cs="Open Sans"/>
        </w:rPr>
      </w:pPr>
    </w:p>
    <w:p w14:paraId="4A704671" w14:textId="6190A9EB"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504B4C9E"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0531A" w14:paraId="54E648EE"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C734FE"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C48EE2F"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2A6EC52E"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8B3B8"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4636AD8"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506A182"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33842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9E4D20E"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F3E1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04DE406"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731BB21"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31226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29CD3E5E"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B40AB"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9CCDB4E"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3060A7D"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846564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FC91600"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DE77A3"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EA079BD"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D6B131D" w14:textId="77777777" w:rsidR="00815630" w:rsidRPr="001E694D" w:rsidRDefault="00C839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127022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5E71CA77" w14:textId="77777777" w:rsidTr="00B053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5DEF5D"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EB4BC2B"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6A3A159" w14:textId="77777777" w:rsidR="00815630" w:rsidRPr="001E694D" w:rsidRDefault="00C839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503708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4E713017" w14:textId="77777777" w:rsidR="00815630" w:rsidRPr="003E162B" w:rsidRDefault="003A4B8C" w:rsidP="002B0C90">
      <w:pPr>
        <w:pStyle w:val="Heading20"/>
        <w:rPr>
          <w:rFonts w:ascii="Open Sans" w:hAnsi="Open Sans" w:cs="Open Sans"/>
          <w:color w:val="781E77"/>
        </w:rPr>
      </w:pPr>
      <w:r w:rsidRPr="003E162B">
        <w:rPr>
          <w:rFonts w:ascii="Open Sans" w:hAnsi="Open Sans" w:cs="Open Sans"/>
          <w:color w:val="781E77"/>
        </w:rPr>
        <w:t>Findings</w:t>
      </w:r>
    </w:p>
    <w:p w14:paraId="1F9B2290" w14:textId="77777777" w:rsidR="005173AA" w:rsidRDefault="005173AA" w:rsidP="005173AA">
      <w:pPr>
        <w:pStyle w:val="NormalArial"/>
        <w:rPr>
          <w:rFonts w:ascii="Open Sans" w:hAnsi="Open Sans" w:cs="Open Sans"/>
        </w:rPr>
      </w:pPr>
      <w:r>
        <w:rPr>
          <w:rFonts w:ascii="Open Sans" w:hAnsi="Open Sans" w:cs="Open Sans"/>
        </w:rPr>
        <w:t>This Quality Standard is Compliant as 5 of 5 Requirements have been assessed as Compliant.</w:t>
      </w:r>
    </w:p>
    <w:p w14:paraId="368E15E6" w14:textId="77777777" w:rsidR="00C41F4B" w:rsidRDefault="00C41F4B" w:rsidP="0036130C">
      <w:pPr>
        <w:pStyle w:val="NormalArial"/>
        <w:rPr>
          <w:rFonts w:ascii="Open Sans" w:hAnsi="Open Sans" w:cs="Open Sans"/>
        </w:rPr>
      </w:pPr>
      <w:r>
        <w:rPr>
          <w:rFonts w:ascii="Open Sans" w:hAnsi="Open Sans" w:cs="Open Sans"/>
        </w:rPr>
        <w:t>Consumers and consumer representatives said there were enough staff and they were well cared for, and observations confirmed care and services delivery was not rushed. Staff said there were sufficient staff to meet consumer needs and they had enough time to complete their work. Management discussed workforce planning based on consumer needs and processes which ensured continuity of care and services.</w:t>
      </w:r>
    </w:p>
    <w:p w14:paraId="76C3EDCB" w14:textId="2E77D1A8" w:rsidR="001B209F" w:rsidRDefault="00C41F4B" w:rsidP="0036130C">
      <w:pPr>
        <w:pStyle w:val="NormalArial"/>
        <w:rPr>
          <w:rFonts w:ascii="Open Sans" w:hAnsi="Open Sans" w:cs="Open Sans"/>
        </w:rPr>
      </w:pPr>
      <w:r>
        <w:rPr>
          <w:rFonts w:ascii="Open Sans" w:hAnsi="Open Sans" w:cs="Open Sans"/>
        </w:rPr>
        <w:t xml:space="preserve">Consumers confirmed they were treated with respect and staff were responsive to their needs. Staff described respectful care delivery and were observed speaking kindly </w:t>
      </w:r>
      <w:r w:rsidR="001B209F">
        <w:rPr>
          <w:rFonts w:ascii="Open Sans" w:hAnsi="Open Sans" w:cs="Open Sans"/>
        </w:rPr>
        <w:t>with</w:t>
      </w:r>
      <w:r>
        <w:rPr>
          <w:rFonts w:ascii="Open Sans" w:hAnsi="Open Sans" w:cs="Open Sans"/>
        </w:rPr>
        <w:t xml:space="preserve"> consumers and </w:t>
      </w:r>
      <w:r w:rsidR="001B209F">
        <w:rPr>
          <w:rFonts w:ascii="Open Sans" w:hAnsi="Open Sans" w:cs="Open Sans"/>
        </w:rPr>
        <w:t>providing respectful care and services. Policies and procedures in person-centred care provision and the code of conduct ensured the workforce were guided in the delivery of respectful and culturally appropriate consumer care and services.</w:t>
      </w:r>
    </w:p>
    <w:p w14:paraId="7B30C7CD" w14:textId="3FE315DE" w:rsidR="001B209F" w:rsidRDefault="001B209F" w:rsidP="0036130C">
      <w:pPr>
        <w:pStyle w:val="NormalArial"/>
        <w:rPr>
          <w:rFonts w:ascii="Open Sans" w:hAnsi="Open Sans" w:cs="Open Sans"/>
        </w:rPr>
      </w:pPr>
      <w:r>
        <w:rPr>
          <w:rFonts w:ascii="Open Sans" w:hAnsi="Open Sans" w:cs="Open Sans"/>
        </w:rPr>
        <w:t xml:space="preserve">Consumers expressed confidence in the workforce and said staff were competent in care and services delivery. Documentation confirmed staff qualifications were clearly defined, registrations were current and staff had the </w:t>
      </w:r>
      <w:r>
        <w:rPr>
          <w:rFonts w:ascii="Open Sans" w:hAnsi="Open Sans" w:cs="Open Sans"/>
        </w:rPr>
        <w:lastRenderedPageBreak/>
        <w:t xml:space="preserve">appropriate knowledge, skills and training to undertake their roles and responsibilities. </w:t>
      </w:r>
    </w:p>
    <w:p w14:paraId="64092DBE" w14:textId="2F56229A" w:rsidR="00C50FF1" w:rsidRDefault="001B209F" w:rsidP="0036130C">
      <w:pPr>
        <w:pStyle w:val="NormalArial"/>
        <w:rPr>
          <w:rFonts w:ascii="Open Sans" w:hAnsi="Open Sans" w:cs="Open Sans"/>
        </w:rPr>
      </w:pPr>
      <w:r>
        <w:rPr>
          <w:rFonts w:ascii="Open Sans" w:hAnsi="Open Sans" w:cs="Open Sans"/>
        </w:rPr>
        <w:t xml:space="preserve">Consumers and consumer representatives were satisfied with the skills and knowledge of </w:t>
      </w:r>
      <w:r w:rsidR="00C50FF1">
        <w:rPr>
          <w:rFonts w:ascii="Open Sans" w:hAnsi="Open Sans" w:cs="Open Sans"/>
        </w:rPr>
        <w:t>staff and were confident they were well trained. Management described recruitment and onboarding process which included staff orientation and buddy shifts. Staff competencies were monitored through core training, observations, incident reviews, annual staff appraisals, and consumer feedback. Records showed maximum engagement in staff mandatory education and training and staff said they were well supported by management.</w:t>
      </w:r>
    </w:p>
    <w:p w14:paraId="68FBDFE7" w14:textId="611903F9" w:rsidR="00C50FF1" w:rsidRDefault="00C50FF1" w:rsidP="0036130C">
      <w:pPr>
        <w:pStyle w:val="NormalArial"/>
        <w:rPr>
          <w:rFonts w:ascii="Open Sans" w:hAnsi="Open Sans" w:cs="Open Sans"/>
        </w:rPr>
      </w:pPr>
      <w:r>
        <w:rPr>
          <w:rFonts w:ascii="Open Sans" w:hAnsi="Open Sans" w:cs="Open Sans"/>
        </w:rPr>
        <w:t xml:space="preserve">Consumers discussed their good relationships with staff and </w:t>
      </w:r>
      <w:r w:rsidR="005D61A9">
        <w:rPr>
          <w:rFonts w:ascii="Open Sans" w:hAnsi="Open Sans" w:cs="Open Sans"/>
        </w:rPr>
        <w:t xml:space="preserve">said </w:t>
      </w:r>
      <w:r>
        <w:rPr>
          <w:rFonts w:ascii="Open Sans" w:hAnsi="Open Sans" w:cs="Open Sans"/>
        </w:rPr>
        <w:t xml:space="preserve">there were no performance issues. Staff confirmed their participation in annual performance appraisals and opportunities to discuss their roles and training needs. Management described the performance management processes relevant to non-adherence </w:t>
      </w:r>
      <w:r w:rsidR="005D61A9">
        <w:rPr>
          <w:rFonts w:ascii="Open Sans" w:hAnsi="Open Sans" w:cs="Open Sans"/>
        </w:rPr>
        <w:t>with</w:t>
      </w:r>
      <w:r>
        <w:rPr>
          <w:rFonts w:ascii="Open Sans" w:hAnsi="Open Sans" w:cs="Open Sans"/>
        </w:rPr>
        <w:t xml:space="preserve"> organisational policies and procedures. </w:t>
      </w:r>
    </w:p>
    <w:p w14:paraId="01D43A30" w14:textId="77777777" w:rsidR="00C50FF1" w:rsidRDefault="00C50FF1" w:rsidP="0036130C">
      <w:pPr>
        <w:pStyle w:val="NormalArial"/>
        <w:rPr>
          <w:rFonts w:ascii="Open Sans" w:hAnsi="Open Sans" w:cs="Open Sans"/>
        </w:rPr>
      </w:pPr>
    </w:p>
    <w:p w14:paraId="0169FD9B" w14:textId="77777777" w:rsidR="00C50FF1" w:rsidRDefault="00C50FF1" w:rsidP="0036130C">
      <w:pPr>
        <w:pStyle w:val="NormalArial"/>
        <w:rPr>
          <w:rFonts w:ascii="Open Sans" w:hAnsi="Open Sans" w:cs="Open Sans"/>
        </w:rPr>
      </w:pPr>
    </w:p>
    <w:p w14:paraId="52827CBE" w14:textId="167A32CF" w:rsidR="00815630" w:rsidRPr="001E694D" w:rsidRDefault="003A4B8C" w:rsidP="0036130C">
      <w:pPr>
        <w:pStyle w:val="NormalArial"/>
        <w:rPr>
          <w:rFonts w:ascii="Open Sans" w:hAnsi="Open Sans" w:cs="Open Sans"/>
        </w:rPr>
      </w:pPr>
      <w:r w:rsidRPr="001E694D">
        <w:rPr>
          <w:rFonts w:ascii="Open Sans" w:hAnsi="Open Sans" w:cs="Open Sans"/>
        </w:rPr>
        <w:br w:type="page"/>
      </w:r>
    </w:p>
    <w:p w14:paraId="72F854E5" w14:textId="77777777" w:rsidR="00815630" w:rsidRPr="001E694D" w:rsidRDefault="003A4B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0531A" w14:paraId="74A7F2D1" w14:textId="77777777" w:rsidTr="00B0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DDC728" w14:textId="77777777" w:rsidR="00815630" w:rsidRPr="001E694D" w:rsidRDefault="003A4B8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62E2E03" w14:textId="77777777" w:rsidR="00815630" w:rsidRPr="001E694D" w:rsidRDefault="008156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531A" w14:paraId="789DFE8E" w14:textId="77777777" w:rsidTr="00B053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1B31F0"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057A153"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CD4BE87"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78273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69FB2DB9"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3B92A8"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87627A5"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7DBE55F" w14:textId="77777777" w:rsidR="00815630" w:rsidRPr="001E694D" w:rsidRDefault="00C839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422212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2E4514A7" w14:textId="77777777" w:rsidTr="00B053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160598"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BE18DEF"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70ECB03"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8F0CFA"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3F1B953"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B5F6B37"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6A0CA16"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175952B" w14:textId="77777777" w:rsidR="00815630" w:rsidRPr="001E694D" w:rsidRDefault="003A4B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6E87108" w14:textId="77777777" w:rsidR="00815630" w:rsidRPr="001E694D" w:rsidRDefault="00C839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627226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4D7FE713" w14:textId="77777777" w:rsidTr="00B053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360EDB"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3E4A646" w14:textId="77777777" w:rsidR="00815630" w:rsidRPr="001E694D" w:rsidRDefault="003A4B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5CBA68C" w14:textId="77777777" w:rsidR="00815630" w:rsidRPr="001E694D" w:rsidRDefault="003A4B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0C0F789" w14:textId="77777777" w:rsidR="00815630" w:rsidRPr="001E694D" w:rsidRDefault="003A4B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5E54931" w14:textId="77777777" w:rsidR="00815630" w:rsidRPr="001E694D" w:rsidRDefault="003A4B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835B18C" w14:textId="77777777" w:rsidR="00815630" w:rsidRPr="001E694D" w:rsidRDefault="003A4B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EE90C0A" w14:textId="77777777" w:rsidR="00815630" w:rsidRPr="001E694D" w:rsidRDefault="00C839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40541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r w:rsidR="00B0531A" w14:paraId="51885294" w14:textId="77777777" w:rsidTr="00B053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D09F17" w14:textId="77777777" w:rsidR="00815630" w:rsidRPr="001E694D" w:rsidRDefault="003A4B8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474115E" w14:textId="77777777" w:rsidR="00815630" w:rsidRPr="001E694D" w:rsidRDefault="003A4B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3CB1F16" w14:textId="77777777" w:rsidR="00815630" w:rsidRPr="001E694D" w:rsidRDefault="003A4B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7463F6" w14:textId="77777777" w:rsidR="00815630" w:rsidRPr="001E694D" w:rsidRDefault="003A4B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62BAD75" w14:textId="77777777" w:rsidR="00815630" w:rsidRPr="001E694D" w:rsidRDefault="003A4B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4AA3A38" w14:textId="77777777" w:rsidR="00815630" w:rsidRPr="001E694D" w:rsidRDefault="00C839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945434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A4B8C" w:rsidRPr="001E694D">
                  <w:rPr>
                    <w:rFonts w:ascii="Open Sans" w:hAnsi="Open Sans" w:cs="Open Sans"/>
                  </w:rPr>
                  <w:t>Compliant</w:t>
                </w:r>
              </w:sdtContent>
            </w:sdt>
          </w:p>
        </w:tc>
      </w:tr>
    </w:tbl>
    <w:p w14:paraId="75D4E89B" w14:textId="77777777" w:rsidR="00815630" w:rsidRPr="007A2323" w:rsidRDefault="003A4B8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6D3B43E" w14:textId="77777777" w:rsidR="005173AA" w:rsidRDefault="005173AA" w:rsidP="005173AA">
      <w:pPr>
        <w:pStyle w:val="NormalArial"/>
        <w:rPr>
          <w:rFonts w:ascii="Open Sans" w:hAnsi="Open Sans" w:cs="Open Sans"/>
        </w:rPr>
      </w:pPr>
      <w:r>
        <w:rPr>
          <w:rFonts w:ascii="Open Sans" w:hAnsi="Open Sans" w:cs="Open Sans"/>
        </w:rPr>
        <w:lastRenderedPageBreak/>
        <w:t>This Quality Standard is Compliant as 5 of 5 Requirements have been assessed as Compliant.</w:t>
      </w:r>
    </w:p>
    <w:p w14:paraId="03EC7148" w14:textId="47EA33CA" w:rsidR="00815630" w:rsidRDefault="00ED130A" w:rsidP="005173AA">
      <w:pPr>
        <w:pStyle w:val="NormalArial"/>
        <w:rPr>
          <w:rFonts w:ascii="Open Sans" w:hAnsi="Open Sans" w:cs="Open Sans"/>
          <w:color w:val="auto"/>
        </w:rPr>
      </w:pPr>
      <w:r>
        <w:rPr>
          <w:rFonts w:ascii="Open Sans" w:hAnsi="Open Sans" w:cs="Open Sans"/>
          <w:color w:val="auto"/>
        </w:rPr>
        <w:t>Consumers said they engaged directly with staff and management about care and service delivery</w:t>
      </w:r>
      <w:r w:rsidR="00D92224">
        <w:rPr>
          <w:rFonts w:ascii="Open Sans" w:hAnsi="Open Sans" w:cs="Open Sans"/>
          <w:color w:val="auto"/>
        </w:rPr>
        <w:t xml:space="preserve"> and participated in surveys and various meetings. Management confirmed consumers were encouraged and supported to improve service delivery through feedback provision, regular care plan reviews and engagement through meetings, which included the Consumer Advisory Body. Documentation evidenced consumer feedback and monthly surveys were used for care and services improvements</w:t>
      </w:r>
      <w:r w:rsidR="00EA5F1A">
        <w:rPr>
          <w:rFonts w:ascii="Open Sans" w:hAnsi="Open Sans" w:cs="Open Sans"/>
          <w:color w:val="auto"/>
        </w:rPr>
        <w:t>.</w:t>
      </w:r>
    </w:p>
    <w:p w14:paraId="4A645B94" w14:textId="6FAC8C46" w:rsidR="00EA5F1A" w:rsidRDefault="00CD64AD" w:rsidP="005173AA">
      <w:pPr>
        <w:pStyle w:val="NormalArial"/>
        <w:rPr>
          <w:rFonts w:ascii="Open Sans" w:hAnsi="Open Sans" w:cs="Open Sans"/>
          <w:color w:val="auto"/>
        </w:rPr>
      </w:pPr>
      <w:r>
        <w:rPr>
          <w:rFonts w:ascii="Open Sans" w:hAnsi="Open Sans" w:cs="Open Sans"/>
          <w:color w:val="auto"/>
        </w:rPr>
        <w:t>Effective committee reporting to the</w:t>
      </w:r>
      <w:r w:rsidR="00EA5F1A">
        <w:rPr>
          <w:rFonts w:ascii="Open Sans" w:hAnsi="Open Sans" w:cs="Open Sans"/>
          <w:color w:val="auto"/>
        </w:rPr>
        <w:t xml:space="preserve"> governing body </w:t>
      </w:r>
      <w:r>
        <w:rPr>
          <w:rFonts w:ascii="Open Sans" w:hAnsi="Open Sans" w:cs="Open Sans"/>
          <w:color w:val="auto"/>
        </w:rPr>
        <w:t xml:space="preserve">on clinical care, incidents, the Serious Incident Response Scheme, complaints and high-impact and high-prevalence risks ensured appropriate oversight and actions were taken by the board for risk management. </w:t>
      </w:r>
      <w:r w:rsidR="00A64668">
        <w:rPr>
          <w:rFonts w:ascii="Open Sans" w:hAnsi="Open Sans" w:cs="Open Sans"/>
          <w:color w:val="auto"/>
        </w:rPr>
        <w:t xml:space="preserve">The board were well informed about </w:t>
      </w:r>
      <w:r>
        <w:rPr>
          <w:rFonts w:ascii="Open Sans" w:hAnsi="Open Sans" w:cs="Open Sans"/>
          <w:color w:val="auto"/>
        </w:rPr>
        <w:t xml:space="preserve">clinical data </w:t>
      </w:r>
      <w:r w:rsidR="00A64668">
        <w:rPr>
          <w:rFonts w:ascii="Open Sans" w:hAnsi="Open Sans" w:cs="Open Sans"/>
          <w:color w:val="auto"/>
        </w:rPr>
        <w:t xml:space="preserve">analysis </w:t>
      </w:r>
      <w:r>
        <w:rPr>
          <w:rFonts w:ascii="Open Sans" w:hAnsi="Open Sans" w:cs="Open Sans"/>
          <w:color w:val="auto"/>
        </w:rPr>
        <w:t xml:space="preserve">for wounds, falls, infections, weight loss, and medications </w:t>
      </w:r>
      <w:r w:rsidR="00A64668">
        <w:rPr>
          <w:rFonts w:ascii="Open Sans" w:hAnsi="Open Sans" w:cs="Open Sans"/>
          <w:color w:val="auto"/>
        </w:rPr>
        <w:t xml:space="preserve">which </w:t>
      </w:r>
      <w:r>
        <w:rPr>
          <w:rFonts w:ascii="Open Sans" w:hAnsi="Open Sans" w:cs="Open Sans"/>
          <w:color w:val="auto"/>
        </w:rPr>
        <w:t>contributed to continuous improvement.</w:t>
      </w:r>
      <w:r w:rsidR="00A64668">
        <w:rPr>
          <w:rFonts w:ascii="Open Sans" w:hAnsi="Open Sans" w:cs="Open Sans"/>
          <w:color w:val="auto"/>
        </w:rPr>
        <w:t xml:space="preserve"> Management confirmed recent improvements to meals and the dining experience.</w:t>
      </w:r>
    </w:p>
    <w:p w14:paraId="73ACFDA2" w14:textId="606F02C7" w:rsidR="00A64668" w:rsidRDefault="00FF73C3" w:rsidP="005173AA">
      <w:pPr>
        <w:pStyle w:val="NormalArial"/>
        <w:rPr>
          <w:rFonts w:ascii="Open Sans" w:hAnsi="Open Sans" w:cs="Open Sans"/>
          <w:color w:val="auto"/>
        </w:rPr>
      </w:pPr>
      <w:r>
        <w:rPr>
          <w:rFonts w:ascii="Open Sans" w:hAnsi="Open Sans" w:cs="Open Sans"/>
          <w:color w:val="auto"/>
        </w:rPr>
        <w:t xml:space="preserve">Effective organisational wide governance systems were demonstrated for information management, continuous improvement, financial governance, workforce governance, regulatory compliance and feedback and complaints. </w:t>
      </w:r>
      <w:r w:rsidR="00604576">
        <w:rPr>
          <w:rFonts w:ascii="Open Sans" w:hAnsi="Open Sans" w:cs="Open Sans"/>
          <w:color w:val="auto"/>
        </w:rPr>
        <w:t>Complementary policies and procedures were evidenced which ensured all governance systems were regularly reviewed. Effective communication processes were in place which ensured consumers and the workforce were updated about changes to the governance systems.</w:t>
      </w:r>
    </w:p>
    <w:p w14:paraId="7DC4BE15" w14:textId="3A46A4AE" w:rsidR="00604576" w:rsidRDefault="00604576" w:rsidP="005173AA">
      <w:pPr>
        <w:pStyle w:val="NormalArial"/>
        <w:rPr>
          <w:rFonts w:ascii="Open Sans" w:hAnsi="Open Sans" w:cs="Open Sans"/>
          <w:color w:val="auto"/>
        </w:rPr>
      </w:pPr>
      <w:r>
        <w:rPr>
          <w:rFonts w:ascii="Open Sans" w:hAnsi="Open Sans" w:cs="Open Sans"/>
          <w:color w:val="auto"/>
        </w:rPr>
        <w:t xml:space="preserve">Effective management of high-impact and high-prevalence risks was demonstrated. Continuous monitoring of consumer risks, regular risk discussions and board oversight contributed to effective risk </w:t>
      </w:r>
      <w:r w:rsidR="000A5A2E">
        <w:rPr>
          <w:rFonts w:ascii="Open Sans" w:hAnsi="Open Sans" w:cs="Open Sans"/>
          <w:color w:val="auto"/>
        </w:rPr>
        <w:t xml:space="preserve">management of falls, weight loss, and wounds and embedded assessments and review processes ensured improved consumer outcomes. Effective incident management included appropriate protocols and reporting for consumer abuse and incidents under the Serious Incident Response Scheme, and investigation measures prevented </w:t>
      </w:r>
      <w:r w:rsidR="00684958">
        <w:rPr>
          <w:rFonts w:ascii="Open Sans" w:hAnsi="Open Sans" w:cs="Open Sans"/>
          <w:color w:val="auto"/>
        </w:rPr>
        <w:t>reoccurrence</w:t>
      </w:r>
      <w:r w:rsidR="000A5A2E">
        <w:rPr>
          <w:rFonts w:ascii="Open Sans" w:hAnsi="Open Sans" w:cs="Open Sans"/>
          <w:color w:val="auto"/>
        </w:rPr>
        <w:t xml:space="preserve"> and improved consumer protections. Dignity of risk assessments, thorough entry processes and consumer feedback contributed to improved support for consumers to live their best life.</w:t>
      </w:r>
    </w:p>
    <w:p w14:paraId="6B474410" w14:textId="24F7FCBB" w:rsidR="00CD64AD" w:rsidRPr="007A2323" w:rsidRDefault="000A5A2E" w:rsidP="005173AA">
      <w:pPr>
        <w:pStyle w:val="NormalArial"/>
        <w:rPr>
          <w:rFonts w:ascii="Open Sans" w:hAnsi="Open Sans" w:cs="Open Sans"/>
          <w:color w:val="auto"/>
        </w:rPr>
      </w:pPr>
      <w:r>
        <w:rPr>
          <w:rFonts w:ascii="Open Sans" w:hAnsi="Open Sans" w:cs="Open Sans"/>
          <w:color w:val="auto"/>
        </w:rPr>
        <w:t>An effective clinical governance framework was demonstrated. Staff demonstrated knowledge about antimicrobial stewardship and use of restraint and effectively practiced open disclosure principles. Appropriate registers were demonstrated for management of psychotropic medications and restrictive practices</w:t>
      </w:r>
      <w:r w:rsidR="000F64D3">
        <w:rPr>
          <w:rFonts w:ascii="Open Sans" w:hAnsi="Open Sans" w:cs="Open Sans"/>
          <w:color w:val="auto"/>
        </w:rPr>
        <w:t xml:space="preserve"> and staff training and education was provided. Policies and procedures supported best practice outcomes for infection management and reductions in antibiotic prescribing, regular review and evaluation of restrictive practices and consistent open disclosure practices.</w:t>
      </w:r>
    </w:p>
    <w:sectPr w:rsidR="00CD64A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D1BB" w14:textId="77777777" w:rsidR="00292813" w:rsidRDefault="00292813">
      <w:pPr>
        <w:spacing w:after="0"/>
      </w:pPr>
      <w:r>
        <w:separator/>
      </w:r>
    </w:p>
  </w:endnote>
  <w:endnote w:type="continuationSeparator" w:id="0">
    <w:p w14:paraId="13431D3A" w14:textId="77777777" w:rsidR="00292813" w:rsidRDefault="00292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EDDE" w14:textId="77777777" w:rsidR="00815630" w:rsidRPr="00DF37F2" w:rsidRDefault="003A4B8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Parkdale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5751B77" w14:textId="77777777" w:rsidR="00815630" w:rsidRPr="00DF37F2" w:rsidRDefault="003A4B8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4290</w:t>
    </w:r>
    <w:bookmarkEnd w:id="1"/>
    <w:r w:rsidRPr="00DF37F2">
      <w:rPr>
        <w:rStyle w:val="FooterBold"/>
        <w:rFonts w:ascii="Arial" w:hAnsi="Arial"/>
        <w:b w:val="0"/>
      </w:rPr>
      <w:tab/>
      <w:t xml:space="preserve">OFFICIAL: Sensitive </w:t>
    </w:r>
  </w:p>
  <w:p w14:paraId="18AB7874" w14:textId="77777777" w:rsidR="00815630" w:rsidRPr="00DF37F2" w:rsidRDefault="003A4B8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60CB" w14:textId="77777777" w:rsidR="00815630" w:rsidRDefault="0081563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20EE" w14:textId="77777777" w:rsidR="00292813" w:rsidRDefault="00292813" w:rsidP="00D71F88">
      <w:pPr>
        <w:spacing w:after="0"/>
      </w:pPr>
      <w:r>
        <w:separator/>
      </w:r>
    </w:p>
  </w:footnote>
  <w:footnote w:type="continuationSeparator" w:id="0">
    <w:p w14:paraId="107C9D2C" w14:textId="77777777" w:rsidR="00292813" w:rsidRDefault="00292813" w:rsidP="00D71F88">
      <w:pPr>
        <w:spacing w:after="0"/>
      </w:pPr>
      <w:r>
        <w:continuationSeparator/>
      </w:r>
    </w:p>
  </w:footnote>
  <w:footnote w:id="1">
    <w:p w14:paraId="7D685C14" w14:textId="21E01F6E" w:rsidR="00815630" w:rsidRDefault="003A4B8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37B6D">
        <w:rPr>
          <w:rFonts w:ascii="Arial" w:hAnsi="Arial"/>
          <w:color w:val="auto"/>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27A159C9" w14:textId="77777777" w:rsidR="00815630" w:rsidRDefault="0081563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6E72" w14:textId="77777777" w:rsidR="00815630" w:rsidRDefault="003A4B8C">
    <w:pPr>
      <w:pStyle w:val="Header"/>
    </w:pPr>
    <w:r>
      <w:rPr>
        <w:noProof/>
        <w:color w:val="2B579A"/>
        <w:shd w:val="clear" w:color="auto" w:fill="E6E6E6"/>
        <w:lang w:val="en-US"/>
      </w:rPr>
      <w:drawing>
        <wp:anchor distT="0" distB="0" distL="114300" distR="114300" simplePos="0" relativeHeight="251658241" behindDoc="1" locked="0" layoutInCell="1" allowOverlap="1" wp14:anchorId="3C9DB9DA" wp14:editId="09EFC24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D34" w14:textId="77777777" w:rsidR="00815630" w:rsidRDefault="003A4B8C">
    <w:pPr>
      <w:pStyle w:val="Header"/>
    </w:pPr>
    <w:r>
      <w:rPr>
        <w:noProof/>
      </w:rPr>
      <w:drawing>
        <wp:anchor distT="0" distB="0" distL="114300" distR="114300" simplePos="0" relativeHeight="251658240" behindDoc="0" locked="0" layoutInCell="1" allowOverlap="1" wp14:anchorId="4DFCEEB7" wp14:editId="7B5EC2E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7CEB204">
      <w:start w:val="1"/>
      <w:numFmt w:val="lowerRoman"/>
      <w:lvlText w:val="(%1)"/>
      <w:lvlJc w:val="left"/>
      <w:pPr>
        <w:ind w:left="1080" w:hanging="720"/>
      </w:pPr>
      <w:rPr>
        <w:rFonts w:hint="default"/>
      </w:rPr>
    </w:lvl>
    <w:lvl w:ilvl="1" w:tplc="F370BAFA" w:tentative="1">
      <w:start w:val="1"/>
      <w:numFmt w:val="lowerLetter"/>
      <w:lvlText w:val="%2."/>
      <w:lvlJc w:val="left"/>
      <w:pPr>
        <w:ind w:left="1440" w:hanging="360"/>
      </w:pPr>
    </w:lvl>
    <w:lvl w:ilvl="2" w:tplc="899EEBD4" w:tentative="1">
      <w:start w:val="1"/>
      <w:numFmt w:val="lowerRoman"/>
      <w:lvlText w:val="%3."/>
      <w:lvlJc w:val="right"/>
      <w:pPr>
        <w:ind w:left="2160" w:hanging="180"/>
      </w:pPr>
    </w:lvl>
    <w:lvl w:ilvl="3" w:tplc="E892CAF8" w:tentative="1">
      <w:start w:val="1"/>
      <w:numFmt w:val="decimal"/>
      <w:lvlText w:val="%4."/>
      <w:lvlJc w:val="left"/>
      <w:pPr>
        <w:ind w:left="2880" w:hanging="360"/>
      </w:pPr>
    </w:lvl>
    <w:lvl w:ilvl="4" w:tplc="199015EA" w:tentative="1">
      <w:start w:val="1"/>
      <w:numFmt w:val="lowerLetter"/>
      <w:lvlText w:val="%5."/>
      <w:lvlJc w:val="left"/>
      <w:pPr>
        <w:ind w:left="3600" w:hanging="360"/>
      </w:pPr>
    </w:lvl>
    <w:lvl w:ilvl="5" w:tplc="01849E06" w:tentative="1">
      <w:start w:val="1"/>
      <w:numFmt w:val="lowerRoman"/>
      <w:lvlText w:val="%6."/>
      <w:lvlJc w:val="right"/>
      <w:pPr>
        <w:ind w:left="4320" w:hanging="180"/>
      </w:pPr>
    </w:lvl>
    <w:lvl w:ilvl="6" w:tplc="B5A4F248" w:tentative="1">
      <w:start w:val="1"/>
      <w:numFmt w:val="decimal"/>
      <w:lvlText w:val="%7."/>
      <w:lvlJc w:val="left"/>
      <w:pPr>
        <w:ind w:left="5040" w:hanging="360"/>
      </w:pPr>
    </w:lvl>
    <w:lvl w:ilvl="7" w:tplc="7AC668CE" w:tentative="1">
      <w:start w:val="1"/>
      <w:numFmt w:val="lowerLetter"/>
      <w:lvlText w:val="%8."/>
      <w:lvlJc w:val="left"/>
      <w:pPr>
        <w:ind w:left="5760" w:hanging="360"/>
      </w:pPr>
    </w:lvl>
    <w:lvl w:ilvl="8" w:tplc="43AED64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FF29CF2">
      <w:start w:val="1"/>
      <w:numFmt w:val="lowerRoman"/>
      <w:lvlText w:val="(%1)"/>
      <w:lvlJc w:val="left"/>
      <w:pPr>
        <w:ind w:left="1080" w:hanging="720"/>
      </w:pPr>
      <w:rPr>
        <w:rFonts w:hint="default"/>
      </w:rPr>
    </w:lvl>
    <w:lvl w:ilvl="1" w:tplc="9E36F544" w:tentative="1">
      <w:start w:val="1"/>
      <w:numFmt w:val="lowerLetter"/>
      <w:lvlText w:val="%2."/>
      <w:lvlJc w:val="left"/>
      <w:pPr>
        <w:ind w:left="1440" w:hanging="360"/>
      </w:pPr>
    </w:lvl>
    <w:lvl w:ilvl="2" w:tplc="E0A60002" w:tentative="1">
      <w:start w:val="1"/>
      <w:numFmt w:val="lowerRoman"/>
      <w:lvlText w:val="%3."/>
      <w:lvlJc w:val="right"/>
      <w:pPr>
        <w:ind w:left="2160" w:hanging="180"/>
      </w:pPr>
    </w:lvl>
    <w:lvl w:ilvl="3" w:tplc="A5264332" w:tentative="1">
      <w:start w:val="1"/>
      <w:numFmt w:val="decimal"/>
      <w:lvlText w:val="%4."/>
      <w:lvlJc w:val="left"/>
      <w:pPr>
        <w:ind w:left="2880" w:hanging="360"/>
      </w:pPr>
    </w:lvl>
    <w:lvl w:ilvl="4" w:tplc="522E0D82" w:tentative="1">
      <w:start w:val="1"/>
      <w:numFmt w:val="lowerLetter"/>
      <w:lvlText w:val="%5."/>
      <w:lvlJc w:val="left"/>
      <w:pPr>
        <w:ind w:left="3600" w:hanging="360"/>
      </w:pPr>
    </w:lvl>
    <w:lvl w:ilvl="5" w:tplc="8DD6C264" w:tentative="1">
      <w:start w:val="1"/>
      <w:numFmt w:val="lowerRoman"/>
      <w:lvlText w:val="%6."/>
      <w:lvlJc w:val="right"/>
      <w:pPr>
        <w:ind w:left="4320" w:hanging="180"/>
      </w:pPr>
    </w:lvl>
    <w:lvl w:ilvl="6" w:tplc="EEC0E678" w:tentative="1">
      <w:start w:val="1"/>
      <w:numFmt w:val="decimal"/>
      <w:lvlText w:val="%7."/>
      <w:lvlJc w:val="left"/>
      <w:pPr>
        <w:ind w:left="5040" w:hanging="360"/>
      </w:pPr>
    </w:lvl>
    <w:lvl w:ilvl="7" w:tplc="172A2644" w:tentative="1">
      <w:start w:val="1"/>
      <w:numFmt w:val="lowerLetter"/>
      <w:lvlText w:val="%8."/>
      <w:lvlJc w:val="left"/>
      <w:pPr>
        <w:ind w:left="5760" w:hanging="360"/>
      </w:pPr>
    </w:lvl>
    <w:lvl w:ilvl="8" w:tplc="57DC21E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132BF2C">
      <w:start w:val="1"/>
      <w:numFmt w:val="lowerRoman"/>
      <w:lvlText w:val="(%1)"/>
      <w:lvlJc w:val="left"/>
      <w:pPr>
        <w:ind w:left="1080" w:hanging="720"/>
      </w:pPr>
      <w:rPr>
        <w:rFonts w:hint="default"/>
      </w:rPr>
    </w:lvl>
    <w:lvl w:ilvl="1" w:tplc="A0CAF2A6" w:tentative="1">
      <w:start w:val="1"/>
      <w:numFmt w:val="lowerLetter"/>
      <w:lvlText w:val="%2."/>
      <w:lvlJc w:val="left"/>
      <w:pPr>
        <w:ind w:left="1440" w:hanging="360"/>
      </w:pPr>
    </w:lvl>
    <w:lvl w:ilvl="2" w:tplc="732AB00A" w:tentative="1">
      <w:start w:val="1"/>
      <w:numFmt w:val="lowerRoman"/>
      <w:lvlText w:val="%3."/>
      <w:lvlJc w:val="right"/>
      <w:pPr>
        <w:ind w:left="2160" w:hanging="180"/>
      </w:pPr>
    </w:lvl>
    <w:lvl w:ilvl="3" w:tplc="F33CD5D8" w:tentative="1">
      <w:start w:val="1"/>
      <w:numFmt w:val="decimal"/>
      <w:lvlText w:val="%4."/>
      <w:lvlJc w:val="left"/>
      <w:pPr>
        <w:ind w:left="2880" w:hanging="360"/>
      </w:pPr>
    </w:lvl>
    <w:lvl w:ilvl="4" w:tplc="5AB669C8" w:tentative="1">
      <w:start w:val="1"/>
      <w:numFmt w:val="lowerLetter"/>
      <w:lvlText w:val="%5."/>
      <w:lvlJc w:val="left"/>
      <w:pPr>
        <w:ind w:left="3600" w:hanging="360"/>
      </w:pPr>
    </w:lvl>
    <w:lvl w:ilvl="5" w:tplc="90325220" w:tentative="1">
      <w:start w:val="1"/>
      <w:numFmt w:val="lowerRoman"/>
      <w:lvlText w:val="%6."/>
      <w:lvlJc w:val="right"/>
      <w:pPr>
        <w:ind w:left="4320" w:hanging="180"/>
      </w:pPr>
    </w:lvl>
    <w:lvl w:ilvl="6" w:tplc="13945C4C" w:tentative="1">
      <w:start w:val="1"/>
      <w:numFmt w:val="decimal"/>
      <w:lvlText w:val="%7."/>
      <w:lvlJc w:val="left"/>
      <w:pPr>
        <w:ind w:left="5040" w:hanging="360"/>
      </w:pPr>
    </w:lvl>
    <w:lvl w:ilvl="7" w:tplc="21DA0748" w:tentative="1">
      <w:start w:val="1"/>
      <w:numFmt w:val="lowerLetter"/>
      <w:lvlText w:val="%8."/>
      <w:lvlJc w:val="left"/>
      <w:pPr>
        <w:ind w:left="5760" w:hanging="360"/>
      </w:pPr>
    </w:lvl>
    <w:lvl w:ilvl="8" w:tplc="B3F8BD8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CACF74C">
      <w:start w:val="1"/>
      <w:numFmt w:val="bullet"/>
      <w:lvlText w:val=""/>
      <w:lvlJc w:val="left"/>
      <w:pPr>
        <w:ind w:left="720" w:hanging="360"/>
      </w:pPr>
      <w:rPr>
        <w:rFonts w:ascii="Symbol" w:hAnsi="Symbol" w:hint="default"/>
        <w:color w:val="auto"/>
        <w:sz w:val="24"/>
        <w:szCs w:val="24"/>
      </w:rPr>
    </w:lvl>
    <w:lvl w:ilvl="1" w:tplc="A3F8E11E" w:tentative="1">
      <w:start w:val="1"/>
      <w:numFmt w:val="bullet"/>
      <w:lvlText w:val="o"/>
      <w:lvlJc w:val="left"/>
      <w:pPr>
        <w:ind w:left="1440" w:hanging="360"/>
      </w:pPr>
      <w:rPr>
        <w:rFonts w:ascii="Courier New" w:hAnsi="Courier New" w:cs="Courier New" w:hint="default"/>
      </w:rPr>
    </w:lvl>
    <w:lvl w:ilvl="2" w:tplc="D02E013C" w:tentative="1">
      <w:start w:val="1"/>
      <w:numFmt w:val="bullet"/>
      <w:lvlText w:val=""/>
      <w:lvlJc w:val="left"/>
      <w:pPr>
        <w:ind w:left="2160" w:hanging="360"/>
      </w:pPr>
      <w:rPr>
        <w:rFonts w:ascii="Wingdings" w:hAnsi="Wingdings" w:hint="default"/>
      </w:rPr>
    </w:lvl>
    <w:lvl w:ilvl="3" w:tplc="B12C8886" w:tentative="1">
      <w:start w:val="1"/>
      <w:numFmt w:val="bullet"/>
      <w:lvlText w:val=""/>
      <w:lvlJc w:val="left"/>
      <w:pPr>
        <w:ind w:left="2880" w:hanging="360"/>
      </w:pPr>
      <w:rPr>
        <w:rFonts w:ascii="Symbol" w:hAnsi="Symbol" w:hint="default"/>
      </w:rPr>
    </w:lvl>
    <w:lvl w:ilvl="4" w:tplc="0E063AEE" w:tentative="1">
      <w:start w:val="1"/>
      <w:numFmt w:val="bullet"/>
      <w:lvlText w:val="o"/>
      <w:lvlJc w:val="left"/>
      <w:pPr>
        <w:ind w:left="3600" w:hanging="360"/>
      </w:pPr>
      <w:rPr>
        <w:rFonts w:ascii="Courier New" w:hAnsi="Courier New" w:cs="Courier New" w:hint="default"/>
      </w:rPr>
    </w:lvl>
    <w:lvl w:ilvl="5" w:tplc="0732803A" w:tentative="1">
      <w:start w:val="1"/>
      <w:numFmt w:val="bullet"/>
      <w:lvlText w:val=""/>
      <w:lvlJc w:val="left"/>
      <w:pPr>
        <w:ind w:left="4320" w:hanging="360"/>
      </w:pPr>
      <w:rPr>
        <w:rFonts w:ascii="Wingdings" w:hAnsi="Wingdings" w:hint="default"/>
      </w:rPr>
    </w:lvl>
    <w:lvl w:ilvl="6" w:tplc="CABC0562" w:tentative="1">
      <w:start w:val="1"/>
      <w:numFmt w:val="bullet"/>
      <w:lvlText w:val=""/>
      <w:lvlJc w:val="left"/>
      <w:pPr>
        <w:ind w:left="5040" w:hanging="360"/>
      </w:pPr>
      <w:rPr>
        <w:rFonts w:ascii="Symbol" w:hAnsi="Symbol" w:hint="default"/>
      </w:rPr>
    </w:lvl>
    <w:lvl w:ilvl="7" w:tplc="CEFE71B6" w:tentative="1">
      <w:start w:val="1"/>
      <w:numFmt w:val="bullet"/>
      <w:lvlText w:val="o"/>
      <w:lvlJc w:val="left"/>
      <w:pPr>
        <w:ind w:left="5760" w:hanging="360"/>
      </w:pPr>
      <w:rPr>
        <w:rFonts w:ascii="Courier New" w:hAnsi="Courier New" w:cs="Courier New" w:hint="default"/>
      </w:rPr>
    </w:lvl>
    <w:lvl w:ilvl="8" w:tplc="B53A0B3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DA45B4E">
      <w:start w:val="1"/>
      <w:numFmt w:val="lowerRoman"/>
      <w:lvlText w:val="(%1)"/>
      <w:lvlJc w:val="left"/>
      <w:pPr>
        <w:ind w:left="1080" w:hanging="720"/>
      </w:pPr>
      <w:rPr>
        <w:rFonts w:hint="default"/>
      </w:rPr>
    </w:lvl>
    <w:lvl w:ilvl="1" w:tplc="3D927986" w:tentative="1">
      <w:start w:val="1"/>
      <w:numFmt w:val="lowerLetter"/>
      <w:lvlText w:val="%2."/>
      <w:lvlJc w:val="left"/>
      <w:pPr>
        <w:ind w:left="1440" w:hanging="360"/>
      </w:pPr>
    </w:lvl>
    <w:lvl w:ilvl="2" w:tplc="9C641596" w:tentative="1">
      <w:start w:val="1"/>
      <w:numFmt w:val="lowerRoman"/>
      <w:lvlText w:val="%3."/>
      <w:lvlJc w:val="right"/>
      <w:pPr>
        <w:ind w:left="2160" w:hanging="180"/>
      </w:pPr>
    </w:lvl>
    <w:lvl w:ilvl="3" w:tplc="5EE8797A" w:tentative="1">
      <w:start w:val="1"/>
      <w:numFmt w:val="decimal"/>
      <w:lvlText w:val="%4."/>
      <w:lvlJc w:val="left"/>
      <w:pPr>
        <w:ind w:left="2880" w:hanging="360"/>
      </w:pPr>
    </w:lvl>
    <w:lvl w:ilvl="4" w:tplc="C118714C" w:tentative="1">
      <w:start w:val="1"/>
      <w:numFmt w:val="lowerLetter"/>
      <w:lvlText w:val="%5."/>
      <w:lvlJc w:val="left"/>
      <w:pPr>
        <w:ind w:left="3600" w:hanging="360"/>
      </w:pPr>
    </w:lvl>
    <w:lvl w:ilvl="5" w:tplc="F48E7696" w:tentative="1">
      <w:start w:val="1"/>
      <w:numFmt w:val="lowerRoman"/>
      <w:lvlText w:val="%6."/>
      <w:lvlJc w:val="right"/>
      <w:pPr>
        <w:ind w:left="4320" w:hanging="180"/>
      </w:pPr>
    </w:lvl>
    <w:lvl w:ilvl="6" w:tplc="D28846B2" w:tentative="1">
      <w:start w:val="1"/>
      <w:numFmt w:val="decimal"/>
      <w:lvlText w:val="%7."/>
      <w:lvlJc w:val="left"/>
      <w:pPr>
        <w:ind w:left="5040" w:hanging="360"/>
      </w:pPr>
    </w:lvl>
    <w:lvl w:ilvl="7" w:tplc="7D5C99E0" w:tentative="1">
      <w:start w:val="1"/>
      <w:numFmt w:val="lowerLetter"/>
      <w:lvlText w:val="%8."/>
      <w:lvlJc w:val="left"/>
      <w:pPr>
        <w:ind w:left="5760" w:hanging="360"/>
      </w:pPr>
    </w:lvl>
    <w:lvl w:ilvl="8" w:tplc="97A6418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FCA2412">
      <w:start w:val="1"/>
      <w:numFmt w:val="lowerRoman"/>
      <w:lvlText w:val="(%1)"/>
      <w:lvlJc w:val="left"/>
      <w:pPr>
        <w:ind w:left="1080" w:hanging="720"/>
      </w:pPr>
      <w:rPr>
        <w:rFonts w:hint="default"/>
      </w:rPr>
    </w:lvl>
    <w:lvl w:ilvl="1" w:tplc="0BDEC6FC" w:tentative="1">
      <w:start w:val="1"/>
      <w:numFmt w:val="lowerLetter"/>
      <w:lvlText w:val="%2."/>
      <w:lvlJc w:val="left"/>
      <w:pPr>
        <w:ind w:left="1440" w:hanging="360"/>
      </w:pPr>
    </w:lvl>
    <w:lvl w:ilvl="2" w:tplc="3716C112" w:tentative="1">
      <w:start w:val="1"/>
      <w:numFmt w:val="lowerRoman"/>
      <w:lvlText w:val="%3."/>
      <w:lvlJc w:val="right"/>
      <w:pPr>
        <w:ind w:left="2160" w:hanging="180"/>
      </w:pPr>
    </w:lvl>
    <w:lvl w:ilvl="3" w:tplc="554A75C6" w:tentative="1">
      <w:start w:val="1"/>
      <w:numFmt w:val="decimal"/>
      <w:lvlText w:val="%4."/>
      <w:lvlJc w:val="left"/>
      <w:pPr>
        <w:ind w:left="2880" w:hanging="360"/>
      </w:pPr>
    </w:lvl>
    <w:lvl w:ilvl="4" w:tplc="B776C320" w:tentative="1">
      <w:start w:val="1"/>
      <w:numFmt w:val="lowerLetter"/>
      <w:lvlText w:val="%5."/>
      <w:lvlJc w:val="left"/>
      <w:pPr>
        <w:ind w:left="3600" w:hanging="360"/>
      </w:pPr>
    </w:lvl>
    <w:lvl w:ilvl="5" w:tplc="1FC29992" w:tentative="1">
      <w:start w:val="1"/>
      <w:numFmt w:val="lowerRoman"/>
      <w:lvlText w:val="%6."/>
      <w:lvlJc w:val="right"/>
      <w:pPr>
        <w:ind w:left="4320" w:hanging="180"/>
      </w:pPr>
    </w:lvl>
    <w:lvl w:ilvl="6" w:tplc="DFD0D358" w:tentative="1">
      <w:start w:val="1"/>
      <w:numFmt w:val="decimal"/>
      <w:lvlText w:val="%7."/>
      <w:lvlJc w:val="left"/>
      <w:pPr>
        <w:ind w:left="5040" w:hanging="360"/>
      </w:pPr>
    </w:lvl>
    <w:lvl w:ilvl="7" w:tplc="6E1CBE82" w:tentative="1">
      <w:start w:val="1"/>
      <w:numFmt w:val="lowerLetter"/>
      <w:lvlText w:val="%8."/>
      <w:lvlJc w:val="left"/>
      <w:pPr>
        <w:ind w:left="5760" w:hanging="360"/>
      </w:pPr>
    </w:lvl>
    <w:lvl w:ilvl="8" w:tplc="1FAC6C1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2C4CF42">
      <w:start w:val="1"/>
      <w:numFmt w:val="lowerRoman"/>
      <w:lvlText w:val="(%1)"/>
      <w:lvlJc w:val="left"/>
      <w:pPr>
        <w:ind w:left="1080" w:hanging="720"/>
      </w:pPr>
      <w:rPr>
        <w:rFonts w:hint="default"/>
      </w:rPr>
    </w:lvl>
    <w:lvl w:ilvl="1" w:tplc="8F94C2C0" w:tentative="1">
      <w:start w:val="1"/>
      <w:numFmt w:val="lowerLetter"/>
      <w:lvlText w:val="%2."/>
      <w:lvlJc w:val="left"/>
      <w:pPr>
        <w:ind w:left="1440" w:hanging="360"/>
      </w:pPr>
    </w:lvl>
    <w:lvl w:ilvl="2" w:tplc="E9FAB9F6" w:tentative="1">
      <w:start w:val="1"/>
      <w:numFmt w:val="lowerRoman"/>
      <w:lvlText w:val="%3."/>
      <w:lvlJc w:val="right"/>
      <w:pPr>
        <w:ind w:left="2160" w:hanging="180"/>
      </w:pPr>
    </w:lvl>
    <w:lvl w:ilvl="3" w:tplc="87FC7622" w:tentative="1">
      <w:start w:val="1"/>
      <w:numFmt w:val="decimal"/>
      <w:lvlText w:val="%4."/>
      <w:lvlJc w:val="left"/>
      <w:pPr>
        <w:ind w:left="2880" w:hanging="360"/>
      </w:pPr>
    </w:lvl>
    <w:lvl w:ilvl="4" w:tplc="89E46572" w:tentative="1">
      <w:start w:val="1"/>
      <w:numFmt w:val="lowerLetter"/>
      <w:lvlText w:val="%5."/>
      <w:lvlJc w:val="left"/>
      <w:pPr>
        <w:ind w:left="3600" w:hanging="360"/>
      </w:pPr>
    </w:lvl>
    <w:lvl w:ilvl="5" w:tplc="252E9D8A" w:tentative="1">
      <w:start w:val="1"/>
      <w:numFmt w:val="lowerRoman"/>
      <w:lvlText w:val="%6."/>
      <w:lvlJc w:val="right"/>
      <w:pPr>
        <w:ind w:left="4320" w:hanging="180"/>
      </w:pPr>
    </w:lvl>
    <w:lvl w:ilvl="6" w:tplc="59487D72" w:tentative="1">
      <w:start w:val="1"/>
      <w:numFmt w:val="decimal"/>
      <w:lvlText w:val="%7."/>
      <w:lvlJc w:val="left"/>
      <w:pPr>
        <w:ind w:left="5040" w:hanging="360"/>
      </w:pPr>
    </w:lvl>
    <w:lvl w:ilvl="7" w:tplc="FCE47A10" w:tentative="1">
      <w:start w:val="1"/>
      <w:numFmt w:val="lowerLetter"/>
      <w:lvlText w:val="%8."/>
      <w:lvlJc w:val="left"/>
      <w:pPr>
        <w:ind w:left="5760" w:hanging="360"/>
      </w:pPr>
    </w:lvl>
    <w:lvl w:ilvl="8" w:tplc="52FA928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4020DD2">
      <w:start w:val="1"/>
      <w:numFmt w:val="lowerRoman"/>
      <w:lvlText w:val="(%1)"/>
      <w:lvlJc w:val="left"/>
      <w:pPr>
        <w:ind w:left="1080" w:hanging="720"/>
      </w:pPr>
      <w:rPr>
        <w:rFonts w:hint="default"/>
      </w:rPr>
    </w:lvl>
    <w:lvl w:ilvl="1" w:tplc="874AB16E" w:tentative="1">
      <w:start w:val="1"/>
      <w:numFmt w:val="lowerLetter"/>
      <w:lvlText w:val="%2."/>
      <w:lvlJc w:val="left"/>
      <w:pPr>
        <w:ind w:left="1440" w:hanging="360"/>
      </w:pPr>
    </w:lvl>
    <w:lvl w:ilvl="2" w:tplc="6E6CAE06" w:tentative="1">
      <w:start w:val="1"/>
      <w:numFmt w:val="lowerRoman"/>
      <w:lvlText w:val="%3."/>
      <w:lvlJc w:val="right"/>
      <w:pPr>
        <w:ind w:left="2160" w:hanging="180"/>
      </w:pPr>
    </w:lvl>
    <w:lvl w:ilvl="3" w:tplc="8EEC684C" w:tentative="1">
      <w:start w:val="1"/>
      <w:numFmt w:val="decimal"/>
      <w:lvlText w:val="%4."/>
      <w:lvlJc w:val="left"/>
      <w:pPr>
        <w:ind w:left="2880" w:hanging="360"/>
      </w:pPr>
    </w:lvl>
    <w:lvl w:ilvl="4" w:tplc="BA783958" w:tentative="1">
      <w:start w:val="1"/>
      <w:numFmt w:val="lowerLetter"/>
      <w:lvlText w:val="%5."/>
      <w:lvlJc w:val="left"/>
      <w:pPr>
        <w:ind w:left="3600" w:hanging="360"/>
      </w:pPr>
    </w:lvl>
    <w:lvl w:ilvl="5" w:tplc="591846A8" w:tentative="1">
      <w:start w:val="1"/>
      <w:numFmt w:val="lowerRoman"/>
      <w:lvlText w:val="%6."/>
      <w:lvlJc w:val="right"/>
      <w:pPr>
        <w:ind w:left="4320" w:hanging="180"/>
      </w:pPr>
    </w:lvl>
    <w:lvl w:ilvl="6" w:tplc="0CC42F4E" w:tentative="1">
      <w:start w:val="1"/>
      <w:numFmt w:val="decimal"/>
      <w:lvlText w:val="%7."/>
      <w:lvlJc w:val="left"/>
      <w:pPr>
        <w:ind w:left="5040" w:hanging="360"/>
      </w:pPr>
    </w:lvl>
    <w:lvl w:ilvl="7" w:tplc="4B962A5C" w:tentative="1">
      <w:start w:val="1"/>
      <w:numFmt w:val="lowerLetter"/>
      <w:lvlText w:val="%8."/>
      <w:lvlJc w:val="left"/>
      <w:pPr>
        <w:ind w:left="5760" w:hanging="360"/>
      </w:pPr>
    </w:lvl>
    <w:lvl w:ilvl="8" w:tplc="6DA4AA4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9BA9002">
      <w:start w:val="1"/>
      <w:numFmt w:val="lowerRoman"/>
      <w:lvlText w:val="(%1)"/>
      <w:lvlJc w:val="left"/>
      <w:pPr>
        <w:ind w:left="1080" w:hanging="720"/>
      </w:pPr>
      <w:rPr>
        <w:rFonts w:hint="default"/>
      </w:rPr>
    </w:lvl>
    <w:lvl w:ilvl="1" w:tplc="FF54E20C" w:tentative="1">
      <w:start w:val="1"/>
      <w:numFmt w:val="lowerLetter"/>
      <w:lvlText w:val="%2."/>
      <w:lvlJc w:val="left"/>
      <w:pPr>
        <w:ind w:left="1440" w:hanging="360"/>
      </w:pPr>
    </w:lvl>
    <w:lvl w:ilvl="2" w:tplc="9A9A9220" w:tentative="1">
      <w:start w:val="1"/>
      <w:numFmt w:val="lowerRoman"/>
      <w:lvlText w:val="%3."/>
      <w:lvlJc w:val="right"/>
      <w:pPr>
        <w:ind w:left="2160" w:hanging="180"/>
      </w:pPr>
    </w:lvl>
    <w:lvl w:ilvl="3" w:tplc="6C1CC520" w:tentative="1">
      <w:start w:val="1"/>
      <w:numFmt w:val="decimal"/>
      <w:lvlText w:val="%4."/>
      <w:lvlJc w:val="left"/>
      <w:pPr>
        <w:ind w:left="2880" w:hanging="360"/>
      </w:pPr>
    </w:lvl>
    <w:lvl w:ilvl="4" w:tplc="D75A1B2E" w:tentative="1">
      <w:start w:val="1"/>
      <w:numFmt w:val="lowerLetter"/>
      <w:lvlText w:val="%5."/>
      <w:lvlJc w:val="left"/>
      <w:pPr>
        <w:ind w:left="3600" w:hanging="360"/>
      </w:pPr>
    </w:lvl>
    <w:lvl w:ilvl="5" w:tplc="3E84E1F4" w:tentative="1">
      <w:start w:val="1"/>
      <w:numFmt w:val="lowerRoman"/>
      <w:lvlText w:val="%6."/>
      <w:lvlJc w:val="right"/>
      <w:pPr>
        <w:ind w:left="4320" w:hanging="180"/>
      </w:pPr>
    </w:lvl>
    <w:lvl w:ilvl="6" w:tplc="E4589FDE" w:tentative="1">
      <w:start w:val="1"/>
      <w:numFmt w:val="decimal"/>
      <w:lvlText w:val="%7."/>
      <w:lvlJc w:val="left"/>
      <w:pPr>
        <w:ind w:left="5040" w:hanging="360"/>
      </w:pPr>
    </w:lvl>
    <w:lvl w:ilvl="7" w:tplc="95487B66" w:tentative="1">
      <w:start w:val="1"/>
      <w:numFmt w:val="lowerLetter"/>
      <w:lvlText w:val="%8."/>
      <w:lvlJc w:val="left"/>
      <w:pPr>
        <w:ind w:left="5760" w:hanging="360"/>
      </w:pPr>
    </w:lvl>
    <w:lvl w:ilvl="8" w:tplc="909E928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F5625D4">
      <w:start w:val="1"/>
      <w:numFmt w:val="lowerRoman"/>
      <w:lvlText w:val="(%1)"/>
      <w:lvlJc w:val="left"/>
      <w:pPr>
        <w:ind w:left="1080" w:hanging="720"/>
      </w:pPr>
      <w:rPr>
        <w:rFonts w:hint="default"/>
      </w:rPr>
    </w:lvl>
    <w:lvl w:ilvl="1" w:tplc="90602370" w:tentative="1">
      <w:start w:val="1"/>
      <w:numFmt w:val="lowerLetter"/>
      <w:lvlText w:val="%2."/>
      <w:lvlJc w:val="left"/>
      <w:pPr>
        <w:ind w:left="1440" w:hanging="360"/>
      </w:pPr>
    </w:lvl>
    <w:lvl w:ilvl="2" w:tplc="E228D440" w:tentative="1">
      <w:start w:val="1"/>
      <w:numFmt w:val="lowerRoman"/>
      <w:lvlText w:val="%3."/>
      <w:lvlJc w:val="right"/>
      <w:pPr>
        <w:ind w:left="2160" w:hanging="180"/>
      </w:pPr>
    </w:lvl>
    <w:lvl w:ilvl="3" w:tplc="2242A1BC" w:tentative="1">
      <w:start w:val="1"/>
      <w:numFmt w:val="decimal"/>
      <w:lvlText w:val="%4."/>
      <w:lvlJc w:val="left"/>
      <w:pPr>
        <w:ind w:left="2880" w:hanging="360"/>
      </w:pPr>
    </w:lvl>
    <w:lvl w:ilvl="4" w:tplc="39CA55E8" w:tentative="1">
      <w:start w:val="1"/>
      <w:numFmt w:val="lowerLetter"/>
      <w:lvlText w:val="%5."/>
      <w:lvlJc w:val="left"/>
      <w:pPr>
        <w:ind w:left="3600" w:hanging="360"/>
      </w:pPr>
    </w:lvl>
    <w:lvl w:ilvl="5" w:tplc="15522DB2" w:tentative="1">
      <w:start w:val="1"/>
      <w:numFmt w:val="lowerRoman"/>
      <w:lvlText w:val="%6."/>
      <w:lvlJc w:val="right"/>
      <w:pPr>
        <w:ind w:left="4320" w:hanging="180"/>
      </w:pPr>
    </w:lvl>
    <w:lvl w:ilvl="6" w:tplc="7C78A740" w:tentative="1">
      <w:start w:val="1"/>
      <w:numFmt w:val="decimal"/>
      <w:lvlText w:val="%7."/>
      <w:lvlJc w:val="left"/>
      <w:pPr>
        <w:ind w:left="5040" w:hanging="360"/>
      </w:pPr>
    </w:lvl>
    <w:lvl w:ilvl="7" w:tplc="B5588298" w:tentative="1">
      <w:start w:val="1"/>
      <w:numFmt w:val="lowerLetter"/>
      <w:lvlText w:val="%8."/>
      <w:lvlJc w:val="left"/>
      <w:pPr>
        <w:ind w:left="5760" w:hanging="360"/>
      </w:pPr>
    </w:lvl>
    <w:lvl w:ilvl="8" w:tplc="6DACE0C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02425933">
    <w:abstractNumId w:val="11"/>
  </w:num>
  <w:num w:numId="2" w16cid:durableId="676225291">
    <w:abstractNumId w:val="4"/>
  </w:num>
  <w:num w:numId="3" w16cid:durableId="364527170">
    <w:abstractNumId w:val="2"/>
  </w:num>
  <w:num w:numId="4" w16cid:durableId="2089426654">
    <w:abstractNumId w:val="7"/>
  </w:num>
  <w:num w:numId="5" w16cid:durableId="558789858">
    <w:abstractNumId w:val="6"/>
  </w:num>
  <w:num w:numId="6" w16cid:durableId="1903826434">
    <w:abstractNumId w:val="1"/>
  </w:num>
  <w:num w:numId="7" w16cid:durableId="319967166">
    <w:abstractNumId w:val="9"/>
  </w:num>
  <w:num w:numId="8" w16cid:durableId="468715265">
    <w:abstractNumId w:val="5"/>
  </w:num>
  <w:num w:numId="9" w16cid:durableId="1749689693">
    <w:abstractNumId w:val="8"/>
  </w:num>
  <w:num w:numId="10" w16cid:durableId="1849127439">
    <w:abstractNumId w:val="3"/>
  </w:num>
  <w:num w:numId="11" w16cid:durableId="676419428">
    <w:abstractNumId w:val="10"/>
  </w:num>
  <w:num w:numId="12" w16cid:durableId="1245728944">
    <w:abstractNumId w:val="0"/>
  </w:num>
  <w:num w:numId="13" w16cid:durableId="316031842">
    <w:abstractNumId w:val="11"/>
  </w:num>
  <w:num w:numId="14" w16cid:durableId="1138457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1A"/>
    <w:rsid w:val="00035AAB"/>
    <w:rsid w:val="00064BE6"/>
    <w:rsid w:val="000777DD"/>
    <w:rsid w:val="000823A7"/>
    <w:rsid w:val="000962FB"/>
    <w:rsid w:val="000A5A2E"/>
    <w:rsid w:val="000F1BEA"/>
    <w:rsid w:val="000F64D3"/>
    <w:rsid w:val="0010351E"/>
    <w:rsid w:val="00111D96"/>
    <w:rsid w:val="001145F4"/>
    <w:rsid w:val="001B209F"/>
    <w:rsid w:val="001D27A7"/>
    <w:rsid w:val="00266CFD"/>
    <w:rsid w:val="00281F66"/>
    <w:rsid w:val="00292813"/>
    <w:rsid w:val="002C4D69"/>
    <w:rsid w:val="0032034D"/>
    <w:rsid w:val="00347AAB"/>
    <w:rsid w:val="00356BE0"/>
    <w:rsid w:val="0038678D"/>
    <w:rsid w:val="00396D5A"/>
    <w:rsid w:val="003A4B8C"/>
    <w:rsid w:val="003C1C65"/>
    <w:rsid w:val="00412F77"/>
    <w:rsid w:val="004233AF"/>
    <w:rsid w:val="00450714"/>
    <w:rsid w:val="00461078"/>
    <w:rsid w:val="004765F0"/>
    <w:rsid w:val="004934A6"/>
    <w:rsid w:val="005173AA"/>
    <w:rsid w:val="00536A37"/>
    <w:rsid w:val="005D61A9"/>
    <w:rsid w:val="00604576"/>
    <w:rsid w:val="00620FC9"/>
    <w:rsid w:val="006275B8"/>
    <w:rsid w:val="00684958"/>
    <w:rsid w:val="006C03CE"/>
    <w:rsid w:val="006F1E18"/>
    <w:rsid w:val="00700DCC"/>
    <w:rsid w:val="00700E62"/>
    <w:rsid w:val="007175FF"/>
    <w:rsid w:val="00745DEC"/>
    <w:rsid w:val="0079314C"/>
    <w:rsid w:val="007A6579"/>
    <w:rsid w:val="007C74FC"/>
    <w:rsid w:val="00804A51"/>
    <w:rsid w:val="00805AF3"/>
    <w:rsid w:val="00815630"/>
    <w:rsid w:val="008904E1"/>
    <w:rsid w:val="008B280A"/>
    <w:rsid w:val="008D36C3"/>
    <w:rsid w:val="00937983"/>
    <w:rsid w:val="00997EF9"/>
    <w:rsid w:val="009C4385"/>
    <w:rsid w:val="009C61E3"/>
    <w:rsid w:val="00A64668"/>
    <w:rsid w:val="00B0531A"/>
    <w:rsid w:val="00B318FA"/>
    <w:rsid w:val="00B760BF"/>
    <w:rsid w:val="00BB5D49"/>
    <w:rsid w:val="00C15B39"/>
    <w:rsid w:val="00C16585"/>
    <w:rsid w:val="00C37694"/>
    <w:rsid w:val="00C41F4B"/>
    <w:rsid w:val="00C50FF1"/>
    <w:rsid w:val="00C603D2"/>
    <w:rsid w:val="00C60C86"/>
    <w:rsid w:val="00C83967"/>
    <w:rsid w:val="00C94BF9"/>
    <w:rsid w:val="00CB5121"/>
    <w:rsid w:val="00CB62DC"/>
    <w:rsid w:val="00CD64AD"/>
    <w:rsid w:val="00CD6A4B"/>
    <w:rsid w:val="00D035F4"/>
    <w:rsid w:val="00D10849"/>
    <w:rsid w:val="00D21E63"/>
    <w:rsid w:val="00D55909"/>
    <w:rsid w:val="00D92224"/>
    <w:rsid w:val="00DB48A1"/>
    <w:rsid w:val="00DB6DB5"/>
    <w:rsid w:val="00DC25B4"/>
    <w:rsid w:val="00DE15B3"/>
    <w:rsid w:val="00DE15CF"/>
    <w:rsid w:val="00E22E7B"/>
    <w:rsid w:val="00E27B49"/>
    <w:rsid w:val="00E8317B"/>
    <w:rsid w:val="00E95781"/>
    <w:rsid w:val="00EA5F1A"/>
    <w:rsid w:val="00EC0D19"/>
    <w:rsid w:val="00ED130A"/>
    <w:rsid w:val="00EF7E62"/>
    <w:rsid w:val="00F0526C"/>
    <w:rsid w:val="00F14153"/>
    <w:rsid w:val="00F37B6D"/>
    <w:rsid w:val="00FE4A19"/>
    <w:rsid w:val="00FF64EB"/>
    <w:rsid w:val="00FF73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333717"/>
  <w15:docId w15:val="{1B388964-6DA5-43FC-89CC-52AF6D11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00BF3" w:rsidRDefault="00F75DD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00BF3" w:rsidRDefault="00F75DD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00BF3" w:rsidRDefault="00F75DD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00BF3" w:rsidRDefault="00F75DD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00BF3" w:rsidRDefault="00F75DD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00BF3" w:rsidRDefault="00F75DD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00BF3" w:rsidRDefault="00F75DD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00BF3" w:rsidRDefault="00F75DD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00BF3" w:rsidRDefault="00F75DD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00BF3" w:rsidRDefault="00F75DD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00BF3" w:rsidRDefault="00F75DD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00BF3" w:rsidRDefault="00F75DD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00BF3" w:rsidRDefault="00F75DD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00BF3" w:rsidRDefault="00F75DD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00BF3" w:rsidRDefault="00F75DD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00BF3" w:rsidRDefault="00F75DD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00BF3" w:rsidRDefault="00F75DD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00BF3" w:rsidRDefault="00F75DD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00BF3" w:rsidRDefault="00F75DD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00BF3" w:rsidRDefault="00F75DD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00BF3" w:rsidRDefault="00F75DD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00BF3" w:rsidRDefault="00F75DD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00BF3" w:rsidRDefault="00F75DD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00BF3" w:rsidRDefault="00F75DD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00BF3" w:rsidRDefault="00F75DD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00BF3" w:rsidRDefault="00F75DD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00BF3" w:rsidRDefault="00F75DD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00BF3" w:rsidRDefault="00F75DD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00BF3" w:rsidRDefault="00F75DD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00BF3" w:rsidRDefault="00F75DD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00BF3" w:rsidRDefault="00F75DD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00BF3" w:rsidRDefault="00F75DD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00BF3" w:rsidRDefault="00F75DD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00BF3" w:rsidRDefault="00F75DD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00BF3" w:rsidRDefault="00F75DD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00BF3" w:rsidRDefault="00F75DD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00BF3" w:rsidRDefault="00F75DD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00BF3" w:rsidRDefault="00F75DD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00BF3" w:rsidRDefault="00F75DD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00BF3" w:rsidRDefault="00F75DD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00BF3" w:rsidRDefault="00F75DD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00BF3" w:rsidRDefault="00F75DD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00BF3" w:rsidRDefault="00F75DD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00BF3" w:rsidRDefault="00F75DD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00BF3" w:rsidRDefault="00F75DD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00BF3" w:rsidRDefault="00F75DD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00BF3" w:rsidRDefault="00F75DD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00BF3" w:rsidRDefault="00F75DD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00BF3" w:rsidRDefault="00F75DD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00BF3" w:rsidRDefault="00F75DD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00BF3" w:rsidRDefault="00F75DD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3212"/>
    <w:rsid w:val="003632E1"/>
    <w:rsid w:val="00525B26"/>
    <w:rsid w:val="00536A37"/>
    <w:rsid w:val="006516EE"/>
    <w:rsid w:val="00700BF3"/>
    <w:rsid w:val="007175FF"/>
    <w:rsid w:val="007A04E8"/>
    <w:rsid w:val="00827C9B"/>
    <w:rsid w:val="00843212"/>
    <w:rsid w:val="008B280A"/>
    <w:rsid w:val="00AB7891"/>
    <w:rsid w:val="00D602CF"/>
    <w:rsid w:val="00EF7E62"/>
    <w:rsid w:val="00F75D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4623</Words>
  <Characters>26355</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2025-03-04T01:31:00Z</dcterms:created>
  <dcterms:modified xsi:type="dcterms:W3CDTF">2025-03-04T01:31:00Z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