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985494" w14:textId="77777777" w:rsidR="00D2559D" w:rsidRPr="002C3EBF" w:rsidRDefault="00101382"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752CD50" wp14:editId="6E9B5BE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CF19EB6" w14:textId="77777777" w:rsidR="00D2559D" w:rsidRDefault="00101382"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C628A01" w14:textId="77777777" w:rsidR="00D2559D" w:rsidRDefault="00101382"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5512B2" w14:textId="77777777" w:rsidR="00D2559D" w:rsidRPr="002C3EBF" w:rsidRDefault="00101382"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9246F" w14:paraId="27B6ACCB" w14:textId="77777777" w:rsidTr="0059246F">
        <w:tc>
          <w:tcPr>
            <w:cnfStyle w:val="001000000000" w:firstRow="0" w:lastRow="0" w:firstColumn="1" w:lastColumn="0" w:oddVBand="0" w:evenVBand="0" w:oddHBand="0" w:evenHBand="0" w:firstRowFirstColumn="0" w:firstRowLastColumn="0" w:lastRowFirstColumn="0" w:lastRowLastColumn="0"/>
            <w:tcW w:w="3227" w:type="dxa"/>
          </w:tcPr>
          <w:p w14:paraId="79BAF154" w14:textId="77777777" w:rsidR="00D2559D" w:rsidRPr="00996FAF" w:rsidRDefault="00101382"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13C92C56" w14:textId="77777777" w:rsidR="00D2559D" w:rsidRPr="00996FAF" w:rsidRDefault="0010138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Peninsula Aged Care Service</w:t>
            </w:r>
          </w:p>
        </w:tc>
      </w:tr>
      <w:tr w:rsidR="0059246F" w14:paraId="48C2DFC2" w14:textId="77777777" w:rsidTr="00592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0FC183" w14:textId="77777777" w:rsidR="009B6303" w:rsidRPr="00996FAF" w:rsidRDefault="00101382"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7F894B" w14:textId="77777777" w:rsidR="009B6303" w:rsidRPr="00C27BE3" w:rsidRDefault="001013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5461</w:t>
            </w:r>
          </w:p>
        </w:tc>
      </w:tr>
      <w:tr w:rsidR="0059246F" w14:paraId="0DAA121E" w14:textId="77777777" w:rsidTr="005924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EE353" w14:textId="77777777" w:rsidR="009B6303" w:rsidRPr="00996FAF" w:rsidRDefault="00101382"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133DCCB" w14:textId="77777777" w:rsidR="009B6303" w:rsidRPr="00996FAF" w:rsidRDefault="001013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111 George</w:t>
            </w:r>
            <w:r>
              <w:rPr>
                <w:rFonts w:ascii="Arial" w:eastAsia="Times New Roman" w:hAnsi="Arial" w:cs="Arial"/>
                <w:lang w:eastAsia="en-AU"/>
              </w:rPr>
              <w:t xml:space="preserve"> Street, KIPPA-RING, Queensland, 4021</w:t>
            </w:r>
          </w:p>
        </w:tc>
      </w:tr>
      <w:tr w:rsidR="0059246F" w14:paraId="0EABCE5F" w14:textId="77777777" w:rsidTr="00592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085CF7B" w14:textId="77777777" w:rsidR="009B6303" w:rsidRPr="00996FAF" w:rsidRDefault="00101382"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8757F92" w14:textId="77777777" w:rsidR="009B6303" w:rsidRPr="00996FAF" w:rsidRDefault="00101382"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59246F" w14:paraId="269E7F2C" w14:textId="77777777" w:rsidTr="0059246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18CD2E" w14:textId="77777777" w:rsidR="009B6303" w:rsidRPr="00996FAF" w:rsidRDefault="00101382"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284402C" w14:textId="77777777" w:rsidR="009B6303" w:rsidRPr="00996FAF" w:rsidRDefault="001013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13 September 2023</w:t>
            </w:r>
          </w:p>
        </w:tc>
      </w:tr>
      <w:tr w:rsidR="0059246F" w14:paraId="550B3BF2" w14:textId="77777777" w:rsidTr="0059246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98194C1" w14:textId="77777777" w:rsidR="009B6303" w:rsidRPr="00996FAF" w:rsidRDefault="00101382"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2130256924"/>
            <w:placeholder>
              <w:docPart w:val="DefaultPlaceholder_-1854013437"/>
            </w:placeholder>
            <w:date w:fullDate="2023-10-10T00:00:00Z">
              <w:dateFormat w:val="d MMMM yyyy"/>
              <w:lid w:val="en-AU"/>
              <w:storeMappedDataAs w:val="dateTime"/>
              <w:calendar w:val="gregorian"/>
            </w:date>
          </w:sdtPr>
          <w:sdtEndPr/>
          <w:sdtContent>
            <w:tc>
              <w:tcPr>
                <w:tcW w:w="7114" w:type="dxa"/>
                <w:shd w:val="clear" w:color="auto" w:fill="FFFFFF" w:themeFill="background1"/>
              </w:tcPr>
              <w:p w14:paraId="6B346B74" w14:textId="26E7A808" w:rsidR="009B6303" w:rsidRPr="00996FAF" w:rsidRDefault="002F101A"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October 2023</w:t>
                </w:r>
              </w:p>
            </w:tc>
          </w:sdtContent>
        </w:sdt>
      </w:tr>
      <w:tr w:rsidR="0059246F" w14:paraId="52DECD2D" w14:textId="77777777" w:rsidTr="0059246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07A807" w14:textId="77777777" w:rsidR="009B6303" w:rsidRPr="00996FAF" w:rsidRDefault="00101382"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FC5EAB5" w14:textId="77777777" w:rsidR="009B6303" w:rsidRPr="009B6303" w:rsidRDefault="001013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7235 Beaumont Care (Holdings) Pty Ltd </w:t>
            </w:r>
          </w:p>
          <w:p w14:paraId="46CA1D9C" w14:textId="77777777" w:rsidR="009B6303" w:rsidRPr="009B6303" w:rsidRDefault="00101382"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3751 Peninsula Aged Care Service</w:t>
            </w:r>
          </w:p>
        </w:tc>
      </w:tr>
    </w:tbl>
    <w:bookmarkEnd w:id="0"/>
    <w:p w14:paraId="48721994" w14:textId="77777777" w:rsidR="00FA0A5B" w:rsidRPr="00996FAF" w:rsidRDefault="00101382"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4C21A0" w14:textId="77777777" w:rsidR="000078F8" w:rsidRPr="00996FAF" w:rsidRDefault="00101382"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6FB2CF50" w14:textId="2AB45553" w:rsidR="000078F8" w:rsidRPr="00996FAF" w:rsidRDefault="00101382" w:rsidP="0036130C">
      <w:pPr>
        <w:pStyle w:val="NormalArial"/>
      </w:pPr>
      <w:r w:rsidRPr="00996FAF">
        <w:t xml:space="preserve">This performance report for </w:t>
      </w:r>
      <w:r w:rsidRPr="00C27BE3">
        <w:rPr>
          <w:color w:val="auto"/>
        </w:rPr>
        <w:t>Peninsula Aged Care Service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2F101A">
        <w:rPr>
          <w:color w:val="auto"/>
        </w:rPr>
        <w:t>P. Sherin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9C82840" w14:textId="77777777" w:rsidR="000078F8" w:rsidRPr="00996FAF" w:rsidRDefault="00101382"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EBCE036" w14:textId="77777777" w:rsidR="000078F8" w:rsidRPr="00996FAF" w:rsidRDefault="00101382" w:rsidP="0036130C">
      <w:pPr>
        <w:pStyle w:val="NormalArial"/>
      </w:pPr>
      <w:r w:rsidRPr="00996FAF">
        <w:t>The report also specifies any areas in which improvements must be made to ensure the Quality Standards are complied with.</w:t>
      </w:r>
    </w:p>
    <w:p w14:paraId="3EF263F7" w14:textId="77777777" w:rsidR="00DF37F2" w:rsidRPr="00996FAF" w:rsidRDefault="00101382" w:rsidP="00712752">
      <w:pPr>
        <w:pStyle w:val="Heading1"/>
        <w:spacing w:before="240" w:after="240" w:line="22" w:lineRule="atLeast"/>
        <w:rPr>
          <w:rFonts w:ascii="Arial" w:hAnsi="Arial" w:cs="Arial"/>
        </w:rPr>
      </w:pPr>
      <w:r w:rsidRPr="00996FAF">
        <w:rPr>
          <w:rFonts w:ascii="Arial" w:hAnsi="Arial" w:cs="Arial"/>
        </w:rPr>
        <w:t>Material relied on</w:t>
      </w:r>
    </w:p>
    <w:p w14:paraId="73F1C73B" w14:textId="77777777" w:rsidR="00DF37F2" w:rsidRPr="00996FAF" w:rsidRDefault="00101382" w:rsidP="0036130C">
      <w:pPr>
        <w:pStyle w:val="NormalArial"/>
      </w:pPr>
      <w:r w:rsidRPr="00996FAF">
        <w:t>The following information has been considered in preparing the performance report:</w:t>
      </w:r>
    </w:p>
    <w:p w14:paraId="67C41F23" w14:textId="26F2B2E3" w:rsidR="002F101A" w:rsidRPr="00A21D0E" w:rsidRDefault="002F101A" w:rsidP="002F101A">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w:t>
      </w:r>
      <w:r w:rsidRPr="00A21D0E">
        <w:rPr>
          <w:rFonts w:ascii="Arial" w:hAnsi="Arial" w:cs="Arial"/>
          <w:color w:val="auto"/>
        </w:rPr>
        <w:t>team’s report for the Assessment contact (performance assessment) – site report was informed by a site assessment, observations at the service, review of documents and interviews with staff, consumers/representatives</w:t>
      </w:r>
      <w:r w:rsidR="00B17C21">
        <w:rPr>
          <w:rFonts w:ascii="Arial" w:hAnsi="Arial" w:cs="Arial"/>
          <w:color w:val="auto"/>
        </w:rPr>
        <w:t>,</w:t>
      </w:r>
      <w:r w:rsidRPr="00A21D0E">
        <w:rPr>
          <w:rFonts w:ascii="Arial" w:hAnsi="Arial" w:cs="Arial"/>
          <w:color w:val="auto"/>
        </w:rPr>
        <w:t xml:space="preserve"> and others.</w:t>
      </w:r>
    </w:p>
    <w:p w14:paraId="69EB690A" w14:textId="77777777" w:rsidR="002F101A" w:rsidRPr="00A21D0E" w:rsidRDefault="002F101A" w:rsidP="002F101A">
      <w:pPr>
        <w:pStyle w:val="ListParagraph"/>
        <w:numPr>
          <w:ilvl w:val="0"/>
          <w:numId w:val="2"/>
        </w:numPr>
        <w:spacing w:line="240" w:lineRule="atLeast"/>
        <w:ind w:left="714" w:hanging="357"/>
        <w:contextualSpacing w:val="0"/>
        <w:rPr>
          <w:rFonts w:ascii="Arial" w:hAnsi="Arial" w:cs="Arial"/>
          <w:color w:val="auto"/>
        </w:rPr>
      </w:pPr>
      <w:r w:rsidRPr="00A21D0E">
        <w:rPr>
          <w:rFonts w:ascii="Arial" w:hAnsi="Arial" w:cs="Arial"/>
          <w:color w:val="auto"/>
        </w:rPr>
        <w:t>the provider’s response to the assessment team’s report received 29 September 2023 providing additional information.</w:t>
      </w:r>
    </w:p>
    <w:p w14:paraId="027A72D4" w14:textId="2025F461" w:rsidR="003B1763" w:rsidRPr="00712752" w:rsidRDefault="00101382"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E93CF03" w14:textId="77777777" w:rsidR="00FC045E" w:rsidRPr="00996FAF" w:rsidRDefault="00101382"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59246F" w14:paraId="7B496FFB" w14:textId="77777777" w:rsidTr="0059246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2AD4003" w14:textId="77777777" w:rsidR="002C5FA9" w:rsidRPr="00996FAF" w:rsidRDefault="00101382" w:rsidP="002C5FA9">
            <w:pPr>
              <w:keepNext/>
              <w:spacing w:before="0" w:line="22" w:lineRule="atLeast"/>
              <w:rPr>
                <w:rFonts w:ascii="Arial" w:hAnsi="Arial" w:cs="Arial"/>
              </w:rPr>
            </w:pPr>
            <w:r w:rsidRPr="00996FAF">
              <w:rPr>
                <w:rFonts w:ascii="Arial" w:hAnsi="Arial" w:cs="Arial"/>
              </w:rPr>
              <w:t>Standard 3</w:t>
            </w:r>
            <w:r w:rsidRPr="00996FAF">
              <w:rPr>
                <w:rFonts w:ascii="Arial" w:hAnsi="Arial" w:cs="Arial"/>
                <w:b w:val="0"/>
              </w:rPr>
              <w:t xml:space="preserve"> Personal care and clinical care</w:t>
            </w:r>
          </w:p>
        </w:tc>
        <w:tc>
          <w:tcPr>
            <w:tcW w:w="1175" w:type="pct"/>
            <w:shd w:val="clear" w:color="auto" w:fill="auto"/>
          </w:tcPr>
          <w:p w14:paraId="5B7D91A6" w14:textId="4F707249" w:rsidR="002C5FA9" w:rsidRPr="002C5FA9" w:rsidRDefault="00633C31"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sdt>
              <w:sdtPr>
                <w:rPr>
                  <w:rFonts w:ascii="Arial" w:hAnsi="Arial" w:cs="Arial"/>
                </w:rPr>
                <w:alias w:val="Compliance Rating"/>
                <w:tag w:val="Compliance Rating"/>
                <w:id w:val="630884674"/>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B17C21" w:rsidRPr="00B17C21">
                  <w:rPr>
                    <w:rFonts w:ascii="Arial" w:hAnsi="Arial" w:cs="Arial"/>
                  </w:rPr>
                  <w:t>Not Compliant</w:t>
                </w:r>
              </w:sdtContent>
            </w:sdt>
          </w:p>
        </w:tc>
      </w:tr>
    </w:tbl>
    <w:p w14:paraId="141EE626" w14:textId="77777777" w:rsidR="00FC045E" w:rsidRPr="00996FAF" w:rsidRDefault="00101382"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06FF4C8" w14:textId="77777777" w:rsidR="00FC045E" w:rsidRPr="00996FAF" w:rsidRDefault="00101382" w:rsidP="00712752">
      <w:pPr>
        <w:pStyle w:val="Heading1"/>
        <w:spacing w:before="0" w:after="240" w:line="22" w:lineRule="atLeast"/>
        <w:rPr>
          <w:rFonts w:ascii="Arial" w:hAnsi="Arial" w:cs="Arial"/>
        </w:rPr>
      </w:pPr>
      <w:r w:rsidRPr="00996FAF">
        <w:rPr>
          <w:rFonts w:ascii="Arial" w:hAnsi="Arial" w:cs="Arial"/>
        </w:rPr>
        <w:t>Areas for improvement</w:t>
      </w:r>
    </w:p>
    <w:p w14:paraId="59E48412" w14:textId="77777777" w:rsidR="00FC045E" w:rsidRPr="00996FAF" w:rsidRDefault="00101382"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EAB9210" w14:textId="2FC11BF5" w:rsidR="00FC045E" w:rsidRPr="00996FAF" w:rsidRDefault="00633C31" w:rsidP="00712752">
      <w:pPr>
        <w:pStyle w:val="ListBullet"/>
        <w:spacing w:before="0" w:after="120" w:line="22" w:lineRule="atLeast"/>
        <w:ind w:left="425" w:hanging="425"/>
        <w:rPr>
          <w:rFonts w:ascii="Arial" w:hAnsi="Arial" w:cs="Arial"/>
        </w:rPr>
      </w:pPr>
      <w:sdt>
        <w:sdtPr>
          <w:rPr>
            <w:rFonts w:ascii="Arial" w:hAnsi="Arial" w:cs="Arial"/>
          </w:rPr>
          <w:alias w:val="Insert comments here"/>
          <w:tag w:val="Insert comments here"/>
          <w:id w:val="1811544782"/>
          <w:placeholder>
            <w:docPart w:val="31A6E85FD01B4416BCA5D6257A7AFB1E"/>
          </w:placeholder>
        </w:sdtPr>
        <w:sdtEndPr>
          <w:rPr>
            <w:rFonts w:ascii="Fira Sans Light" w:hAnsi="Fira Sans Light" w:cstheme="minorBidi"/>
          </w:rPr>
        </w:sdtEndPr>
        <w:sdtContent>
          <w:sdt>
            <w:sdtPr>
              <w:rPr>
                <w:rFonts w:ascii="Arial" w:hAnsi="Arial" w:cs="Arial"/>
              </w:rPr>
              <w:alias w:val="Insert comments here"/>
              <w:tag w:val="Insert comments here"/>
              <w:id w:val="-1703940200"/>
              <w:placeholder>
                <w:docPart w:val="574EBFEE20144CD8A9DCD8A9641C4124"/>
              </w:placeholder>
            </w:sdtPr>
            <w:sdtEndPr>
              <w:rPr>
                <w:rFonts w:ascii="Fira Sans Light" w:hAnsi="Fira Sans Light" w:cstheme="minorBidi"/>
              </w:rPr>
            </w:sdtEndPr>
            <w:sdtContent>
              <w:r w:rsidR="00B17C21" w:rsidRPr="00F01B65">
                <w:rPr>
                  <w:rFonts w:ascii="Arial" w:hAnsi="Arial" w:cs="Arial"/>
                  <w:color w:val="auto"/>
                </w:rPr>
                <w:t xml:space="preserve">Requirement 3(3)(a) – Ensure safe and effective clinical care in relation to management of restrictive practices, changed behaviours, falls, and pain. </w:t>
              </w:r>
            </w:sdtContent>
          </w:sdt>
        </w:sdtContent>
      </w:sdt>
      <w:r w:rsidR="00101382" w:rsidRPr="00996FAF">
        <w:rPr>
          <w:rFonts w:ascii="Arial" w:hAnsi="Arial" w:cs="Arial"/>
          <w:color w:val="0000FF"/>
        </w:rPr>
        <w:t xml:space="preserve"> </w:t>
      </w:r>
    </w:p>
    <w:p w14:paraId="070F3C65" w14:textId="0C3871DA" w:rsidR="00FC045E" w:rsidRPr="00996FAF" w:rsidRDefault="00101382" w:rsidP="00712752">
      <w:pPr>
        <w:pStyle w:val="Heading1"/>
        <w:spacing w:before="120" w:after="240" w:line="22" w:lineRule="atLeast"/>
        <w:rPr>
          <w:rFonts w:ascii="Arial" w:hAnsi="Arial" w:cs="Arial"/>
        </w:rPr>
      </w:pPr>
      <w:r w:rsidRPr="00996FAF">
        <w:rPr>
          <w:rFonts w:ascii="Arial" w:hAnsi="Arial" w:cs="Arial"/>
        </w:rPr>
        <w:t xml:space="preserve">Other relevant matters: </w:t>
      </w:r>
    </w:p>
    <w:p w14:paraId="40D88E52" w14:textId="2BF76AC5" w:rsidR="0087700C" w:rsidRPr="00334B7D" w:rsidRDefault="00633C31" w:rsidP="0036130C">
      <w:pPr>
        <w:pStyle w:val="NormalArial"/>
      </w:pPr>
      <w:sdt>
        <w:sdtPr>
          <w:rPr>
            <w:color w:val="0000FF"/>
          </w:rPr>
          <w:alias w:val="Insert comments here"/>
          <w:tag w:val="Insert comments here"/>
          <w:id w:val="-1749074270"/>
          <w:placeholder>
            <w:docPart w:val="0D61E033F7B14F8F811FEE8D2AABD251"/>
          </w:placeholder>
        </w:sdtPr>
        <w:sdtEndPr>
          <w:rPr>
            <w:color w:val="000000" w:themeColor="text1"/>
          </w:rPr>
        </w:sdtEndPr>
        <w:sdtContent>
          <w:r w:rsidR="00B17C21" w:rsidRPr="00B17C21">
            <w:rPr>
              <w:color w:val="auto"/>
            </w:rPr>
            <w:t>Requirements 1(3)(a), 5(3)(b) and 7(3)(a) were monitored during this Assessment contact.</w:t>
          </w:r>
        </w:sdtContent>
      </w:sdt>
      <w:r w:rsidR="00101382" w:rsidRPr="00996FAF">
        <w:br w:type="page"/>
      </w:r>
    </w:p>
    <w:p w14:paraId="4ED8C804" w14:textId="77777777" w:rsidR="00FC045E" w:rsidRPr="00996FAF" w:rsidRDefault="00101382"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59246F" w14:paraId="365DCAC0" w14:textId="77777777" w:rsidTr="00B17C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6D7E0E54" w14:textId="77777777" w:rsidR="00FC045E" w:rsidRPr="00996FAF" w:rsidRDefault="00101382"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7F8944B" w14:textId="77777777" w:rsidR="00FC045E" w:rsidRPr="00996FAF" w:rsidRDefault="00633C3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59246F" w14:paraId="6BE5AF0C" w14:textId="77777777" w:rsidTr="0059246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808DB" w14:textId="77777777" w:rsidR="002C5FA9" w:rsidRPr="00996FAF" w:rsidRDefault="00101382"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BB8A2FB" w14:textId="77777777" w:rsidR="002C5FA9" w:rsidRPr="00996FAF" w:rsidRDefault="0010138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055166D5" w14:textId="77777777" w:rsidR="002C5FA9" w:rsidRPr="00996FAF" w:rsidRDefault="001013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EE29F38" w14:textId="77777777" w:rsidR="002C5FA9" w:rsidRPr="00996FAF" w:rsidRDefault="001013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02F6C4" w14:textId="77777777" w:rsidR="002C5FA9" w:rsidRPr="00996FAF" w:rsidRDefault="00101382"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C1ABB9" w14:textId="4ADC78A9" w:rsidR="002C5FA9" w:rsidRPr="00996FAF" w:rsidRDefault="00633C3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1544009"/>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B17C21">
                  <w:rPr>
                    <w:rFonts w:ascii="Arial" w:hAnsi="Arial" w:cs="Arial"/>
                    <w:color w:val="auto"/>
                  </w:rPr>
                  <w:t>Not Compliant</w:t>
                </w:r>
              </w:sdtContent>
            </w:sdt>
          </w:p>
        </w:tc>
      </w:tr>
    </w:tbl>
    <w:p w14:paraId="6CAEA697" w14:textId="77777777" w:rsidR="00D87E7C" w:rsidRDefault="00101382" w:rsidP="00D87E7C">
      <w:pPr>
        <w:pStyle w:val="Heading20"/>
      </w:pPr>
      <w:r w:rsidRPr="00996FAF">
        <w:t>Findings</w:t>
      </w:r>
    </w:p>
    <w:p w14:paraId="22F6BF97" w14:textId="77777777" w:rsidR="00B17C21" w:rsidRDefault="00B17C21" w:rsidP="00CB1A47">
      <w:pPr>
        <w:pStyle w:val="NormalArial"/>
      </w:pPr>
      <w:r>
        <w:t xml:space="preserve">The </w:t>
      </w:r>
      <w:r w:rsidRPr="001F03B8">
        <w:t xml:space="preserve">Assessment contact report identified </w:t>
      </w:r>
      <w:r>
        <w:t>the service did not demonstrate safe and effective clinical care that is best practice, tailored to consumers’ needs, and optimises their health and well-being specifically in relation to the management of restrictive practices, changed behaviours, falls, and pain. The Assessment contact report brought forward the following deficiencies:</w:t>
      </w:r>
    </w:p>
    <w:p w14:paraId="6F20DA05" w14:textId="7977EEE4" w:rsidR="00B17C21" w:rsidRDefault="00B17C21" w:rsidP="00CB1A47">
      <w:pPr>
        <w:pStyle w:val="NormalArial"/>
        <w:numPr>
          <w:ilvl w:val="0"/>
          <w:numId w:val="16"/>
        </w:numPr>
      </w:pPr>
      <w:r>
        <w:t xml:space="preserve">The service was unable to identify the total number of consumers subject to a restrictive practice. Review of documentation identified consumers subject to chemical, mechanical, and environmental restraint without appropriate assessments, authorisations, consents, and behaviour support plans in place. Despite gaps in restrictive practice documentation identified via an internal audit in July 2023, no action had been taken to address this. </w:t>
      </w:r>
    </w:p>
    <w:p w14:paraId="5A58EDAC" w14:textId="77777777" w:rsidR="00B17C21" w:rsidRDefault="00B17C21" w:rsidP="00CB1A47">
      <w:pPr>
        <w:pStyle w:val="NormalArial"/>
        <w:numPr>
          <w:ilvl w:val="0"/>
          <w:numId w:val="16"/>
        </w:numPr>
      </w:pPr>
      <w:r>
        <w:t xml:space="preserve">Consumers with changed behaviours had not been effectively managed or reviewed for possible triggers or behaviour management strategies. Consumers advised, and the Assessment Team observed one consumer vocalising loudly throughout the day of the Assessment contact. Care documentation noted the consumer’s daily behaviours of verbal disruption and physical aggression towards staff. The consumer had not been referred to a medical officer or specialist health professionals for medication review and behaviour management. </w:t>
      </w:r>
    </w:p>
    <w:p w14:paraId="20A2C311" w14:textId="77777777" w:rsidR="00B17C21" w:rsidRDefault="00B17C21" w:rsidP="00CB1A47">
      <w:pPr>
        <w:pStyle w:val="NormalArial"/>
        <w:numPr>
          <w:ilvl w:val="0"/>
          <w:numId w:val="16"/>
        </w:numPr>
      </w:pPr>
      <w:r>
        <w:t xml:space="preserve">The service is not documenting behaviour incidents in its incident management system or conducting clinical incident trending and analysis. Management was unable to provide clinical indicators for the past 6 months to demonstrate trends and improvements. </w:t>
      </w:r>
    </w:p>
    <w:p w14:paraId="1F222604" w14:textId="77777777" w:rsidR="00B17C21" w:rsidRDefault="00B17C21" w:rsidP="00CB1A47">
      <w:pPr>
        <w:pStyle w:val="NormalArial"/>
        <w:numPr>
          <w:ilvl w:val="0"/>
          <w:numId w:val="16"/>
        </w:numPr>
      </w:pPr>
      <w:r>
        <w:t xml:space="preserve">Care documentation of 3 consumers identified neurological observations were not being consistently documented or completed following a fall. </w:t>
      </w:r>
    </w:p>
    <w:p w14:paraId="7C191BD3" w14:textId="77777777" w:rsidR="00B17C21" w:rsidRPr="00B46D8B" w:rsidRDefault="00B17C21" w:rsidP="00CB1A47">
      <w:pPr>
        <w:pStyle w:val="NormalArial"/>
        <w:numPr>
          <w:ilvl w:val="0"/>
          <w:numId w:val="16"/>
        </w:numPr>
      </w:pPr>
      <w:r>
        <w:t xml:space="preserve">For 3 consumers who experience significant and ongoing pain, whilst pain medication is provided, alternative pain management strategies had not been trialled.  </w:t>
      </w:r>
    </w:p>
    <w:p w14:paraId="6A4D6C94" w14:textId="1E7EAAD1" w:rsidR="00B17C21" w:rsidRPr="001F03B8" w:rsidRDefault="00B17C21" w:rsidP="00CB1A47">
      <w:pPr>
        <w:pStyle w:val="NormalArial"/>
      </w:pPr>
      <w:bookmarkStart w:id="1" w:name="_Hlk146720865"/>
      <w:r w:rsidRPr="001F03B8">
        <w:t>The Provider did not refut</w:t>
      </w:r>
      <w:r>
        <w:t xml:space="preserve">e </w:t>
      </w:r>
      <w:r w:rsidRPr="001F03B8">
        <w:t>findings under the Assessment contact report</w:t>
      </w:r>
      <w:r>
        <w:t xml:space="preserve"> and</w:t>
      </w:r>
      <w:r w:rsidRPr="001F03B8">
        <w:t xml:space="preserve"> </w:t>
      </w:r>
      <w:r>
        <w:t>advised an immediate review had been undertaken to identify contributory factors to the non-compliance</w:t>
      </w:r>
      <w:r w:rsidR="00AB4A38">
        <w:t xml:space="preserve"> which included the</w:t>
      </w:r>
      <w:r>
        <w:t xml:space="preserve"> performance of a recently recruited Clinical nurse experiencing challenges in undertaking the role</w:t>
      </w:r>
      <w:r w:rsidR="00AB4A38">
        <w:t>. Informal</w:t>
      </w:r>
      <w:r>
        <w:t xml:space="preserve"> clinical supervisory coaching </w:t>
      </w:r>
      <w:r w:rsidR="00AB4A38">
        <w:t xml:space="preserve">was provided, </w:t>
      </w:r>
      <w:r>
        <w:t>and weekly meetings</w:t>
      </w:r>
      <w:r w:rsidR="00AB4A38">
        <w:t xml:space="preserve"> conducted</w:t>
      </w:r>
      <w:r>
        <w:t xml:space="preserve"> to review status of care documentation and correct use of the organisation’s clinical assessment and reporting tools. Additional</w:t>
      </w:r>
      <w:r w:rsidRPr="001F03B8">
        <w:t xml:space="preserve"> actions </w:t>
      </w:r>
      <w:r>
        <w:t xml:space="preserve">planned and </w:t>
      </w:r>
      <w:r w:rsidRPr="001F03B8">
        <w:t>underway at the service</w:t>
      </w:r>
      <w:r>
        <w:t xml:space="preserve"> include monthly reporting to the Group Service Manager; reporting of ongoing challenges to the Quality management working group to ensure continuous improvement; training to staff; and review of clinical supervision arrangements</w:t>
      </w:r>
      <w:r w:rsidR="00AB4A38">
        <w:t xml:space="preserve"> across the organisation’s services</w:t>
      </w:r>
      <w:r>
        <w:t>. Nil information was provided to evidence ongoing clinical trending and analysis and actions taken to ensure appropriate behaviour management and alternative pain management strategies for consumers named in the Assessment contact report.</w:t>
      </w:r>
    </w:p>
    <w:p w14:paraId="374B5E94" w14:textId="13349A06" w:rsidR="00B17C21" w:rsidRPr="001F03B8" w:rsidRDefault="00696989" w:rsidP="00CB1A47">
      <w:pPr>
        <w:pStyle w:val="NormalArial"/>
      </w:pPr>
      <w:r>
        <w:lastRenderedPageBreak/>
        <w:t>I acknowledge the Provider’s</w:t>
      </w:r>
      <w:r w:rsidR="00F66C75">
        <w:t xml:space="preserve"> immediate actions and</w:t>
      </w:r>
      <w:r>
        <w:t xml:space="preserve"> commitment to address</w:t>
      </w:r>
      <w:r w:rsidR="00C33390">
        <w:t>ing</w:t>
      </w:r>
      <w:r>
        <w:t xml:space="preserve"> the deficits identified in the Assessment contact report. However, h</w:t>
      </w:r>
      <w:r w:rsidR="00B17C21" w:rsidRPr="001F03B8">
        <w:t>aving considered the Assessment contact report and the Provider's response, I find deficiencies in</w:t>
      </w:r>
      <w:r w:rsidR="00B17C21">
        <w:t xml:space="preserve"> the provision of safe and effective clinical care </w:t>
      </w:r>
      <w:r w:rsidR="00B17C21" w:rsidRPr="001F03B8">
        <w:t xml:space="preserve">remain. I have based this decision on improvement actions not having been fully completed, requiring time to be embedded within the service’s processes, and testing to ensure their effectiveness and sustainability. </w:t>
      </w:r>
    </w:p>
    <w:p w14:paraId="6178346C" w14:textId="586FF397" w:rsidR="00B17C21" w:rsidRPr="00A21D0E" w:rsidRDefault="00B17C21" w:rsidP="00CB1A47">
      <w:pPr>
        <w:pStyle w:val="NormalArial"/>
      </w:pPr>
      <w:r w:rsidRPr="001F03B8">
        <w:t>I, therefore, find this Requirement non-compliant.</w:t>
      </w:r>
      <w:bookmarkEnd w:id="1"/>
    </w:p>
    <w:sectPr w:rsidR="00B17C21" w:rsidRPr="00A21D0E"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88D518" w14:textId="77777777" w:rsidR="00101382" w:rsidRDefault="00101382">
      <w:pPr>
        <w:spacing w:after="0"/>
      </w:pPr>
      <w:r>
        <w:separator/>
      </w:r>
    </w:p>
  </w:endnote>
  <w:endnote w:type="continuationSeparator" w:id="0">
    <w:p w14:paraId="1D540D28" w14:textId="77777777" w:rsidR="00101382" w:rsidRDefault="0010138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D8074" w14:textId="77777777" w:rsidR="00DF37F2" w:rsidRPr="00DF37F2" w:rsidRDefault="00101382"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Peninsula Aged Care Service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325A8A5" w14:textId="77777777" w:rsidR="00DF37F2" w:rsidRPr="00DF37F2" w:rsidRDefault="00101382"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5461</w:t>
    </w:r>
    <w:bookmarkEnd w:id="2"/>
    <w:r w:rsidRPr="00DF37F2">
      <w:rPr>
        <w:rStyle w:val="FooterBold"/>
        <w:rFonts w:ascii="Arial" w:hAnsi="Arial"/>
        <w:b w:val="0"/>
      </w:rPr>
      <w:tab/>
      <w:t xml:space="preserve">OFFICIAL: Sensitive </w:t>
    </w:r>
  </w:p>
  <w:p w14:paraId="06C3BF3A" w14:textId="77777777" w:rsidR="00DF37F2" w:rsidRPr="00DF37F2" w:rsidRDefault="00101382"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1E297" w14:textId="77777777" w:rsidR="00E2364A" w:rsidRDefault="00633C3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A7EA7" w14:textId="77777777" w:rsidR="00101382" w:rsidRDefault="00101382" w:rsidP="00D71F88">
      <w:pPr>
        <w:spacing w:after="0"/>
      </w:pPr>
      <w:r>
        <w:separator/>
      </w:r>
    </w:p>
  </w:footnote>
  <w:footnote w:type="continuationSeparator" w:id="0">
    <w:p w14:paraId="1C2099C1" w14:textId="77777777" w:rsidR="00101382" w:rsidRDefault="00101382" w:rsidP="00D71F88">
      <w:pPr>
        <w:spacing w:after="0"/>
      </w:pPr>
      <w:r>
        <w:continuationSeparator/>
      </w:r>
    </w:p>
  </w:footnote>
  <w:footnote w:id="1">
    <w:p w14:paraId="2614DB40" w14:textId="02D03BA5" w:rsidR="000078F8" w:rsidRDefault="00101382"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F101A">
        <w:rPr>
          <w:rFonts w:ascii="Arial" w:hAnsi="Arial" w:cs="Arial"/>
          <w:color w:val="auto"/>
          <w:sz w:val="20"/>
          <w:szCs w:val="20"/>
        </w:rPr>
        <w:t>section 68A of</w:t>
      </w:r>
      <w:r w:rsidRPr="00443CA4">
        <w:rPr>
          <w:rFonts w:ascii="Arial" w:hAnsi="Arial" w:cs="Arial"/>
          <w:sz w:val="20"/>
          <w:szCs w:val="20"/>
        </w:rPr>
        <w:t xml:space="preserve"> the Aged Care Quality and Safety Commission Rules 2018.</w:t>
      </w:r>
    </w:p>
    <w:p w14:paraId="092BEC29" w14:textId="77777777" w:rsidR="002B0884" w:rsidRDefault="00633C3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1A662" w14:textId="77777777" w:rsidR="00D71F88" w:rsidRDefault="00101382">
    <w:pPr>
      <w:pStyle w:val="Header"/>
    </w:pPr>
    <w:r>
      <w:rPr>
        <w:noProof/>
        <w:color w:val="2B579A"/>
        <w:shd w:val="clear" w:color="auto" w:fill="E6E6E6"/>
        <w:lang w:val="en-US"/>
      </w:rPr>
      <w:drawing>
        <wp:anchor distT="0" distB="0" distL="114300" distR="114300" simplePos="0" relativeHeight="251658241" behindDoc="1" locked="0" layoutInCell="1" allowOverlap="1" wp14:anchorId="64517DA4" wp14:editId="254DEAF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E2B30" w14:textId="77777777" w:rsidR="00FA0A5B" w:rsidRDefault="00101382">
    <w:pPr>
      <w:pStyle w:val="Header"/>
    </w:pPr>
    <w:r>
      <w:rPr>
        <w:noProof/>
      </w:rPr>
      <w:drawing>
        <wp:anchor distT="0" distB="0" distL="114300" distR="114300" simplePos="0" relativeHeight="251658240" behindDoc="0" locked="0" layoutInCell="1" allowOverlap="1" wp14:anchorId="393B351C" wp14:editId="2F713BEE">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CFC66F0">
      <w:start w:val="1"/>
      <w:numFmt w:val="lowerRoman"/>
      <w:lvlText w:val="(%1)"/>
      <w:lvlJc w:val="left"/>
      <w:pPr>
        <w:ind w:left="1080" w:hanging="720"/>
      </w:pPr>
      <w:rPr>
        <w:rFonts w:hint="default"/>
      </w:rPr>
    </w:lvl>
    <w:lvl w:ilvl="1" w:tplc="8B7470DA" w:tentative="1">
      <w:start w:val="1"/>
      <w:numFmt w:val="lowerLetter"/>
      <w:lvlText w:val="%2."/>
      <w:lvlJc w:val="left"/>
      <w:pPr>
        <w:ind w:left="1440" w:hanging="360"/>
      </w:pPr>
    </w:lvl>
    <w:lvl w:ilvl="2" w:tplc="C3DA2654" w:tentative="1">
      <w:start w:val="1"/>
      <w:numFmt w:val="lowerRoman"/>
      <w:lvlText w:val="%3."/>
      <w:lvlJc w:val="right"/>
      <w:pPr>
        <w:ind w:left="2160" w:hanging="180"/>
      </w:pPr>
    </w:lvl>
    <w:lvl w:ilvl="3" w:tplc="BED2EE56" w:tentative="1">
      <w:start w:val="1"/>
      <w:numFmt w:val="decimal"/>
      <w:lvlText w:val="%4."/>
      <w:lvlJc w:val="left"/>
      <w:pPr>
        <w:ind w:left="2880" w:hanging="360"/>
      </w:pPr>
    </w:lvl>
    <w:lvl w:ilvl="4" w:tplc="DFA8EA60" w:tentative="1">
      <w:start w:val="1"/>
      <w:numFmt w:val="lowerLetter"/>
      <w:lvlText w:val="%5."/>
      <w:lvlJc w:val="left"/>
      <w:pPr>
        <w:ind w:left="3600" w:hanging="360"/>
      </w:pPr>
    </w:lvl>
    <w:lvl w:ilvl="5" w:tplc="F3AE2584" w:tentative="1">
      <w:start w:val="1"/>
      <w:numFmt w:val="lowerRoman"/>
      <w:lvlText w:val="%6."/>
      <w:lvlJc w:val="right"/>
      <w:pPr>
        <w:ind w:left="4320" w:hanging="180"/>
      </w:pPr>
    </w:lvl>
    <w:lvl w:ilvl="6" w:tplc="C00E5A8E" w:tentative="1">
      <w:start w:val="1"/>
      <w:numFmt w:val="decimal"/>
      <w:lvlText w:val="%7."/>
      <w:lvlJc w:val="left"/>
      <w:pPr>
        <w:ind w:left="5040" w:hanging="360"/>
      </w:pPr>
    </w:lvl>
    <w:lvl w:ilvl="7" w:tplc="59BA86B2" w:tentative="1">
      <w:start w:val="1"/>
      <w:numFmt w:val="lowerLetter"/>
      <w:lvlText w:val="%8."/>
      <w:lvlJc w:val="left"/>
      <w:pPr>
        <w:ind w:left="5760" w:hanging="360"/>
      </w:pPr>
    </w:lvl>
    <w:lvl w:ilvl="8" w:tplc="D5EE911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622E30A">
      <w:start w:val="1"/>
      <w:numFmt w:val="lowerRoman"/>
      <w:lvlText w:val="(%1)"/>
      <w:lvlJc w:val="left"/>
      <w:pPr>
        <w:ind w:left="1080" w:hanging="720"/>
      </w:pPr>
      <w:rPr>
        <w:rFonts w:hint="default"/>
      </w:rPr>
    </w:lvl>
    <w:lvl w:ilvl="1" w:tplc="B83E9E54" w:tentative="1">
      <w:start w:val="1"/>
      <w:numFmt w:val="lowerLetter"/>
      <w:lvlText w:val="%2."/>
      <w:lvlJc w:val="left"/>
      <w:pPr>
        <w:ind w:left="1440" w:hanging="360"/>
      </w:pPr>
    </w:lvl>
    <w:lvl w:ilvl="2" w:tplc="8E6C458C" w:tentative="1">
      <w:start w:val="1"/>
      <w:numFmt w:val="lowerRoman"/>
      <w:lvlText w:val="%3."/>
      <w:lvlJc w:val="right"/>
      <w:pPr>
        <w:ind w:left="2160" w:hanging="180"/>
      </w:pPr>
    </w:lvl>
    <w:lvl w:ilvl="3" w:tplc="99FCD3EE" w:tentative="1">
      <w:start w:val="1"/>
      <w:numFmt w:val="decimal"/>
      <w:lvlText w:val="%4."/>
      <w:lvlJc w:val="left"/>
      <w:pPr>
        <w:ind w:left="2880" w:hanging="360"/>
      </w:pPr>
    </w:lvl>
    <w:lvl w:ilvl="4" w:tplc="F23204E2" w:tentative="1">
      <w:start w:val="1"/>
      <w:numFmt w:val="lowerLetter"/>
      <w:lvlText w:val="%5."/>
      <w:lvlJc w:val="left"/>
      <w:pPr>
        <w:ind w:left="3600" w:hanging="360"/>
      </w:pPr>
    </w:lvl>
    <w:lvl w:ilvl="5" w:tplc="8D84AD96" w:tentative="1">
      <w:start w:val="1"/>
      <w:numFmt w:val="lowerRoman"/>
      <w:lvlText w:val="%6."/>
      <w:lvlJc w:val="right"/>
      <w:pPr>
        <w:ind w:left="4320" w:hanging="180"/>
      </w:pPr>
    </w:lvl>
    <w:lvl w:ilvl="6" w:tplc="C4A0E68C" w:tentative="1">
      <w:start w:val="1"/>
      <w:numFmt w:val="decimal"/>
      <w:lvlText w:val="%7."/>
      <w:lvlJc w:val="left"/>
      <w:pPr>
        <w:ind w:left="5040" w:hanging="360"/>
      </w:pPr>
    </w:lvl>
    <w:lvl w:ilvl="7" w:tplc="06BCC3D2" w:tentative="1">
      <w:start w:val="1"/>
      <w:numFmt w:val="lowerLetter"/>
      <w:lvlText w:val="%8."/>
      <w:lvlJc w:val="left"/>
      <w:pPr>
        <w:ind w:left="5760" w:hanging="360"/>
      </w:pPr>
    </w:lvl>
    <w:lvl w:ilvl="8" w:tplc="EDEC0D82"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B3463B6">
      <w:start w:val="1"/>
      <w:numFmt w:val="lowerRoman"/>
      <w:lvlText w:val="(%1)"/>
      <w:lvlJc w:val="left"/>
      <w:pPr>
        <w:ind w:left="1080" w:hanging="720"/>
      </w:pPr>
      <w:rPr>
        <w:rFonts w:hint="default"/>
      </w:rPr>
    </w:lvl>
    <w:lvl w:ilvl="1" w:tplc="DADA96C6" w:tentative="1">
      <w:start w:val="1"/>
      <w:numFmt w:val="lowerLetter"/>
      <w:lvlText w:val="%2."/>
      <w:lvlJc w:val="left"/>
      <w:pPr>
        <w:ind w:left="1440" w:hanging="360"/>
      </w:pPr>
    </w:lvl>
    <w:lvl w:ilvl="2" w:tplc="C5DACC42" w:tentative="1">
      <w:start w:val="1"/>
      <w:numFmt w:val="lowerRoman"/>
      <w:lvlText w:val="%3."/>
      <w:lvlJc w:val="right"/>
      <w:pPr>
        <w:ind w:left="2160" w:hanging="180"/>
      </w:pPr>
    </w:lvl>
    <w:lvl w:ilvl="3" w:tplc="9188854A" w:tentative="1">
      <w:start w:val="1"/>
      <w:numFmt w:val="decimal"/>
      <w:lvlText w:val="%4."/>
      <w:lvlJc w:val="left"/>
      <w:pPr>
        <w:ind w:left="2880" w:hanging="360"/>
      </w:pPr>
    </w:lvl>
    <w:lvl w:ilvl="4" w:tplc="E35CC13E" w:tentative="1">
      <w:start w:val="1"/>
      <w:numFmt w:val="lowerLetter"/>
      <w:lvlText w:val="%5."/>
      <w:lvlJc w:val="left"/>
      <w:pPr>
        <w:ind w:left="3600" w:hanging="360"/>
      </w:pPr>
    </w:lvl>
    <w:lvl w:ilvl="5" w:tplc="F182D28C" w:tentative="1">
      <w:start w:val="1"/>
      <w:numFmt w:val="lowerRoman"/>
      <w:lvlText w:val="%6."/>
      <w:lvlJc w:val="right"/>
      <w:pPr>
        <w:ind w:left="4320" w:hanging="180"/>
      </w:pPr>
    </w:lvl>
    <w:lvl w:ilvl="6" w:tplc="02827376" w:tentative="1">
      <w:start w:val="1"/>
      <w:numFmt w:val="decimal"/>
      <w:lvlText w:val="%7."/>
      <w:lvlJc w:val="left"/>
      <w:pPr>
        <w:ind w:left="5040" w:hanging="360"/>
      </w:pPr>
    </w:lvl>
    <w:lvl w:ilvl="7" w:tplc="1838A258" w:tentative="1">
      <w:start w:val="1"/>
      <w:numFmt w:val="lowerLetter"/>
      <w:lvlText w:val="%8."/>
      <w:lvlJc w:val="left"/>
      <w:pPr>
        <w:ind w:left="5760" w:hanging="360"/>
      </w:pPr>
    </w:lvl>
    <w:lvl w:ilvl="8" w:tplc="9D98536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C7FA4E96">
      <w:start w:val="1"/>
      <w:numFmt w:val="bullet"/>
      <w:lvlText w:val=""/>
      <w:lvlJc w:val="left"/>
      <w:pPr>
        <w:ind w:left="720" w:hanging="360"/>
      </w:pPr>
      <w:rPr>
        <w:rFonts w:ascii="Symbol" w:hAnsi="Symbol" w:hint="default"/>
        <w:color w:val="auto"/>
        <w:sz w:val="24"/>
        <w:szCs w:val="24"/>
      </w:rPr>
    </w:lvl>
    <w:lvl w:ilvl="1" w:tplc="4C0CDE78" w:tentative="1">
      <w:start w:val="1"/>
      <w:numFmt w:val="bullet"/>
      <w:lvlText w:val="o"/>
      <w:lvlJc w:val="left"/>
      <w:pPr>
        <w:ind w:left="1440" w:hanging="360"/>
      </w:pPr>
      <w:rPr>
        <w:rFonts w:ascii="Courier New" w:hAnsi="Courier New" w:cs="Courier New" w:hint="default"/>
      </w:rPr>
    </w:lvl>
    <w:lvl w:ilvl="2" w:tplc="208AC8DA" w:tentative="1">
      <w:start w:val="1"/>
      <w:numFmt w:val="bullet"/>
      <w:lvlText w:val=""/>
      <w:lvlJc w:val="left"/>
      <w:pPr>
        <w:ind w:left="2160" w:hanging="360"/>
      </w:pPr>
      <w:rPr>
        <w:rFonts w:ascii="Wingdings" w:hAnsi="Wingdings" w:hint="default"/>
      </w:rPr>
    </w:lvl>
    <w:lvl w:ilvl="3" w:tplc="FD7ABA74" w:tentative="1">
      <w:start w:val="1"/>
      <w:numFmt w:val="bullet"/>
      <w:lvlText w:val=""/>
      <w:lvlJc w:val="left"/>
      <w:pPr>
        <w:ind w:left="2880" w:hanging="360"/>
      </w:pPr>
      <w:rPr>
        <w:rFonts w:ascii="Symbol" w:hAnsi="Symbol" w:hint="default"/>
      </w:rPr>
    </w:lvl>
    <w:lvl w:ilvl="4" w:tplc="A47E0A9A" w:tentative="1">
      <w:start w:val="1"/>
      <w:numFmt w:val="bullet"/>
      <w:lvlText w:val="o"/>
      <w:lvlJc w:val="left"/>
      <w:pPr>
        <w:ind w:left="3600" w:hanging="360"/>
      </w:pPr>
      <w:rPr>
        <w:rFonts w:ascii="Courier New" w:hAnsi="Courier New" w:cs="Courier New" w:hint="default"/>
      </w:rPr>
    </w:lvl>
    <w:lvl w:ilvl="5" w:tplc="2DCEAC7C" w:tentative="1">
      <w:start w:val="1"/>
      <w:numFmt w:val="bullet"/>
      <w:lvlText w:val=""/>
      <w:lvlJc w:val="left"/>
      <w:pPr>
        <w:ind w:left="4320" w:hanging="360"/>
      </w:pPr>
      <w:rPr>
        <w:rFonts w:ascii="Wingdings" w:hAnsi="Wingdings" w:hint="default"/>
      </w:rPr>
    </w:lvl>
    <w:lvl w:ilvl="6" w:tplc="941C610E" w:tentative="1">
      <w:start w:val="1"/>
      <w:numFmt w:val="bullet"/>
      <w:lvlText w:val=""/>
      <w:lvlJc w:val="left"/>
      <w:pPr>
        <w:ind w:left="5040" w:hanging="360"/>
      </w:pPr>
      <w:rPr>
        <w:rFonts w:ascii="Symbol" w:hAnsi="Symbol" w:hint="default"/>
      </w:rPr>
    </w:lvl>
    <w:lvl w:ilvl="7" w:tplc="D0E446B2" w:tentative="1">
      <w:start w:val="1"/>
      <w:numFmt w:val="bullet"/>
      <w:lvlText w:val="o"/>
      <w:lvlJc w:val="left"/>
      <w:pPr>
        <w:ind w:left="5760" w:hanging="360"/>
      </w:pPr>
      <w:rPr>
        <w:rFonts w:ascii="Courier New" w:hAnsi="Courier New" w:cs="Courier New" w:hint="default"/>
      </w:rPr>
    </w:lvl>
    <w:lvl w:ilvl="8" w:tplc="664CE34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C3EC408">
      <w:start w:val="1"/>
      <w:numFmt w:val="lowerRoman"/>
      <w:lvlText w:val="(%1)"/>
      <w:lvlJc w:val="left"/>
      <w:pPr>
        <w:ind w:left="1080" w:hanging="720"/>
      </w:pPr>
      <w:rPr>
        <w:rFonts w:hint="default"/>
      </w:rPr>
    </w:lvl>
    <w:lvl w:ilvl="1" w:tplc="1D720804" w:tentative="1">
      <w:start w:val="1"/>
      <w:numFmt w:val="lowerLetter"/>
      <w:lvlText w:val="%2."/>
      <w:lvlJc w:val="left"/>
      <w:pPr>
        <w:ind w:left="1440" w:hanging="360"/>
      </w:pPr>
    </w:lvl>
    <w:lvl w:ilvl="2" w:tplc="E01A06C0" w:tentative="1">
      <w:start w:val="1"/>
      <w:numFmt w:val="lowerRoman"/>
      <w:lvlText w:val="%3."/>
      <w:lvlJc w:val="right"/>
      <w:pPr>
        <w:ind w:left="2160" w:hanging="180"/>
      </w:pPr>
    </w:lvl>
    <w:lvl w:ilvl="3" w:tplc="5540D2FC" w:tentative="1">
      <w:start w:val="1"/>
      <w:numFmt w:val="decimal"/>
      <w:lvlText w:val="%4."/>
      <w:lvlJc w:val="left"/>
      <w:pPr>
        <w:ind w:left="2880" w:hanging="360"/>
      </w:pPr>
    </w:lvl>
    <w:lvl w:ilvl="4" w:tplc="ADE0F92A" w:tentative="1">
      <w:start w:val="1"/>
      <w:numFmt w:val="lowerLetter"/>
      <w:lvlText w:val="%5."/>
      <w:lvlJc w:val="left"/>
      <w:pPr>
        <w:ind w:left="3600" w:hanging="360"/>
      </w:pPr>
    </w:lvl>
    <w:lvl w:ilvl="5" w:tplc="6A26D418" w:tentative="1">
      <w:start w:val="1"/>
      <w:numFmt w:val="lowerRoman"/>
      <w:lvlText w:val="%6."/>
      <w:lvlJc w:val="right"/>
      <w:pPr>
        <w:ind w:left="4320" w:hanging="180"/>
      </w:pPr>
    </w:lvl>
    <w:lvl w:ilvl="6" w:tplc="328C6CB0" w:tentative="1">
      <w:start w:val="1"/>
      <w:numFmt w:val="decimal"/>
      <w:lvlText w:val="%7."/>
      <w:lvlJc w:val="left"/>
      <w:pPr>
        <w:ind w:left="5040" w:hanging="360"/>
      </w:pPr>
    </w:lvl>
    <w:lvl w:ilvl="7" w:tplc="092893AE" w:tentative="1">
      <w:start w:val="1"/>
      <w:numFmt w:val="lowerLetter"/>
      <w:lvlText w:val="%8."/>
      <w:lvlJc w:val="left"/>
      <w:pPr>
        <w:ind w:left="5760" w:hanging="360"/>
      </w:pPr>
    </w:lvl>
    <w:lvl w:ilvl="8" w:tplc="FD66D45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6500754">
      <w:start w:val="1"/>
      <w:numFmt w:val="lowerRoman"/>
      <w:lvlText w:val="(%1)"/>
      <w:lvlJc w:val="left"/>
      <w:pPr>
        <w:ind w:left="1080" w:hanging="720"/>
      </w:pPr>
      <w:rPr>
        <w:rFonts w:hint="default"/>
      </w:rPr>
    </w:lvl>
    <w:lvl w:ilvl="1" w:tplc="68608FA8" w:tentative="1">
      <w:start w:val="1"/>
      <w:numFmt w:val="lowerLetter"/>
      <w:lvlText w:val="%2."/>
      <w:lvlJc w:val="left"/>
      <w:pPr>
        <w:ind w:left="1440" w:hanging="360"/>
      </w:pPr>
    </w:lvl>
    <w:lvl w:ilvl="2" w:tplc="93B658A2" w:tentative="1">
      <w:start w:val="1"/>
      <w:numFmt w:val="lowerRoman"/>
      <w:lvlText w:val="%3."/>
      <w:lvlJc w:val="right"/>
      <w:pPr>
        <w:ind w:left="2160" w:hanging="180"/>
      </w:pPr>
    </w:lvl>
    <w:lvl w:ilvl="3" w:tplc="BC06ADBC" w:tentative="1">
      <w:start w:val="1"/>
      <w:numFmt w:val="decimal"/>
      <w:lvlText w:val="%4."/>
      <w:lvlJc w:val="left"/>
      <w:pPr>
        <w:ind w:left="2880" w:hanging="360"/>
      </w:pPr>
    </w:lvl>
    <w:lvl w:ilvl="4" w:tplc="BB96FFEE" w:tentative="1">
      <w:start w:val="1"/>
      <w:numFmt w:val="lowerLetter"/>
      <w:lvlText w:val="%5."/>
      <w:lvlJc w:val="left"/>
      <w:pPr>
        <w:ind w:left="3600" w:hanging="360"/>
      </w:pPr>
    </w:lvl>
    <w:lvl w:ilvl="5" w:tplc="D53A8D68" w:tentative="1">
      <w:start w:val="1"/>
      <w:numFmt w:val="lowerRoman"/>
      <w:lvlText w:val="%6."/>
      <w:lvlJc w:val="right"/>
      <w:pPr>
        <w:ind w:left="4320" w:hanging="180"/>
      </w:pPr>
    </w:lvl>
    <w:lvl w:ilvl="6" w:tplc="3CA0295E" w:tentative="1">
      <w:start w:val="1"/>
      <w:numFmt w:val="decimal"/>
      <w:lvlText w:val="%7."/>
      <w:lvlJc w:val="left"/>
      <w:pPr>
        <w:ind w:left="5040" w:hanging="360"/>
      </w:pPr>
    </w:lvl>
    <w:lvl w:ilvl="7" w:tplc="441A26D6" w:tentative="1">
      <w:start w:val="1"/>
      <w:numFmt w:val="lowerLetter"/>
      <w:lvlText w:val="%8."/>
      <w:lvlJc w:val="left"/>
      <w:pPr>
        <w:ind w:left="5760" w:hanging="360"/>
      </w:pPr>
    </w:lvl>
    <w:lvl w:ilvl="8" w:tplc="2500B87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462ED34">
      <w:start w:val="1"/>
      <w:numFmt w:val="lowerRoman"/>
      <w:lvlText w:val="(%1)"/>
      <w:lvlJc w:val="left"/>
      <w:pPr>
        <w:ind w:left="1080" w:hanging="720"/>
      </w:pPr>
      <w:rPr>
        <w:rFonts w:hint="default"/>
      </w:rPr>
    </w:lvl>
    <w:lvl w:ilvl="1" w:tplc="AA8E8D44" w:tentative="1">
      <w:start w:val="1"/>
      <w:numFmt w:val="lowerLetter"/>
      <w:lvlText w:val="%2."/>
      <w:lvlJc w:val="left"/>
      <w:pPr>
        <w:ind w:left="1440" w:hanging="360"/>
      </w:pPr>
    </w:lvl>
    <w:lvl w:ilvl="2" w:tplc="E6C84D30" w:tentative="1">
      <w:start w:val="1"/>
      <w:numFmt w:val="lowerRoman"/>
      <w:lvlText w:val="%3."/>
      <w:lvlJc w:val="right"/>
      <w:pPr>
        <w:ind w:left="2160" w:hanging="180"/>
      </w:pPr>
    </w:lvl>
    <w:lvl w:ilvl="3" w:tplc="7930C2D0" w:tentative="1">
      <w:start w:val="1"/>
      <w:numFmt w:val="decimal"/>
      <w:lvlText w:val="%4."/>
      <w:lvlJc w:val="left"/>
      <w:pPr>
        <w:ind w:left="2880" w:hanging="360"/>
      </w:pPr>
    </w:lvl>
    <w:lvl w:ilvl="4" w:tplc="2BFA7FD0" w:tentative="1">
      <w:start w:val="1"/>
      <w:numFmt w:val="lowerLetter"/>
      <w:lvlText w:val="%5."/>
      <w:lvlJc w:val="left"/>
      <w:pPr>
        <w:ind w:left="3600" w:hanging="360"/>
      </w:pPr>
    </w:lvl>
    <w:lvl w:ilvl="5" w:tplc="E1C4A55A" w:tentative="1">
      <w:start w:val="1"/>
      <w:numFmt w:val="lowerRoman"/>
      <w:lvlText w:val="%6."/>
      <w:lvlJc w:val="right"/>
      <w:pPr>
        <w:ind w:left="4320" w:hanging="180"/>
      </w:pPr>
    </w:lvl>
    <w:lvl w:ilvl="6" w:tplc="E1D07F84" w:tentative="1">
      <w:start w:val="1"/>
      <w:numFmt w:val="decimal"/>
      <w:lvlText w:val="%7."/>
      <w:lvlJc w:val="left"/>
      <w:pPr>
        <w:ind w:left="5040" w:hanging="360"/>
      </w:pPr>
    </w:lvl>
    <w:lvl w:ilvl="7" w:tplc="6C7C4A7A" w:tentative="1">
      <w:start w:val="1"/>
      <w:numFmt w:val="lowerLetter"/>
      <w:lvlText w:val="%8."/>
      <w:lvlJc w:val="left"/>
      <w:pPr>
        <w:ind w:left="5760" w:hanging="360"/>
      </w:pPr>
    </w:lvl>
    <w:lvl w:ilvl="8" w:tplc="8F7AE87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39483F6">
      <w:start w:val="1"/>
      <w:numFmt w:val="lowerRoman"/>
      <w:lvlText w:val="(%1)"/>
      <w:lvlJc w:val="left"/>
      <w:pPr>
        <w:ind w:left="1080" w:hanging="720"/>
      </w:pPr>
      <w:rPr>
        <w:rFonts w:hint="default"/>
      </w:rPr>
    </w:lvl>
    <w:lvl w:ilvl="1" w:tplc="10E43A8A" w:tentative="1">
      <w:start w:val="1"/>
      <w:numFmt w:val="lowerLetter"/>
      <w:lvlText w:val="%2."/>
      <w:lvlJc w:val="left"/>
      <w:pPr>
        <w:ind w:left="1440" w:hanging="360"/>
      </w:pPr>
    </w:lvl>
    <w:lvl w:ilvl="2" w:tplc="2B0257A2" w:tentative="1">
      <w:start w:val="1"/>
      <w:numFmt w:val="lowerRoman"/>
      <w:lvlText w:val="%3."/>
      <w:lvlJc w:val="right"/>
      <w:pPr>
        <w:ind w:left="2160" w:hanging="180"/>
      </w:pPr>
    </w:lvl>
    <w:lvl w:ilvl="3" w:tplc="7268679E" w:tentative="1">
      <w:start w:val="1"/>
      <w:numFmt w:val="decimal"/>
      <w:lvlText w:val="%4."/>
      <w:lvlJc w:val="left"/>
      <w:pPr>
        <w:ind w:left="2880" w:hanging="360"/>
      </w:pPr>
    </w:lvl>
    <w:lvl w:ilvl="4" w:tplc="78549D0E" w:tentative="1">
      <w:start w:val="1"/>
      <w:numFmt w:val="lowerLetter"/>
      <w:lvlText w:val="%5."/>
      <w:lvlJc w:val="left"/>
      <w:pPr>
        <w:ind w:left="3600" w:hanging="360"/>
      </w:pPr>
    </w:lvl>
    <w:lvl w:ilvl="5" w:tplc="90E65D50" w:tentative="1">
      <w:start w:val="1"/>
      <w:numFmt w:val="lowerRoman"/>
      <w:lvlText w:val="%6."/>
      <w:lvlJc w:val="right"/>
      <w:pPr>
        <w:ind w:left="4320" w:hanging="180"/>
      </w:pPr>
    </w:lvl>
    <w:lvl w:ilvl="6" w:tplc="291ED4AC" w:tentative="1">
      <w:start w:val="1"/>
      <w:numFmt w:val="decimal"/>
      <w:lvlText w:val="%7."/>
      <w:lvlJc w:val="left"/>
      <w:pPr>
        <w:ind w:left="5040" w:hanging="360"/>
      </w:pPr>
    </w:lvl>
    <w:lvl w:ilvl="7" w:tplc="89F888BA" w:tentative="1">
      <w:start w:val="1"/>
      <w:numFmt w:val="lowerLetter"/>
      <w:lvlText w:val="%8."/>
      <w:lvlJc w:val="left"/>
      <w:pPr>
        <w:ind w:left="5760" w:hanging="360"/>
      </w:pPr>
    </w:lvl>
    <w:lvl w:ilvl="8" w:tplc="E6DAFAA2" w:tentative="1">
      <w:start w:val="1"/>
      <w:numFmt w:val="lowerRoman"/>
      <w:lvlText w:val="%9."/>
      <w:lvlJc w:val="right"/>
      <w:pPr>
        <w:ind w:left="6480" w:hanging="180"/>
      </w:pPr>
    </w:lvl>
  </w:abstractNum>
  <w:abstractNum w:abstractNumId="9" w15:restartNumberingAfterBreak="0">
    <w:nsid w:val="42BA10B4"/>
    <w:multiLevelType w:val="hybridMultilevel"/>
    <w:tmpl w:val="8A38F6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A964E27E">
      <w:start w:val="1"/>
      <w:numFmt w:val="lowerRoman"/>
      <w:lvlText w:val="(%1)"/>
      <w:lvlJc w:val="left"/>
      <w:pPr>
        <w:ind w:left="1080" w:hanging="720"/>
      </w:pPr>
      <w:rPr>
        <w:rFonts w:hint="default"/>
      </w:rPr>
    </w:lvl>
    <w:lvl w:ilvl="1" w:tplc="8CA07282" w:tentative="1">
      <w:start w:val="1"/>
      <w:numFmt w:val="lowerLetter"/>
      <w:lvlText w:val="%2."/>
      <w:lvlJc w:val="left"/>
      <w:pPr>
        <w:ind w:left="1440" w:hanging="360"/>
      </w:pPr>
    </w:lvl>
    <w:lvl w:ilvl="2" w:tplc="86C6ED3E" w:tentative="1">
      <w:start w:val="1"/>
      <w:numFmt w:val="lowerRoman"/>
      <w:lvlText w:val="%3."/>
      <w:lvlJc w:val="right"/>
      <w:pPr>
        <w:ind w:left="2160" w:hanging="180"/>
      </w:pPr>
    </w:lvl>
    <w:lvl w:ilvl="3" w:tplc="FB9E63B0" w:tentative="1">
      <w:start w:val="1"/>
      <w:numFmt w:val="decimal"/>
      <w:lvlText w:val="%4."/>
      <w:lvlJc w:val="left"/>
      <w:pPr>
        <w:ind w:left="2880" w:hanging="360"/>
      </w:pPr>
    </w:lvl>
    <w:lvl w:ilvl="4" w:tplc="C6C8A49A" w:tentative="1">
      <w:start w:val="1"/>
      <w:numFmt w:val="lowerLetter"/>
      <w:lvlText w:val="%5."/>
      <w:lvlJc w:val="left"/>
      <w:pPr>
        <w:ind w:left="3600" w:hanging="360"/>
      </w:pPr>
    </w:lvl>
    <w:lvl w:ilvl="5" w:tplc="3C10B5E0" w:tentative="1">
      <w:start w:val="1"/>
      <w:numFmt w:val="lowerRoman"/>
      <w:lvlText w:val="%6."/>
      <w:lvlJc w:val="right"/>
      <w:pPr>
        <w:ind w:left="4320" w:hanging="180"/>
      </w:pPr>
    </w:lvl>
    <w:lvl w:ilvl="6" w:tplc="FA1EE4E8" w:tentative="1">
      <w:start w:val="1"/>
      <w:numFmt w:val="decimal"/>
      <w:lvlText w:val="%7."/>
      <w:lvlJc w:val="left"/>
      <w:pPr>
        <w:ind w:left="5040" w:hanging="360"/>
      </w:pPr>
    </w:lvl>
    <w:lvl w:ilvl="7" w:tplc="28548E40" w:tentative="1">
      <w:start w:val="1"/>
      <w:numFmt w:val="lowerLetter"/>
      <w:lvlText w:val="%8."/>
      <w:lvlJc w:val="left"/>
      <w:pPr>
        <w:ind w:left="5760" w:hanging="360"/>
      </w:pPr>
    </w:lvl>
    <w:lvl w:ilvl="8" w:tplc="D13EDEA4"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1E9A6120">
      <w:start w:val="1"/>
      <w:numFmt w:val="lowerRoman"/>
      <w:lvlText w:val="(%1)"/>
      <w:lvlJc w:val="left"/>
      <w:pPr>
        <w:ind w:left="1080" w:hanging="720"/>
      </w:pPr>
      <w:rPr>
        <w:rFonts w:hint="default"/>
      </w:rPr>
    </w:lvl>
    <w:lvl w:ilvl="1" w:tplc="9454F8EA" w:tentative="1">
      <w:start w:val="1"/>
      <w:numFmt w:val="lowerLetter"/>
      <w:lvlText w:val="%2."/>
      <w:lvlJc w:val="left"/>
      <w:pPr>
        <w:ind w:left="1440" w:hanging="360"/>
      </w:pPr>
    </w:lvl>
    <w:lvl w:ilvl="2" w:tplc="AE94DFE0" w:tentative="1">
      <w:start w:val="1"/>
      <w:numFmt w:val="lowerRoman"/>
      <w:lvlText w:val="%3."/>
      <w:lvlJc w:val="right"/>
      <w:pPr>
        <w:ind w:left="2160" w:hanging="180"/>
      </w:pPr>
    </w:lvl>
    <w:lvl w:ilvl="3" w:tplc="3AC64F86" w:tentative="1">
      <w:start w:val="1"/>
      <w:numFmt w:val="decimal"/>
      <w:lvlText w:val="%4."/>
      <w:lvlJc w:val="left"/>
      <w:pPr>
        <w:ind w:left="2880" w:hanging="360"/>
      </w:pPr>
    </w:lvl>
    <w:lvl w:ilvl="4" w:tplc="22124F52" w:tentative="1">
      <w:start w:val="1"/>
      <w:numFmt w:val="lowerLetter"/>
      <w:lvlText w:val="%5."/>
      <w:lvlJc w:val="left"/>
      <w:pPr>
        <w:ind w:left="3600" w:hanging="360"/>
      </w:pPr>
    </w:lvl>
    <w:lvl w:ilvl="5" w:tplc="8F461928" w:tentative="1">
      <w:start w:val="1"/>
      <w:numFmt w:val="lowerRoman"/>
      <w:lvlText w:val="%6."/>
      <w:lvlJc w:val="right"/>
      <w:pPr>
        <w:ind w:left="4320" w:hanging="180"/>
      </w:pPr>
    </w:lvl>
    <w:lvl w:ilvl="6" w:tplc="97785DE6" w:tentative="1">
      <w:start w:val="1"/>
      <w:numFmt w:val="decimal"/>
      <w:lvlText w:val="%7."/>
      <w:lvlJc w:val="left"/>
      <w:pPr>
        <w:ind w:left="5040" w:hanging="360"/>
      </w:pPr>
    </w:lvl>
    <w:lvl w:ilvl="7" w:tplc="DBE69046" w:tentative="1">
      <w:start w:val="1"/>
      <w:numFmt w:val="lowerLetter"/>
      <w:lvlText w:val="%8."/>
      <w:lvlJc w:val="left"/>
      <w:pPr>
        <w:ind w:left="5760" w:hanging="360"/>
      </w:pPr>
    </w:lvl>
    <w:lvl w:ilvl="8" w:tplc="4B243444" w:tentative="1">
      <w:start w:val="1"/>
      <w:numFmt w:val="lowerRoman"/>
      <w:lvlText w:val="%9."/>
      <w:lvlJc w:val="right"/>
      <w:pPr>
        <w:ind w:left="6480" w:hanging="180"/>
      </w:pPr>
    </w:lvl>
  </w:abstractNum>
  <w:abstractNum w:abstractNumId="12" w15:restartNumberingAfterBreak="0">
    <w:nsid w:val="7773598D"/>
    <w:multiLevelType w:val="hybridMultilevel"/>
    <w:tmpl w:val="607E38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2"/>
  </w:num>
  <w:num w:numId="4">
    <w:abstractNumId w:val="7"/>
  </w:num>
  <w:num w:numId="5">
    <w:abstractNumId w:val="6"/>
  </w:num>
  <w:num w:numId="6">
    <w:abstractNumId w:val="1"/>
  </w:num>
  <w:num w:numId="7">
    <w:abstractNumId w:val="10"/>
  </w:num>
  <w:num w:numId="8">
    <w:abstractNumId w:val="5"/>
  </w:num>
  <w:num w:numId="9">
    <w:abstractNumId w:val="8"/>
  </w:num>
  <w:num w:numId="10">
    <w:abstractNumId w:val="3"/>
  </w:num>
  <w:num w:numId="11">
    <w:abstractNumId w:val="11"/>
  </w:num>
  <w:num w:numId="12">
    <w:abstractNumId w:val="0"/>
  </w:num>
  <w:num w:numId="13">
    <w:abstractNumId w:val="13"/>
  </w:num>
  <w:num w:numId="14">
    <w:abstractNumId w:val="13"/>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46F"/>
    <w:rsid w:val="00101382"/>
    <w:rsid w:val="002F101A"/>
    <w:rsid w:val="0059246F"/>
    <w:rsid w:val="005C687E"/>
    <w:rsid w:val="005E5F20"/>
    <w:rsid w:val="00696989"/>
    <w:rsid w:val="00AB4A38"/>
    <w:rsid w:val="00B17C21"/>
    <w:rsid w:val="00C33390"/>
    <w:rsid w:val="00CB1A47"/>
    <w:rsid w:val="00E56E05"/>
    <w:rsid w:val="00F66C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C4DE31"/>
  <w15:docId w15:val="{D76C1E51-EEC5-482C-98C2-0F7614AE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A6E85FD01B4416BCA5D6257A7AFB1E"/>
        <w:category>
          <w:name w:val="General"/>
          <w:gallery w:val="placeholder"/>
        </w:category>
        <w:types>
          <w:type w:val="bbPlcHdr"/>
        </w:types>
        <w:behaviors>
          <w:behavior w:val="content"/>
        </w:behaviors>
        <w:guid w:val="{623F7D1E-B772-4A45-87B3-51D19BF1129E}"/>
      </w:docPartPr>
      <w:docPartBody>
        <w:p w:rsidR="0030667D" w:rsidRDefault="00050243" w:rsidP="0076019D">
          <w:pPr>
            <w:pStyle w:val="31A6E85FD01B4416BCA5D6257A7AFB1E"/>
          </w:pPr>
          <w:r w:rsidRPr="005E351D">
            <w:rPr>
              <w:rStyle w:val="PlaceholderText"/>
            </w:rPr>
            <w:t>Click or tap here to enter text.</w:t>
          </w:r>
        </w:p>
      </w:docPartBody>
    </w:docPart>
    <w:docPart>
      <w:docPartPr>
        <w:name w:val="0D61E033F7B14F8F811FEE8D2AABD251"/>
        <w:category>
          <w:name w:val="General"/>
          <w:gallery w:val="placeholder"/>
        </w:category>
        <w:types>
          <w:type w:val="bbPlcHdr"/>
        </w:types>
        <w:behaviors>
          <w:behavior w:val="content"/>
        </w:behaviors>
        <w:guid w:val="{25543F11-6898-4591-871C-22546DB516FF}"/>
      </w:docPartPr>
      <w:docPartBody>
        <w:p w:rsidR="0030667D" w:rsidRDefault="00050243" w:rsidP="0076019D">
          <w:pPr>
            <w:pStyle w:val="0D61E033F7B14F8F811FEE8D2AABD251"/>
          </w:pPr>
          <w:r w:rsidRPr="005E351D">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050243">
          <w:r w:rsidRPr="00925A3E">
            <w:rPr>
              <w:rStyle w:val="PlaceholderText"/>
            </w:rPr>
            <w:t>Click or tap to enter a date.</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9C451E" w:rsidRDefault="00050243" w:rsidP="00AF0AC5">
          <w:pPr>
            <w:pStyle w:val="D6903D02D7CB4A26959385EE7707C95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9C451E" w:rsidRDefault="00050243" w:rsidP="00AF0AC5">
          <w:pPr>
            <w:pStyle w:val="39029122E116421E9EE19D2FCE451710"/>
          </w:pPr>
          <w:r w:rsidRPr="00D858FE">
            <w:rPr>
              <w:rStyle w:val="PlaceholderText"/>
            </w:rPr>
            <w:t>Choose an item.</w:t>
          </w:r>
        </w:p>
      </w:docPartBody>
    </w:docPart>
    <w:docPart>
      <w:docPartPr>
        <w:name w:val="574EBFEE20144CD8A9DCD8A9641C4124"/>
        <w:category>
          <w:name w:val="General"/>
          <w:gallery w:val="placeholder"/>
        </w:category>
        <w:types>
          <w:type w:val="bbPlcHdr"/>
        </w:types>
        <w:behaviors>
          <w:behavior w:val="content"/>
        </w:behaviors>
        <w:guid w:val="{CF177F1B-4792-4615-8560-362DD43FE7F8}"/>
      </w:docPartPr>
      <w:docPartBody>
        <w:p w:rsidR="00007709" w:rsidRDefault="009C451E" w:rsidP="009C451E">
          <w:pPr>
            <w:pStyle w:val="574EBFEE20144CD8A9DCD8A9641C4124"/>
          </w:pPr>
          <w:r w:rsidRPr="005E351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C451E"/>
    <w:rsid w:val="00007709"/>
    <w:rsid w:val="00050243"/>
    <w:rsid w:val="001C28E8"/>
    <w:rsid w:val="009C451E"/>
    <w:rsid w:val="00A6448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C451E"/>
    <w:rPr>
      <w:color w:val="808080"/>
    </w:rPr>
  </w:style>
  <w:style w:type="paragraph" w:customStyle="1" w:styleId="31A6E85FD01B4416BCA5D6257A7AFB1E">
    <w:name w:val="31A6E85FD01B4416BCA5D6257A7AFB1E"/>
    <w:rsid w:val="0076019D"/>
  </w:style>
  <w:style w:type="paragraph" w:customStyle="1" w:styleId="0D61E033F7B14F8F811FEE8D2AABD251">
    <w:name w:val="0D61E033F7B14F8F811FEE8D2AABD251"/>
    <w:rsid w:val="0076019D"/>
  </w:style>
  <w:style w:type="paragraph" w:customStyle="1" w:styleId="574EBFEE20144CD8A9DCD8A9641C4124">
    <w:name w:val="574EBFEE20144CD8A9DCD8A9641C4124"/>
    <w:rsid w:val="009C451E"/>
  </w:style>
  <w:style w:type="paragraph" w:customStyle="1" w:styleId="D6903D02D7CB4A26959385EE7707C951">
    <w:name w:val="D6903D02D7CB4A26959385EE7707C951"/>
    <w:rsid w:val="00AF0AC5"/>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930</Words>
  <Characters>5302</Characters>
  <Application>Microsoft Office Word</Application>
  <DocSecurity>8</DocSecurity>
  <Lines>44</Lines>
  <Paragraphs>12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2023-10-24T04:37:00Z</dcterms:created>
  <dcterms:modified xsi:type="dcterms:W3CDTF">2023-10-24T04:37:00Z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