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4EF0C" w14:textId="77777777" w:rsidR="002919BB" w:rsidRPr="00263A48" w:rsidRDefault="002919BB">
      <w:pPr>
        <w:widowControl w:val="0"/>
        <w:tabs>
          <w:tab w:val="left" w:pos="2520"/>
        </w:tabs>
        <w:autoSpaceDE w:val="0"/>
        <w:autoSpaceDN w:val="0"/>
        <w:adjustRightInd w:val="0"/>
        <w:spacing w:after="0" w:line="226" w:lineRule="exact"/>
        <w:ind w:left="262" w:right="-20"/>
        <w:rPr>
          <w:rFonts w:ascii="Arial" w:hAnsi="Arial" w:cs="Arial"/>
          <w:b/>
          <w:bCs/>
          <w:position w:val="-1"/>
        </w:rPr>
      </w:pPr>
    </w:p>
    <w:p w14:paraId="0903547D" w14:textId="77777777" w:rsidR="002919BB" w:rsidRPr="00263A48" w:rsidRDefault="002919BB">
      <w:pPr>
        <w:widowControl w:val="0"/>
        <w:tabs>
          <w:tab w:val="left" w:pos="2520"/>
        </w:tabs>
        <w:autoSpaceDE w:val="0"/>
        <w:autoSpaceDN w:val="0"/>
        <w:adjustRightInd w:val="0"/>
        <w:spacing w:after="0" w:line="226" w:lineRule="exact"/>
        <w:ind w:left="262" w:right="-20"/>
        <w:rPr>
          <w:rFonts w:ascii="Arial" w:hAnsi="Arial" w:cs="Arial"/>
          <w:b/>
          <w:bCs/>
          <w:position w:val="-1"/>
        </w:rPr>
      </w:pPr>
    </w:p>
    <w:p w14:paraId="5FCCEA91" w14:textId="77777777" w:rsidR="002919BB" w:rsidRPr="00263A48" w:rsidRDefault="002919BB">
      <w:pPr>
        <w:widowControl w:val="0"/>
        <w:tabs>
          <w:tab w:val="left" w:pos="2520"/>
        </w:tabs>
        <w:autoSpaceDE w:val="0"/>
        <w:autoSpaceDN w:val="0"/>
        <w:adjustRightInd w:val="0"/>
        <w:spacing w:after="0" w:line="226" w:lineRule="exact"/>
        <w:ind w:left="262" w:right="-20"/>
        <w:rPr>
          <w:rFonts w:ascii="Arial" w:hAnsi="Arial" w:cs="Arial"/>
          <w:b/>
          <w:bCs/>
          <w:position w:val="-1"/>
        </w:rPr>
      </w:pPr>
    </w:p>
    <w:p w14:paraId="534FAE7E" w14:textId="77777777" w:rsidR="007F01AA" w:rsidRPr="00263A48" w:rsidRDefault="007F01AA">
      <w:pPr>
        <w:widowControl w:val="0"/>
        <w:tabs>
          <w:tab w:val="left" w:pos="2520"/>
        </w:tabs>
        <w:autoSpaceDE w:val="0"/>
        <w:autoSpaceDN w:val="0"/>
        <w:adjustRightInd w:val="0"/>
        <w:spacing w:after="0" w:line="226" w:lineRule="exact"/>
        <w:ind w:left="262" w:right="-20"/>
        <w:rPr>
          <w:rFonts w:ascii="Arial" w:hAnsi="Arial" w:cs="Arial"/>
        </w:rPr>
      </w:pPr>
      <w:r w:rsidRPr="00263A48">
        <w:rPr>
          <w:rFonts w:ascii="Arial" w:hAnsi="Arial" w:cs="Arial"/>
          <w:b/>
          <w:bCs/>
          <w:position w:val="-1"/>
        </w:rPr>
        <w:t>Position:</w:t>
      </w:r>
      <w:r w:rsidRPr="00263A48">
        <w:rPr>
          <w:rFonts w:ascii="Arial" w:hAnsi="Arial" w:cs="Arial"/>
          <w:b/>
          <w:bCs/>
          <w:position w:val="-1"/>
        </w:rPr>
        <w:tab/>
      </w:r>
      <w:bookmarkStart w:id="0" w:name="_GoBack"/>
      <w:r w:rsidR="00F200FC" w:rsidRPr="00263A48">
        <w:rPr>
          <w:rFonts w:ascii="Arial" w:hAnsi="Arial" w:cs="Arial"/>
          <w:b/>
          <w:bCs/>
          <w:position w:val="-1"/>
        </w:rPr>
        <w:tab/>
      </w:r>
      <w:r w:rsidR="00A020B1" w:rsidRPr="00263A48">
        <w:rPr>
          <w:rFonts w:ascii="Arial" w:hAnsi="Arial" w:cs="Arial"/>
          <w:b/>
          <w:bCs/>
          <w:position w:val="-1"/>
        </w:rPr>
        <w:t>Senior Project Accountant</w:t>
      </w:r>
      <w:bookmarkEnd w:id="0"/>
      <w:r w:rsidR="00B51032" w:rsidRPr="00263A48">
        <w:rPr>
          <w:rFonts w:ascii="Arial" w:hAnsi="Arial" w:cs="Arial"/>
          <w:b/>
          <w:bCs/>
          <w:position w:val="-1"/>
        </w:rPr>
        <w:t xml:space="preserve">, </w:t>
      </w:r>
      <w:r w:rsidR="002A51F1" w:rsidRPr="00263A48">
        <w:rPr>
          <w:rFonts w:ascii="Arial" w:hAnsi="Arial" w:cs="Arial"/>
          <w:b/>
          <w:bCs/>
          <w:position w:val="-1"/>
        </w:rPr>
        <w:t>APS 6</w:t>
      </w:r>
      <w:r w:rsidR="00F22EE1" w:rsidRPr="00263A48">
        <w:rPr>
          <w:rFonts w:ascii="Arial" w:hAnsi="Arial" w:cs="Arial"/>
          <w:bCs/>
          <w:position w:val="-1"/>
        </w:rPr>
        <w:t xml:space="preserve"> </w:t>
      </w:r>
    </w:p>
    <w:p w14:paraId="32E5EE3E" w14:textId="77777777" w:rsidR="007F01AA" w:rsidRPr="00263A48" w:rsidRDefault="00F200FC">
      <w:pPr>
        <w:widowControl w:val="0"/>
        <w:autoSpaceDE w:val="0"/>
        <w:autoSpaceDN w:val="0"/>
        <w:adjustRightInd w:val="0"/>
        <w:spacing w:before="5" w:after="0" w:line="140" w:lineRule="exact"/>
        <w:rPr>
          <w:rFonts w:ascii="Arial" w:hAnsi="Arial" w:cs="Arial"/>
        </w:rPr>
      </w:pPr>
      <w:r w:rsidRPr="00263A48">
        <w:rPr>
          <w:rFonts w:ascii="Arial" w:hAnsi="Arial" w:cs="Arial"/>
        </w:rPr>
        <w:tab/>
      </w:r>
    </w:p>
    <w:p w14:paraId="39F18B87" w14:textId="77777777" w:rsidR="002A0192" w:rsidRPr="00263A48" w:rsidRDefault="002A0192" w:rsidP="002A0192">
      <w:pPr>
        <w:widowControl w:val="0"/>
        <w:tabs>
          <w:tab w:val="left" w:pos="2520"/>
        </w:tabs>
        <w:autoSpaceDE w:val="0"/>
        <w:autoSpaceDN w:val="0"/>
        <w:adjustRightInd w:val="0"/>
        <w:spacing w:before="36" w:after="0" w:line="360" w:lineRule="auto"/>
        <w:ind w:left="262" w:right="-20"/>
        <w:rPr>
          <w:rFonts w:ascii="Arial" w:hAnsi="Arial" w:cs="Arial"/>
          <w:b/>
          <w:bCs/>
          <w:position w:val="-1"/>
        </w:rPr>
      </w:pPr>
      <w:bookmarkStart w:id="1" w:name="_Hlk104972811"/>
      <w:r w:rsidRPr="00263A48">
        <w:rPr>
          <w:rFonts w:ascii="Arial" w:hAnsi="Arial" w:cs="Arial"/>
          <w:b/>
          <w:bCs/>
          <w:position w:val="-1"/>
        </w:rPr>
        <w:t>Location</w:t>
      </w:r>
      <w:r w:rsidR="00F200FC" w:rsidRPr="00263A48">
        <w:rPr>
          <w:rFonts w:ascii="Arial" w:hAnsi="Arial" w:cs="Arial"/>
          <w:b/>
          <w:bCs/>
          <w:position w:val="-1"/>
        </w:rPr>
        <w:t>:</w:t>
      </w:r>
      <w:r w:rsidR="00F200FC" w:rsidRPr="00263A48">
        <w:rPr>
          <w:rFonts w:ascii="Arial" w:hAnsi="Arial" w:cs="Arial"/>
          <w:b/>
          <w:bCs/>
          <w:position w:val="-1"/>
        </w:rPr>
        <w:tab/>
      </w:r>
      <w:r w:rsidR="00F200FC" w:rsidRPr="00263A48">
        <w:rPr>
          <w:rFonts w:ascii="Arial" w:hAnsi="Arial" w:cs="Arial"/>
          <w:b/>
          <w:bCs/>
          <w:position w:val="-1"/>
        </w:rPr>
        <w:tab/>
        <w:t>Any ACQSC Office</w:t>
      </w:r>
    </w:p>
    <w:p w14:paraId="02828D11" w14:textId="77777777" w:rsidR="002A0192" w:rsidRPr="00503613" w:rsidRDefault="002A0192" w:rsidP="00503613">
      <w:pPr>
        <w:widowControl w:val="0"/>
        <w:tabs>
          <w:tab w:val="left" w:pos="2520"/>
        </w:tabs>
        <w:autoSpaceDE w:val="0"/>
        <w:autoSpaceDN w:val="0"/>
        <w:adjustRightInd w:val="0"/>
        <w:spacing w:after="0" w:line="226" w:lineRule="exact"/>
        <w:ind w:left="2520" w:right="-20" w:hanging="2258"/>
        <w:rPr>
          <w:rFonts w:ascii="Arial" w:hAnsi="Arial" w:cs="Arial"/>
          <w:sz w:val="21"/>
          <w:szCs w:val="21"/>
        </w:rPr>
      </w:pPr>
      <w:r w:rsidRPr="00263A48">
        <w:rPr>
          <w:rFonts w:ascii="Arial" w:hAnsi="Arial" w:cs="Arial"/>
          <w:b/>
          <w:bCs/>
          <w:position w:val="-1"/>
        </w:rPr>
        <w:t>Reporting to:</w:t>
      </w:r>
      <w:r w:rsidR="00F200FC" w:rsidRPr="00263A48">
        <w:rPr>
          <w:rFonts w:ascii="Arial" w:hAnsi="Arial" w:cs="Arial"/>
          <w:b/>
          <w:bCs/>
          <w:position w:val="-1"/>
        </w:rPr>
        <w:tab/>
      </w:r>
      <w:r w:rsidR="00F200FC" w:rsidRPr="00263A48">
        <w:rPr>
          <w:rFonts w:ascii="Arial" w:hAnsi="Arial" w:cs="Arial"/>
          <w:b/>
          <w:bCs/>
          <w:position w:val="-1"/>
        </w:rPr>
        <w:tab/>
      </w:r>
      <w:r w:rsidR="00503613">
        <w:rPr>
          <w:rFonts w:ascii="Arial" w:hAnsi="Arial" w:cs="Arial"/>
          <w:bCs/>
          <w:position w:val="-1"/>
        </w:rPr>
        <w:t>Assistant Director, Decision Support</w:t>
      </w:r>
    </w:p>
    <w:p w14:paraId="656A828A" w14:textId="77777777" w:rsidR="002A0192" w:rsidRPr="00263A48" w:rsidRDefault="002A0192" w:rsidP="00FE4CEA">
      <w:pPr>
        <w:widowControl w:val="0"/>
        <w:autoSpaceDE w:val="0"/>
        <w:autoSpaceDN w:val="0"/>
        <w:adjustRightInd w:val="0"/>
        <w:spacing w:before="36" w:after="0"/>
        <w:ind w:left="2879" w:hanging="2595"/>
        <w:rPr>
          <w:rFonts w:ascii="Arial" w:hAnsi="Arial" w:cs="Arial"/>
        </w:rPr>
      </w:pPr>
      <w:r w:rsidRPr="00263A48">
        <w:rPr>
          <w:rFonts w:ascii="Arial" w:hAnsi="Arial" w:cs="Arial"/>
          <w:b/>
          <w:bCs/>
          <w:position w:val="-1"/>
        </w:rPr>
        <w:t xml:space="preserve">Purpose </w:t>
      </w:r>
      <w:r w:rsidRPr="00263A48">
        <w:rPr>
          <w:rFonts w:ascii="Arial" w:hAnsi="Arial" w:cs="Arial"/>
          <w:b/>
          <w:bCs/>
          <w:spacing w:val="-1"/>
          <w:position w:val="-1"/>
        </w:rPr>
        <w:t>o</w:t>
      </w:r>
      <w:r w:rsidRPr="00263A48">
        <w:rPr>
          <w:rFonts w:ascii="Arial" w:hAnsi="Arial" w:cs="Arial"/>
          <w:b/>
          <w:bCs/>
          <w:position w:val="-1"/>
        </w:rPr>
        <w:t>f position:</w:t>
      </w:r>
      <w:r w:rsidRPr="00263A48">
        <w:rPr>
          <w:rFonts w:ascii="Arial" w:hAnsi="Arial" w:cs="Arial"/>
          <w:b/>
          <w:bCs/>
          <w:position w:val="-1"/>
        </w:rPr>
        <w:tab/>
      </w:r>
      <w:bookmarkStart w:id="2" w:name="_Hlk109316434"/>
      <w:r w:rsidR="00F200FC" w:rsidRPr="00263A48">
        <w:rPr>
          <w:rFonts w:ascii="Arial" w:hAnsi="Arial" w:cs="Arial"/>
          <w:b/>
          <w:bCs/>
          <w:position w:val="-1"/>
        </w:rPr>
        <w:tab/>
      </w:r>
      <w:r w:rsidR="00503613">
        <w:rPr>
          <w:rFonts w:ascii="Arial" w:hAnsi="Arial" w:cs="Arial"/>
          <w:bCs/>
          <w:position w:val="-1"/>
        </w:rPr>
        <w:t>This is a new position that will be responsible for</w:t>
      </w:r>
      <w:r w:rsidR="008026F8" w:rsidRPr="00263A48">
        <w:rPr>
          <w:rFonts w:ascii="Arial" w:hAnsi="Arial" w:cs="Arial"/>
          <w:bCs/>
          <w:position w:val="-1"/>
        </w:rPr>
        <w:t xml:space="preserve"> provid</w:t>
      </w:r>
      <w:r w:rsidR="00503613">
        <w:rPr>
          <w:rFonts w:ascii="Arial" w:hAnsi="Arial" w:cs="Arial"/>
          <w:bCs/>
          <w:position w:val="-1"/>
        </w:rPr>
        <w:t xml:space="preserve">ing </w:t>
      </w:r>
      <w:r w:rsidR="008026F8" w:rsidRPr="00263A48">
        <w:rPr>
          <w:rFonts w:ascii="Arial" w:hAnsi="Arial" w:cs="Arial"/>
          <w:bCs/>
          <w:position w:val="-1"/>
        </w:rPr>
        <w:t>financial management advice through production of relevant reporting and developing and maintaining effective working relationships with each of the Commission’s Project Managers and Senior Responsible Officers.</w:t>
      </w:r>
    </w:p>
    <w:bookmarkEnd w:id="2"/>
    <w:p w14:paraId="421EDF45" w14:textId="77777777" w:rsidR="002F3D5F" w:rsidRPr="00263A48" w:rsidRDefault="002A0192" w:rsidP="002840D2">
      <w:pPr>
        <w:widowControl w:val="0"/>
        <w:tabs>
          <w:tab w:val="left" w:pos="2520"/>
        </w:tabs>
        <w:autoSpaceDE w:val="0"/>
        <w:autoSpaceDN w:val="0"/>
        <w:adjustRightInd w:val="0"/>
        <w:spacing w:before="35" w:after="0"/>
        <w:ind w:left="262" w:right="-20"/>
        <w:rPr>
          <w:rFonts w:ascii="Arial" w:hAnsi="Arial" w:cs="Arial"/>
          <w:b/>
        </w:rPr>
      </w:pPr>
      <w:r w:rsidRPr="00263A48">
        <w:rPr>
          <w:rFonts w:ascii="Arial" w:hAnsi="Arial" w:cs="Arial"/>
          <w:b/>
        </w:rPr>
        <w:t>Key Accountabilities:</w:t>
      </w:r>
      <w:r w:rsidR="00F200FC" w:rsidRPr="00263A48">
        <w:rPr>
          <w:rFonts w:ascii="Arial" w:hAnsi="Arial" w:cs="Arial"/>
          <w:b/>
        </w:rPr>
        <w:tab/>
      </w:r>
      <w:r w:rsidR="00F200FC" w:rsidRPr="00263A48">
        <w:rPr>
          <w:rFonts w:ascii="Arial" w:hAnsi="Arial" w:cs="Arial"/>
          <w:b/>
        </w:rPr>
        <w:tab/>
      </w:r>
    </w:p>
    <w:p w14:paraId="35684391" w14:textId="77777777" w:rsidR="002840D2" w:rsidRPr="00263A48" w:rsidRDefault="002F3D5F" w:rsidP="002840D2">
      <w:pPr>
        <w:widowControl w:val="0"/>
        <w:tabs>
          <w:tab w:val="left" w:pos="2520"/>
        </w:tabs>
        <w:autoSpaceDE w:val="0"/>
        <w:autoSpaceDN w:val="0"/>
        <w:adjustRightInd w:val="0"/>
        <w:spacing w:before="35" w:after="0"/>
        <w:ind w:left="262" w:right="-20"/>
        <w:rPr>
          <w:rFonts w:ascii="Arial" w:hAnsi="Arial" w:cs="Arial"/>
          <w:b/>
        </w:rPr>
      </w:pPr>
      <w:bookmarkStart w:id="3" w:name="_Hlk109316623"/>
      <w:r w:rsidRPr="00263A48">
        <w:rPr>
          <w:rFonts w:ascii="Arial" w:hAnsi="Arial" w:cs="Arial"/>
        </w:rPr>
        <w:t>The successful applicant will work as a business partner</w:t>
      </w:r>
      <w:r w:rsidR="007813CB" w:rsidRPr="00263A48">
        <w:rPr>
          <w:rFonts w:ascii="Arial" w:hAnsi="Arial" w:cs="Arial"/>
        </w:rPr>
        <w:t>, alongside colleagues in Finance,</w:t>
      </w:r>
      <w:r w:rsidRPr="00263A48">
        <w:rPr>
          <w:rFonts w:ascii="Arial" w:hAnsi="Arial" w:cs="Arial"/>
        </w:rPr>
        <w:t xml:space="preserve"> to each of the Commission’s projects by providing the following support:</w:t>
      </w:r>
    </w:p>
    <w:p w14:paraId="7BF4E1EC" w14:textId="77777777" w:rsidR="002F3D5F" w:rsidRPr="00263A48" w:rsidRDefault="002F3D5F" w:rsidP="002F3D5F">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sidRPr="00263A48">
        <w:rPr>
          <w:rFonts w:ascii="Arial" w:hAnsi="Arial" w:cs="Arial"/>
        </w:rPr>
        <w:t>Developing project budgets, including assisting with the establishment of capital and operating project budgets (including connecting these to the Commission’s project funding arrangements).</w:t>
      </w:r>
    </w:p>
    <w:p w14:paraId="7C8C092D" w14:textId="77777777" w:rsidR="002840D2" w:rsidRPr="00263A48" w:rsidRDefault="00FE4CEA" w:rsidP="002F3D5F">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sidRPr="00263A48">
        <w:rPr>
          <w:rFonts w:ascii="Arial" w:hAnsi="Arial" w:cs="Arial"/>
        </w:rPr>
        <w:t xml:space="preserve">Supporting </w:t>
      </w:r>
      <w:r w:rsidR="009942DD" w:rsidRPr="00263A48">
        <w:rPr>
          <w:rFonts w:ascii="Arial" w:hAnsi="Arial" w:cs="Arial"/>
        </w:rPr>
        <w:t>Project Managers and Senior Responsible Officers</w:t>
      </w:r>
      <w:r w:rsidR="002840D2" w:rsidRPr="00263A48">
        <w:rPr>
          <w:rFonts w:ascii="Arial" w:hAnsi="Arial" w:cs="Arial"/>
        </w:rPr>
        <w:t xml:space="preserve"> on project </w:t>
      </w:r>
      <w:r w:rsidR="00671B76" w:rsidRPr="00263A48">
        <w:rPr>
          <w:rFonts w:ascii="Arial" w:hAnsi="Arial" w:cs="Arial"/>
        </w:rPr>
        <w:t>finances</w:t>
      </w:r>
      <w:r w:rsidR="002840D2" w:rsidRPr="00263A48">
        <w:rPr>
          <w:rFonts w:ascii="Arial" w:hAnsi="Arial" w:cs="Arial"/>
        </w:rPr>
        <w:t xml:space="preserve"> as required to ensure appropriate management of funding.</w:t>
      </w:r>
      <w:r w:rsidRPr="00263A48">
        <w:rPr>
          <w:rFonts w:ascii="Arial" w:hAnsi="Arial" w:cs="Arial"/>
        </w:rPr>
        <w:t xml:space="preserve"> This will include:</w:t>
      </w:r>
    </w:p>
    <w:p w14:paraId="2348F9A9" w14:textId="77777777" w:rsidR="00671B76" w:rsidRPr="00263A48" w:rsidRDefault="00671B76" w:rsidP="00671B76">
      <w:pPr>
        <w:numPr>
          <w:ilvl w:val="1"/>
          <w:numId w:val="5"/>
        </w:numPr>
        <w:overflowPunct w:val="0"/>
        <w:autoSpaceDE w:val="0"/>
        <w:autoSpaceDN w:val="0"/>
        <w:adjustRightInd w:val="0"/>
        <w:spacing w:after="120" w:line="240" w:lineRule="auto"/>
        <w:textAlignment w:val="baseline"/>
        <w:rPr>
          <w:rFonts w:ascii="Arial" w:hAnsi="Arial" w:cs="Arial"/>
        </w:rPr>
      </w:pPr>
      <w:r w:rsidRPr="00263A48">
        <w:rPr>
          <w:rFonts w:ascii="Arial" w:hAnsi="Arial" w:cs="Arial"/>
        </w:rPr>
        <w:t>Prepar</w:t>
      </w:r>
      <w:r w:rsidR="00FE4CEA" w:rsidRPr="00263A48">
        <w:rPr>
          <w:rFonts w:ascii="Arial" w:hAnsi="Arial" w:cs="Arial"/>
        </w:rPr>
        <w:t>ing</w:t>
      </w:r>
      <w:r w:rsidRPr="00263A48">
        <w:rPr>
          <w:rFonts w:ascii="Arial" w:hAnsi="Arial" w:cs="Arial"/>
        </w:rPr>
        <w:t xml:space="preserve"> monthly expenditure/budget reports</w:t>
      </w:r>
    </w:p>
    <w:p w14:paraId="419E9B0A" w14:textId="77777777" w:rsidR="00671B76" w:rsidRPr="00263A48" w:rsidRDefault="00671B76" w:rsidP="00671B76">
      <w:pPr>
        <w:numPr>
          <w:ilvl w:val="1"/>
          <w:numId w:val="5"/>
        </w:numPr>
        <w:overflowPunct w:val="0"/>
        <w:autoSpaceDE w:val="0"/>
        <w:autoSpaceDN w:val="0"/>
        <w:adjustRightInd w:val="0"/>
        <w:spacing w:after="120" w:line="240" w:lineRule="auto"/>
        <w:textAlignment w:val="baseline"/>
        <w:rPr>
          <w:rFonts w:ascii="Arial" w:hAnsi="Arial" w:cs="Arial"/>
        </w:rPr>
      </w:pPr>
      <w:r w:rsidRPr="00263A48">
        <w:rPr>
          <w:rFonts w:ascii="Arial" w:hAnsi="Arial" w:cs="Arial"/>
        </w:rPr>
        <w:t>Develop</w:t>
      </w:r>
      <w:r w:rsidR="00FE4CEA" w:rsidRPr="00263A48">
        <w:rPr>
          <w:rFonts w:ascii="Arial" w:hAnsi="Arial" w:cs="Arial"/>
        </w:rPr>
        <w:t>ing</w:t>
      </w:r>
      <w:r w:rsidRPr="00263A48">
        <w:rPr>
          <w:rFonts w:ascii="Arial" w:hAnsi="Arial" w:cs="Arial"/>
        </w:rPr>
        <w:t xml:space="preserve"> accurate and reliable forecasts </w:t>
      </w:r>
    </w:p>
    <w:p w14:paraId="7CAEB5E1" w14:textId="77777777" w:rsidR="00671B76" w:rsidRPr="00263A48" w:rsidRDefault="00671B76" w:rsidP="00671B76">
      <w:pPr>
        <w:numPr>
          <w:ilvl w:val="1"/>
          <w:numId w:val="5"/>
        </w:numPr>
        <w:overflowPunct w:val="0"/>
        <w:autoSpaceDE w:val="0"/>
        <w:autoSpaceDN w:val="0"/>
        <w:adjustRightInd w:val="0"/>
        <w:spacing w:after="120" w:line="240" w:lineRule="auto"/>
        <w:textAlignment w:val="baseline"/>
        <w:rPr>
          <w:rFonts w:ascii="Arial" w:hAnsi="Arial" w:cs="Arial"/>
        </w:rPr>
      </w:pPr>
      <w:r w:rsidRPr="00263A48">
        <w:rPr>
          <w:rFonts w:ascii="Arial" w:hAnsi="Arial" w:cs="Arial"/>
        </w:rPr>
        <w:t>Monitor</w:t>
      </w:r>
      <w:r w:rsidR="00FE4CEA" w:rsidRPr="00263A48">
        <w:rPr>
          <w:rFonts w:ascii="Arial" w:hAnsi="Arial" w:cs="Arial"/>
        </w:rPr>
        <w:t>ing</w:t>
      </w:r>
      <w:r w:rsidRPr="00263A48">
        <w:rPr>
          <w:rFonts w:ascii="Arial" w:hAnsi="Arial" w:cs="Arial"/>
        </w:rPr>
        <w:t xml:space="preserve"> expenditure including preparing transfers, accruals and corrections </w:t>
      </w:r>
    </w:p>
    <w:p w14:paraId="5584847B" w14:textId="77777777" w:rsidR="00671B76" w:rsidRPr="00263A48" w:rsidRDefault="00671B76" w:rsidP="00671B76">
      <w:pPr>
        <w:numPr>
          <w:ilvl w:val="1"/>
          <w:numId w:val="5"/>
        </w:numPr>
        <w:overflowPunct w:val="0"/>
        <w:autoSpaceDE w:val="0"/>
        <w:autoSpaceDN w:val="0"/>
        <w:adjustRightInd w:val="0"/>
        <w:spacing w:after="120" w:line="240" w:lineRule="auto"/>
        <w:textAlignment w:val="baseline"/>
        <w:rPr>
          <w:rFonts w:ascii="Arial" w:hAnsi="Arial" w:cs="Arial"/>
        </w:rPr>
      </w:pPr>
      <w:r w:rsidRPr="00263A48">
        <w:rPr>
          <w:rFonts w:ascii="Arial" w:hAnsi="Arial" w:cs="Arial"/>
        </w:rPr>
        <w:t>Determin</w:t>
      </w:r>
      <w:r w:rsidR="00FE4CEA" w:rsidRPr="00263A48">
        <w:rPr>
          <w:rFonts w:ascii="Arial" w:hAnsi="Arial" w:cs="Arial"/>
        </w:rPr>
        <w:t>ing</w:t>
      </w:r>
      <w:r w:rsidRPr="00263A48">
        <w:rPr>
          <w:rFonts w:ascii="Arial" w:hAnsi="Arial" w:cs="Arial"/>
        </w:rPr>
        <w:t xml:space="preserve"> capitalisation based on project information</w:t>
      </w:r>
    </w:p>
    <w:p w14:paraId="57DB3361" w14:textId="77777777" w:rsidR="00671B76" w:rsidRPr="00263A48" w:rsidRDefault="00671B76" w:rsidP="002F3D5F">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sidRPr="00263A48">
        <w:rPr>
          <w:rFonts w:ascii="Arial" w:hAnsi="Arial" w:cs="Arial"/>
        </w:rPr>
        <w:t>Support</w:t>
      </w:r>
      <w:r w:rsidR="00FE4CEA" w:rsidRPr="00263A48">
        <w:rPr>
          <w:rFonts w:ascii="Arial" w:hAnsi="Arial" w:cs="Arial"/>
        </w:rPr>
        <w:t>ing</w:t>
      </w:r>
      <w:r w:rsidRPr="00263A48">
        <w:rPr>
          <w:rFonts w:ascii="Arial" w:hAnsi="Arial" w:cs="Arial"/>
        </w:rPr>
        <w:t xml:space="preserve"> the Commission’s Treasury and CB</w:t>
      </w:r>
      <w:r w:rsidR="004F5223">
        <w:rPr>
          <w:rFonts w:ascii="Arial" w:hAnsi="Arial" w:cs="Arial"/>
        </w:rPr>
        <w:t>M</w:t>
      </w:r>
      <w:r w:rsidRPr="00263A48">
        <w:rPr>
          <w:rFonts w:ascii="Arial" w:hAnsi="Arial" w:cs="Arial"/>
        </w:rPr>
        <w:t>S reporting function by developing accurate and reliable information to allow appropriate cash management and reporting.</w:t>
      </w:r>
    </w:p>
    <w:p w14:paraId="0F4F0222" w14:textId="77777777" w:rsidR="00671B76" w:rsidRPr="00263A48" w:rsidRDefault="00671B76" w:rsidP="00671B76">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sidRPr="00263A48">
        <w:rPr>
          <w:rFonts w:ascii="Arial" w:hAnsi="Arial" w:cs="Arial"/>
        </w:rPr>
        <w:t>Develop</w:t>
      </w:r>
      <w:r w:rsidR="00FE4CEA" w:rsidRPr="00263A48">
        <w:rPr>
          <w:rFonts w:ascii="Arial" w:hAnsi="Arial" w:cs="Arial"/>
        </w:rPr>
        <w:t>ing</w:t>
      </w:r>
      <w:r w:rsidRPr="00263A48">
        <w:rPr>
          <w:rFonts w:ascii="Arial" w:hAnsi="Arial" w:cs="Arial"/>
        </w:rPr>
        <w:t xml:space="preserve"> and maintain</w:t>
      </w:r>
      <w:r w:rsidR="00FE4CEA" w:rsidRPr="00263A48">
        <w:rPr>
          <w:rFonts w:ascii="Arial" w:hAnsi="Arial" w:cs="Arial"/>
        </w:rPr>
        <w:t>ing</w:t>
      </w:r>
      <w:r w:rsidRPr="00263A48">
        <w:rPr>
          <w:rFonts w:ascii="Arial" w:hAnsi="Arial" w:cs="Arial"/>
        </w:rPr>
        <w:t xml:space="preserve"> the Commission’s policies in relation to capital management and capitalisation of expenditure</w:t>
      </w:r>
    </w:p>
    <w:p w14:paraId="6511896C" w14:textId="77777777" w:rsidR="007813CB" w:rsidRPr="00263A48" w:rsidRDefault="00FE4CEA" w:rsidP="00671B76">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sidRPr="00263A48">
        <w:rPr>
          <w:rFonts w:ascii="Arial" w:hAnsi="Arial" w:cs="Arial"/>
        </w:rPr>
        <w:t>Working with colleagues from the Commission’s Reform and Transform Program Office, in support of improved project management practices across the organisation.</w:t>
      </w:r>
    </w:p>
    <w:bookmarkEnd w:id="3"/>
    <w:p w14:paraId="6CD1E17A" w14:textId="77777777" w:rsidR="00DF1019" w:rsidRDefault="00DF1019" w:rsidP="00FE4CEA">
      <w:pPr>
        <w:widowControl w:val="0"/>
        <w:tabs>
          <w:tab w:val="left" w:pos="2520"/>
        </w:tabs>
        <w:autoSpaceDE w:val="0"/>
        <w:autoSpaceDN w:val="0"/>
        <w:adjustRightInd w:val="0"/>
        <w:spacing w:before="35" w:after="0"/>
        <w:ind w:left="284" w:right="-20"/>
        <w:rPr>
          <w:rFonts w:ascii="Arial" w:hAnsi="Arial" w:cs="Arial"/>
          <w:b/>
        </w:rPr>
      </w:pPr>
    </w:p>
    <w:p w14:paraId="4AC3FF14" w14:textId="77777777" w:rsidR="00FE4CEA" w:rsidRDefault="00DF1019" w:rsidP="00FE4CEA">
      <w:pPr>
        <w:widowControl w:val="0"/>
        <w:tabs>
          <w:tab w:val="left" w:pos="2520"/>
        </w:tabs>
        <w:autoSpaceDE w:val="0"/>
        <w:autoSpaceDN w:val="0"/>
        <w:adjustRightInd w:val="0"/>
        <w:spacing w:before="35" w:after="0"/>
        <w:ind w:left="284" w:right="-20"/>
        <w:rPr>
          <w:rFonts w:ascii="Arial" w:hAnsi="Arial" w:cs="Arial"/>
          <w:b/>
        </w:rPr>
      </w:pPr>
      <w:r>
        <w:rPr>
          <w:rFonts w:ascii="Arial" w:hAnsi="Arial" w:cs="Arial"/>
          <w:b/>
        </w:rPr>
        <w:t xml:space="preserve"> </w:t>
      </w:r>
      <w:r w:rsidR="00871A7B">
        <w:rPr>
          <w:rFonts w:ascii="Arial" w:hAnsi="Arial" w:cs="Arial"/>
          <w:b/>
        </w:rPr>
        <w:t>Essential requirements:</w:t>
      </w:r>
    </w:p>
    <w:p w14:paraId="5C1D828C" w14:textId="77777777" w:rsidR="00871A7B" w:rsidRPr="00871A7B" w:rsidRDefault="00871A7B" w:rsidP="00FE4CEA">
      <w:pPr>
        <w:widowControl w:val="0"/>
        <w:tabs>
          <w:tab w:val="left" w:pos="2520"/>
        </w:tabs>
        <w:autoSpaceDE w:val="0"/>
        <w:autoSpaceDN w:val="0"/>
        <w:adjustRightInd w:val="0"/>
        <w:spacing w:before="35" w:after="0"/>
        <w:ind w:left="284" w:right="-20"/>
        <w:rPr>
          <w:rFonts w:ascii="Arial" w:hAnsi="Arial" w:cs="Arial"/>
        </w:rPr>
      </w:pPr>
      <w:r>
        <w:rPr>
          <w:rFonts w:ascii="Arial" w:hAnsi="Arial" w:cs="Arial"/>
        </w:rPr>
        <w:t>The successful applicant will deliver the role by:</w:t>
      </w:r>
    </w:p>
    <w:p w14:paraId="73261E5B" w14:textId="77777777" w:rsidR="00871A7B" w:rsidRDefault="00871A7B" w:rsidP="00B74F3B">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sidRPr="00871A7B">
        <w:rPr>
          <w:rFonts w:ascii="Arial" w:hAnsi="Arial" w:cs="Arial"/>
        </w:rPr>
        <w:t>Building relationships with stakeholders through understanding context</w:t>
      </w:r>
      <w:r>
        <w:rPr>
          <w:rFonts w:ascii="Arial" w:hAnsi="Arial" w:cs="Arial"/>
        </w:rPr>
        <w:t>, challenges and business drivers for Commission projects and providing advice and recommendations to help navigate these in a financially responsible manner.</w:t>
      </w:r>
    </w:p>
    <w:p w14:paraId="18677FAC" w14:textId="77777777" w:rsidR="00871A7B" w:rsidRPr="00871A7B" w:rsidRDefault="00871A7B" w:rsidP="00B74F3B">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sidRPr="00871A7B">
        <w:rPr>
          <w:rFonts w:ascii="Arial" w:hAnsi="Arial" w:cs="Arial"/>
        </w:rPr>
        <w:t>Developing professional, evidence-based advice</w:t>
      </w:r>
      <w:r>
        <w:rPr>
          <w:rFonts w:ascii="Arial" w:hAnsi="Arial" w:cs="Arial"/>
        </w:rPr>
        <w:t>, including working with colleagues to generate best-available advice,</w:t>
      </w:r>
      <w:r w:rsidRPr="00871A7B">
        <w:rPr>
          <w:rFonts w:ascii="Arial" w:hAnsi="Arial" w:cs="Arial"/>
        </w:rPr>
        <w:t xml:space="preserve"> and communicating this clearly to a range of stakeholders at different seniority levels</w:t>
      </w:r>
      <w:r>
        <w:rPr>
          <w:rFonts w:ascii="Arial" w:hAnsi="Arial" w:cs="Arial"/>
        </w:rPr>
        <w:t xml:space="preserve">. </w:t>
      </w:r>
    </w:p>
    <w:p w14:paraId="5599B1A4" w14:textId="77777777" w:rsidR="00871A7B" w:rsidRDefault="00871A7B" w:rsidP="00871A7B">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Taking a customer-centric approach to the provision of financially responsible advice, including communicating requirements to comply with the PGPA Act and other relevant finance law.</w:t>
      </w:r>
    </w:p>
    <w:p w14:paraId="0440B759" w14:textId="77777777" w:rsidR="00871A7B" w:rsidRDefault="00871A7B" w:rsidP="00871A7B">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sidRPr="00871A7B">
        <w:rPr>
          <w:rFonts w:ascii="Arial" w:hAnsi="Arial" w:cs="Arial"/>
        </w:rPr>
        <w:t>Demonstrate persistence and resilience when dealing with complex issues</w:t>
      </w:r>
      <w:r>
        <w:rPr>
          <w:rFonts w:ascii="Arial" w:hAnsi="Arial" w:cs="Arial"/>
        </w:rPr>
        <w:t xml:space="preserve">, including </w:t>
      </w:r>
      <w:r w:rsidR="006A13FE">
        <w:rPr>
          <w:rFonts w:ascii="Arial" w:hAnsi="Arial" w:cs="Arial"/>
        </w:rPr>
        <w:t>introducing and formalising</w:t>
      </w:r>
      <w:r>
        <w:rPr>
          <w:rFonts w:ascii="Arial" w:hAnsi="Arial" w:cs="Arial"/>
        </w:rPr>
        <w:t xml:space="preserve"> repeatable </w:t>
      </w:r>
      <w:r w:rsidR="006A13FE">
        <w:rPr>
          <w:rFonts w:ascii="Arial" w:hAnsi="Arial" w:cs="Arial"/>
        </w:rPr>
        <w:t>project management</w:t>
      </w:r>
      <w:r w:rsidR="004A7632">
        <w:rPr>
          <w:rFonts w:ascii="Arial" w:hAnsi="Arial" w:cs="Arial"/>
        </w:rPr>
        <w:t xml:space="preserve"> (including </w:t>
      </w:r>
      <w:r w:rsidR="00B55474">
        <w:rPr>
          <w:rFonts w:ascii="Arial" w:hAnsi="Arial" w:cs="Arial"/>
        </w:rPr>
        <w:t>any associated</w:t>
      </w:r>
      <w:r w:rsidR="004A7632">
        <w:rPr>
          <w:rFonts w:ascii="Arial" w:hAnsi="Arial" w:cs="Arial"/>
        </w:rPr>
        <w:t xml:space="preserve"> internal budget)</w:t>
      </w:r>
      <w:r>
        <w:rPr>
          <w:rFonts w:ascii="Arial" w:hAnsi="Arial" w:cs="Arial"/>
        </w:rPr>
        <w:t xml:space="preserve"> practices by the Commission</w:t>
      </w:r>
      <w:r w:rsidR="006A13FE">
        <w:rPr>
          <w:rFonts w:ascii="Arial" w:hAnsi="Arial" w:cs="Arial"/>
        </w:rPr>
        <w:t>.</w:t>
      </w:r>
    </w:p>
    <w:p w14:paraId="41C691D8" w14:textId="77777777" w:rsidR="00DF1019" w:rsidRPr="00871A7B" w:rsidRDefault="00DF1019" w:rsidP="00871A7B">
      <w:pPr>
        <w:numPr>
          <w:ilvl w:val="0"/>
          <w:numId w:val="5"/>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Be proficient in the use of Microsoft Office suite and TechnologyOne, the Commission’s Enterprise Resource Planning system.</w:t>
      </w:r>
    </w:p>
    <w:p w14:paraId="79D5F45D" w14:textId="77777777" w:rsidR="002A0192" w:rsidRPr="00871A7B" w:rsidRDefault="002A0192" w:rsidP="00871A7B">
      <w:pPr>
        <w:overflowPunct w:val="0"/>
        <w:autoSpaceDE w:val="0"/>
        <w:autoSpaceDN w:val="0"/>
        <w:adjustRightInd w:val="0"/>
        <w:spacing w:after="120" w:line="240" w:lineRule="auto"/>
        <w:ind w:left="284"/>
        <w:textAlignment w:val="baseline"/>
        <w:rPr>
          <w:rFonts w:ascii="Arial" w:hAnsi="Arial" w:cs="Arial"/>
        </w:rPr>
      </w:pPr>
    </w:p>
    <w:p w14:paraId="200C9F61" w14:textId="77777777" w:rsidR="00953A07" w:rsidRDefault="00953A07" w:rsidP="00953A07">
      <w:pPr>
        <w:widowControl w:val="0"/>
        <w:tabs>
          <w:tab w:val="left" w:pos="2520"/>
        </w:tabs>
        <w:autoSpaceDE w:val="0"/>
        <w:autoSpaceDN w:val="0"/>
        <w:adjustRightInd w:val="0"/>
        <w:spacing w:before="35" w:after="0"/>
        <w:ind w:left="2879" w:right="-20" w:hanging="2595"/>
        <w:rPr>
          <w:rFonts w:ascii="Arial" w:hAnsi="Arial" w:cs="Arial"/>
          <w:b/>
        </w:rPr>
      </w:pPr>
      <w:r>
        <w:rPr>
          <w:rFonts w:ascii="Arial" w:hAnsi="Arial" w:cs="Arial"/>
          <w:b/>
        </w:rPr>
        <w:t>Required qualifications:</w:t>
      </w:r>
      <w:r>
        <w:rPr>
          <w:rFonts w:ascii="Arial" w:hAnsi="Arial" w:cs="Arial"/>
          <w:b/>
        </w:rPr>
        <w:tab/>
      </w:r>
      <w:r>
        <w:rPr>
          <w:rFonts w:ascii="Arial" w:hAnsi="Arial" w:cs="Arial"/>
        </w:rPr>
        <w:t>A relevant tertiary qualification and attainment of a professional accounting qualification (eg. CA/CPA) are both highly desirable</w:t>
      </w:r>
    </w:p>
    <w:p w14:paraId="1F4B0F00" w14:textId="77777777" w:rsidR="00953A07" w:rsidRDefault="00953A07" w:rsidP="00953A07">
      <w:pPr>
        <w:widowControl w:val="0"/>
        <w:tabs>
          <w:tab w:val="left" w:pos="2520"/>
        </w:tabs>
        <w:autoSpaceDE w:val="0"/>
        <w:autoSpaceDN w:val="0"/>
        <w:adjustRightInd w:val="0"/>
        <w:spacing w:before="35" w:after="0"/>
        <w:ind w:left="284" w:right="-20"/>
        <w:rPr>
          <w:rFonts w:ascii="Arial" w:hAnsi="Arial" w:cs="Arial"/>
          <w:b/>
        </w:rPr>
      </w:pPr>
    </w:p>
    <w:p w14:paraId="1D8B46C6" w14:textId="77777777" w:rsidR="002A0192" w:rsidRPr="00263A48" w:rsidRDefault="002A0192" w:rsidP="00FE4CEA">
      <w:pPr>
        <w:widowControl w:val="0"/>
        <w:tabs>
          <w:tab w:val="left" w:pos="2520"/>
        </w:tabs>
        <w:autoSpaceDE w:val="0"/>
        <w:autoSpaceDN w:val="0"/>
        <w:adjustRightInd w:val="0"/>
        <w:spacing w:before="35" w:after="0"/>
        <w:ind w:left="2879" w:right="-20" w:hanging="2595"/>
        <w:rPr>
          <w:rFonts w:ascii="Arial" w:hAnsi="Arial" w:cs="Arial"/>
          <w:b/>
        </w:rPr>
      </w:pPr>
      <w:r w:rsidRPr="00263A48">
        <w:rPr>
          <w:rFonts w:ascii="Arial" w:hAnsi="Arial" w:cs="Arial"/>
          <w:b/>
        </w:rPr>
        <w:t>Risk Accountabilities:</w:t>
      </w:r>
      <w:r w:rsidR="00F200FC" w:rsidRPr="00263A48">
        <w:rPr>
          <w:rFonts w:ascii="Arial" w:hAnsi="Arial" w:cs="Arial"/>
          <w:b/>
        </w:rPr>
        <w:tab/>
      </w:r>
      <w:r w:rsidR="00F200FC" w:rsidRPr="00263A48">
        <w:rPr>
          <w:rFonts w:ascii="Arial" w:hAnsi="Arial" w:cs="Arial"/>
          <w:b/>
        </w:rPr>
        <w:tab/>
      </w:r>
      <w:r w:rsidR="00F446AB" w:rsidRPr="00263A48">
        <w:rPr>
          <w:rFonts w:ascii="Arial" w:hAnsi="Arial" w:cs="Arial"/>
        </w:rPr>
        <w:t xml:space="preserve">Contributing to </w:t>
      </w:r>
      <w:r w:rsidR="00FE4CEA" w:rsidRPr="00263A48">
        <w:rPr>
          <w:rFonts w:ascii="Arial" w:hAnsi="Arial" w:cs="Arial"/>
        </w:rPr>
        <w:t xml:space="preserve">improved </w:t>
      </w:r>
      <w:r w:rsidR="00F446AB" w:rsidRPr="00263A48">
        <w:rPr>
          <w:rFonts w:ascii="Arial" w:hAnsi="Arial" w:cs="Arial"/>
        </w:rPr>
        <w:t>financial risk management</w:t>
      </w:r>
      <w:r w:rsidR="00FE4CEA" w:rsidRPr="00263A48">
        <w:rPr>
          <w:rFonts w:ascii="Arial" w:hAnsi="Arial" w:cs="Arial"/>
        </w:rPr>
        <w:t xml:space="preserve">, particularly the delivery of government measures that include capital allocations. </w:t>
      </w:r>
    </w:p>
    <w:p w14:paraId="0326D042" w14:textId="77777777" w:rsidR="002A0192" w:rsidRPr="00263A48" w:rsidRDefault="002A0192" w:rsidP="002A0192">
      <w:pPr>
        <w:widowControl w:val="0"/>
        <w:tabs>
          <w:tab w:val="left" w:pos="2520"/>
        </w:tabs>
        <w:autoSpaceDE w:val="0"/>
        <w:autoSpaceDN w:val="0"/>
        <w:adjustRightInd w:val="0"/>
        <w:spacing w:before="35" w:after="0"/>
        <w:ind w:right="-20"/>
        <w:rPr>
          <w:rFonts w:ascii="Arial" w:hAnsi="Arial" w:cs="Arial"/>
          <w:b/>
        </w:rPr>
      </w:pPr>
    </w:p>
    <w:p w14:paraId="03101B8B" w14:textId="77777777" w:rsidR="002A0192" w:rsidRPr="00263A48" w:rsidRDefault="002A0192" w:rsidP="002A0192">
      <w:pPr>
        <w:widowControl w:val="0"/>
        <w:tabs>
          <w:tab w:val="left" w:pos="2520"/>
        </w:tabs>
        <w:autoSpaceDE w:val="0"/>
        <w:autoSpaceDN w:val="0"/>
        <w:adjustRightInd w:val="0"/>
        <w:spacing w:before="35" w:after="0" w:line="360" w:lineRule="auto"/>
        <w:ind w:left="262" w:right="-20"/>
        <w:rPr>
          <w:rFonts w:ascii="Arial" w:hAnsi="Arial" w:cs="Arial"/>
          <w:b/>
        </w:rPr>
      </w:pPr>
      <w:r w:rsidRPr="00263A48">
        <w:rPr>
          <w:rFonts w:ascii="Arial" w:hAnsi="Arial" w:cs="Arial"/>
          <w:b/>
        </w:rPr>
        <w:t xml:space="preserve"> Key Relationships:</w:t>
      </w:r>
      <w:r w:rsidR="00F200FC" w:rsidRPr="00263A48">
        <w:rPr>
          <w:rFonts w:ascii="Arial" w:hAnsi="Arial" w:cs="Arial"/>
          <w:b/>
        </w:rPr>
        <w:tab/>
      </w:r>
      <w:r w:rsidR="00F200FC" w:rsidRPr="00263A48">
        <w:rPr>
          <w:rFonts w:ascii="Arial" w:hAnsi="Arial" w:cs="Arial"/>
          <w:b/>
        </w:rPr>
        <w:tab/>
      </w:r>
    </w:p>
    <w:p w14:paraId="1BFD5361" w14:textId="77777777" w:rsidR="002A0192" w:rsidRPr="00263A48" w:rsidRDefault="002A0192" w:rsidP="00F446AB">
      <w:pPr>
        <w:widowControl w:val="0"/>
        <w:autoSpaceDE w:val="0"/>
        <w:autoSpaceDN w:val="0"/>
        <w:adjustRightInd w:val="0"/>
        <w:spacing w:before="34" w:after="0" w:line="240" w:lineRule="auto"/>
        <w:ind w:left="2160" w:right="-20" w:hanging="1593"/>
        <w:rPr>
          <w:rFonts w:ascii="Arial" w:hAnsi="Arial" w:cs="Arial"/>
        </w:rPr>
      </w:pPr>
      <w:r w:rsidRPr="00263A48">
        <w:rPr>
          <w:rFonts w:ascii="Arial" w:hAnsi="Arial" w:cs="Arial"/>
          <w:b/>
          <w:bCs/>
        </w:rPr>
        <w:t xml:space="preserve">   Interna</w:t>
      </w:r>
      <w:r w:rsidRPr="00263A48">
        <w:rPr>
          <w:rFonts w:ascii="Arial" w:hAnsi="Arial" w:cs="Arial"/>
          <w:b/>
          <w:bCs/>
          <w:spacing w:val="-2"/>
        </w:rPr>
        <w:t>l</w:t>
      </w:r>
      <w:r w:rsidRPr="00263A48">
        <w:rPr>
          <w:rFonts w:ascii="Arial" w:hAnsi="Arial" w:cs="Arial"/>
          <w:b/>
          <w:bCs/>
        </w:rPr>
        <w:t>:</w:t>
      </w:r>
      <w:r w:rsidRPr="00263A48">
        <w:rPr>
          <w:rFonts w:ascii="Arial" w:hAnsi="Arial" w:cs="Arial"/>
          <w:b/>
          <w:bCs/>
        </w:rPr>
        <w:tab/>
      </w:r>
      <w:r w:rsidR="00FE4CEA" w:rsidRPr="00263A48">
        <w:rPr>
          <w:rFonts w:ascii="Arial" w:hAnsi="Arial" w:cs="Arial"/>
          <w:bCs/>
        </w:rPr>
        <w:t>Project Managers, Senior Responsible Officers, Project Sponsors, Staff from the Reform and Transform Program Office, Financial Accounting and</w:t>
      </w:r>
      <w:r w:rsidR="00F446AB" w:rsidRPr="00263A48">
        <w:rPr>
          <w:rFonts w:ascii="Arial" w:hAnsi="Arial" w:cs="Arial"/>
          <w:bCs/>
        </w:rPr>
        <w:t xml:space="preserve"> auditor</w:t>
      </w:r>
      <w:r w:rsidR="00FE4CEA" w:rsidRPr="00263A48">
        <w:rPr>
          <w:rFonts w:ascii="Arial" w:hAnsi="Arial" w:cs="Arial"/>
          <w:bCs/>
        </w:rPr>
        <w:t>s.</w:t>
      </w:r>
    </w:p>
    <w:p w14:paraId="60747D55" w14:textId="77777777" w:rsidR="00F446AB" w:rsidRPr="00263A48" w:rsidRDefault="002A0192" w:rsidP="00F446AB">
      <w:pPr>
        <w:pStyle w:val="Default"/>
        <w:ind w:left="2160" w:hanging="1440"/>
        <w:rPr>
          <w:bCs/>
          <w:color w:val="auto"/>
          <w:sz w:val="22"/>
          <w:szCs w:val="22"/>
        </w:rPr>
      </w:pPr>
      <w:r w:rsidRPr="00263A48">
        <w:rPr>
          <w:b/>
          <w:bCs/>
          <w:sz w:val="22"/>
          <w:szCs w:val="22"/>
        </w:rPr>
        <w:t>Exter</w:t>
      </w:r>
      <w:r w:rsidRPr="00263A48">
        <w:rPr>
          <w:b/>
          <w:bCs/>
          <w:spacing w:val="-1"/>
          <w:sz w:val="22"/>
          <w:szCs w:val="22"/>
        </w:rPr>
        <w:t>n</w:t>
      </w:r>
      <w:r w:rsidRPr="00263A48">
        <w:rPr>
          <w:b/>
          <w:bCs/>
          <w:sz w:val="22"/>
          <w:szCs w:val="22"/>
        </w:rPr>
        <w:t>al:</w:t>
      </w:r>
      <w:r w:rsidR="00F446AB" w:rsidRPr="00263A48">
        <w:rPr>
          <w:b/>
          <w:bCs/>
          <w:sz w:val="22"/>
          <w:szCs w:val="22"/>
        </w:rPr>
        <w:tab/>
      </w:r>
      <w:r w:rsidR="00F446AB" w:rsidRPr="00263A48">
        <w:rPr>
          <w:bCs/>
          <w:color w:val="auto"/>
          <w:sz w:val="22"/>
          <w:szCs w:val="22"/>
        </w:rPr>
        <w:t>Department of Finance, Suppliers, other government agencies</w:t>
      </w:r>
      <w:r w:rsidR="00FE4CEA" w:rsidRPr="00263A48">
        <w:rPr>
          <w:bCs/>
          <w:color w:val="auto"/>
          <w:sz w:val="22"/>
          <w:szCs w:val="22"/>
        </w:rPr>
        <w:t>.</w:t>
      </w:r>
      <w:r w:rsidR="00F446AB" w:rsidRPr="00263A48">
        <w:rPr>
          <w:bCs/>
          <w:color w:val="auto"/>
          <w:sz w:val="22"/>
          <w:szCs w:val="22"/>
        </w:rPr>
        <w:t xml:space="preserve"> </w:t>
      </w:r>
    </w:p>
    <w:p w14:paraId="6FF91AEA" w14:textId="77777777" w:rsidR="002A0192" w:rsidRPr="00263A48" w:rsidRDefault="002A0192" w:rsidP="00F446AB">
      <w:pPr>
        <w:widowControl w:val="0"/>
        <w:tabs>
          <w:tab w:val="left" w:pos="2185"/>
        </w:tabs>
        <w:autoSpaceDE w:val="0"/>
        <w:autoSpaceDN w:val="0"/>
        <w:adjustRightInd w:val="0"/>
        <w:spacing w:before="35" w:after="0"/>
        <w:ind w:left="284" w:right="-20"/>
        <w:rPr>
          <w:rFonts w:ascii="Arial" w:hAnsi="Arial" w:cs="Arial"/>
          <w:b/>
        </w:rPr>
      </w:pPr>
    </w:p>
    <w:bookmarkEnd w:id="1"/>
    <w:p w14:paraId="428A7892" w14:textId="77777777" w:rsidR="00263A48" w:rsidRPr="00263A48" w:rsidRDefault="00263A48" w:rsidP="00263A48">
      <w:pPr>
        <w:widowControl w:val="0"/>
        <w:autoSpaceDE w:val="0"/>
        <w:autoSpaceDN w:val="0"/>
        <w:adjustRightInd w:val="0"/>
        <w:spacing w:after="0" w:line="240" w:lineRule="auto"/>
        <w:rPr>
          <w:rFonts w:ascii="Arial" w:hAnsi="Arial" w:cs="Arial"/>
          <w:color w:val="585858"/>
          <w:sz w:val="21"/>
          <w:szCs w:val="21"/>
        </w:rPr>
      </w:pPr>
      <w:r w:rsidRPr="00263A48">
        <w:rPr>
          <w:rFonts w:ascii="Arial" w:hAnsi="Arial" w:cs="Arial"/>
          <w:b/>
          <w:sz w:val="21"/>
          <w:szCs w:val="21"/>
        </w:rPr>
        <w:t>Capabilities for the role:</w:t>
      </w:r>
      <w:r w:rsidRPr="00263A48">
        <w:rPr>
          <w:rFonts w:ascii="Arial" w:hAnsi="Arial" w:cs="Arial"/>
          <w:b/>
          <w:sz w:val="21"/>
          <w:szCs w:val="21"/>
        </w:rPr>
        <w:tab/>
      </w:r>
      <w:r w:rsidRPr="00263A48">
        <w:rPr>
          <w:rFonts w:ascii="Arial" w:hAnsi="Arial" w:cs="Arial"/>
          <w:sz w:val="21"/>
          <w:szCs w:val="21"/>
        </w:rPr>
        <w:t>The APS ILS Framework applies to this position</w:t>
      </w:r>
      <w:r w:rsidRPr="00263A48">
        <w:rPr>
          <w:rFonts w:ascii="Arial" w:hAnsi="Arial" w:cs="Arial"/>
          <w:color w:val="585858"/>
          <w:sz w:val="21"/>
          <w:szCs w:val="21"/>
        </w:rPr>
        <w:t xml:space="preserve">. </w:t>
      </w:r>
    </w:p>
    <w:p w14:paraId="554052BA" w14:textId="77777777" w:rsidR="00263A48" w:rsidRPr="00263A48" w:rsidRDefault="00263A48" w:rsidP="00263A48">
      <w:pPr>
        <w:widowControl w:val="0"/>
        <w:autoSpaceDE w:val="0"/>
        <w:autoSpaceDN w:val="0"/>
        <w:adjustRightInd w:val="0"/>
        <w:spacing w:after="0" w:line="200" w:lineRule="exact"/>
        <w:ind w:firstLine="360"/>
        <w:rPr>
          <w:rFonts w:ascii="Arial" w:hAnsi="Arial" w:cs="Arial"/>
          <w:i/>
          <w:color w:val="000000"/>
          <w:sz w:val="20"/>
          <w:szCs w:val="20"/>
        </w:rPr>
      </w:pPr>
    </w:p>
    <w:p w14:paraId="1FB293AC" w14:textId="77777777" w:rsidR="00263A48" w:rsidRPr="00263A48" w:rsidRDefault="00263A48" w:rsidP="00263A48">
      <w:pPr>
        <w:widowControl w:val="0"/>
        <w:autoSpaceDE w:val="0"/>
        <w:autoSpaceDN w:val="0"/>
        <w:adjustRightInd w:val="0"/>
        <w:spacing w:after="0" w:line="240" w:lineRule="auto"/>
        <w:rPr>
          <w:rFonts w:ascii="Arial" w:hAnsi="Arial" w:cs="Arial"/>
          <w:b/>
          <w:i/>
          <w:color w:val="000000"/>
          <w:sz w:val="21"/>
          <w:szCs w:val="21"/>
        </w:rPr>
      </w:pPr>
      <w:r w:rsidRPr="00263A48">
        <w:rPr>
          <w:rFonts w:ascii="Arial" w:hAnsi="Arial" w:cs="Arial"/>
          <w:b/>
          <w:i/>
          <w:color w:val="000000"/>
          <w:sz w:val="21"/>
          <w:szCs w:val="21"/>
        </w:rPr>
        <w:t xml:space="preserve">Capability Summary </w:t>
      </w:r>
    </w:p>
    <w:p w14:paraId="20D7E8C1" w14:textId="77777777" w:rsidR="00263A48" w:rsidRPr="00263A48" w:rsidRDefault="00263A48" w:rsidP="00263A48">
      <w:pPr>
        <w:widowControl w:val="0"/>
        <w:autoSpaceDE w:val="0"/>
        <w:autoSpaceDN w:val="0"/>
        <w:adjustRightInd w:val="0"/>
        <w:spacing w:after="0" w:line="240" w:lineRule="auto"/>
        <w:rPr>
          <w:rFonts w:ascii="Arial" w:hAnsi="Arial" w:cs="Arial"/>
          <w:color w:val="000000"/>
          <w:sz w:val="18"/>
          <w:szCs w:val="18"/>
        </w:rPr>
      </w:pPr>
      <w:r w:rsidRPr="00263A48">
        <w:rPr>
          <w:rFonts w:ascii="Arial" w:hAnsi="Arial" w:cs="Arial"/>
          <w:color w:val="000000"/>
          <w:sz w:val="18"/>
          <w:szCs w:val="18"/>
        </w:rPr>
        <w:tab/>
      </w:r>
      <w:r w:rsidRPr="00263A48">
        <w:rPr>
          <w:rFonts w:ascii="Arial" w:hAnsi="Arial" w:cs="Arial"/>
          <w:color w:val="000000"/>
          <w:sz w:val="18"/>
          <w:szCs w:val="18"/>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252"/>
        <w:gridCol w:w="3827"/>
      </w:tblGrid>
      <w:tr w:rsidR="00CE24C9" w:rsidRPr="00CE24C9" w14:paraId="272D6FE9" w14:textId="77777777" w:rsidTr="00CE24C9">
        <w:tc>
          <w:tcPr>
            <w:tcW w:w="2127" w:type="dxa"/>
            <w:shd w:val="clear" w:color="auto" w:fill="95B3D7"/>
          </w:tcPr>
          <w:p w14:paraId="16090198"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r w:rsidRPr="00CE24C9">
              <w:rPr>
                <w:rFonts w:ascii="Arial" w:hAnsi="Arial" w:cs="Arial"/>
                <w:b/>
                <w:color w:val="000000"/>
                <w:sz w:val="18"/>
                <w:szCs w:val="18"/>
              </w:rPr>
              <w:t xml:space="preserve">Capability </w:t>
            </w:r>
          </w:p>
        </w:tc>
        <w:tc>
          <w:tcPr>
            <w:tcW w:w="4252" w:type="dxa"/>
            <w:shd w:val="clear" w:color="auto" w:fill="95B3D7"/>
          </w:tcPr>
          <w:p w14:paraId="728ED0A6"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r w:rsidRPr="00CE24C9">
              <w:rPr>
                <w:rFonts w:ascii="Arial" w:hAnsi="Arial" w:cs="Arial"/>
                <w:b/>
                <w:color w:val="000000"/>
                <w:sz w:val="18"/>
                <w:szCs w:val="18"/>
              </w:rPr>
              <w:t>Description</w:t>
            </w:r>
          </w:p>
        </w:tc>
        <w:tc>
          <w:tcPr>
            <w:tcW w:w="3827" w:type="dxa"/>
            <w:shd w:val="clear" w:color="auto" w:fill="95B3D7"/>
          </w:tcPr>
          <w:p w14:paraId="6BE7657D"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r w:rsidRPr="00CE24C9">
              <w:rPr>
                <w:rFonts w:ascii="Arial" w:hAnsi="Arial" w:cs="Arial"/>
                <w:b/>
                <w:color w:val="000000"/>
                <w:sz w:val="18"/>
                <w:szCs w:val="18"/>
              </w:rPr>
              <w:t>Behaviour Indicators</w:t>
            </w:r>
          </w:p>
        </w:tc>
      </w:tr>
      <w:tr w:rsidR="00CE24C9" w:rsidRPr="00CE24C9" w14:paraId="242E7A50" w14:textId="77777777" w:rsidTr="00CE24C9">
        <w:tc>
          <w:tcPr>
            <w:tcW w:w="2127" w:type="dxa"/>
            <w:tcBorders>
              <w:left w:val="dotted" w:sz="4" w:space="0" w:color="auto"/>
              <w:bottom w:val="dotted" w:sz="4" w:space="0" w:color="auto"/>
              <w:right w:val="dotted" w:sz="4" w:space="0" w:color="auto"/>
            </w:tcBorders>
            <w:shd w:val="clear" w:color="auto" w:fill="auto"/>
          </w:tcPr>
          <w:p w14:paraId="152B0F18"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r w:rsidRPr="00CE24C9">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shd w:val="clear" w:color="auto" w:fill="auto"/>
          </w:tcPr>
          <w:p w14:paraId="2FEED034"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shd w:val="clear" w:color="auto" w:fill="auto"/>
          </w:tcPr>
          <w:p w14:paraId="77B6357A"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CE24C9" w:rsidRPr="00CE24C9" w14:paraId="25DCB731"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2617259B"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610A7D47"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6A75020E"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CE24C9" w:rsidRPr="00CE24C9" w14:paraId="2B4418BD"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1F6CA00E"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2544F6FB"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61C3B002"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CE24C9" w:rsidRPr="00CE24C9" w14:paraId="4ADD3785" w14:textId="77777777" w:rsidTr="00CE24C9">
        <w:tc>
          <w:tcPr>
            <w:tcW w:w="2127" w:type="dxa"/>
            <w:tcBorders>
              <w:top w:val="dotted" w:sz="4" w:space="0" w:color="auto"/>
              <w:left w:val="dotted" w:sz="4" w:space="0" w:color="auto"/>
              <w:bottom w:val="single" w:sz="18" w:space="0" w:color="auto"/>
              <w:right w:val="dotted" w:sz="4" w:space="0" w:color="auto"/>
            </w:tcBorders>
            <w:shd w:val="clear" w:color="auto" w:fill="auto"/>
          </w:tcPr>
          <w:p w14:paraId="6E75E698"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shd w:val="clear" w:color="auto" w:fill="auto"/>
          </w:tcPr>
          <w:p w14:paraId="3C1C508D"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shd w:val="clear" w:color="auto" w:fill="auto"/>
          </w:tcPr>
          <w:p w14:paraId="254B0A77"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CE24C9" w:rsidRPr="00CE24C9" w14:paraId="51A2DBA4" w14:textId="77777777" w:rsidTr="00CE24C9">
        <w:tc>
          <w:tcPr>
            <w:tcW w:w="2127" w:type="dxa"/>
            <w:tcBorders>
              <w:top w:val="single" w:sz="18" w:space="0" w:color="auto"/>
              <w:left w:val="dotted" w:sz="4" w:space="0" w:color="auto"/>
              <w:bottom w:val="dotted" w:sz="4" w:space="0" w:color="auto"/>
              <w:right w:val="dotted" w:sz="4" w:space="0" w:color="auto"/>
            </w:tcBorders>
            <w:shd w:val="clear" w:color="auto" w:fill="auto"/>
          </w:tcPr>
          <w:p w14:paraId="23A7BD50"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shd w:val="clear" w:color="auto" w:fill="auto"/>
          </w:tcPr>
          <w:p w14:paraId="7516714A"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shd w:val="clear" w:color="auto" w:fill="auto"/>
          </w:tcPr>
          <w:p w14:paraId="79050BCE"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CE24C9" w:rsidRPr="00CE24C9" w14:paraId="3318BF00"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6FD0FB84"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3F4DE818"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2ACDC559"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CE24C9" w:rsidRPr="00CE24C9" w14:paraId="688A51EB"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57642A68"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38BBB598"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14324B95"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CE24C9" w:rsidRPr="00CE24C9" w14:paraId="08427F61" w14:textId="77777777" w:rsidTr="00CE24C9">
        <w:tc>
          <w:tcPr>
            <w:tcW w:w="2127" w:type="dxa"/>
            <w:tcBorders>
              <w:top w:val="dotted" w:sz="4" w:space="0" w:color="auto"/>
              <w:left w:val="dotted" w:sz="4" w:space="0" w:color="auto"/>
              <w:bottom w:val="single" w:sz="18" w:space="0" w:color="auto"/>
              <w:right w:val="dotted" w:sz="4" w:space="0" w:color="auto"/>
            </w:tcBorders>
            <w:shd w:val="clear" w:color="auto" w:fill="auto"/>
          </w:tcPr>
          <w:p w14:paraId="1D758674"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p w14:paraId="40B3E110"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p w14:paraId="4FCE033F"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p w14:paraId="2D5F58F6"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p w14:paraId="3DE49D60"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shd w:val="clear" w:color="auto" w:fill="auto"/>
          </w:tcPr>
          <w:p w14:paraId="067634B6"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shd w:val="clear" w:color="auto" w:fill="auto"/>
          </w:tcPr>
          <w:p w14:paraId="7FD0CC81"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CE24C9" w:rsidRPr="00CE24C9" w14:paraId="554F8433" w14:textId="77777777" w:rsidTr="00CE24C9">
        <w:tc>
          <w:tcPr>
            <w:tcW w:w="2127" w:type="dxa"/>
            <w:tcBorders>
              <w:top w:val="single" w:sz="18" w:space="0" w:color="auto"/>
              <w:left w:val="dotted" w:sz="4" w:space="0" w:color="auto"/>
              <w:bottom w:val="dotted" w:sz="4" w:space="0" w:color="auto"/>
              <w:right w:val="dotted" w:sz="4" w:space="0" w:color="auto"/>
            </w:tcBorders>
            <w:shd w:val="clear" w:color="auto" w:fill="auto"/>
          </w:tcPr>
          <w:p w14:paraId="7A1D724B"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r w:rsidRPr="00CE24C9">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shd w:val="clear" w:color="auto" w:fill="auto"/>
          </w:tcPr>
          <w:p w14:paraId="56B6A114"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shd w:val="clear" w:color="auto" w:fill="auto"/>
          </w:tcPr>
          <w:p w14:paraId="374E6398"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Builds and sustains positive relationships with team members, stakeholders and clients. Proactively offers assistance for a mutually beneficial relationship. Anticipates and is responsive to client and stakeholder needs and expectations.</w:t>
            </w:r>
          </w:p>
        </w:tc>
      </w:tr>
      <w:tr w:rsidR="00CE24C9" w:rsidRPr="00CE24C9" w14:paraId="615E8B29"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668F8B64"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2BE366A1"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4DE4E629"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Actively listens to staff</w:t>
            </w:r>
            <w:r w:rsidRPr="00CE24C9">
              <w:rPr>
                <w:rStyle w:val="Emphasis"/>
                <w:rFonts w:ascii="Arial" w:hAnsi="Arial" w:cs="Arial"/>
                <w:iCs/>
                <w:color w:val="333333"/>
                <w:sz w:val="18"/>
                <w:szCs w:val="18"/>
              </w:rPr>
              <w:t>,</w:t>
            </w:r>
            <w:r w:rsidRPr="00CE24C9">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CE24C9" w:rsidRPr="00CE24C9" w14:paraId="33734470"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030D7CB0"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377528C8"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24AA4705"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CE24C9" w:rsidRPr="00CE24C9" w14:paraId="15DF5330" w14:textId="77777777" w:rsidTr="00CE24C9">
        <w:tc>
          <w:tcPr>
            <w:tcW w:w="2127" w:type="dxa"/>
            <w:tcBorders>
              <w:top w:val="dotted" w:sz="4" w:space="0" w:color="auto"/>
              <w:left w:val="dotted" w:sz="4" w:space="0" w:color="auto"/>
              <w:bottom w:val="single" w:sz="18" w:space="0" w:color="auto"/>
              <w:right w:val="dotted" w:sz="4" w:space="0" w:color="auto"/>
            </w:tcBorders>
            <w:shd w:val="clear" w:color="auto" w:fill="auto"/>
          </w:tcPr>
          <w:p w14:paraId="68154A50"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shd w:val="clear" w:color="auto" w:fill="auto"/>
          </w:tcPr>
          <w:p w14:paraId="13D0BFCC"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shd w:val="clear" w:color="auto" w:fill="auto"/>
          </w:tcPr>
          <w:p w14:paraId="4A5ABBB1"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CE24C9" w:rsidRPr="00CE24C9" w14:paraId="10E8D504" w14:textId="77777777" w:rsidTr="00CE24C9">
        <w:trPr>
          <w:trHeight w:val="729"/>
        </w:trPr>
        <w:tc>
          <w:tcPr>
            <w:tcW w:w="2127" w:type="dxa"/>
            <w:tcBorders>
              <w:top w:val="single" w:sz="18" w:space="0" w:color="auto"/>
              <w:left w:val="dotted" w:sz="4" w:space="0" w:color="auto"/>
              <w:bottom w:val="dotted" w:sz="4" w:space="0" w:color="auto"/>
              <w:right w:val="dotted" w:sz="4" w:space="0" w:color="auto"/>
            </w:tcBorders>
            <w:shd w:val="clear" w:color="auto" w:fill="auto"/>
          </w:tcPr>
          <w:p w14:paraId="338722C4"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r w:rsidRPr="00CE24C9">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shd w:val="clear" w:color="auto" w:fill="auto"/>
          </w:tcPr>
          <w:p w14:paraId="624D9A3C"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Demonstrates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shd w:val="clear" w:color="auto" w:fill="auto"/>
          </w:tcPr>
          <w:p w14:paraId="5622D240"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CE24C9" w:rsidRPr="00CE24C9" w14:paraId="1D5E6327"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4F40C648"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03038B1B"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39FC4135"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Provides impartial and forthright advice. Challenges issues constructively and justifies own position when challenged. Acknowledges mistakes and learns from them, and seeks guidance and advice when required.</w:t>
            </w:r>
          </w:p>
        </w:tc>
      </w:tr>
      <w:tr w:rsidR="00CE24C9" w:rsidRPr="00CE24C9" w14:paraId="24559A30"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490E91EE"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4F012B3B"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7AE4531E"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CE24C9" w:rsidRPr="00CE24C9" w14:paraId="626FB33F"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0308F9AF"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0A5F64AD"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08A5F9E0"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Persists with, and focuses on achieving, objectives even in difficult circumstances. Remains positive and responds to pressure in a calm manner.</w:t>
            </w:r>
          </w:p>
        </w:tc>
      </w:tr>
      <w:tr w:rsidR="00CE24C9" w:rsidRPr="00CE24C9" w14:paraId="6F3C6984" w14:textId="77777777" w:rsidTr="00CE24C9">
        <w:trPr>
          <w:trHeight w:val="1734"/>
        </w:trPr>
        <w:tc>
          <w:tcPr>
            <w:tcW w:w="2127" w:type="dxa"/>
            <w:tcBorders>
              <w:top w:val="dotted" w:sz="4" w:space="0" w:color="auto"/>
              <w:left w:val="dotted" w:sz="4" w:space="0" w:color="auto"/>
              <w:bottom w:val="single" w:sz="18" w:space="0" w:color="auto"/>
              <w:right w:val="dotted" w:sz="4" w:space="0" w:color="auto"/>
            </w:tcBorders>
            <w:shd w:val="clear" w:color="auto" w:fill="auto"/>
          </w:tcPr>
          <w:p w14:paraId="723C6143"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shd w:val="clear" w:color="auto" w:fill="auto"/>
          </w:tcPr>
          <w:p w14:paraId="116C3770"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Demonstrates self-awareness and a commitment to personal development</w:t>
            </w:r>
          </w:p>
        </w:tc>
        <w:tc>
          <w:tcPr>
            <w:tcW w:w="3827" w:type="dxa"/>
            <w:tcBorders>
              <w:top w:val="dotted" w:sz="4" w:space="0" w:color="auto"/>
              <w:left w:val="dotted" w:sz="4" w:space="0" w:color="auto"/>
              <w:bottom w:val="single" w:sz="18" w:space="0" w:color="auto"/>
              <w:right w:val="dotted" w:sz="4" w:space="0" w:color="auto"/>
            </w:tcBorders>
            <w:shd w:val="clear" w:color="auto" w:fill="auto"/>
          </w:tcPr>
          <w:p w14:paraId="7F976CF8"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Self-evaluates performance and seeks feedback from others. Communicates areas of strengths and acknowledges development needs. Reflects on own behaviour and recognises the impact on others. Shows commitment to learning and self-development.</w:t>
            </w:r>
          </w:p>
        </w:tc>
      </w:tr>
      <w:tr w:rsidR="00CE24C9" w:rsidRPr="00CE24C9" w14:paraId="5F327DC7" w14:textId="77777777" w:rsidTr="00CE24C9">
        <w:tc>
          <w:tcPr>
            <w:tcW w:w="2127" w:type="dxa"/>
            <w:tcBorders>
              <w:top w:val="single" w:sz="18" w:space="0" w:color="auto"/>
              <w:left w:val="dotted" w:sz="4" w:space="0" w:color="auto"/>
              <w:bottom w:val="dotted" w:sz="4" w:space="0" w:color="auto"/>
              <w:right w:val="dotted" w:sz="4" w:space="0" w:color="auto"/>
            </w:tcBorders>
            <w:shd w:val="clear" w:color="auto" w:fill="auto"/>
          </w:tcPr>
          <w:p w14:paraId="7BA8DDDE"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r w:rsidRPr="00CE24C9">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shd w:val="clear" w:color="auto" w:fill="auto"/>
          </w:tcPr>
          <w:p w14:paraId="185483AA"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shd w:val="clear" w:color="auto" w:fill="auto"/>
          </w:tcPr>
          <w:p w14:paraId="7D4BC787"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CE24C9" w:rsidRPr="00CE24C9" w14:paraId="1590D0D8" w14:textId="77777777" w:rsidTr="00CE24C9">
        <w:tc>
          <w:tcPr>
            <w:tcW w:w="2127" w:type="dxa"/>
            <w:tcBorders>
              <w:top w:val="dotted" w:sz="4" w:space="0" w:color="auto"/>
              <w:left w:val="dotted" w:sz="4" w:space="0" w:color="auto"/>
              <w:bottom w:val="dotted" w:sz="4" w:space="0" w:color="auto"/>
              <w:right w:val="dotted" w:sz="4" w:space="0" w:color="auto"/>
            </w:tcBorders>
            <w:shd w:val="clear" w:color="auto" w:fill="auto"/>
          </w:tcPr>
          <w:p w14:paraId="2F101F53"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188E7970"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2CD57FB3"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CE24C9" w:rsidRPr="00CE24C9" w14:paraId="1021047B" w14:textId="77777777" w:rsidTr="00CE24C9">
        <w:trPr>
          <w:trHeight w:val="649"/>
        </w:trPr>
        <w:tc>
          <w:tcPr>
            <w:tcW w:w="2127" w:type="dxa"/>
            <w:tcBorders>
              <w:top w:val="dotted" w:sz="4" w:space="0" w:color="auto"/>
              <w:left w:val="dotted" w:sz="4" w:space="0" w:color="auto"/>
              <w:bottom w:val="dotted" w:sz="4" w:space="0" w:color="auto"/>
              <w:right w:val="dotted" w:sz="4" w:space="0" w:color="auto"/>
            </w:tcBorders>
            <w:shd w:val="clear" w:color="auto" w:fill="auto"/>
          </w:tcPr>
          <w:p w14:paraId="6FA8A7A3" w14:textId="77777777" w:rsidR="00263A48" w:rsidRPr="00CE24C9" w:rsidRDefault="00263A48" w:rsidP="00CE24C9">
            <w:pPr>
              <w:widowControl w:val="0"/>
              <w:autoSpaceDE w:val="0"/>
              <w:autoSpaceDN w:val="0"/>
              <w:adjustRightInd w:val="0"/>
              <w:spacing w:before="120" w:after="0" w:line="240" w:lineRule="auto"/>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14:paraId="343408C2"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shd w:val="clear" w:color="auto" w:fill="auto"/>
          </w:tcPr>
          <w:p w14:paraId="4B40CDB9" w14:textId="77777777" w:rsidR="00263A48" w:rsidRPr="00CE24C9" w:rsidRDefault="00263A48" w:rsidP="00CE24C9">
            <w:pPr>
              <w:widowControl w:val="0"/>
              <w:autoSpaceDE w:val="0"/>
              <w:autoSpaceDN w:val="0"/>
              <w:adjustRightInd w:val="0"/>
              <w:spacing w:before="120" w:after="0" w:line="240" w:lineRule="auto"/>
              <w:rPr>
                <w:rFonts w:ascii="Arial" w:hAnsi="Arial" w:cs="Arial"/>
                <w:color w:val="000000"/>
                <w:sz w:val="18"/>
                <w:szCs w:val="18"/>
              </w:rPr>
            </w:pPr>
            <w:r w:rsidRPr="00CE24C9">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5DB5A717" w14:textId="77777777" w:rsidR="00263A48" w:rsidRPr="00263A48" w:rsidRDefault="00263A48" w:rsidP="00263A48">
      <w:pPr>
        <w:widowControl w:val="0"/>
        <w:autoSpaceDE w:val="0"/>
        <w:autoSpaceDN w:val="0"/>
        <w:adjustRightInd w:val="0"/>
        <w:spacing w:after="0" w:line="240" w:lineRule="auto"/>
        <w:rPr>
          <w:rFonts w:ascii="Arial" w:hAnsi="Arial" w:cs="Arial"/>
          <w:color w:val="000000"/>
          <w:sz w:val="18"/>
          <w:szCs w:val="18"/>
        </w:rPr>
      </w:pPr>
      <w:r w:rsidRPr="00263A48">
        <w:rPr>
          <w:rFonts w:ascii="Arial" w:hAnsi="Arial" w:cs="Arial"/>
          <w:color w:val="000000"/>
          <w:sz w:val="18"/>
          <w:szCs w:val="18"/>
        </w:rPr>
        <w:tab/>
      </w:r>
    </w:p>
    <w:p w14:paraId="1CD81757" w14:textId="77777777" w:rsidR="00542266" w:rsidRPr="00263A48" w:rsidRDefault="00542266" w:rsidP="00263A48">
      <w:pPr>
        <w:widowControl w:val="0"/>
        <w:autoSpaceDE w:val="0"/>
        <w:autoSpaceDN w:val="0"/>
        <w:adjustRightInd w:val="0"/>
        <w:spacing w:after="0" w:line="240" w:lineRule="auto"/>
        <w:rPr>
          <w:rFonts w:ascii="Arial" w:hAnsi="Arial" w:cs="Arial"/>
          <w:color w:val="000000"/>
        </w:rPr>
      </w:pPr>
    </w:p>
    <w:sectPr w:rsidR="00542266" w:rsidRPr="00263A48" w:rsidSect="00ED75C5">
      <w:headerReference w:type="default" r:id="rId7"/>
      <w:footerReference w:type="default" r:id="rId8"/>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52160" w14:textId="77777777" w:rsidR="00CE24C9" w:rsidRDefault="00CE24C9">
      <w:pPr>
        <w:spacing w:after="0" w:line="240" w:lineRule="auto"/>
      </w:pPr>
      <w:r>
        <w:separator/>
      </w:r>
    </w:p>
  </w:endnote>
  <w:endnote w:type="continuationSeparator" w:id="0">
    <w:p w14:paraId="35D105D5" w14:textId="77777777" w:rsidR="00CE24C9" w:rsidRDefault="00CE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043E" w14:textId="77777777" w:rsidR="00F9133F" w:rsidRDefault="00CE24C9">
    <w:pPr>
      <w:widowControl w:val="0"/>
      <w:autoSpaceDE w:val="0"/>
      <w:autoSpaceDN w:val="0"/>
      <w:adjustRightInd w:val="0"/>
      <w:spacing w:after="0" w:line="200" w:lineRule="exact"/>
      <w:rPr>
        <w:rFonts w:ascii="Times New Roman" w:hAnsi="Times New Roman"/>
        <w:sz w:val="20"/>
        <w:szCs w:val="20"/>
      </w:rPr>
    </w:pPr>
    <w:r>
      <w:rPr>
        <w:noProof/>
      </w:rPr>
      <w:pict w14:anchorId="67A24129">
        <v:shape id="_x0000_s2050" style="position:absolute;margin-left:55.2pt;margin-top:755.5pt;width:501.6pt;height:1pt;z-index:-4;mso-position-horizontal-relative:page;mso-position-vertical-relative:page" coordsize="10032,20" o:allowincell="f" path="m,hhl10032,e" filled="f" strokecolor="#bfbfbf" strokeweight="1.6pt">
          <v:path arrowok="t"/>
          <w10:wrap anchorx="page" anchory="page"/>
        </v:shape>
      </w:pict>
    </w:r>
    <w:r>
      <w:rPr>
        <w:noProof/>
      </w:rPr>
      <w:pict w14:anchorId="56AA9F8E">
        <v:shapetype id="_x0000_t202" coordsize="21600,21600" o:spt="202" path="m,l,21600r21600,l21600,xe">
          <v:stroke joinstyle="miter"/>
          <v:path gradientshapeok="t" o:connecttype="rect"/>
        </v:shapetype>
        <v:shape id="_x0000_s2051" type="#_x0000_t202" style="position:absolute;margin-left:55.7pt;margin-top:757.15pt;width:28.3pt;height:10pt;z-index:-3;mso-position-horizontal-relative:page;mso-position-vertical-relative:page" o:allowincell="f" filled="f" stroked="f">
          <v:textbox style="mso-next-textbox:#_x0000_s2051" inset="0,0,0,0">
            <w:txbxContent>
              <w:p w14:paraId="65D38647"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r>
      <w:rPr>
        <w:noProof/>
      </w:rPr>
      <w:pict w14:anchorId="6AB7E65F">
        <v:shape id="_x0000_s2052" type="#_x0000_t202" style="position:absolute;margin-left:453.9pt;margin-top:757.15pt;width:71.8pt;height:10pt;z-index:-2;mso-position-horizontal-relative:page;mso-position-vertical-relative:page" o:allowincell="f" filled="f" stroked="f">
          <v:textbox style="mso-next-textbox:#_x0000_s2052" inset="0,0,0,0">
            <w:txbxContent>
              <w:p w14:paraId="0A1D6AE9"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DAC03" w14:textId="77777777" w:rsidR="00CE24C9" w:rsidRDefault="00CE24C9">
      <w:pPr>
        <w:spacing w:after="0" w:line="240" w:lineRule="auto"/>
      </w:pPr>
      <w:r>
        <w:separator/>
      </w:r>
    </w:p>
  </w:footnote>
  <w:footnote w:type="continuationSeparator" w:id="0">
    <w:p w14:paraId="752CDFCA" w14:textId="77777777" w:rsidR="00CE24C9" w:rsidRDefault="00CE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EB5DE" w14:textId="77777777" w:rsidR="00F9133F" w:rsidRDefault="00CE24C9">
    <w:pPr>
      <w:widowControl w:val="0"/>
      <w:autoSpaceDE w:val="0"/>
      <w:autoSpaceDN w:val="0"/>
      <w:adjustRightInd w:val="0"/>
      <w:spacing w:after="0" w:line="200" w:lineRule="exact"/>
      <w:rPr>
        <w:rFonts w:ascii="Times New Roman" w:hAnsi="Times New Roman"/>
        <w:sz w:val="20"/>
        <w:szCs w:val="20"/>
      </w:rPr>
    </w:pPr>
    <w:r>
      <w:rPr>
        <w:noProof/>
      </w:rPr>
      <w:pict w14:anchorId="24764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Australian Government Age Care Quality and Safety CommissionEngage Empower Safeguard" style="position:absolute;margin-left:-21.5pt;margin-top:9.15pt;width:583.75pt;height:57pt;z-index:4;visibility:visible;mso-position-horizontal-relative:margin;mso-position-vertical-relative:page;mso-width-relative:margin;mso-height-relative:margin">
          <v:imagedata r:id="rId1" o:title=""/>
          <w10:wrap type="topAndBottom"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66BF7"/>
    <w:multiLevelType w:val="hybridMultilevel"/>
    <w:tmpl w:val="6C7AE82C"/>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3" w15:restartNumberingAfterBreak="0">
    <w:nsid w:val="2F6E3BBA"/>
    <w:multiLevelType w:val="hybridMultilevel"/>
    <w:tmpl w:val="3DDEBC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A1E05AB"/>
    <w:multiLevelType w:val="hybridMultilevel"/>
    <w:tmpl w:val="489879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00B"/>
    <w:rsid w:val="00043942"/>
    <w:rsid w:val="000C0191"/>
    <w:rsid w:val="000D4E47"/>
    <w:rsid w:val="00112CD0"/>
    <w:rsid w:val="00125BFE"/>
    <w:rsid w:val="00152ED2"/>
    <w:rsid w:val="001B4DD7"/>
    <w:rsid w:val="001C44B5"/>
    <w:rsid w:val="001E13FD"/>
    <w:rsid w:val="00200955"/>
    <w:rsid w:val="0021034C"/>
    <w:rsid w:val="002232D1"/>
    <w:rsid w:val="00263A48"/>
    <w:rsid w:val="002727B8"/>
    <w:rsid w:val="00282254"/>
    <w:rsid w:val="002840D2"/>
    <w:rsid w:val="002919BB"/>
    <w:rsid w:val="002A0192"/>
    <w:rsid w:val="002A4CC7"/>
    <w:rsid w:val="002A51F1"/>
    <w:rsid w:val="002F3D5F"/>
    <w:rsid w:val="002F47E6"/>
    <w:rsid w:val="0032619E"/>
    <w:rsid w:val="0033666F"/>
    <w:rsid w:val="00336FAB"/>
    <w:rsid w:val="00350571"/>
    <w:rsid w:val="00351B41"/>
    <w:rsid w:val="00373840"/>
    <w:rsid w:val="003836EC"/>
    <w:rsid w:val="00392897"/>
    <w:rsid w:val="003D41D1"/>
    <w:rsid w:val="004146DE"/>
    <w:rsid w:val="00443A06"/>
    <w:rsid w:val="004622BF"/>
    <w:rsid w:val="004A7632"/>
    <w:rsid w:val="004D0ADA"/>
    <w:rsid w:val="004F5223"/>
    <w:rsid w:val="00503613"/>
    <w:rsid w:val="0052340E"/>
    <w:rsid w:val="00531138"/>
    <w:rsid w:val="00542266"/>
    <w:rsid w:val="00552B8B"/>
    <w:rsid w:val="005638CF"/>
    <w:rsid w:val="005A047F"/>
    <w:rsid w:val="00611782"/>
    <w:rsid w:val="00631CA5"/>
    <w:rsid w:val="00656D27"/>
    <w:rsid w:val="00671B76"/>
    <w:rsid w:val="006A13FE"/>
    <w:rsid w:val="006A7CBC"/>
    <w:rsid w:val="006B4817"/>
    <w:rsid w:val="00731EC9"/>
    <w:rsid w:val="00740F52"/>
    <w:rsid w:val="007706BB"/>
    <w:rsid w:val="007813CB"/>
    <w:rsid w:val="007B0498"/>
    <w:rsid w:val="007D1AD8"/>
    <w:rsid w:val="007F01AA"/>
    <w:rsid w:val="00800C14"/>
    <w:rsid w:val="008026F8"/>
    <w:rsid w:val="008033F6"/>
    <w:rsid w:val="00810F2E"/>
    <w:rsid w:val="0081710C"/>
    <w:rsid w:val="00871A7B"/>
    <w:rsid w:val="00871FD1"/>
    <w:rsid w:val="00876FE3"/>
    <w:rsid w:val="00893E0B"/>
    <w:rsid w:val="008C6CB1"/>
    <w:rsid w:val="00953A07"/>
    <w:rsid w:val="009942DD"/>
    <w:rsid w:val="009E0D02"/>
    <w:rsid w:val="00A020B1"/>
    <w:rsid w:val="00A23E3F"/>
    <w:rsid w:val="00A27785"/>
    <w:rsid w:val="00A311CE"/>
    <w:rsid w:val="00A643B1"/>
    <w:rsid w:val="00A81E9E"/>
    <w:rsid w:val="00AB50AB"/>
    <w:rsid w:val="00AC2C22"/>
    <w:rsid w:val="00AE135C"/>
    <w:rsid w:val="00B05193"/>
    <w:rsid w:val="00B14EA8"/>
    <w:rsid w:val="00B51032"/>
    <w:rsid w:val="00B55474"/>
    <w:rsid w:val="00B74F3B"/>
    <w:rsid w:val="00BD2807"/>
    <w:rsid w:val="00BE4188"/>
    <w:rsid w:val="00C6450A"/>
    <w:rsid w:val="00CC7358"/>
    <w:rsid w:val="00CE24C9"/>
    <w:rsid w:val="00D15C7D"/>
    <w:rsid w:val="00D53BD2"/>
    <w:rsid w:val="00D604BA"/>
    <w:rsid w:val="00D831AF"/>
    <w:rsid w:val="00DC200B"/>
    <w:rsid w:val="00DF1019"/>
    <w:rsid w:val="00DF25F4"/>
    <w:rsid w:val="00E01E91"/>
    <w:rsid w:val="00E05BC2"/>
    <w:rsid w:val="00E11CA4"/>
    <w:rsid w:val="00E30152"/>
    <w:rsid w:val="00E34261"/>
    <w:rsid w:val="00E67F69"/>
    <w:rsid w:val="00E94587"/>
    <w:rsid w:val="00EC632C"/>
    <w:rsid w:val="00ED75C5"/>
    <w:rsid w:val="00F200FC"/>
    <w:rsid w:val="00F22EE1"/>
    <w:rsid w:val="00F242BC"/>
    <w:rsid w:val="00F3034A"/>
    <w:rsid w:val="00F446AB"/>
    <w:rsid w:val="00F77BDC"/>
    <w:rsid w:val="00F9133F"/>
    <w:rsid w:val="00FE4CEA"/>
    <w:rsid w:val="00FF2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A1ECC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qFormat/>
    <w:rsid w:val="00F446AB"/>
    <w:pPr>
      <w:keepNext/>
      <w:keepLines/>
      <w:spacing w:after="60" w:line="240" w:lineRule="auto"/>
      <w:outlineLvl w:val="2"/>
    </w:pPr>
    <w:rPr>
      <w:rFonts w:ascii="Arial" w:hAnsi="Arial"/>
      <w:b/>
      <w:color w:val="000000"/>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F446AB"/>
    <w:rPr>
      <w:rFonts w:ascii="Arial" w:hAnsi="Arial" w:cs="Times New Roman"/>
      <w:b/>
      <w:color w:val="000000"/>
      <w:sz w:val="24"/>
      <w:szCs w:val="24"/>
      <w:lang w:val="x-none" w:eastAsia="en-US"/>
    </w:rPr>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51032"/>
    <w:rPr>
      <w:rFonts w:ascii="Tahoma" w:hAnsi="Tahoma" w:cs="Tahoma"/>
      <w:sz w:val="16"/>
      <w:szCs w:val="16"/>
    </w:rPr>
  </w:style>
  <w:style w:type="paragraph" w:styleId="ListParagraph">
    <w:name w:val="List Paragraph"/>
    <w:basedOn w:val="Normal"/>
    <w:uiPriority w:val="34"/>
    <w:qFormat/>
    <w:rsid w:val="00F446AB"/>
    <w:pPr>
      <w:spacing w:after="120" w:line="264" w:lineRule="auto"/>
      <w:ind w:left="227"/>
      <w:contextualSpacing/>
    </w:pPr>
    <w:rPr>
      <w:rFonts w:ascii="Arial" w:hAnsi="Arial"/>
      <w:color w:val="000000"/>
      <w:sz w:val="18"/>
      <w:szCs w:val="18"/>
      <w:lang w:eastAsia="en-US"/>
    </w:rPr>
  </w:style>
  <w:style w:type="paragraph" w:customStyle="1" w:styleId="Default">
    <w:name w:val="Default"/>
    <w:rsid w:val="00F446A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1164">
      <w:marLeft w:val="0"/>
      <w:marRight w:val="0"/>
      <w:marTop w:val="0"/>
      <w:marBottom w:val="0"/>
      <w:divBdr>
        <w:top w:val="none" w:sz="0" w:space="0" w:color="auto"/>
        <w:left w:val="none" w:sz="0" w:space="0" w:color="auto"/>
        <w:bottom w:val="none" w:sz="0" w:space="0" w:color="auto"/>
        <w:right w:val="none" w:sz="0" w:space="0" w:color="auto"/>
      </w:divBdr>
    </w:div>
    <w:div w:id="173421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ASP6 – 	Senior Project Accountant</dc:title>
  <dc:subject/>
  <dc:creator/>
  <cp:keywords/>
  <dc:description/>
  <cp:lastModifiedBy/>
  <cp:revision>1</cp:revision>
  <dcterms:created xsi:type="dcterms:W3CDTF">2022-08-15T06:06:00Z</dcterms:created>
  <dcterms:modified xsi:type="dcterms:W3CDTF">2022-08-15T06:06:00Z</dcterms:modified>
</cp:coreProperties>
</file>